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C9C32" w14:textId="43DAFB15" w:rsidR="00081305" w:rsidRPr="00A33475" w:rsidRDefault="00081305" w:rsidP="00A23C67">
      <w:pPr>
        <w:pStyle w:val="NormalWeb"/>
        <w:spacing w:line="360" w:lineRule="auto"/>
        <w:rPr>
          <w:rFonts w:ascii="Arial" w:hAnsi="Arial" w:cs="Arial"/>
          <w:b/>
          <w:bCs/>
          <w:i/>
          <w:iCs/>
          <w:lang w:val="cy-GB"/>
        </w:rPr>
      </w:pPr>
      <w:r w:rsidRPr="00A33475">
        <w:rPr>
          <w:rFonts w:ascii="Arial" w:hAnsi="Arial" w:cs="Arial"/>
          <w:b/>
          <w:bCs/>
          <w:i/>
          <w:iCs/>
          <w:lang w:val="cy-GB"/>
        </w:rPr>
        <w:t xml:space="preserve">Gwerthusiad beirniadol a nodi'r camau addysgu a dysgu nesaf sy'n canolbwyntio ar astudiaeth achos o ddysgwr unigol neu grŵp o ddysgwyr, yn seiliedig ar ddigwyddiad critigol a arsylwyd (cyfwerth â 4000 o eiriau). </w:t>
      </w:r>
    </w:p>
    <w:p w14:paraId="40ACCA14" w14:textId="4AB7BA7F" w:rsidR="00A33475" w:rsidRPr="00193F3A" w:rsidRDefault="00B56A7A" w:rsidP="00A23C67">
      <w:pPr>
        <w:pStyle w:val="NormalWeb"/>
        <w:spacing w:line="360" w:lineRule="auto"/>
        <w:rPr>
          <w:rFonts w:ascii="Arial" w:hAnsi="Arial" w:cs="Arial"/>
          <w:b/>
          <w:bCs/>
          <w:i/>
          <w:iCs/>
          <w:lang w:val="cy-GB"/>
        </w:rPr>
      </w:pPr>
      <w:r w:rsidRPr="00A33475">
        <w:rPr>
          <w:rFonts w:ascii="Arial" w:hAnsi="Arial" w:cs="Arial"/>
          <w:b/>
          <w:bCs/>
          <w:i/>
          <w:iCs/>
          <w:lang w:val="cy-GB"/>
        </w:rPr>
        <w:t>Cyflwyniad</w:t>
      </w:r>
    </w:p>
    <w:p w14:paraId="4A669561" w14:textId="744E912F" w:rsidR="002D37FF" w:rsidRDefault="002D37FF" w:rsidP="002D37FF">
      <w:pPr>
        <w:pStyle w:val="NormalWeb"/>
        <w:spacing w:line="360" w:lineRule="auto"/>
        <w:rPr>
          <w:rFonts w:ascii="Arial" w:hAnsi="Arial" w:cs="Arial"/>
          <w:lang w:val="cy-GB"/>
        </w:rPr>
      </w:pPr>
      <w:r w:rsidRPr="002D37FF">
        <w:rPr>
          <w:rFonts w:ascii="Arial" w:hAnsi="Arial" w:cs="Arial"/>
          <w:lang w:val="cy-GB"/>
        </w:rPr>
        <w:t>Diffiniad digwyddiad critigol yw digwyddiad sydd yn cael ei greu heb gynllun mewn lleoliad adferol. Nid oes angen i’r digwyddiad fod yn ddramatig neu'n anhrefnus, ar yr olwg gyntaf yn eithaf arferol. Ond ar ôl adfyfyrio mae’r digwyddiad yn un arwyddocaol (Tripp, 2012). Dadlau eraill fod arwyddocâd digwyddiad critigol yw helpu athrawon adfyfyrio er mwyn gwella fel hyfforddwyr a defnyddio technegau dysgu well yn y dosbarth (Badia and Bercerril 2016; Calandra et al. 2009: Griffin 2003: Naidu and Oliver 1999).  Yn yr un modd, cred J.C Richard a T.S.C Farrell (2005) bod addysgu yn dadorchuddio dealltwriaeth newydd o’r broses dysgu wrth iddynt adfyfyrio ar y digwyddiadau critigol. Sôn Farrell (2008) ymhellach fod digwyddiad critigol yn digwydd ar hap, ni chynlluniwyd y sefyllfa a ddigwyddodd yn y dosbarth. Honnodd Brookfield (1990) fod digwyddiad critigol yn ddigwyddiad clir sydd yn digwydd heb ei rhagweld. Felly wrth ystyried hwn, nid oes angen i ddigwyddiad critigol o reidrwydd fod yn ddigwyddiad syfrdanol, oni bai fod y broses adlewyrchu ac adfyfyrio’n digwydd gallai athrawon ddysgu a datblygu o’r hyn sydd yn digwydd o’i gwmpas bob dydd.</w:t>
      </w:r>
    </w:p>
    <w:p w14:paraId="664FE59D" w14:textId="22289925" w:rsidR="005B70B0" w:rsidRPr="005B70B0" w:rsidRDefault="005B70B0" w:rsidP="005B70B0">
      <w:pPr>
        <w:pStyle w:val="NormalWeb"/>
        <w:spacing w:line="360" w:lineRule="auto"/>
        <w:rPr>
          <w:rFonts w:ascii="Arial" w:hAnsi="Arial" w:cs="Arial"/>
          <w:lang w:val="cy-GB"/>
        </w:rPr>
      </w:pPr>
      <w:r w:rsidRPr="005B70B0">
        <w:rPr>
          <w:rFonts w:ascii="Arial" w:hAnsi="Arial" w:cs="Arial"/>
          <w:lang w:val="cy-GB"/>
        </w:rPr>
        <w:t>Trwy adlewyrchu ar ddigwyddiad critigol y gall yr athrawon cryfhau a gwneud ei addysgu proffesiynol yn fwy effeithlon (Korthagen 2001). Felly, gellir defnyddio digwyddiad critigol i ennyn gwybodaeth, credoau, gwerthoedd a thybiaeth gyd-destunol athrawon (James 2001). Felly mae’n amlwg fod nifer o resymau er mwyn gwerthuso digwyddiad critigol. I ddadansoddi arferion mae athrawon yn wneud yn dda trwy addysgu a’r effaith maent yn cael ar y plant sydd yn ei gofal ond hefyd i fod yn gritigol o’r hyn sydd efallai ddim mor effeithlon ar lawr y dosbarth. Hynny yw bod angen newid neud addasu'r hyn maent yn ei wneud er mwyn i bawb buddio. Gall dadansoddi’r digwyddiadau yma yn gallu hybu fwy o hunanymwybyddiaeth. Gall hefyd ysgogi gwerthusiad o arferion a gweithdrefnau sefydlogi, annog i gwestiynu ei hunain yn gritigol ac yn creu cyfleodd i athrawon i ymchwilio i’r strategaethau ac adnoddau newydd a cyfoes (Joshi, Khem Raj. 2018).</w:t>
      </w:r>
    </w:p>
    <w:p w14:paraId="52A89E3E" w14:textId="704C6DB8" w:rsidR="00A33475" w:rsidRPr="00635940" w:rsidRDefault="005B70B0" w:rsidP="005B70B0">
      <w:pPr>
        <w:pStyle w:val="NormalWeb"/>
        <w:spacing w:line="360" w:lineRule="auto"/>
        <w:rPr>
          <w:rFonts w:ascii="Arial" w:hAnsi="Arial" w:cs="Arial"/>
          <w:lang w:val="cy-GB"/>
        </w:rPr>
      </w:pPr>
      <w:r w:rsidRPr="005B70B0">
        <w:rPr>
          <w:rFonts w:ascii="Arial" w:hAnsi="Arial" w:cs="Arial"/>
          <w:lang w:val="cy-GB"/>
        </w:rPr>
        <w:lastRenderedPageBreak/>
        <w:t>Bwriad y traethawd yma oedd adlewyrchu a’r digwyddiad critigol. Ymgysylltu’r digwyddiad gyda’r ymchwili fwyaf cyfoes er mwyn ddechrau adfyfyrio ar yr hyn byddai’r athrawes yn gallu newid er mwyn cryfhau ei sgiliau addysgu. Hefyd i ddadansoddi beth fydda i yn wneud yn wahanol wrth werthuso a chwestiynu yn gritigol er mwyn ffurfio camau nesaf ar gyfer ymarfer dysgu.</w:t>
      </w:r>
    </w:p>
    <w:p w14:paraId="520AF21C" w14:textId="777D688D" w:rsidR="00A33475" w:rsidRPr="00ED31BF" w:rsidRDefault="00A33475" w:rsidP="00A23C67">
      <w:pPr>
        <w:pStyle w:val="NormalWeb"/>
        <w:spacing w:line="360" w:lineRule="auto"/>
        <w:rPr>
          <w:rFonts w:ascii="Arial" w:hAnsi="Arial" w:cs="Arial"/>
          <w:b/>
          <w:bCs/>
          <w:i/>
          <w:iCs/>
          <w:lang w:val="cy-GB"/>
        </w:rPr>
      </w:pPr>
      <w:r>
        <w:rPr>
          <w:rFonts w:ascii="Arial" w:hAnsi="Arial" w:cs="Arial"/>
          <w:b/>
          <w:bCs/>
          <w:i/>
          <w:iCs/>
          <w:lang w:val="cy-GB"/>
        </w:rPr>
        <w:t>Atudiaeth Achos</w:t>
      </w:r>
    </w:p>
    <w:p w14:paraId="74341711" w14:textId="07C75047" w:rsidR="002F5BFA" w:rsidRPr="00737AFF" w:rsidRDefault="002F5BFA" w:rsidP="00737AFF">
      <w:pPr>
        <w:pStyle w:val="NormalWeb"/>
        <w:spacing w:line="360" w:lineRule="auto"/>
        <w:rPr>
          <w:rFonts w:ascii="Arial" w:hAnsi="Arial" w:cs="Arial"/>
          <w:lang w:val="cy-GB"/>
        </w:rPr>
      </w:pPr>
      <w:r w:rsidRPr="00737AFF">
        <w:rPr>
          <w:rFonts w:ascii="Arial" w:hAnsi="Arial" w:cs="Arial"/>
          <w:lang w:val="cy-GB"/>
        </w:rPr>
        <w:t>Gwylion ni’r digwyddiad critigol yn yr ystafell trochi. Gwelwn ni dosbarth flwyddyn dau mewn ysgol gynradd leol yn dysgu’r stori Cantre’ Gwaelod trwy ffurf Pie Corbett. Amcangyfrifwyd bod tua 30 o blant yn yr ystafell dosbarth</w:t>
      </w:r>
      <w:r w:rsidR="00C96BAE">
        <w:rPr>
          <w:rFonts w:ascii="Arial" w:hAnsi="Arial" w:cs="Arial"/>
          <w:lang w:val="cy-GB"/>
        </w:rPr>
        <w:t xml:space="preserve">. </w:t>
      </w:r>
      <w:r w:rsidRPr="00737AFF">
        <w:rPr>
          <w:rFonts w:ascii="Arial" w:hAnsi="Arial" w:cs="Arial"/>
          <w:lang w:val="cy-GB"/>
        </w:rPr>
        <w:t xml:space="preserve">Tybia fod y dosbarth yn agos i’r buarth chware gan fod llawer o sŵn cefndirol. Eisteddai’r plant mewn rhesi ar y mat o flaen y bwrdd gwyn rhyngweithiol. Croesawodd yr athrawes y dosbarth a’r cynorthwyydd a oedd yn eistedd tua chefn y dosbarth. Cwestiynodd yr athrawes am enw’r thema a’r gwaith oedd ar hanner y tymor hwn er mwyn ei atgoffa cyn dechrau ar y dasg. </w:t>
      </w:r>
    </w:p>
    <w:p w14:paraId="7D3CC106" w14:textId="59A858CB" w:rsidR="0077318C" w:rsidRDefault="002F5BFA" w:rsidP="00737AFF">
      <w:pPr>
        <w:autoSpaceDE w:val="0"/>
        <w:autoSpaceDN w:val="0"/>
        <w:adjustRightInd w:val="0"/>
        <w:spacing w:line="360" w:lineRule="auto"/>
        <w:rPr>
          <w:rFonts w:ascii="Arial" w:hAnsi="Arial" w:cs="Arial"/>
          <w:lang w:val="cy-GB"/>
        </w:rPr>
      </w:pPr>
      <w:r w:rsidRPr="00737AFF">
        <w:rPr>
          <w:rFonts w:ascii="Arial" w:hAnsi="Arial" w:cs="Arial"/>
          <w:lang w:val="cy-GB"/>
        </w:rPr>
        <w:t xml:space="preserve">Cyn dechrau’r cyd adrodd, gofynnodd yr athrawes nifer o gwestiynau i’r disgyblion. Wrth ateb yn gywir fe gaiff y disgyblion llwyth o glod gan yr athrawes. Yr oedd hi’n calonogi’r plant wrth ganmol nhw yn aml am </w:t>
      </w:r>
      <w:r w:rsidR="00E64479" w:rsidRPr="00737AFF">
        <w:rPr>
          <w:rFonts w:ascii="Arial" w:hAnsi="Arial" w:cs="Arial"/>
          <w:lang w:val="cy-GB"/>
        </w:rPr>
        <w:t>y</w:t>
      </w:r>
      <w:r w:rsidRPr="00737AFF">
        <w:rPr>
          <w:rFonts w:ascii="Arial" w:hAnsi="Arial" w:cs="Arial"/>
          <w:lang w:val="cy-GB"/>
        </w:rPr>
        <w:t xml:space="preserve"> </w:t>
      </w:r>
      <w:r w:rsidR="00E64479" w:rsidRPr="00737AFF">
        <w:rPr>
          <w:rFonts w:ascii="Arial" w:hAnsi="Arial" w:cs="Arial"/>
          <w:lang w:val="cy-GB"/>
        </w:rPr>
        <w:t>g</w:t>
      </w:r>
      <w:r w:rsidRPr="00737AFF">
        <w:rPr>
          <w:rFonts w:ascii="Arial" w:hAnsi="Arial" w:cs="Arial"/>
          <w:lang w:val="cy-GB"/>
        </w:rPr>
        <w:t>waith llafar. Defnydd</w:t>
      </w:r>
      <w:r w:rsidR="00E64479" w:rsidRPr="00737AFF">
        <w:rPr>
          <w:rFonts w:ascii="Arial" w:hAnsi="Arial" w:cs="Arial"/>
          <w:lang w:val="cy-GB"/>
        </w:rPr>
        <w:t xml:space="preserve">iodd </w:t>
      </w:r>
      <w:r w:rsidR="00737AFF">
        <w:rPr>
          <w:rFonts w:ascii="Arial" w:hAnsi="Arial" w:cs="Arial"/>
          <w:lang w:val="cy-GB"/>
        </w:rPr>
        <w:t xml:space="preserve">yr athrawes hyn </w:t>
      </w:r>
      <w:r w:rsidRPr="00737AFF">
        <w:rPr>
          <w:rFonts w:ascii="Arial" w:hAnsi="Arial" w:cs="Arial"/>
          <w:lang w:val="cy-GB"/>
        </w:rPr>
        <w:t xml:space="preserve">nifer o weithiau yn ystod y wers wrth iddi hi siarad â’r plant fel dosbarth ac yn uniongyrchol. Sylweddolais ar ôl clywed y clod fyddai fwy o blant yn ymateb i gwestiynau’r athrawes. </w:t>
      </w:r>
      <w:r w:rsidR="00737AFF" w:rsidRPr="00737AFF">
        <w:rPr>
          <w:rFonts w:ascii="Arial" w:hAnsi="Arial" w:cs="Arial"/>
          <w:lang w:val="cy-GB"/>
        </w:rPr>
        <w:t xml:space="preserve">Tybia fod y plant hefyd yn chwilio am yr un </w:t>
      </w:r>
      <w:r w:rsidR="00737AFF">
        <w:rPr>
          <w:rFonts w:ascii="Arial" w:hAnsi="Arial" w:cs="Arial"/>
          <w:lang w:val="cy-GB"/>
        </w:rPr>
        <w:t>fath o g</w:t>
      </w:r>
      <w:r w:rsidR="00737AFF" w:rsidRPr="00737AFF">
        <w:rPr>
          <w:rFonts w:ascii="Arial" w:hAnsi="Arial" w:cs="Arial"/>
          <w:lang w:val="cy-GB"/>
        </w:rPr>
        <w:t>lod</w:t>
      </w:r>
      <w:r w:rsidR="00737AFF">
        <w:rPr>
          <w:rFonts w:ascii="Arial" w:hAnsi="Arial" w:cs="Arial"/>
          <w:lang w:val="cy-GB"/>
        </w:rPr>
        <w:t>. Awgrymai astudiaeth gan prifysgol Chicago</w:t>
      </w:r>
      <w:r w:rsidR="00737AFF" w:rsidRPr="00737AFF">
        <w:rPr>
          <w:rFonts w:ascii="Arial" w:hAnsi="Arial" w:cs="Arial"/>
          <w:lang w:val="cy-GB"/>
        </w:rPr>
        <w:t xml:space="preserve"> fod plant sydd yn clywed clod yn fwy tebygol o ddyfalbarhau mewn tasg ar ôl iddynt gael eu herio</w:t>
      </w:r>
      <w:r w:rsidR="00737AFF" w:rsidRPr="00737AFF">
        <w:rPr>
          <w:rFonts w:ascii="Arial" w:hAnsi="Arial" w:cs="Arial"/>
          <w:lang w:val="cy-GB"/>
        </w:rPr>
        <w:t xml:space="preserve"> (</w:t>
      </w:r>
      <w:r w:rsidR="00737AFF" w:rsidRPr="00737AFF">
        <w:rPr>
          <w:rFonts w:ascii="Arial" w:hAnsi="Arial" w:cs="Arial"/>
          <w:kern w:val="0"/>
        </w:rPr>
        <w:t xml:space="preserve">Gunderson, E.A. </w:t>
      </w:r>
      <w:r w:rsidR="00737AFF" w:rsidRPr="00737AFF">
        <w:rPr>
          <w:rFonts w:ascii="Arial" w:hAnsi="Arial" w:cs="Arial"/>
          <w:i/>
          <w:iCs/>
          <w:kern w:val="0"/>
        </w:rPr>
        <w:t>et al.</w:t>
      </w:r>
      <w:r w:rsidR="00737AFF" w:rsidRPr="00737AFF">
        <w:rPr>
          <w:rFonts w:ascii="Arial" w:hAnsi="Arial" w:cs="Arial"/>
          <w:kern w:val="0"/>
        </w:rPr>
        <w:t>,</w:t>
      </w:r>
      <w:r w:rsidR="00737AFF" w:rsidRPr="00737AFF">
        <w:rPr>
          <w:rFonts w:ascii="Arial" w:hAnsi="Arial" w:cs="Arial"/>
          <w:kern w:val="0"/>
        </w:rPr>
        <w:t>2013)</w:t>
      </w:r>
      <w:r w:rsidR="00737AFF" w:rsidRPr="00737AFF">
        <w:rPr>
          <w:rFonts w:ascii="Arial" w:hAnsi="Arial" w:cs="Arial"/>
          <w:kern w:val="0"/>
        </w:rPr>
        <w:t xml:space="preserve">. </w:t>
      </w:r>
      <w:r w:rsidRPr="00737AFF">
        <w:rPr>
          <w:rFonts w:ascii="Arial" w:hAnsi="Arial" w:cs="Arial"/>
          <w:lang w:val="cy-GB"/>
        </w:rPr>
        <w:t xml:space="preserve">Hefyd ar ddechrau’r wers penderfynodd yr athrawes i greu dau aelod o’r dosbarth y capten. Rhoddodd yr athrawes rôl benodol i ddau ddisgybl. </w:t>
      </w:r>
      <w:r w:rsidR="00E64479" w:rsidRPr="00737AFF">
        <w:rPr>
          <w:rFonts w:ascii="Arial" w:hAnsi="Arial" w:cs="Arial"/>
          <w:lang w:val="cy-GB"/>
        </w:rPr>
        <w:t>Esboniodd beth oedd rôl y capten sef i holi’r plant ar ddiwedd y stori er mwyn adolygu beth oedd prif ddigwyddiadau’r</w:t>
      </w:r>
      <w:r w:rsidR="00DA1FCF">
        <w:rPr>
          <w:rFonts w:ascii="Arial" w:hAnsi="Arial" w:cs="Arial"/>
          <w:lang w:val="cy-GB"/>
        </w:rPr>
        <w:t xml:space="preserve"> a prif cymeriadau y</w:t>
      </w:r>
      <w:r w:rsidR="00E64479" w:rsidRPr="00737AFF">
        <w:rPr>
          <w:rFonts w:ascii="Arial" w:hAnsi="Arial" w:cs="Arial"/>
          <w:lang w:val="cy-GB"/>
        </w:rPr>
        <w:t xml:space="preserve"> stori. Cyn dewis y capteiniaid gofynnodd hi iddynt hwy eistedd yn daclus ac yn dawel. Gwelais newid enfawr yn y plant wrth iddyn nhw gyd symud i groesi coesau a phlethu ei breichiau. Cysylltai'r arfer yma o roi gwobr i atgyfnerthu ymddygiad delfrydol gyda theori B. F. Skinner (1986, dyfyniad o Leeder, 2022, Tud.29) disgrifiwyd fod angen i’r hyfforddwr dweud yn glir beth yw ei dymuniadau delfrydol o’r ymddygiad y myfyrwyr gan atgyfnerthu bod y wobr yn ddibynnol ar yr hyn maent yn ei wneud.</w:t>
      </w:r>
      <w:r w:rsidR="00DA1FCF">
        <w:rPr>
          <w:rFonts w:ascii="Arial" w:hAnsi="Arial" w:cs="Arial"/>
          <w:lang w:val="cy-GB"/>
        </w:rPr>
        <w:t xml:space="preserve"> </w:t>
      </w:r>
      <w:r w:rsidR="00DA1FCF" w:rsidRPr="00DA1FCF">
        <w:rPr>
          <w:rFonts w:ascii="Arial" w:hAnsi="Arial" w:cs="Arial"/>
          <w:lang w:val="cy-GB"/>
        </w:rPr>
        <w:t xml:space="preserve">Unwaith dewisodd yr athrawes y ddau </w:t>
      </w:r>
      <w:r w:rsidR="00DA1FCF" w:rsidRPr="00DA1FCF">
        <w:rPr>
          <w:rFonts w:ascii="Arial" w:hAnsi="Arial" w:cs="Arial"/>
          <w:lang w:val="cy-GB"/>
        </w:rPr>
        <w:lastRenderedPageBreak/>
        <w:t>gapten newidiodd safle eistedd y plant eto, symudodd rhai i eistedd nôl ar ei phengliniau a byddai rhai eraill yn mynd nôl at ei safle cwmanog gwreiddiol.</w:t>
      </w:r>
    </w:p>
    <w:p w14:paraId="3E3B3E46" w14:textId="77777777" w:rsidR="00DA1FCF" w:rsidRDefault="00DA1FCF" w:rsidP="00737AFF">
      <w:pPr>
        <w:autoSpaceDE w:val="0"/>
        <w:autoSpaceDN w:val="0"/>
        <w:adjustRightInd w:val="0"/>
        <w:spacing w:line="360" w:lineRule="auto"/>
        <w:rPr>
          <w:rFonts w:ascii="Arial" w:hAnsi="Arial" w:cs="Arial"/>
          <w:lang w:val="cy-GB"/>
        </w:rPr>
      </w:pPr>
    </w:p>
    <w:p w14:paraId="06A4EC67" w14:textId="753AC92C" w:rsidR="00ED31BF" w:rsidRDefault="0006616F" w:rsidP="00737AFF">
      <w:pPr>
        <w:autoSpaceDE w:val="0"/>
        <w:autoSpaceDN w:val="0"/>
        <w:adjustRightInd w:val="0"/>
        <w:spacing w:line="360" w:lineRule="auto"/>
        <w:rPr>
          <w:rFonts w:ascii="Arial" w:hAnsi="Arial" w:cs="Arial"/>
          <w:lang w:val="cy-GB"/>
        </w:rPr>
      </w:pPr>
      <w:r w:rsidRPr="0006616F">
        <w:rPr>
          <w:rFonts w:ascii="Arial" w:hAnsi="Arial" w:cs="Arial"/>
          <w:lang w:val="cy-GB"/>
        </w:rPr>
        <w:t>Yna dechreuodd y dosbarth cyd adrodd y stori ar ffurf Pie Corbett. Sylweddolais nid oedd pawb yn cymryd rhan yn ystod yr holl sesiwn. Collodd rhai o blant diddordeb wrth gyd adrodd. Unwaith i’r plant gorffen adrodd y stori, gofynnodd yr athrawes i’r capteiniaid ddod i flaen y dosbarth er mwyn iddynt holi cwestiynau. Dywedodd yr athrawes ei fod gallon nhw dderbyn sticer os byddent nhw’n gwneud yn dda. Darllenodd y bachgen cwestiwn o’r cerdyn capten. Atebodd un disgybl y cwestiwn a oedd dal i eistedd ar y mat. Parhaodd yr athrawes i ddarllen gweddill o’r cwestiynau oddi wrth y cerdyn capten. Holodd y cwestiynau i gyd a rhoddodd yr athrawes sticer i’r bachgen oedd bod holi’r dosbarth. Ni ymatebodd i’r sticer, aeth y bachgen syth nol i eistedd. Tro'r ail gapten oedd nesaf. Y tro yma yr oedd y cwestiynau yn cael ei holi i’r bachgen. Gofynnodd yr athrawes y cwestiwn gyntaf a rhewodd y bachgen er mwyn meddwl am ateb i’r cwestiwn.</w:t>
      </w:r>
      <w:r w:rsidRPr="0006616F">
        <w:t xml:space="preserve"> </w:t>
      </w:r>
      <w:r w:rsidRPr="0006616F">
        <w:rPr>
          <w:rFonts w:ascii="Arial" w:hAnsi="Arial" w:cs="Arial"/>
          <w:lang w:val="cy-GB"/>
        </w:rPr>
        <w:t>Atebodd y bachgen ac yn yr un modd derbyniodd sticer am ei waith. Yr oedd yn amlwg nid oedd y dosbarth a oedd dal i eistedd ar y mat yn talu sylw bellach gan nad oedd cyfle iddyn nhw dderbyn y sticer. Dadlau Gaile Cannella (1986) bod y rhodd o roi gwobrau diriaethol yn lleihau cymhelliant y myfyrwyr i ddysgu ymhellach. Atgyfnerthwyd bod y weithred o roi gwobr am gyfrannu yn lleihau cymhelliant y disgybl ymhellach gan ei fod wedi derbyn cymeradwyaeth ar gyfer y dasg yn barod.</w:t>
      </w:r>
    </w:p>
    <w:p w14:paraId="09C568D7" w14:textId="7B092407" w:rsidR="009C7E59" w:rsidRDefault="0006616F" w:rsidP="00A23C67">
      <w:pPr>
        <w:pStyle w:val="NormalWeb"/>
        <w:spacing w:line="360" w:lineRule="auto"/>
        <w:rPr>
          <w:rFonts w:ascii="Arial" w:hAnsi="Arial" w:cs="Arial"/>
          <w:lang w:val="cy-GB"/>
        </w:rPr>
      </w:pPr>
      <w:r w:rsidRPr="0006616F">
        <w:rPr>
          <w:rFonts w:ascii="Arial" w:hAnsi="Arial" w:cs="Arial"/>
          <w:lang w:val="cy-GB"/>
        </w:rPr>
        <w:t>Ar ôl holi cwestiynau, aeth y plant ati barhau gyda thasg, bu rhaid iddynt newid diweddglo i’r stori Cantre’ Gwaelod. Gofynnodd yr athrawes i barau rhannu ei syniadau gyda gweddill y dosbarth. Parhaodd i roi clod ar lafar i bob pâr ar ôl iddynt rannu ei gwaith. Defnyddiwyd nifer o ymadroddion megis “da iawn”, “gwaith arbennig” a “cynnig arbennig” trwy gydol y sesiwn. I gloi'r sesiwn, gofynnodd yr athrawes i’r plant rhoi cymeradwyaeth i’w hunain gan roi clap i’w gilydd am weithio mor galed. Gwelais llon mat o blant yn rhoi clap i’w hunain er mwyn dathlu ei llwyddiant yn ystod y wers. Yna gofynnodd i’r athrawes i’r plant gwneud rhes ar bwys y drws yn barod i fyn allan i chwarae. A dyna yw diwedd y wers</w:t>
      </w:r>
      <w:r w:rsidR="005B70B0">
        <w:rPr>
          <w:rFonts w:ascii="Arial" w:hAnsi="Arial" w:cs="Arial"/>
          <w:lang w:val="cy-GB"/>
        </w:rPr>
        <w:t xml:space="preserve"> a’r digwyddiad critigol.</w:t>
      </w:r>
    </w:p>
    <w:p w14:paraId="37C221E5" w14:textId="77777777" w:rsidR="005B70B0" w:rsidRDefault="005B70B0" w:rsidP="00A23C67">
      <w:pPr>
        <w:pStyle w:val="NormalWeb"/>
        <w:spacing w:line="360" w:lineRule="auto"/>
        <w:rPr>
          <w:rFonts w:ascii="Arial" w:hAnsi="Arial" w:cs="Arial"/>
          <w:b/>
          <w:bCs/>
          <w:i/>
          <w:iCs/>
          <w:lang w:val="cy-GB"/>
        </w:rPr>
      </w:pPr>
    </w:p>
    <w:p w14:paraId="15B53B46" w14:textId="22E8B0B0" w:rsidR="00A33475" w:rsidRDefault="00A33475" w:rsidP="00036AA4">
      <w:pPr>
        <w:pStyle w:val="NormalWeb"/>
        <w:spacing w:line="360" w:lineRule="auto"/>
        <w:rPr>
          <w:rFonts w:ascii="Arial" w:hAnsi="Arial" w:cs="Arial"/>
          <w:i/>
          <w:iCs/>
          <w:lang w:val="cy-GB"/>
        </w:rPr>
      </w:pPr>
      <w:r>
        <w:rPr>
          <w:rFonts w:ascii="Arial" w:hAnsi="Arial" w:cs="Arial"/>
          <w:b/>
          <w:bCs/>
          <w:i/>
          <w:iCs/>
          <w:lang w:val="cy-GB"/>
        </w:rPr>
        <w:lastRenderedPageBreak/>
        <w:t>Adolygiad llenyddol</w:t>
      </w:r>
    </w:p>
    <w:p w14:paraId="7D9151A4" w14:textId="77777777" w:rsidR="00063FA4" w:rsidRDefault="00063FA4" w:rsidP="00A23C67">
      <w:pPr>
        <w:pStyle w:val="NormalWeb"/>
        <w:spacing w:line="360" w:lineRule="auto"/>
        <w:rPr>
          <w:rFonts w:ascii="Arial" w:hAnsi="Arial" w:cs="Arial"/>
          <w:lang w:val="cy-GB"/>
        </w:rPr>
      </w:pPr>
      <w:r w:rsidRPr="00063FA4">
        <w:rPr>
          <w:rFonts w:ascii="Arial" w:hAnsi="Arial" w:cs="Arial"/>
          <w:lang w:val="cy-GB"/>
        </w:rPr>
        <w:t xml:space="preserve">Mae’r digwyddiad critigol a’i amlinellu uchod yn datgelu digonedd o drafodaethau ymchwil allweddol i ddatblygu ymarfer addysgu ymhellach trwy adfyfyrio ac ymchwil. Mae’n amlwg defnyddiwyd clod yn gyson trwy gydol yr holl ddigwyddiad. A hynny yw nifer gwahanol ffurf o glod. Boed yn uniongyrchol, trwy ddefnyddio gwobr neu’n rhoi clod i’r dosbarth cyfan. Ond beth yw effaith clod ar ymddygiad y disgyblion? A sut mae hynny yn effeithio ar ei pharodrwydd at ei gwaith yn ystod y wers? </w:t>
      </w:r>
    </w:p>
    <w:p w14:paraId="43DC686B" w14:textId="77777777" w:rsidR="00DA1FE9" w:rsidRDefault="00063FA4" w:rsidP="00A23C67">
      <w:pPr>
        <w:pStyle w:val="NormalWeb"/>
        <w:spacing w:line="360" w:lineRule="auto"/>
        <w:rPr>
          <w:rFonts w:ascii="Arial" w:hAnsi="Arial" w:cs="Arial"/>
          <w:lang w:val="cy-GB"/>
        </w:rPr>
      </w:pPr>
      <w:r w:rsidRPr="00063FA4">
        <w:rPr>
          <w:rFonts w:ascii="Arial" w:hAnsi="Arial" w:cs="Arial"/>
          <w:lang w:val="cy-GB"/>
        </w:rPr>
        <w:t xml:space="preserve">Wrth ymchwilio i mewn i bwrpas atgyfnerthiad cadarnhaol mae dwy ddadl yn dod i’r amlwg. Byddai damcaniaethwr megis Thorndike a’i theori o gyflyru gweithredol yn pwysleisio pwysigrwydd gwobrau cadarnhaol er mwyn atgyfnerthu ymddygiad rydych am ail adrodd ond hefyd yn pwysleisio gwobrau negyddol er mwyn cadarnhau ymddygiad na fyddai am gael ei ail adrodd. (Thorndike, 1898. Cited in Mcleaod, 2023). Yn yr un modd, yr oedd B.F Skinner wedi datblygu ideoleg debyg i Thorndike. Dyfeisiodd Skinner bocs, lle ei fod yn cyflyru llygod mawr gan ddefnyddio gwobr o fwyd er mwyn atgyfnerthu ymddygiad da. Dadlau nifer fod y defnydd o glod a gwobrau er mwyn annog ymddygiad da yn effeithlon trwy ddefnyddio dulliau rhagweithiol ( Lan et al., 2009, Teddlie and Liu, 2008. Cited in Bear, Chen. Mantz, Yang et al, 2015). Golygai bod y rhodd o glod da, y defnydd o sticir, blodau a gwobrau eraill yn gymhelliad cadarnhaol i ddangos ymddygiad delfrydol. Serch hynny mae nifer yn dadlau mai’r rhodd i sticeri a chlod yn gallu lleihau hunan gymhelliant, golygai hyn byddai plant yn llai tebygol i ddatrys problemau, llai tebygol o gymryd risgiau ac yn wneud i blant yn dderbyniol ar gymeradwyaeth oedolion (Ypsilanti, 2008). </w:t>
      </w:r>
      <w:r w:rsidR="00DA1FE9" w:rsidRPr="00DA1FE9">
        <w:rPr>
          <w:rFonts w:ascii="Arial" w:hAnsi="Arial" w:cs="Arial"/>
          <w:lang w:val="cy-GB"/>
        </w:rPr>
        <w:t>Cred dylai oedolion, ymarferwyr a rhieni annog plant i ddisgrifio ei ymdrechion, syniadau a chynhyrchion er mwyn annog plant i deimlo’n dda am ei gwaith a’i syniadau (Ypsilanti, 2008). Esboniodd wrth wneud hwn mae’r plant yn fwy parod i gymryd rhan yn y gweithgareddau maent yn ei wneud sydd wedyn yn hybu sgiliau ieithyddol a chymdeithasu (Yspilanti, 2008).</w:t>
      </w:r>
    </w:p>
    <w:p w14:paraId="2C4211ED" w14:textId="77777777" w:rsidR="004D1EE3" w:rsidRDefault="004D1EE3" w:rsidP="00A23C67">
      <w:pPr>
        <w:pStyle w:val="NormalWeb"/>
        <w:spacing w:line="360" w:lineRule="auto"/>
        <w:rPr>
          <w:rFonts w:ascii="Arial" w:hAnsi="Arial" w:cs="Arial"/>
          <w:color w:val="3A3A3A"/>
          <w:shd w:val="clear" w:color="auto" w:fill="FFFFFF"/>
          <w:lang w:val="cy-GB"/>
        </w:rPr>
      </w:pPr>
      <w:r w:rsidRPr="004D1EE3">
        <w:rPr>
          <w:rFonts w:ascii="Arial" w:hAnsi="Arial" w:cs="Arial"/>
          <w:color w:val="3A3A3A"/>
          <w:shd w:val="clear" w:color="auto" w:fill="FFFFFF"/>
          <w:lang w:val="cy-GB"/>
        </w:rPr>
        <w:t xml:space="preserve">Dywed F. Morgan a E. Costello fod ymddygiad a nodweddion plant yn cael affaith ar ymddygiad oedolion ac wedyn mae’r ymddygiad a hwyl yr oedolyn yn effeithio sut mae plant yn ymddwyn (2023). Mae’n amlwg caiff ymarferwyr effaith mawr a sut mae’r myfyrwyr yn dysgu a hynny yw trwy ei nodweddion personol ond hefyd trwy ei dulliau dysgu. Yn yr un modd, mae’r ymchwil yn dangos bod dosbarthiadau gyda llai </w:t>
      </w:r>
      <w:r w:rsidRPr="004D1EE3">
        <w:rPr>
          <w:rFonts w:ascii="Arial" w:hAnsi="Arial" w:cs="Arial"/>
          <w:color w:val="3A3A3A"/>
          <w:shd w:val="clear" w:color="auto" w:fill="FFFFFF"/>
          <w:lang w:val="cy-GB"/>
        </w:rPr>
        <w:lastRenderedPageBreak/>
        <w:t>o ddigwyddiadau ymddygiad a fwy o gampau academaidd o ganlyniad i berthynas dda a barchus rhwng yr ymarferwyr a dysgwyr (Bear, George G. Et al, 2016). Cred Morgan a Costello fod dysgu yn gweithio orau os mae’r dysgwyr am gael ei addysgu (2023). Er hyn teimlwyd fod nid yw dull o glod a gwobrau yn fuddiol i ddisgyblion gan nad ydynt yn gwneud tasgau gan ei fod yn mwynhau ond oherwydd bod cymhelliant iddynt ei wneud (2023). Nodwyd bod y defnydd o wobrau yn newid y ffordd y mae plant yn haniaethu gyda thasg, a hynny yw mewn ffordd negyddol (Morgan, F. Costello, E. 2023).</w:t>
      </w:r>
    </w:p>
    <w:p w14:paraId="3D2F5EEB" w14:textId="77777777" w:rsidR="004D1EE3" w:rsidRDefault="004D1EE3" w:rsidP="00A23C67">
      <w:pPr>
        <w:pStyle w:val="NormalWeb"/>
        <w:spacing w:line="360" w:lineRule="auto"/>
        <w:rPr>
          <w:rFonts w:ascii="Arial" w:hAnsi="Arial" w:cs="Arial"/>
          <w:color w:val="3A3A3A"/>
          <w:shd w:val="clear" w:color="auto" w:fill="FFFFFF"/>
          <w:lang w:val="cy-GB"/>
        </w:rPr>
      </w:pPr>
      <w:r w:rsidRPr="004D1EE3">
        <w:rPr>
          <w:rFonts w:ascii="Arial" w:hAnsi="Arial" w:cs="Arial"/>
          <w:color w:val="3A3A3A"/>
          <w:shd w:val="clear" w:color="auto" w:fill="FFFFFF"/>
          <w:lang w:val="cy-GB"/>
        </w:rPr>
        <w:t>Dadlau nifer fod gwobrwyo a chlod yn effeithio yn negyddol ar hunan barch plentyn. Mae damcaniaethwr yn dangos fod ymchwil yn cadarnhau hwn gan ddweud nad yw clod yn ddieithriad o fudd i blant (Dewck,2006: Henderlong &amp; Lepper, 2002. Cited in Burmmelman, E. Et al 2014). Er enghraifft mae clodfori yn nol gallu yn achosi i blant osgoi heriau a chilio wrth wynebu methiant, mae’n wneud i’r myfyrwyr teimlo bod gallu nodwedd  anghyfnewidiol (Gundreson et al., 2013; Mueller &amp; Dweck, 1990; Pomeratz &amp; Kempner, 2013. Cited in Burmmelman, E., et al 2014). Yn debyg canmoliaeth cymhariaeth gymdeithasol yn achosi llai o gymhelliant gan ei fod yn dysgu plant ei fod yn bwysig i berfformio yn well na phobl eraill</w:t>
      </w:r>
      <w:r w:rsidRPr="004D1EE3">
        <w:rPr>
          <w:rFonts w:ascii="Arial" w:hAnsi="Arial" w:cs="Arial"/>
          <w:color w:val="3A3A3A"/>
          <w:shd w:val="clear" w:color="auto" w:fill="FFFFFF"/>
          <w:lang w:val="cy-GB"/>
        </w:rPr>
        <w:t xml:space="preserve"> </w:t>
      </w:r>
      <w:r w:rsidR="00147869">
        <w:rPr>
          <w:rFonts w:ascii="Arial" w:hAnsi="Arial" w:cs="Arial"/>
          <w:color w:val="3A3A3A"/>
          <w:shd w:val="clear" w:color="auto" w:fill="FFFFFF"/>
          <w:lang w:val="cy-GB"/>
        </w:rPr>
        <w:t>(Corpus, O &amp; Love-Geiger, 2006. Cited in Burmmelman, E., et al 2014</w:t>
      </w:r>
      <w:r w:rsidRPr="004D1EE3">
        <w:rPr>
          <w:rFonts w:ascii="Arial" w:hAnsi="Arial" w:cs="Arial"/>
          <w:color w:val="3A3A3A"/>
          <w:shd w:val="clear" w:color="auto" w:fill="FFFFFF"/>
          <w:lang w:val="cy-GB"/>
        </w:rPr>
        <w:t xml:space="preserve">). Mae plant gyda diffyg hunan barch pryderu am fethiant ac yn osgoi sefyllfaoedd a gall datgelu ei gallu isel (Burmmelman, E.,et al 2014).  A hynny yw mai’r ganmoliaeth cymhariaeth gymdeithasol yn achosi cywilydd ar ôl fethu ag unwaith eto mae hwn yn wneud iddynt osgoi heriau (Pekrun, Elliot &amp; Maier, 2009. Cited in Burmmelman, E. 2014). </w:t>
      </w:r>
    </w:p>
    <w:p w14:paraId="56554F68" w14:textId="051810A6" w:rsidR="0000053E" w:rsidRDefault="0000053E" w:rsidP="00A23C67">
      <w:pPr>
        <w:pStyle w:val="NormalWeb"/>
        <w:spacing w:line="360" w:lineRule="auto"/>
        <w:rPr>
          <w:rFonts w:ascii="Arial" w:hAnsi="Arial" w:cs="Arial"/>
          <w:color w:val="3A3A3A"/>
          <w:shd w:val="clear" w:color="auto" w:fill="FFFFFF"/>
          <w:lang w:val="cy-GB"/>
        </w:rPr>
      </w:pPr>
      <w:r w:rsidRPr="0000053E">
        <w:rPr>
          <w:rFonts w:ascii="Arial" w:hAnsi="Arial" w:cs="Arial"/>
          <w:color w:val="3A3A3A"/>
          <w:shd w:val="clear" w:color="auto" w:fill="FFFFFF"/>
          <w:lang w:val="cy-GB"/>
        </w:rPr>
        <w:t xml:space="preserve">Serch hynny, mae rhai ymchwilwyr yn teimlo mae lle i glod a gwobrau os maent yn cael ei defnyddio yn bwrpasol. Ysgrifennodd Hanf (1970, Cited in Leijten 2016) bod hi’n bwysig i roi clod ond yn fwy pwysig i adnabod y gwahaniaeth rhwng y ddau, megis wedi labeli a ddim. Hynny yw yn rhoi clod a disgrifio yn union beth mae’r plentyn wedi ei cyflawnai. Honnodd fod hyn yn ei ddysgu sgiliau ymddygiad newydd ac yn hyrwyddo ymddygiad ufudd. Caiff Chalk a Bizo (2004. Cited in Leijten 2016) yr un syniad, cred fod clod sydd wedi labeli’n gywir yn cael fwy o effaith positif ar ymddygiad plant ac yn helpu disgyblion fod ar dasg. Dadlau damcaniaethwyr wrth ganmol maent yn creu awyrgylch cefnogol gan ddiffinio rheolau a ffiniau i’w plant </w:t>
      </w:r>
      <w:r w:rsidR="002C470F">
        <w:rPr>
          <w:rFonts w:ascii="Arial" w:hAnsi="Arial" w:cs="Arial"/>
          <w:color w:val="3A3A3A"/>
          <w:shd w:val="clear" w:color="auto" w:fill="FFFFFF"/>
          <w:lang w:val="cy-GB"/>
        </w:rPr>
        <w:t xml:space="preserve">(Bowlby, 1958, 1977. Cited in Owen,D.J. Slep A.M.S. Heyman,R.E. 2012). </w:t>
      </w:r>
      <w:r w:rsidRPr="0000053E">
        <w:rPr>
          <w:rFonts w:ascii="Arial" w:hAnsi="Arial" w:cs="Arial"/>
          <w:color w:val="3A3A3A"/>
          <w:shd w:val="clear" w:color="auto" w:fill="FFFFFF"/>
          <w:lang w:val="cy-GB"/>
        </w:rPr>
        <w:t xml:space="preserve">Ond </w:t>
      </w:r>
      <w:r w:rsidRPr="0000053E">
        <w:rPr>
          <w:rFonts w:ascii="Arial" w:hAnsi="Arial" w:cs="Arial"/>
          <w:color w:val="3A3A3A"/>
          <w:shd w:val="clear" w:color="auto" w:fill="FFFFFF"/>
          <w:lang w:val="cy-GB"/>
        </w:rPr>
        <w:lastRenderedPageBreak/>
        <w:t>teimlai Damon (1995) fod oedolion yn ceisio defnyddio clod enchwythedig ac nac ydy’r plentyn yn elw wrth wneud hyn. Cred rhai wrth ddefnyddio clod enchwythedig maent yn wneud i’r plentyn teimlo fod ganddo safonau uchel i’w gyrraedd ac i barhau i gyrraedd yn y dyfodol (Henderlong &amp; Lepper, 2002: McKay &amp;Fanning, 2000. Cited in Brummelman, E., et al. 2014).</w:t>
      </w:r>
    </w:p>
    <w:p w14:paraId="323894A6" w14:textId="12CD2338" w:rsidR="0000053E" w:rsidRDefault="0000053E" w:rsidP="00A23C67">
      <w:pPr>
        <w:pStyle w:val="NormalWeb"/>
        <w:spacing w:line="360" w:lineRule="auto"/>
        <w:rPr>
          <w:rFonts w:ascii="Arial" w:hAnsi="Arial" w:cs="Arial"/>
          <w:color w:val="3A3A3A"/>
          <w:shd w:val="clear" w:color="auto" w:fill="FFFFFF"/>
          <w:lang w:val="cy-GB"/>
        </w:rPr>
      </w:pPr>
      <w:r w:rsidRPr="0000053E">
        <w:rPr>
          <w:rFonts w:ascii="Arial" w:hAnsi="Arial" w:cs="Arial"/>
          <w:color w:val="3A3A3A"/>
          <w:shd w:val="clear" w:color="auto" w:fill="FFFFFF"/>
          <w:lang w:val="cy-GB"/>
        </w:rPr>
        <w:t>Felly mae hi’n amlwg fod dwy ddadl yn ôl clod yn y dosbarth. Mae’n bwysig fel ymarferwyr ein bod ni yn rhoi cyfle i blant codi hunan barch a'i bod yn sylweddoli ac yn gwerthuso gwaith ei hun (HighScope. 2008). Cred bod hi’n bwysig fod yr addysgu yw’r canolbwynt y disgyblion ac nid clod a gwobrau gan fod hwn yn tynnu wrth y pethau pwysig (Morgan,F. Costello E. 2023). Gall teimlad cystadleuol dod yn fwy amlwg ymysg ddisgyblion wrth i rai cael ei ddewis i gael gwobrau ac eraill ddim. Teimlai Morgan a Costello nid oes angen i blant gael ei gymell (na fygwth) gan sticeri na gwobrau. Teimlai fod dysgu sgiliau a gwybodaeth yw’r wobr.  Serch hynny, mae clod yn ysgogi rhai i fod i roi fod o ymdrech yn ei waith er mwyn bod yn well. Gall canmol gwaith ac ymdrechion myfyrwyr newid ei feddylfryd. Gall ddechrau gweld eu deallusrwydd eu hun fel rhywbeth gellir ei ddatblygu. Bydd y meddylfryd hwn o ddatblygu deallusrwydd yn cynyddu yn meddwl gall myfyrwyr bownsio’n n</w:t>
      </w:r>
      <w:r>
        <w:rPr>
          <w:rFonts w:ascii="Arial" w:hAnsi="Arial" w:cs="Arial"/>
          <w:color w:val="3A3A3A"/>
          <w:shd w:val="clear" w:color="auto" w:fill="FFFFFF"/>
          <w:lang w:val="cy-GB"/>
        </w:rPr>
        <w:t>ô</w:t>
      </w:r>
      <w:r w:rsidRPr="0000053E">
        <w:rPr>
          <w:rFonts w:ascii="Arial" w:hAnsi="Arial" w:cs="Arial"/>
          <w:color w:val="3A3A3A"/>
          <w:shd w:val="clear" w:color="auto" w:fill="FFFFFF"/>
          <w:lang w:val="cy-GB"/>
        </w:rPr>
        <w:t>l wrth wynebu anawsterau academaidd ac anawsterau eraill (Dwyer, C 2015).</w:t>
      </w:r>
      <w:r>
        <w:rPr>
          <w:rFonts w:ascii="Arial" w:hAnsi="Arial" w:cs="Arial"/>
          <w:color w:val="3A3A3A"/>
          <w:shd w:val="clear" w:color="auto" w:fill="FFFFFF"/>
          <w:lang w:val="cy-GB"/>
        </w:rPr>
        <w:t xml:space="preserve"> </w:t>
      </w:r>
    </w:p>
    <w:p w14:paraId="6E985AD7" w14:textId="1F91AA22" w:rsidR="00A33475" w:rsidRDefault="00A33475" w:rsidP="00A23C67">
      <w:pPr>
        <w:pStyle w:val="NormalWeb"/>
        <w:spacing w:line="360" w:lineRule="auto"/>
        <w:rPr>
          <w:rFonts w:ascii="Arial" w:hAnsi="Arial" w:cs="Arial"/>
          <w:b/>
          <w:bCs/>
          <w:i/>
          <w:iCs/>
          <w:lang w:val="cy-GB"/>
        </w:rPr>
      </w:pPr>
      <w:r>
        <w:rPr>
          <w:rFonts w:ascii="Arial" w:hAnsi="Arial" w:cs="Arial"/>
          <w:b/>
          <w:bCs/>
          <w:i/>
          <w:iCs/>
          <w:lang w:val="cy-GB"/>
        </w:rPr>
        <w:t>Adfyfyrio</w:t>
      </w:r>
    </w:p>
    <w:p w14:paraId="3B6C5AA9" w14:textId="7666BF96" w:rsidR="0000053E" w:rsidRDefault="0000053E" w:rsidP="00A23C67">
      <w:pPr>
        <w:pStyle w:val="NormalWeb"/>
        <w:spacing w:line="360" w:lineRule="auto"/>
        <w:rPr>
          <w:rFonts w:ascii="Arial" w:hAnsi="Arial" w:cs="Arial"/>
          <w:lang w:val="cy-GB"/>
        </w:rPr>
      </w:pPr>
      <w:r w:rsidRPr="0000053E">
        <w:rPr>
          <w:rFonts w:ascii="Arial" w:hAnsi="Arial" w:cs="Arial"/>
          <w:lang w:val="cy-GB"/>
        </w:rPr>
        <w:t xml:space="preserve">Mae’n bwysig ar ôl gweld digwyddiad critigol ein bod yn adfyfyrio ac yn gwerthuso ein profiad er mwyn dysgu a gwella ein strategaeth i fod yn ymarferwyr teg a deallus. Mae myfyrio beirniadol yn cyfuno dysgu trwy brofiadau â damcaniaethau i ffurfio gwybodaeth ac ymddygiadau neu fewnwelediadau newydd (Shandomo,H.M) Mae nifer o wahanol ddulliau o adfyfyrio gallent ystyried megis dull dysgu cylch KOLB. Dywed fod dysgu yw’r proses lle mae gwybodaeth yn cael ei chreu trwy drawsnewid profiadau (Kolb, 1984. Cited in [Information Technology-University of Florida].  Fel rhan o’i chylch myfyrio mae yn bedwar rhan. Ein bod ni yn profi ac yn teimlo profiadau a digwyddiadau yna yn mynd ati i fyfyrio ar yr hyn sydd wedi digwydd er mwyn newid neu addasu ein ffordd ni. Ond hefyd gallent ystyried dull adfyfyrio Gibbs. Mae proses gyda chwe cham, mae dull Gibbs wedi cael ei chynllunio i fod yn gylch parhaus o welliant ar gyfer profiad ailadroddus ond gellir ei ddefnyddio hefyd i fyfyrio ar brofiad annibynnol (University of Cumbria). Wrth ddefnyddio’r dull gallet </w:t>
      </w:r>
      <w:r w:rsidRPr="0000053E">
        <w:rPr>
          <w:rFonts w:ascii="Arial" w:hAnsi="Arial" w:cs="Arial"/>
          <w:lang w:val="cy-GB"/>
        </w:rPr>
        <w:lastRenderedPageBreak/>
        <w:t>ystyried beth ddigwyddodd, ein teimladau am y digwyddiad, gwerthuso beth aeth yn dda, fod yn gritigol o beth aeth o le, a beth allwn wneud tro nesaf i wella neu newid y sefyllfa.</w:t>
      </w:r>
    </w:p>
    <w:p w14:paraId="63A2CB5B" w14:textId="511581CD" w:rsidR="00A33475" w:rsidRDefault="0000053E" w:rsidP="00A23C67">
      <w:pPr>
        <w:pStyle w:val="NormalWeb"/>
        <w:spacing w:line="360" w:lineRule="auto"/>
        <w:rPr>
          <w:rFonts w:ascii="Arial" w:hAnsi="Arial" w:cs="Arial"/>
          <w:lang w:val="cy-GB"/>
        </w:rPr>
      </w:pPr>
      <w:r w:rsidRPr="0000053E">
        <w:rPr>
          <w:rFonts w:ascii="Arial" w:hAnsi="Arial" w:cs="Arial"/>
          <w:lang w:val="cy-GB"/>
        </w:rPr>
        <w:t>Felly wrth ystyried ein digwyddiad critigol rydym wedi edrych ar effeithiau o roi clod a gwobrau. Gall rhoi clod uniongyrchol fod yn ffordd effeithlon o roi clod yn hytrach na chlod anuniongyrchol. Mae’n amlwg wrth ystyried yr holl dystiolaeth fod manteision ac anfanteision o roi gwobrau a chlod. O ran myfyrio ar beth wnaeth yr athrawes, doedd dim byd yn bod a’r beth wnaeth hi. Yr oedd yn amlwg fod y dull yn gweithio gan ymatebodd y plant yn dda ar yr adeg hynny. Serch hynny, a oedd ffordd well o wneud? Yn enwedig ar ôl edrych ar y dystiolaeth gall strategaethau gwahanol hefyd wedi bod yn fuddiol o ran cyflawni’r gorau o’r myfyrwyr. Felly cam olaf cylch myfyrio Gibbs yw camau gweithredol.  Fel athro hyfforddi a oedd wedi arsylwi’r wers bydda i wedi gwneud pethau yn debyg iawn i’r athrawes heb ddarllen yr ymchwil diweddarach. Byddwn i wedi canmol a gwobrwyo’r disgyblion yn aml, cyn ac ar ôl wneud tasgau. Ond wrth adfyfyrio cytunaf gyda damcaniaethwyr megis Morgan a Costello, fod dysgu yw’r wobr ac nid oes angen i blant cael ei fygwth na llwgrwobrwyo er mwyn gwneud tasgau (2023</w:t>
      </w:r>
      <w:r>
        <w:rPr>
          <w:rFonts w:ascii="Arial" w:hAnsi="Arial" w:cs="Arial"/>
          <w:lang w:val="cy-GB"/>
        </w:rPr>
        <w:t xml:space="preserve">). </w:t>
      </w:r>
      <w:r w:rsidRPr="0000053E">
        <w:rPr>
          <w:rFonts w:ascii="Arial" w:hAnsi="Arial" w:cs="Arial"/>
          <w:lang w:val="cy-GB"/>
        </w:rPr>
        <w:t>Er bod canmol dal yn rhan bwysig er mwyn ysgogi plant, teimlaf fod defnyddio clod a chanmol ar ôl dasg yn fwy o effeithlon. Maent yn rhoi’r clod am y dasg unionyrchol yn rhoi hyder a balchder i fyfyrwyr gan ei fod wedi cyflawni darn o waith i’w safon nhw. Teimlaf fod canmol a chlod uniongyrchol a disgrifio yw’r clod a fyddai yn ceisio defnyddio yn y dosbarth.  Mae’n bersonol i bob plentyn ac yn effeithiol yn wahanol. Yn ogystal, bydd hwn yn help er mwyn osgoi cystadleuaeth a chymharu rhwng plant ond hefyd er mwyn canmol ymddygiad delfrydol a fyddai am gael ei ail adrodd sydd yn cysylltu nôl i syniadau Skinner a’i focs.</w:t>
      </w:r>
    </w:p>
    <w:p w14:paraId="453385EA" w14:textId="6A931D08" w:rsidR="0000053E" w:rsidRDefault="0000053E" w:rsidP="00A23C67">
      <w:pPr>
        <w:pStyle w:val="NormalWeb"/>
        <w:spacing w:line="360" w:lineRule="auto"/>
        <w:rPr>
          <w:rFonts w:ascii="Arial" w:hAnsi="Arial" w:cs="Arial"/>
          <w:lang w:val="cy-GB"/>
        </w:rPr>
      </w:pPr>
      <w:r w:rsidRPr="0000053E">
        <w:rPr>
          <w:rFonts w:ascii="Arial" w:hAnsi="Arial" w:cs="Arial"/>
          <w:lang w:val="cy-GB"/>
        </w:rPr>
        <w:t xml:space="preserve">Yn ogystal â’r damcaniaethwyr mae’r cwricwlwm newydd i Gymru wedi helpu gyda’r cysyniad </w:t>
      </w:r>
      <w:r>
        <w:rPr>
          <w:rFonts w:ascii="Arial" w:hAnsi="Arial" w:cs="Arial"/>
          <w:lang w:val="cy-GB"/>
        </w:rPr>
        <w:t>c</w:t>
      </w:r>
      <w:r w:rsidRPr="0000053E">
        <w:rPr>
          <w:rFonts w:ascii="Arial" w:hAnsi="Arial" w:cs="Arial"/>
          <w:lang w:val="cy-GB"/>
        </w:rPr>
        <w:t xml:space="preserve">lod a chanmol. Gan fod rhyddid gan ysgolion i gynllunio cwricwlwm ei hun </w:t>
      </w:r>
      <w:r>
        <w:rPr>
          <w:rFonts w:ascii="Arial" w:hAnsi="Arial" w:cs="Arial"/>
          <w:lang w:val="cy-GB"/>
        </w:rPr>
        <w:t xml:space="preserve">wedi selio </w:t>
      </w:r>
      <w:r w:rsidRPr="0000053E">
        <w:rPr>
          <w:rFonts w:ascii="Arial" w:hAnsi="Arial" w:cs="Arial"/>
          <w:lang w:val="cy-GB"/>
        </w:rPr>
        <w:t xml:space="preserve">o gwmpas y pedwar diben (Hwb Cymru, 2020) maent yn agored i gynllunio gwersi i’r myfyrwyr sydd yn ein dosbarthiadau. Felly mae’r cymell i blant i wneud gwaith gydag ymarferwyr yn barod. Mae’r diddordeb gan y plant i ddysgu oherwydd mae ganddynt fwy o lais o ran beth maent yn ei addysgu, a hynny yw maent yn pwysleisio nid oes angen sticeri a gwobrau ar y plant i lwyddo. Nid oes </w:t>
      </w:r>
      <w:r w:rsidRPr="0000053E">
        <w:rPr>
          <w:rFonts w:ascii="Arial" w:hAnsi="Arial" w:cs="Arial"/>
          <w:lang w:val="cy-GB"/>
        </w:rPr>
        <w:lastRenderedPageBreak/>
        <w:t>angen defnyddio’r dulliau o lwgrwobrwy’r er mwyn iddynt gyflawni tasgau. Gallwn ddefnyddio clod a chanmol er mwyn codi hyder a hunan barch ei ddisgyblion er mwyn magu’r meddylfryd ei bod yn gallu cynyddu ei dealltwriaeth o bynciau nad ydynt yn hoffi neu yn hyderus ynddo</w:t>
      </w:r>
      <w:r>
        <w:rPr>
          <w:rFonts w:ascii="Arial" w:hAnsi="Arial" w:cs="Arial"/>
          <w:lang w:val="cy-GB"/>
        </w:rPr>
        <w:t xml:space="preserve"> </w:t>
      </w:r>
      <w:r w:rsidRPr="0000053E">
        <w:rPr>
          <w:rFonts w:ascii="Arial" w:hAnsi="Arial" w:cs="Arial"/>
          <w:color w:val="3A3A3A"/>
          <w:shd w:val="clear" w:color="auto" w:fill="FFFFFF"/>
          <w:lang w:val="cy-GB"/>
        </w:rPr>
        <w:t>(Dwyer, C 2015)</w:t>
      </w:r>
      <w:r w:rsidRPr="0000053E">
        <w:rPr>
          <w:rFonts w:ascii="Arial" w:hAnsi="Arial" w:cs="Arial"/>
          <w:lang w:val="cy-GB"/>
        </w:rPr>
        <w:t xml:space="preserve">. </w:t>
      </w:r>
      <w:r>
        <w:rPr>
          <w:rFonts w:ascii="Arial" w:hAnsi="Arial" w:cs="Arial"/>
          <w:lang w:val="cy-GB"/>
        </w:rPr>
        <w:t xml:space="preserve">Cytunai Meyer, Rose a Gordon (2014, Cited in Carr+Boat 2019) wrth strwythuro cwricwlwm a chyfarwyddyd fel bod gan sawl ffordd o ymgysylltu â’r deunyddiau a’r gweithgareddau yn gallu dangos eu bod wedi dysgu’r cynnwys mewn ffyrdd amrywiol. Yn yr un modd ag y mae plant ifance yn defnyddio amrywiaeth o ddulliau i ymgysylltu a’u hamgylcheddau. Mae arnynt hefyd angen graddau gwahanol o strwythur a chyfeiriad ar gyder datblygu sgiliau’n effeithiol (Dinnebeil, Boat &amp; Bae, 2013. Cited in Carr &amp; Boat. 2019). </w:t>
      </w:r>
    </w:p>
    <w:p w14:paraId="4B37A59D" w14:textId="77777777" w:rsidR="0000053E" w:rsidRDefault="0000053E" w:rsidP="0000053E">
      <w:pPr>
        <w:pStyle w:val="NormalWeb"/>
        <w:spacing w:line="360" w:lineRule="auto"/>
        <w:rPr>
          <w:rFonts w:ascii="Arial" w:hAnsi="Arial" w:cs="Arial"/>
          <w:lang w:val="cy-GB"/>
        </w:rPr>
      </w:pPr>
      <w:r w:rsidRPr="0000053E">
        <w:rPr>
          <w:rFonts w:ascii="Arial" w:hAnsi="Arial" w:cs="Arial"/>
          <w:lang w:val="cy-GB"/>
        </w:rPr>
        <w:t>Yn fwy effeithlon eto yw defnyddio anogaeth yn lle clod a chanmol. Mae oedolion yn teimlo fod angen iddyn nhw werthuso gwaith plant yn lle gadael iddyn nhw fod yn gritigol o beth maent wedi cyflawni o ran gwaith ond hefyd gweithgareddau (HighScope, 2008). Felly, byddai cwestiynu yn effeithlon er mwyn iddyn nhw werthuso a myfyrio am yr hyn maent wedi gwneud yn fwy buddiol i’r plant o ran addysgu. Wrth ddefnyddio dull o gefnogi ac anogaeth mae’n rhoi’r cyfle i ymarferwyr deall anghenion pob dysgwyr yn ein dosbarthiadau (Carr, V. Boat, M</w:t>
      </w:r>
      <w:r>
        <w:rPr>
          <w:rFonts w:ascii="Arial" w:hAnsi="Arial" w:cs="Arial"/>
          <w:lang w:val="cy-GB"/>
        </w:rPr>
        <w:t>. 2019</w:t>
      </w:r>
      <w:r w:rsidRPr="0000053E">
        <w:rPr>
          <w:rFonts w:ascii="Arial" w:hAnsi="Arial" w:cs="Arial"/>
          <w:lang w:val="cy-GB"/>
        </w:rPr>
        <w:t>). Dadlau Carr a Boat fod angen creu amgylchedd addysgiadol er mwyn hyrwyddo canlyniadau cadarnhaol i bob plentyn. Mae anogaeth yn wahanol i glod yn ffocysu ar yr ymdrech y maent wedi rhoi mewn i dasg yn hytrach na pherfformiad o’r gwaith. Gall gôr defnyddio canmoliaeth a chlod wneud plentyn yn dderbyniol a’r gydnabyddiaeth gyson a chadarnhad o oedolion er mwyn gynnal ei hunan barch. Ond gwelwn fod anogaeth yn canolbwyntio a’r sylw plentyn nid ar oedolion yn atgyfnerthu'r hyn maent yn ei wneud o’n ar ymdrech. Dyfalbarhad, boddhad neu ganlyniad cadarnhaol gweithred neu ymddygiad penodol (F. Donald Kelly. 2002).</w:t>
      </w:r>
    </w:p>
    <w:p w14:paraId="3F6E6CAE" w14:textId="6DD97A59" w:rsidR="0000053E" w:rsidRDefault="00D21CF0" w:rsidP="0000053E">
      <w:pPr>
        <w:pStyle w:val="NormalWeb"/>
        <w:spacing w:line="360" w:lineRule="auto"/>
        <w:rPr>
          <w:rFonts w:ascii="Arial" w:hAnsi="Arial" w:cs="Arial"/>
          <w:b/>
          <w:bCs/>
          <w:i/>
          <w:iCs/>
          <w:lang w:val="cy-GB"/>
        </w:rPr>
      </w:pPr>
      <w:r>
        <w:rPr>
          <w:rFonts w:ascii="Arial" w:hAnsi="Arial" w:cs="Arial"/>
          <w:b/>
          <w:bCs/>
          <w:i/>
          <w:iCs/>
          <w:lang w:val="cy-GB"/>
        </w:rPr>
        <w:t>Casgliad</w:t>
      </w:r>
    </w:p>
    <w:p w14:paraId="036F42E6" w14:textId="1A5429C6" w:rsidR="0000053E" w:rsidRDefault="0000053E" w:rsidP="0000053E">
      <w:pPr>
        <w:pStyle w:val="NormalWeb"/>
        <w:spacing w:line="360" w:lineRule="auto"/>
        <w:rPr>
          <w:rFonts w:ascii="Arial" w:hAnsi="Arial" w:cs="Arial"/>
          <w:lang w:val="cy-GB"/>
        </w:rPr>
      </w:pPr>
      <w:r w:rsidRPr="0000053E">
        <w:rPr>
          <w:rFonts w:ascii="Arial" w:hAnsi="Arial" w:cs="Arial"/>
          <w:lang w:val="cy-GB"/>
        </w:rPr>
        <w:t xml:space="preserve">Mae datblygiad proffesiynol athrawon yn bwysig a hynny yw bydd hwn yn fwy effeithiol pan fydd ymarferwyr adfyfyrio yn gritigol ar ddigwyddiadau a phrofiadau (Korthagen, 2001). Mae myfyrio o’r digwyddiadau critigol yn y dosbarth neu du hwnt yn helpu ni fel ymarferwyr ddyblygu sgiliau, arddulliau dysgu a chymhelliant a pherthnasau gwell gydag ein myfyrwyr a fydd yn fuddiol iddyn nhw a’i addysgu. Bydd </w:t>
      </w:r>
      <w:r w:rsidRPr="0000053E">
        <w:rPr>
          <w:rFonts w:ascii="Arial" w:hAnsi="Arial" w:cs="Arial"/>
          <w:lang w:val="cy-GB"/>
        </w:rPr>
        <w:lastRenderedPageBreak/>
        <w:t>hefyd yn fuddiol iawn defnyddio dulliau adfyfyrio megis Kolb a Gibbs wrth barhau i hyfforddi fel athrawes er mwyn parhau i werthuso a gwella yn gyson. Yn ogystal ag adfyfyrio a gwerthuso mae’n bwysig gwneud gwaith ymchwil er mwyn cadarnhau bod ein dulliau addysgu yn effeithlon ond hefyd am gymorth a sicrwydd. Mae’r ymchwil uchod wedi fy nghyffroi i fynd nôl i weithredu ar yr hyn rwyf wedi darllen yn y dosbarth i weld sut fyddai hyn yn effeithio ar y plant sydd yn fy nosbarth. A fyddai hwn yn cael argraff bositif neu negatif arnynt?</w:t>
      </w:r>
      <w:r>
        <w:rPr>
          <w:rFonts w:ascii="Arial" w:hAnsi="Arial" w:cs="Arial"/>
          <w:lang w:val="cy-GB"/>
        </w:rPr>
        <w:t xml:space="preserve"> </w:t>
      </w:r>
      <w:r w:rsidRPr="0000053E">
        <w:rPr>
          <w:rFonts w:ascii="Arial" w:hAnsi="Arial" w:cs="Arial"/>
          <w:lang w:val="cy-GB"/>
        </w:rPr>
        <w:t>Maen amlwg caiff theori Morgan a Costello (2023) arwyddocâd enfawr ac amgylchedd dysgu'r dyfodol ac yn wneud i ni fel ymarferwyr cwestiynu sut ydynt yn daprau canmoliaeth a chlod er mwyn i’r myfyrwyr buddio fwyaf ohonynt.</w:t>
      </w:r>
    </w:p>
    <w:p w14:paraId="0E9661DE" w14:textId="77777777" w:rsidR="0000053E" w:rsidRPr="0000053E" w:rsidRDefault="0000053E" w:rsidP="0000053E">
      <w:pPr>
        <w:pStyle w:val="NormalWeb"/>
        <w:spacing w:line="360" w:lineRule="auto"/>
        <w:rPr>
          <w:rFonts w:ascii="Arial" w:hAnsi="Arial" w:cs="Arial"/>
          <w:lang w:val="cy-GB"/>
        </w:rPr>
      </w:pPr>
    </w:p>
    <w:p w14:paraId="296C36F8" w14:textId="77777777" w:rsidR="0000053E" w:rsidRPr="00E93B5D" w:rsidRDefault="0000053E" w:rsidP="0000053E">
      <w:pPr>
        <w:spacing w:line="360" w:lineRule="auto"/>
        <w:rPr>
          <w:rFonts w:ascii="Arial" w:hAnsi="Arial" w:cs="Arial"/>
          <w:b/>
          <w:bCs/>
          <w:i/>
          <w:iCs/>
          <w:lang w:val="cy-GB"/>
        </w:rPr>
      </w:pPr>
      <w:r w:rsidRPr="00A33475">
        <w:rPr>
          <w:rFonts w:ascii="Arial" w:hAnsi="Arial" w:cs="Arial"/>
          <w:b/>
          <w:bCs/>
          <w:i/>
          <w:iCs/>
          <w:lang w:val="cy-GB"/>
        </w:rPr>
        <w:t xml:space="preserve">Rhestr Gyferio </w:t>
      </w:r>
    </w:p>
    <w:p w14:paraId="0A4C1B0B" w14:textId="77777777" w:rsidR="0000053E" w:rsidRDefault="0000053E" w:rsidP="002A565D">
      <w:pPr>
        <w:spacing w:line="360" w:lineRule="auto"/>
        <w:rPr>
          <w:rFonts w:ascii="Arial" w:hAnsi="Arial" w:cs="Arial"/>
          <w:color w:val="000000" w:themeColor="text1"/>
          <w:sz w:val="20"/>
          <w:szCs w:val="20"/>
        </w:rPr>
      </w:pPr>
    </w:p>
    <w:p w14:paraId="296C0C2C" w14:textId="77777777" w:rsidR="0000053E" w:rsidRDefault="0000053E" w:rsidP="002A565D">
      <w:pPr>
        <w:spacing w:line="360" w:lineRule="auto"/>
        <w:rPr>
          <w:rFonts w:ascii="Arial" w:hAnsi="Arial" w:cs="Arial"/>
          <w:color w:val="000000" w:themeColor="text1"/>
          <w:sz w:val="20"/>
          <w:szCs w:val="20"/>
        </w:rPr>
      </w:pPr>
    </w:p>
    <w:p w14:paraId="311BCB94" w14:textId="77777777" w:rsidR="0000053E" w:rsidRDefault="0000053E" w:rsidP="002A565D">
      <w:pPr>
        <w:spacing w:line="360" w:lineRule="auto"/>
        <w:rPr>
          <w:rFonts w:ascii="Arial" w:hAnsi="Arial" w:cs="Arial"/>
          <w:color w:val="000000" w:themeColor="text1"/>
          <w:sz w:val="20"/>
          <w:szCs w:val="20"/>
        </w:rPr>
      </w:pPr>
    </w:p>
    <w:p w14:paraId="125DAD35" w14:textId="77777777" w:rsidR="0000053E" w:rsidRDefault="0000053E" w:rsidP="002A565D">
      <w:pPr>
        <w:spacing w:line="360" w:lineRule="auto"/>
        <w:rPr>
          <w:rFonts w:ascii="Arial" w:hAnsi="Arial" w:cs="Arial"/>
          <w:color w:val="000000" w:themeColor="text1"/>
          <w:sz w:val="22"/>
          <w:szCs w:val="22"/>
        </w:rPr>
      </w:pPr>
      <w:proofErr w:type="spellStart"/>
      <w:r w:rsidRPr="00E93B5D">
        <w:rPr>
          <w:rFonts w:ascii="Arial" w:hAnsi="Arial" w:cs="Arial"/>
          <w:color w:val="000000" w:themeColor="text1"/>
          <w:sz w:val="22"/>
          <w:szCs w:val="22"/>
        </w:rPr>
        <w:t>Badia</w:t>
      </w:r>
      <w:proofErr w:type="spellEnd"/>
      <w:r w:rsidRPr="00E93B5D">
        <w:rPr>
          <w:rFonts w:ascii="Arial" w:hAnsi="Arial" w:cs="Arial"/>
          <w:color w:val="000000" w:themeColor="text1"/>
          <w:sz w:val="22"/>
          <w:szCs w:val="22"/>
        </w:rPr>
        <w:t xml:space="preserve">, A., </w:t>
      </w:r>
      <w:proofErr w:type="spellStart"/>
      <w:r w:rsidRPr="00E93B5D">
        <w:rPr>
          <w:rFonts w:ascii="Arial" w:hAnsi="Arial" w:cs="Arial"/>
          <w:color w:val="000000" w:themeColor="text1"/>
          <w:sz w:val="22"/>
          <w:szCs w:val="22"/>
        </w:rPr>
        <w:t>Becerril</w:t>
      </w:r>
      <w:proofErr w:type="spellEnd"/>
      <w:r w:rsidRPr="00E93B5D">
        <w:rPr>
          <w:rFonts w:ascii="Arial" w:hAnsi="Arial" w:cs="Arial"/>
          <w:color w:val="000000" w:themeColor="text1"/>
          <w:sz w:val="22"/>
          <w:szCs w:val="22"/>
        </w:rPr>
        <w:t>, L. and Gómez, M. (2021) ‘Four types of teachers’ voices on critical incidents in teaching’,</w:t>
      </w:r>
      <w:r w:rsidRPr="00E93B5D">
        <w:rPr>
          <w:rStyle w:val="apple-converted-space"/>
          <w:rFonts w:ascii="Arial" w:hAnsi="Arial" w:cs="Arial"/>
          <w:color w:val="000000" w:themeColor="text1"/>
          <w:sz w:val="22"/>
          <w:szCs w:val="22"/>
        </w:rPr>
        <w:t> </w:t>
      </w:r>
      <w:r w:rsidRPr="00E93B5D">
        <w:rPr>
          <w:rFonts w:ascii="Arial" w:hAnsi="Arial" w:cs="Arial"/>
          <w:color w:val="000000" w:themeColor="text1"/>
          <w:sz w:val="22"/>
          <w:szCs w:val="22"/>
        </w:rPr>
        <w:t>Abingdon: Routledge</w:t>
      </w:r>
      <w:r w:rsidRPr="00E93B5D">
        <w:rPr>
          <w:rStyle w:val="media-delimiter"/>
          <w:rFonts w:ascii="Arial" w:hAnsi="Arial" w:cs="Arial"/>
          <w:color w:val="000000" w:themeColor="text1"/>
          <w:sz w:val="22"/>
          <w:szCs w:val="22"/>
        </w:rPr>
        <w:t>;</w:t>
      </w:r>
      <w:r w:rsidRPr="00E93B5D">
        <w:rPr>
          <w:rStyle w:val="apple-converted-space"/>
          <w:rFonts w:ascii="Arial" w:hAnsi="Arial" w:cs="Arial"/>
          <w:color w:val="000000" w:themeColor="text1"/>
          <w:sz w:val="22"/>
          <w:szCs w:val="22"/>
        </w:rPr>
        <w:t> </w:t>
      </w:r>
      <w:r w:rsidRPr="00E93B5D">
        <w:rPr>
          <w:rFonts w:ascii="Arial" w:hAnsi="Arial" w:cs="Arial"/>
          <w:color w:val="000000" w:themeColor="text1"/>
          <w:sz w:val="22"/>
          <w:szCs w:val="22"/>
        </w:rPr>
        <w:t xml:space="preserve">Teacher development, </w:t>
      </w:r>
      <w:r w:rsidRPr="00E93B5D">
        <w:rPr>
          <w:rFonts w:ascii="Arial" w:hAnsi="Arial" w:cs="Arial"/>
          <w:color w:val="000000" w:themeColor="text1"/>
          <w:sz w:val="22"/>
          <w:szCs w:val="22"/>
        </w:rPr>
        <w:t xml:space="preserve">Vol. </w:t>
      </w:r>
      <w:r w:rsidRPr="00E93B5D">
        <w:rPr>
          <w:rFonts w:ascii="Arial" w:hAnsi="Arial" w:cs="Arial"/>
          <w:color w:val="000000" w:themeColor="text1"/>
          <w:sz w:val="22"/>
          <w:szCs w:val="22"/>
        </w:rPr>
        <w:t>25</w:t>
      </w:r>
      <w:r w:rsidRPr="00E93B5D">
        <w:rPr>
          <w:rFonts w:ascii="Arial" w:hAnsi="Arial" w:cs="Arial"/>
          <w:color w:val="000000" w:themeColor="text1"/>
          <w:sz w:val="22"/>
          <w:szCs w:val="22"/>
        </w:rPr>
        <w:t xml:space="preserve">, </w:t>
      </w:r>
      <w:proofErr w:type="spellStart"/>
      <w:r w:rsidRPr="00E93B5D">
        <w:rPr>
          <w:rFonts w:ascii="Arial" w:hAnsi="Arial" w:cs="Arial"/>
          <w:color w:val="000000" w:themeColor="text1"/>
          <w:sz w:val="22"/>
          <w:szCs w:val="22"/>
        </w:rPr>
        <w:t>tud</w:t>
      </w:r>
      <w:proofErr w:type="spellEnd"/>
      <w:r w:rsidRPr="00E93B5D">
        <w:rPr>
          <w:rFonts w:ascii="Arial" w:hAnsi="Arial" w:cs="Arial"/>
          <w:color w:val="000000" w:themeColor="text1"/>
          <w:sz w:val="22"/>
          <w:szCs w:val="22"/>
        </w:rPr>
        <w:t xml:space="preserve">. 120–135. </w:t>
      </w:r>
      <w:proofErr w:type="spellStart"/>
      <w:r w:rsidRPr="00E93B5D">
        <w:rPr>
          <w:rFonts w:ascii="Arial" w:hAnsi="Arial" w:cs="Arial"/>
          <w:color w:val="000000" w:themeColor="text1"/>
          <w:sz w:val="22"/>
          <w:szCs w:val="22"/>
        </w:rPr>
        <w:t>Ar</w:t>
      </w:r>
      <w:proofErr w:type="spellEnd"/>
      <w:r w:rsidRPr="00E93B5D">
        <w:rPr>
          <w:rFonts w:ascii="Arial" w:hAnsi="Arial" w:cs="Arial"/>
          <w:color w:val="000000" w:themeColor="text1"/>
          <w:sz w:val="22"/>
          <w:szCs w:val="22"/>
        </w:rPr>
        <w:t xml:space="preserve"> </w:t>
      </w:r>
      <w:proofErr w:type="spellStart"/>
      <w:r w:rsidRPr="00E93B5D">
        <w:rPr>
          <w:rFonts w:ascii="Arial" w:hAnsi="Arial" w:cs="Arial"/>
          <w:color w:val="000000" w:themeColor="text1"/>
          <w:sz w:val="22"/>
          <w:szCs w:val="22"/>
        </w:rPr>
        <w:t>gael</w:t>
      </w:r>
      <w:proofErr w:type="spellEnd"/>
      <w:r w:rsidRPr="00E93B5D">
        <w:rPr>
          <w:rFonts w:ascii="Arial" w:hAnsi="Arial" w:cs="Arial"/>
          <w:color w:val="000000" w:themeColor="text1"/>
          <w:sz w:val="22"/>
          <w:szCs w:val="22"/>
        </w:rPr>
        <w:t>:</w:t>
      </w:r>
      <w:r w:rsidRPr="00E93B5D">
        <w:rPr>
          <w:rFonts w:ascii="Arial" w:hAnsi="Arial" w:cs="Arial"/>
          <w:color w:val="000000" w:themeColor="text1"/>
          <w:sz w:val="22"/>
          <w:szCs w:val="22"/>
        </w:rPr>
        <w:t xml:space="preserve"> </w:t>
      </w:r>
      <w:hyperlink r:id="rId6" w:history="1">
        <w:r w:rsidRPr="00E93B5D">
          <w:rPr>
            <w:rStyle w:val="Hyperlink"/>
            <w:rFonts w:ascii="Arial" w:hAnsi="Arial" w:cs="Arial"/>
            <w:color w:val="000000" w:themeColor="text1"/>
            <w:sz w:val="22"/>
            <w:szCs w:val="22"/>
          </w:rPr>
          <w:t>https://doi.org/10.1080/13664530.2021.1882549</w:t>
        </w:r>
      </w:hyperlink>
      <w:r w:rsidRPr="00E93B5D">
        <w:rPr>
          <w:rFonts w:ascii="Arial" w:hAnsi="Arial" w:cs="Arial"/>
          <w:color w:val="000000" w:themeColor="text1"/>
          <w:sz w:val="22"/>
          <w:szCs w:val="22"/>
        </w:rPr>
        <w:t>.</w:t>
      </w:r>
    </w:p>
    <w:p w14:paraId="2ECA85D3" w14:textId="77777777" w:rsidR="0000053E" w:rsidRDefault="0000053E" w:rsidP="002A565D">
      <w:pPr>
        <w:spacing w:line="360" w:lineRule="auto"/>
        <w:rPr>
          <w:rFonts w:ascii="Arial" w:hAnsi="Arial" w:cs="Arial"/>
          <w:i/>
          <w:iCs/>
          <w:color w:val="000000" w:themeColor="text1"/>
          <w:sz w:val="22"/>
          <w:szCs w:val="22"/>
          <w:shd w:val="clear" w:color="auto" w:fill="FFFFFF"/>
        </w:rPr>
      </w:pPr>
      <w:r w:rsidRPr="00E93B5D">
        <w:rPr>
          <w:rFonts w:ascii="Arial" w:hAnsi="Arial" w:cs="Arial"/>
          <w:color w:val="000000" w:themeColor="text1"/>
          <w:sz w:val="22"/>
          <w:szCs w:val="22"/>
          <w:shd w:val="clear" w:color="auto" w:fill="FFFFFF"/>
        </w:rPr>
        <w:t xml:space="preserve">Bear, G. Chen, D. </w:t>
      </w:r>
      <w:proofErr w:type="spellStart"/>
      <w:r w:rsidRPr="00E93B5D">
        <w:rPr>
          <w:rFonts w:ascii="Arial" w:hAnsi="Arial" w:cs="Arial"/>
          <w:color w:val="000000" w:themeColor="text1"/>
          <w:sz w:val="22"/>
          <w:szCs w:val="22"/>
          <w:shd w:val="clear" w:color="auto" w:fill="FFFFFF"/>
        </w:rPr>
        <w:t>Mantz</w:t>
      </w:r>
      <w:proofErr w:type="spellEnd"/>
      <w:r w:rsidRPr="00E93B5D">
        <w:rPr>
          <w:rFonts w:ascii="Arial" w:hAnsi="Arial" w:cs="Arial"/>
          <w:color w:val="000000" w:themeColor="text1"/>
          <w:sz w:val="22"/>
          <w:szCs w:val="22"/>
          <w:shd w:val="clear" w:color="auto" w:fill="FFFFFF"/>
        </w:rPr>
        <w:t xml:space="preserve">, L.S. Yang, C. et al. (2015) </w:t>
      </w:r>
      <w:r w:rsidRPr="00E93B5D">
        <w:rPr>
          <w:rFonts w:ascii="Arial" w:hAnsi="Arial" w:cs="Arial"/>
          <w:i/>
          <w:iCs/>
          <w:color w:val="000000" w:themeColor="text1"/>
          <w:sz w:val="22"/>
          <w:szCs w:val="22"/>
          <w:shd w:val="clear" w:color="auto" w:fill="FFFFFF"/>
        </w:rPr>
        <w:t xml:space="preserve">‘Differences in classroom removals and use of praise and rewards in American, Chinese and Japanese school’. </w:t>
      </w:r>
      <w:proofErr w:type="spellStart"/>
      <w:r w:rsidRPr="00E93B5D">
        <w:rPr>
          <w:rFonts w:ascii="Arial" w:hAnsi="Arial" w:cs="Arial"/>
          <w:i/>
          <w:iCs/>
          <w:color w:val="000000" w:themeColor="text1"/>
          <w:sz w:val="22"/>
          <w:szCs w:val="22"/>
          <w:shd w:val="clear" w:color="auto" w:fill="FFFFFF"/>
        </w:rPr>
        <w:t>Ar</w:t>
      </w:r>
      <w:proofErr w:type="spellEnd"/>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i/>
          <w:iCs/>
          <w:color w:val="000000" w:themeColor="text1"/>
          <w:sz w:val="22"/>
          <w:szCs w:val="22"/>
          <w:shd w:val="clear" w:color="auto" w:fill="FFFFFF"/>
        </w:rPr>
        <w:t>gael</w:t>
      </w:r>
      <w:proofErr w:type="spellEnd"/>
      <w:r w:rsidRPr="00E93B5D">
        <w:rPr>
          <w:rFonts w:ascii="Arial" w:hAnsi="Arial" w:cs="Arial"/>
          <w:i/>
          <w:iCs/>
          <w:color w:val="000000" w:themeColor="text1"/>
          <w:sz w:val="22"/>
          <w:szCs w:val="22"/>
          <w:shd w:val="clear" w:color="auto" w:fill="FFFFFF"/>
        </w:rPr>
        <w:t xml:space="preserve">- </w:t>
      </w:r>
      <w:hyperlink r:id="rId7" w:history="1">
        <w:r w:rsidRPr="00E93B5D">
          <w:rPr>
            <w:rStyle w:val="Hyperlink"/>
            <w:rFonts w:ascii="Arial" w:hAnsi="Arial" w:cs="Arial"/>
            <w:i/>
            <w:iCs/>
            <w:color w:val="000000" w:themeColor="text1"/>
            <w:sz w:val="22"/>
            <w:szCs w:val="22"/>
            <w:shd w:val="clear" w:color="auto" w:fill="FFFFFF"/>
          </w:rPr>
          <w:t>https://www-sciencedirect-com.ezproxy.uwtsd.ac.uk/science/article/pii/S0742051X15300123</w:t>
        </w:r>
      </w:hyperlink>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Darlleniwyd</w:t>
      </w:r>
      <w:proofErr w:type="spellEnd"/>
      <w:r w:rsidRPr="00E93B5D">
        <w:rPr>
          <w:rFonts w:ascii="Arial" w:hAnsi="Arial" w:cs="Arial"/>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ar</w:t>
      </w:r>
      <w:proofErr w:type="spellEnd"/>
      <w:r w:rsidRPr="00E93B5D">
        <w:rPr>
          <w:rFonts w:ascii="Arial" w:hAnsi="Arial" w:cs="Arial"/>
          <w:i/>
          <w:iCs/>
          <w:color w:val="000000" w:themeColor="text1"/>
          <w:sz w:val="22"/>
          <w:szCs w:val="22"/>
          <w:shd w:val="clear" w:color="auto" w:fill="FFFFFF"/>
        </w:rPr>
        <w:t xml:space="preserve"> 14/10/23) </w:t>
      </w:r>
    </w:p>
    <w:p w14:paraId="2A7CB2A4" w14:textId="77777777" w:rsidR="0000053E" w:rsidRDefault="0000053E" w:rsidP="002A565D">
      <w:pPr>
        <w:spacing w:line="360" w:lineRule="auto"/>
        <w:rPr>
          <w:rFonts w:ascii="Arial" w:hAnsi="Arial" w:cs="Arial"/>
          <w:color w:val="000000" w:themeColor="text1"/>
          <w:sz w:val="22"/>
          <w:szCs w:val="22"/>
          <w:shd w:val="clear" w:color="auto" w:fill="FFFFFF"/>
        </w:rPr>
      </w:pPr>
      <w:r w:rsidRPr="00E93B5D">
        <w:rPr>
          <w:rFonts w:ascii="Arial" w:hAnsi="Arial" w:cs="Arial"/>
          <w:color w:val="000000" w:themeColor="text1"/>
          <w:sz w:val="22"/>
          <w:szCs w:val="22"/>
          <w:shd w:val="clear" w:color="auto" w:fill="FFFFFF"/>
        </w:rPr>
        <w:t xml:space="preserve">Brookfield, </w:t>
      </w:r>
      <w:proofErr w:type="spellStart"/>
      <w:r w:rsidRPr="00E93B5D">
        <w:rPr>
          <w:rFonts w:ascii="Arial" w:hAnsi="Arial" w:cs="Arial"/>
          <w:color w:val="000000" w:themeColor="text1"/>
          <w:sz w:val="22"/>
          <w:szCs w:val="22"/>
          <w:shd w:val="clear" w:color="auto" w:fill="FFFFFF"/>
        </w:rPr>
        <w:t>Stephen.D</w:t>
      </w:r>
      <w:proofErr w:type="spellEnd"/>
      <w:r w:rsidRPr="00E93B5D">
        <w:rPr>
          <w:rFonts w:ascii="Arial" w:hAnsi="Arial" w:cs="Arial"/>
          <w:color w:val="000000" w:themeColor="text1"/>
          <w:sz w:val="22"/>
          <w:szCs w:val="22"/>
          <w:shd w:val="clear" w:color="auto" w:fill="FFFFFF"/>
        </w:rPr>
        <w:t xml:space="preserve"> (2015) ‘</w:t>
      </w:r>
      <w:r w:rsidRPr="00E93B5D">
        <w:rPr>
          <w:rFonts w:ascii="Arial" w:hAnsi="Arial" w:cs="Arial"/>
          <w:i/>
          <w:iCs/>
          <w:color w:val="000000" w:themeColor="text1"/>
          <w:sz w:val="22"/>
          <w:szCs w:val="22"/>
          <w:shd w:val="clear" w:color="auto" w:fill="FFFFFF"/>
        </w:rPr>
        <w:t xml:space="preserve">The </w:t>
      </w:r>
      <w:proofErr w:type="spellStart"/>
      <w:r w:rsidRPr="00E93B5D">
        <w:rPr>
          <w:rFonts w:ascii="Arial" w:hAnsi="Arial" w:cs="Arial"/>
          <w:i/>
          <w:iCs/>
          <w:color w:val="000000" w:themeColor="text1"/>
          <w:sz w:val="22"/>
          <w:szCs w:val="22"/>
          <w:shd w:val="clear" w:color="auto" w:fill="FFFFFF"/>
        </w:rPr>
        <w:t>Skillful</w:t>
      </w:r>
      <w:proofErr w:type="spellEnd"/>
      <w:r w:rsidRPr="00E93B5D">
        <w:rPr>
          <w:rFonts w:ascii="Arial" w:hAnsi="Arial" w:cs="Arial"/>
          <w:i/>
          <w:iCs/>
          <w:color w:val="000000" w:themeColor="text1"/>
          <w:sz w:val="22"/>
          <w:szCs w:val="22"/>
          <w:shd w:val="clear" w:color="auto" w:fill="FFFFFF"/>
        </w:rPr>
        <w:t xml:space="preserve"> Teacher: On </w:t>
      </w:r>
      <w:proofErr w:type="spellStart"/>
      <w:r w:rsidRPr="00E93B5D">
        <w:rPr>
          <w:rFonts w:ascii="Arial" w:hAnsi="Arial" w:cs="Arial"/>
          <w:i/>
          <w:iCs/>
          <w:color w:val="000000" w:themeColor="text1"/>
          <w:sz w:val="22"/>
          <w:szCs w:val="22"/>
          <w:shd w:val="clear" w:color="auto" w:fill="FFFFFF"/>
        </w:rPr>
        <w:t>tecniques</w:t>
      </w:r>
      <w:proofErr w:type="spellEnd"/>
      <w:r w:rsidRPr="00E93B5D">
        <w:rPr>
          <w:rFonts w:ascii="Arial" w:hAnsi="Arial" w:cs="Arial"/>
          <w:i/>
          <w:iCs/>
          <w:color w:val="000000" w:themeColor="text1"/>
          <w:sz w:val="22"/>
          <w:szCs w:val="22"/>
          <w:shd w:val="clear" w:color="auto" w:fill="FFFFFF"/>
        </w:rPr>
        <w:t xml:space="preserve">, Trust and Responsiveness in the </w:t>
      </w:r>
      <w:proofErr w:type="spellStart"/>
      <w:r w:rsidRPr="00E93B5D">
        <w:rPr>
          <w:rFonts w:ascii="Arial" w:hAnsi="Arial" w:cs="Arial"/>
          <w:i/>
          <w:iCs/>
          <w:color w:val="000000" w:themeColor="text1"/>
          <w:sz w:val="22"/>
          <w:szCs w:val="22"/>
          <w:shd w:val="clear" w:color="auto" w:fill="FFFFFF"/>
        </w:rPr>
        <w:t>Classromm</w:t>
      </w:r>
      <w:proofErr w:type="spellEnd"/>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Joessey</w:t>
      </w:r>
      <w:proofErr w:type="spellEnd"/>
      <w:r w:rsidRPr="00E93B5D">
        <w:rPr>
          <w:rFonts w:ascii="Arial" w:hAnsi="Arial" w:cs="Arial"/>
          <w:color w:val="000000" w:themeColor="text1"/>
          <w:sz w:val="22"/>
          <w:szCs w:val="22"/>
          <w:shd w:val="clear" w:color="auto" w:fill="FFFFFF"/>
        </w:rPr>
        <w:t xml:space="preserve">-Bass: San Francisco. Third Edition. </w:t>
      </w:r>
    </w:p>
    <w:p w14:paraId="0CDDFFE5" w14:textId="77777777" w:rsidR="0000053E" w:rsidRDefault="0000053E" w:rsidP="002D55AD">
      <w:pPr>
        <w:spacing w:line="360" w:lineRule="auto"/>
        <w:rPr>
          <w:rFonts w:ascii="Arial" w:hAnsi="Arial" w:cs="Arial"/>
          <w:color w:val="000000" w:themeColor="text1"/>
          <w:sz w:val="22"/>
          <w:szCs w:val="22"/>
          <w:shd w:val="clear" w:color="auto" w:fill="FFFFFF"/>
        </w:rPr>
      </w:pPr>
      <w:proofErr w:type="spellStart"/>
      <w:r w:rsidRPr="00E93B5D">
        <w:rPr>
          <w:rFonts w:ascii="Arial" w:hAnsi="Arial" w:cs="Arial"/>
          <w:color w:val="000000" w:themeColor="text1"/>
          <w:sz w:val="22"/>
          <w:szCs w:val="22"/>
          <w:shd w:val="clear" w:color="auto" w:fill="FFFFFF"/>
        </w:rPr>
        <w:t>Brummelman</w:t>
      </w:r>
      <w:proofErr w:type="spellEnd"/>
      <w:r w:rsidRPr="00E93B5D">
        <w:rPr>
          <w:rFonts w:ascii="Arial" w:hAnsi="Arial" w:cs="Arial"/>
          <w:color w:val="000000" w:themeColor="text1"/>
          <w:sz w:val="22"/>
          <w:szCs w:val="22"/>
          <w:shd w:val="clear" w:color="auto" w:fill="FFFFFF"/>
        </w:rPr>
        <w:t>, E.</w:t>
      </w:r>
      <w:r w:rsidRPr="00E93B5D">
        <w:rPr>
          <w:rStyle w:val="apple-converted-space"/>
          <w:rFonts w:ascii="Arial" w:hAnsi="Arial" w:cs="Arial"/>
          <w:color w:val="000000" w:themeColor="text1"/>
          <w:sz w:val="22"/>
          <w:szCs w:val="22"/>
          <w:shd w:val="clear" w:color="auto" w:fill="FFFFFF"/>
        </w:rPr>
        <w:t> </w:t>
      </w:r>
      <w:r w:rsidRPr="00E93B5D">
        <w:rPr>
          <w:rFonts w:ascii="Arial" w:hAnsi="Arial" w:cs="Arial"/>
          <w:i/>
          <w:iCs/>
          <w:color w:val="000000" w:themeColor="text1"/>
          <w:sz w:val="22"/>
          <w:szCs w:val="22"/>
        </w:rPr>
        <w:t>et al.</w:t>
      </w:r>
      <w:r w:rsidRPr="00E93B5D">
        <w:rPr>
          <w:rStyle w:val="apple-converted-space"/>
          <w:rFonts w:ascii="Arial" w:hAnsi="Arial" w:cs="Arial"/>
          <w:color w:val="000000" w:themeColor="text1"/>
          <w:sz w:val="22"/>
          <w:szCs w:val="22"/>
          <w:shd w:val="clear" w:color="auto" w:fill="FFFFFF"/>
        </w:rPr>
        <w:t> </w:t>
      </w:r>
      <w:r w:rsidRPr="00E93B5D">
        <w:rPr>
          <w:rFonts w:ascii="Arial" w:hAnsi="Arial" w:cs="Arial"/>
          <w:color w:val="000000" w:themeColor="text1"/>
          <w:sz w:val="22"/>
          <w:szCs w:val="22"/>
          <w:shd w:val="clear" w:color="auto" w:fill="FFFFFF"/>
        </w:rPr>
        <w:t xml:space="preserve">(2014) ‘“That’s Not Just Beautiful—That’s Incredibly Beautiful!”: The Adverse Impact of Inflated Praise on Children </w:t>
      </w:r>
      <w:proofErr w:type="gramStart"/>
      <w:r w:rsidRPr="00E93B5D">
        <w:rPr>
          <w:rFonts w:ascii="Arial" w:hAnsi="Arial" w:cs="Arial"/>
          <w:color w:val="000000" w:themeColor="text1"/>
          <w:sz w:val="22"/>
          <w:szCs w:val="22"/>
          <w:shd w:val="clear" w:color="auto" w:fill="FFFFFF"/>
        </w:rPr>
        <w:t>With</w:t>
      </w:r>
      <w:proofErr w:type="gramEnd"/>
      <w:r w:rsidRPr="00E93B5D">
        <w:rPr>
          <w:rFonts w:ascii="Arial" w:hAnsi="Arial" w:cs="Arial"/>
          <w:color w:val="000000" w:themeColor="text1"/>
          <w:sz w:val="22"/>
          <w:szCs w:val="22"/>
          <w:shd w:val="clear" w:color="auto" w:fill="FFFFFF"/>
        </w:rPr>
        <w:t xml:space="preserve"> Low Self-Esteem’,</w:t>
      </w:r>
      <w:r w:rsidRPr="00E93B5D">
        <w:rPr>
          <w:rStyle w:val="apple-converted-space"/>
          <w:rFonts w:ascii="Arial" w:hAnsi="Arial" w:cs="Arial"/>
          <w:color w:val="000000" w:themeColor="text1"/>
          <w:sz w:val="22"/>
          <w:szCs w:val="22"/>
          <w:shd w:val="clear" w:color="auto" w:fill="FFFFFF"/>
        </w:rPr>
        <w:t> </w:t>
      </w:r>
      <w:r w:rsidRPr="00E93B5D">
        <w:rPr>
          <w:rFonts w:ascii="Arial" w:hAnsi="Arial" w:cs="Arial"/>
          <w:i/>
          <w:iCs/>
          <w:color w:val="000000" w:themeColor="text1"/>
          <w:sz w:val="22"/>
          <w:szCs w:val="22"/>
        </w:rPr>
        <w:t>Psychological science</w:t>
      </w:r>
      <w:r w:rsidRPr="00E93B5D">
        <w:rPr>
          <w:rFonts w:ascii="Arial" w:hAnsi="Arial" w:cs="Arial"/>
          <w:color w:val="000000" w:themeColor="text1"/>
          <w:sz w:val="22"/>
          <w:szCs w:val="22"/>
          <w:shd w:val="clear" w:color="auto" w:fill="FFFFFF"/>
        </w:rPr>
        <w:t xml:space="preserve">, 25(3), pp. 728–735. Available at: </w:t>
      </w:r>
      <w:hyperlink r:id="rId8" w:history="1">
        <w:r w:rsidRPr="001F2A5F">
          <w:rPr>
            <w:rStyle w:val="Hyperlink"/>
            <w:rFonts w:ascii="Arial" w:hAnsi="Arial" w:cs="Arial"/>
            <w:sz w:val="22"/>
            <w:szCs w:val="22"/>
            <w:shd w:val="clear" w:color="auto" w:fill="FFFFFF"/>
          </w:rPr>
          <w:t>https://doi.org/10.1177/0956797613514251</w:t>
        </w:r>
      </w:hyperlink>
      <w:r w:rsidRPr="00E93B5D">
        <w:rPr>
          <w:rFonts w:ascii="Arial" w:hAnsi="Arial" w:cs="Arial"/>
          <w:color w:val="000000" w:themeColor="text1"/>
          <w:sz w:val="22"/>
          <w:szCs w:val="22"/>
          <w:shd w:val="clear" w:color="auto" w:fill="FFFFFF"/>
        </w:rPr>
        <w:t>.</w:t>
      </w:r>
    </w:p>
    <w:p w14:paraId="3BAE9E27" w14:textId="77777777" w:rsidR="0000053E" w:rsidRDefault="0000053E" w:rsidP="002A565D">
      <w:pPr>
        <w:spacing w:line="360" w:lineRule="auto"/>
        <w:rPr>
          <w:rFonts w:ascii="Arial" w:hAnsi="Arial" w:cs="Arial"/>
          <w:color w:val="000000" w:themeColor="text1"/>
          <w:sz w:val="22"/>
          <w:szCs w:val="22"/>
        </w:rPr>
      </w:pPr>
      <w:r w:rsidRPr="00E93B5D">
        <w:rPr>
          <w:rFonts w:ascii="Arial" w:hAnsi="Arial" w:cs="Arial"/>
          <w:color w:val="000000" w:themeColor="text1"/>
          <w:sz w:val="22"/>
          <w:szCs w:val="22"/>
        </w:rPr>
        <w:t>Cannella, G. (1986) ‘Praise and Concrete Rewards: Concerns for Childhood Education’, Childhood education</w:t>
      </w:r>
      <w:r w:rsidRPr="00E93B5D">
        <w:rPr>
          <w:rFonts w:ascii="Arial" w:hAnsi="Arial" w:cs="Arial"/>
          <w:color w:val="000000" w:themeColor="text1"/>
          <w:sz w:val="22"/>
          <w:szCs w:val="22"/>
        </w:rPr>
        <w:t xml:space="preserve">, Washington. Vol. 64 </w:t>
      </w:r>
      <w:proofErr w:type="spellStart"/>
      <w:r w:rsidRPr="00E93B5D">
        <w:rPr>
          <w:rFonts w:ascii="Arial" w:hAnsi="Arial" w:cs="Arial"/>
          <w:color w:val="000000" w:themeColor="text1"/>
          <w:sz w:val="22"/>
          <w:szCs w:val="22"/>
        </w:rPr>
        <w:t>Tud</w:t>
      </w:r>
      <w:proofErr w:type="spellEnd"/>
      <w:r w:rsidRPr="00E93B5D">
        <w:rPr>
          <w:rFonts w:ascii="Arial" w:hAnsi="Arial" w:cs="Arial"/>
          <w:color w:val="000000" w:themeColor="text1"/>
          <w:sz w:val="22"/>
          <w:szCs w:val="22"/>
        </w:rPr>
        <w:t>. 297</w:t>
      </w:r>
      <w:r w:rsidRPr="00E93B5D">
        <w:rPr>
          <w:rFonts w:ascii="Arial" w:hAnsi="Arial" w:cs="Arial"/>
          <w:color w:val="000000" w:themeColor="text1"/>
          <w:sz w:val="22"/>
          <w:szCs w:val="22"/>
        </w:rPr>
        <w:t xml:space="preserve"> Available at: </w:t>
      </w:r>
      <w:hyperlink r:id="rId9" w:history="1">
        <w:r w:rsidRPr="00E93B5D">
          <w:rPr>
            <w:rStyle w:val="Hyperlink"/>
            <w:rFonts w:ascii="Arial" w:hAnsi="Arial" w:cs="Arial"/>
            <w:color w:val="000000" w:themeColor="text1"/>
            <w:sz w:val="22"/>
            <w:szCs w:val="22"/>
            <w:u w:val="none"/>
          </w:rPr>
          <w:t>https://doi.org/info:doi/</w:t>
        </w:r>
      </w:hyperlink>
      <w:r w:rsidRPr="00E93B5D">
        <w:rPr>
          <w:rFonts w:ascii="Arial" w:hAnsi="Arial" w:cs="Arial"/>
          <w:color w:val="000000" w:themeColor="text1"/>
          <w:sz w:val="22"/>
          <w:szCs w:val="22"/>
        </w:rPr>
        <w:t>.</w:t>
      </w:r>
    </w:p>
    <w:p w14:paraId="34F60D38" w14:textId="77777777" w:rsidR="0000053E" w:rsidRDefault="0000053E" w:rsidP="002A565D">
      <w:pPr>
        <w:spacing w:line="360" w:lineRule="auto"/>
        <w:rPr>
          <w:rFonts w:ascii="Arial" w:hAnsi="Arial" w:cs="Arial"/>
          <w:color w:val="000000" w:themeColor="text1"/>
          <w:sz w:val="20"/>
          <w:szCs w:val="20"/>
        </w:rPr>
      </w:pPr>
      <w:proofErr w:type="spellStart"/>
      <w:r>
        <w:rPr>
          <w:rFonts w:ascii="Arial" w:hAnsi="Arial" w:cs="Arial"/>
          <w:color w:val="000000" w:themeColor="text1"/>
          <w:sz w:val="20"/>
          <w:szCs w:val="20"/>
        </w:rPr>
        <w:t>Carr</w:t>
      </w:r>
      <w:proofErr w:type="spellEnd"/>
      <w:r>
        <w:rPr>
          <w:rFonts w:ascii="Arial" w:hAnsi="Arial" w:cs="Arial"/>
          <w:color w:val="000000" w:themeColor="text1"/>
          <w:sz w:val="20"/>
          <w:szCs w:val="20"/>
        </w:rPr>
        <w:t xml:space="preserve">, V. Boat, M. (2019) </w:t>
      </w:r>
      <w:r>
        <w:rPr>
          <w:rFonts w:ascii="Arial" w:hAnsi="Arial" w:cs="Arial"/>
          <w:i/>
          <w:iCs/>
          <w:color w:val="000000" w:themeColor="text1"/>
          <w:sz w:val="20"/>
          <w:szCs w:val="20"/>
        </w:rPr>
        <w:t xml:space="preserve">‘You say Praise, I say encouragement”- Negotiating positive Behaviour Support in a Constructivist Preschool’ </w:t>
      </w:r>
      <w:r>
        <w:rPr>
          <w:rFonts w:ascii="Arial" w:hAnsi="Arial" w:cs="Arial"/>
          <w:color w:val="000000" w:themeColor="text1"/>
          <w:sz w:val="20"/>
          <w:szCs w:val="20"/>
        </w:rPr>
        <w:t xml:space="preserve">Athens Journal of Education. Vol.6. </w:t>
      </w:r>
      <w:proofErr w:type="spellStart"/>
      <w:r>
        <w:rPr>
          <w:rFonts w:ascii="Arial" w:hAnsi="Arial" w:cs="Arial"/>
          <w:color w:val="000000" w:themeColor="text1"/>
          <w:sz w:val="20"/>
          <w:szCs w:val="20"/>
        </w:rPr>
        <w:t>Tud</w:t>
      </w:r>
      <w:proofErr w:type="spellEnd"/>
      <w:r>
        <w:rPr>
          <w:rFonts w:ascii="Arial" w:hAnsi="Arial" w:cs="Arial"/>
          <w:color w:val="000000" w:themeColor="text1"/>
          <w:sz w:val="20"/>
          <w:szCs w:val="20"/>
        </w:rPr>
        <w:t xml:space="preserve"> 171-188</w:t>
      </w:r>
    </w:p>
    <w:p w14:paraId="5E65E905" w14:textId="77777777" w:rsidR="0000053E" w:rsidRDefault="0000053E" w:rsidP="002A565D">
      <w:pPr>
        <w:spacing w:line="360" w:lineRule="auto"/>
        <w:rPr>
          <w:rFonts w:ascii="Arial" w:hAnsi="Arial" w:cs="Arial"/>
          <w:color w:val="000000" w:themeColor="text1"/>
          <w:sz w:val="22"/>
          <w:szCs w:val="22"/>
          <w:shd w:val="clear" w:color="auto" w:fill="FFFFFF"/>
        </w:rPr>
      </w:pPr>
      <w:proofErr w:type="spellStart"/>
      <w:r w:rsidRPr="00E93B5D">
        <w:rPr>
          <w:rFonts w:ascii="Arial" w:hAnsi="Arial" w:cs="Arial"/>
          <w:color w:val="000000" w:themeColor="text1"/>
          <w:sz w:val="22"/>
          <w:szCs w:val="22"/>
          <w:shd w:val="clear" w:color="auto" w:fill="FFFFFF"/>
        </w:rPr>
        <w:t>Chien</w:t>
      </w:r>
      <w:proofErr w:type="spellEnd"/>
      <w:r w:rsidRPr="00E93B5D">
        <w:rPr>
          <w:rFonts w:ascii="Arial" w:hAnsi="Arial" w:cs="Arial"/>
          <w:color w:val="000000" w:themeColor="text1"/>
          <w:sz w:val="22"/>
          <w:szCs w:val="22"/>
          <w:shd w:val="clear" w:color="auto" w:fill="FFFFFF"/>
        </w:rPr>
        <w:t>, C.-W. (2018) ‘</w:t>
      </w:r>
      <w:r w:rsidRPr="00E93B5D">
        <w:rPr>
          <w:rFonts w:ascii="Arial" w:hAnsi="Arial" w:cs="Arial"/>
          <w:i/>
          <w:iCs/>
          <w:color w:val="000000" w:themeColor="text1"/>
          <w:sz w:val="22"/>
          <w:szCs w:val="22"/>
          <w:shd w:val="clear" w:color="auto" w:fill="FFFFFF"/>
        </w:rPr>
        <w:t xml:space="preserve">Analysis of design and delivery of critical incident workshops for elementary school English as a </w:t>
      </w:r>
      <w:proofErr w:type="gramStart"/>
      <w:r w:rsidRPr="00E93B5D">
        <w:rPr>
          <w:rFonts w:ascii="Arial" w:hAnsi="Arial" w:cs="Arial"/>
          <w:i/>
          <w:iCs/>
          <w:color w:val="000000" w:themeColor="text1"/>
          <w:sz w:val="22"/>
          <w:szCs w:val="22"/>
          <w:shd w:val="clear" w:color="auto" w:fill="FFFFFF"/>
        </w:rPr>
        <w:t>foreign language teachers</w:t>
      </w:r>
      <w:proofErr w:type="gramEnd"/>
      <w:r w:rsidRPr="00E93B5D">
        <w:rPr>
          <w:rFonts w:ascii="Arial" w:hAnsi="Arial" w:cs="Arial"/>
          <w:i/>
          <w:iCs/>
          <w:color w:val="000000" w:themeColor="text1"/>
          <w:sz w:val="22"/>
          <w:szCs w:val="22"/>
          <w:shd w:val="clear" w:color="auto" w:fill="FFFFFF"/>
        </w:rPr>
        <w:t xml:space="preserve"> in community of practice’,</w:t>
      </w:r>
      <w:r w:rsidRPr="00E93B5D">
        <w:rPr>
          <w:rStyle w:val="apple-converted-space"/>
          <w:rFonts w:ascii="Arial" w:hAnsi="Arial" w:cs="Arial"/>
          <w:color w:val="000000" w:themeColor="text1"/>
          <w:sz w:val="22"/>
          <w:szCs w:val="22"/>
          <w:shd w:val="clear" w:color="auto" w:fill="FFFFFF"/>
        </w:rPr>
        <w:t> </w:t>
      </w:r>
      <w:r w:rsidRPr="00E93B5D">
        <w:rPr>
          <w:rFonts w:ascii="Arial" w:hAnsi="Arial" w:cs="Arial"/>
          <w:color w:val="000000" w:themeColor="text1"/>
          <w:sz w:val="22"/>
          <w:szCs w:val="22"/>
        </w:rPr>
        <w:t xml:space="preserve">Long Marston: Routledge; </w:t>
      </w:r>
      <w:r w:rsidRPr="00E93B5D">
        <w:rPr>
          <w:rFonts w:ascii="Arial" w:hAnsi="Arial" w:cs="Arial"/>
          <w:i/>
          <w:iCs/>
          <w:color w:val="000000" w:themeColor="text1"/>
          <w:sz w:val="22"/>
          <w:szCs w:val="22"/>
        </w:rPr>
        <w:t>Education 3-13</w:t>
      </w:r>
      <w:r w:rsidRPr="00E93B5D">
        <w:rPr>
          <w:rFonts w:ascii="Arial" w:hAnsi="Arial" w:cs="Arial"/>
          <w:color w:val="000000" w:themeColor="text1"/>
          <w:sz w:val="22"/>
          <w:szCs w:val="22"/>
          <w:shd w:val="clear" w:color="auto" w:fill="FFFFFF"/>
        </w:rPr>
        <w:t xml:space="preserve">, </w:t>
      </w:r>
      <w:r w:rsidRPr="00E93B5D">
        <w:rPr>
          <w:rFonts w:ascii="Arial" w:hAnsi="Arial" w:cs="Arial"/>
          <w:color w:val="000000" w:themeColor="text1"/>
          <w:sz w:val="22"/>
          <w:szCs w:val="22"/>
          <w:shd w:val="clear" w:color="auto" w:fill="FFFFFF"/>
        </w:rPr>
        <w:t>Vol.</w:t>
      </w:r>
      <w:r w:rsidRPr="00E93B5D">
        <w:rPr>
          <w:rFonts w:ascii="Arial" w:hAnsi="Arial" w:cs="Arial"/>
          <w:color w:val="000000" w:themeColor="text1"/>
          <w:sz w:val="22"/>
          <w:szCs w:val="22"/>
          <w:shd w:val="clear" w:color="auto" w:fill="FFFFFF"/>
        </w:rPr>
        <w:t>46,</w:t>
      </w:r>
      <w:r w:rsidRPr="00E93B5D">
        <w:rPr>
          <w:rFonts w:ascii="Arial" w:hAnsi="Arial" w:cs="Arial"/>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tud</w:t>
      </w:r>
      <w:proofErr w:type="spellEnd"/>
      <w:r w:rsidRPr="00E93B5D">
        <w:rPr>
          <w:rFonts w:ascii="Arial" w:hAnsi="Arial" w:cs="Arial"/>
          <w:color w:val="000000" w:themeColor="text1"/>
          <w:sz w:val="22"/>
          <w:szCs w:val="22"/>
          <w:shd w:val="clear" w:color="auto" w:fill="FFFFFF"/>
        </w:rPr>
        <w:t>. 1–15.</w:t>
      </w:r>
      <w:r w:rsidRPr="00E93B5D">
        <w:rPr>
          <w:rFonts w:ascii="Arial" w:hAnsi="Arial" w:cs="Arial"/>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Ar</w:t>
      </w:r>
      <w:proofErr w:type="spellEnd"/>
      <w:r w:rsidRPr="00E93B5D">
        <w:rPr>
          <w:rFonts w:ascii="Arial" w:hAnsi="Arial" w:cs="Arial"/>
          <w:color w:val="000000" w:themeColor="text1"/>
          <w:sz w:val="22"/>
          <w:szCs w:val="22"/>
          <w:shd w:val="clear" w:color="auto" w:fill="FFFFFF"/>
        </w:rPr>
        <w:t xml:space="preserve"> </w:t>
      </w:r>
      <w:proofErr w:type="spellStart"/>
      <w:r w:rsidRPr="00E93B5D">
        <w:rPr>
          <w:rFonts w:ascii="Arial" w:hAnsi="Arial" w:cs="Arial"/>
          <w:color w:val="000000" w:themeColor="text1"/>
          <w:sz w:val="22"/>
          <w:szCs w:val="22"/>
          <w:shd w:val="clear" w:color="auto" w:fill="FFFFFF"/>
        </w:rPr>
        <w:t>gael</w:t>
      </w:r>
      <w:proofErr w:type="spellEnd"/>
      <w:r w:rsidRPr="00E93B5D">
        <w:rPr>
          <w:rFonts w:ascii="Arial" w:hAnsi="Arial" w:cs="Arial"/>
          <w:color w:val="000000" w:themeColor="text1"/>
          <w:sz w:val="22"/>
          <w:szCs w:val="22"/>
          <w:shd w:val="clear" w:color="auto" w:fill="FFFFFF"/>
        </w:rPr>
        <w:t xml:space="preserve">: </w:t>
      </w:r>
      <w:hyperlink r:id="rId10" w:history="1">
        <w:r w:rsidRPr="00E93B5D">
          <w:rPr>
            <w:rStyle w:val="Hyperlink"/>
            <w:rFonts w:ascii="Arial" w:hAnsi="Arial" w:cs="Arial"/>
            <w:color w:val="000000" w:themeColor="text1"/>
            <w:sz w:val="22"/>
            <w:szCs w:val="22"/>
            <w:shd w:val="clear" w:color="auto" w:fill="FFFFFF"/>
          </w:rPr>
          <w:t>https://doi.org/10.1080/03004279.2016.1163400</w:t>
        </w:r>
      </w:hyperlink>
      <w:r w:rsidRPr="00E93B5D">
        <w:rPr>
          <w:rFonts w:ascii="Arial" w:hAnsi="Arial" w:cs="Arial"/>
          <w:color w:val="000000" w:themeColor="text1"/>
          <w:sz w:val="22"/>
          <w:szCs w:val="22"/>
          <w:shd w:val="clear" w:color="auto" w:fill="FFFFFF"/>
        </w:rPr>
        <w:t>.</w:t>
      </w:r>
    </w:p>
    <w:p w14:paraId="06A95031" w14:textId="77777777" w:rsidR="0000053E" w:rsidRDefault="0000053E" w:rsidP="002A565D">
      <w:pPr>
        <w:spacing w:line="360" w:lineRule="auto"/>
        <w:rPr>
          <w:rFonts w:ascii="Helvetica" w:hAnsi="Helvetica"/>
          <w:color w:val="444444"/>
          <w:sz w:val="23"/>
          <w:szCs w:val="23"/>
          <w:shd w:val="clear" w:color="auto" w:fill="FFFFFF"/>
        </w:rPr>
      </w:pPr>
      <w:r>
        <w:rPr>
          <w:rFonts w:ascii="Helvetica" w:hAnsi="Helvetica"/>
          <w:color w:val="444444"/>
          <w:sz w:val="23"/>
          <w:szCs w:val="23"/>
          <w:shd w:val="clear" w:color="auto" w:fill="FFFFFF"/>
        </w:rPr>
        <w:lastRenderedPageBreak/>
        <w:t>Dwyer, C. (2015, March 9).</w:t>
      </w:r>
      <w:r>
        <w:rPr>
          <w:rStyle w:val="apple-converted-space"/>
          <w:rFonts w:ascii="Helvetica" w:hAnsi="Helvetica"/>
          <w:color w:val="444444"/>
          <w:sz w:val="23"/>
          <w:szCs w:val="23"/>
          <w:shd w:val="clear" w:color="auto" w:fill="FFFFFF"/>
        </w:rPr>
        <w:t> </w:t>
      </w:r>
      <w:r>
        <w:rPr>
          <w:rFonts w:ascii="Helvetica" w:hAnsi="Helvetica"/>
          <w:i/>
          <w:iCs/>
          <w:color w:val="444444"/>
          <w:sz w:val="23"/>
          <w:szCs w:val="23"/>
          <w:bdr w:val="none" w:sz="0" w:space="0" w:color="auto" w:frame="1"/>
        </w:rPr>
        <w:t>Using praise to enhance student resilience and learning outcomes.</w:t>
      </w:r>
      <w:r>
        <w:rPr>
          <w:rStyle w:val="apple-converted-space"/>
          <w:rFonts w:ascii="Helvetica" w:hAnsi="Helvetica"/>
          <w:color w:val="444444"/>
          <w:sz w:val="23"/>
          <w:szCs w:val="23"/>
          <w:shd w:val="clear" w:color="auto" w:fill="FFFFFF"/>
        </w:rPr>
        <w:t> </w:t>
      </w:r>
      <w:r>
        <w:rPr>
          <w:rFonts w:ascii="Helvetica" w:hAnsi="Helvetica"/>
          <w:color w:val="444444"/>
          <w:sz w:val="23"/>
          <w:szCs w:val="23"/>
          <w:shd w:val="clear" w:color="auto" w:fill="FFFFFF"/>
        </w:rPr>
        <w:t xml:space="preserve">American Psychological Association. </w:t>
      </w:r>
      <w:hyperlink r:id="rId11" w:history="1">
        <w:r w:rsidRPr="001F2A5F">
          <w:rPr>
            <w:rStyle w:val="Hyperlink"/>
            <w:rFonts w:ascii="Helvetica" w:hAnsi="Helvetica"/>
            <w:sz w:val="23"/>
            <w:szCs w:val="23"/>
            <w:shd w:val="clear" w:color="auto" w:fill="FFFFFF"/>
          </w:rPr>
          <w:t>https://www.apa.org/education-career/k12/using-praise</w:t>
        </w:r>
      </w:hyperlink>
    </w:p>
    <w:p w14:paraId="28762671" w14:textId="77777777" w:rsidR="0000053E" w:rsidRDefault="0000053E" w:rsidP="002A565D">
      <w:pPr>
        <w:spacing w:line="360" w:lineRule="auto"/>
        <w:rPr>
          <w:rFonts w:ascii="Arial" w:hAnsi="Arial" w:cs="Arial"/>
          <w:color w:val="000000" w:themeColor="text1"/>
          <w:sz w:val="22"/>
          <w:szCs w:val="22"/>
        </w:rPr>
      </w:pPr>
      <w:r w:rsidRPr="00E93B5D">
        <w:rPr>
          <w:rFonts w:ascii="Arial" w:hAnsi="Arial" w:cs="Arial"/>
          <w:color w:val="000000" w:themeColor="text1"/>
          <w:sz w:val="22"/>
          <w:szCs w:val="22"/>
        </w:rPr>
        <w:t>Gunderson, E.A. et al. (2013) ‘Parent Praise to 1</w:t>
      </w:r>
      <w:r w:rsidRPr="00E93B5D">
        <w:rPr>
          <w:rFonts w:ascii="Cambria Math" w:hAnsi="Cambria Math" w:cs="Cambria Math"/>
          <w:color w:val="000000" w:themeColor="text1"/>
          <w:sz w:val="22"/>
          <w:szCs w:val="22"/>
        </w:rPr>
        <w:t>‐</w:t>
      </w:r>
      <w:r w:rsidRPr="00E93B5D">
        <w:rPr>
          <w:rFonts w:ascii="Arial" w:hAnsi="Arial" w:cs="Arial"/>
          <w:color w:val="000000" w:themeColor="text1"/>
          <w:sz w:val="22"/>
          <w:szCs w:val="22"/>
        </w:rPr>
        <w:t xml:space="preserve"> to 3</w:t>
      </w:r>
      <w:r w:rsidRPr="00E93B5D">
        <w:rPr>
          <w:rFonts w:ascii="Cambria Math" w:hAnsi="Cambria Math" w:cs="Cambria Math"/>
          <w:color w:val="000000" w:themeColor="text1"/>
          <w:sz w:val="22"/>
          <w:szCs w:val="22"/>
        </w:rPr>
        <w:t>‐</w:t>
      </w:r>
      <w:r w:rsidRPr="00E93B5D">
        <w:rPr>
          <w:rFonts w:ascii="Arial" w:hAnsi="Arial" w:cs="Arial"/>
          <w:color w:val="000000" w:themeColor="text1"/>
          <w:sz w:val="22"/>
          <w:szCs w:val="22"/>
        </w:rPr>
        <w:t>Year</w:t>
      </w:r>
      <w:r w:rsidRPr="00E93B5D">
        <w:rPr>
          <w:rFonts w:ascii="Cambria Math" w:hAnsi="Cambria Math" w:cs="Cambria Math"/>
          <w:color w:val="000000" w:themeColor="text1"/>
          <w:sz w:val="22"/>
          <w:szCs w:val="22"/>
        </w:rPr>
        <w:t>‐</w:t>
      </w:r>
      <w:r w:rsidRPr="00E93B5D">
        <w:rPr>
          <w:rFonts w:ascii="Arial" w:hAnsi="Arial" w:cs="Arial"/>
          <w:color w:val="000000" w:themeColor="text1"/>
          <w:sz w:val="22"/>
          <w:szCs w:val="22"/>
        </w:rPr>
        <w:t xml:space="preserve">Olds Predicts Children’s Motivational Frameworks 5 Years Later’, Child development., 84(5), </w:t>
      </w:r>
      <w:proofErr w:type="spellStart"/>
      <w:r w:rsidRPr="00E93B5D">
        <w:rPr>
          <w:rFonts w:ascii="Arial" w:hAnsi="Arial" w:cs="Arial"/>
          <w:color w:val="000000" w:themeColor="text1"/>
          <w:sz w:val="22"/>
          <w:szCs w:val="22"/>
        </w:rPr>
        <w:t>tud</w:t>
      </w:r>
      <w:proofErr w:type="spellEnd"/>
      <w:r w:rsidRPr="00E93B5D">
        <w:rPr>
          <w:rFonts w:ascii="Arial" w:hAnsi="Arial" w:cs="Arial"/>
          <w:color w:val="000000" w:themeColor="text1"/>
          <w:sz w:val="22"/>
          <w:szCs w:val="22"/>
        </w:rPr>
        <w:t xml:space="preserve">. 1528. </w:t>
      </w:r>
      <w:proofErr w:type="spellStart"/>
      <w:r w:rsidRPr="00E93B5D">
        <w:rPr>
          <w:rFonts w:ascii="Arial" w:hAnsi="Arial" w:cs="Arial"/>
          <w:color w:val="000000" w:themeColor="text1"/>
          <w:sz w:val="22"/>
          <w:szCs w:val="22"/>
        </w:rPr>
        <w:t>Ar</w:t>
      </w:r>
      <w:proofErr w:type="spellEnd"/>
      <w:r w:rsidRPr="00E93B5D">
        <w:rPr>
          <w:rFonts w:ascii="Arial" w:hAnsi="Arial" w:cs="Arial"/>
          <w:color w:val="000000" w:themeColor="text1"/>
          <w:sz w:val="22"/>
          <w:szCs w:val="22"/>
        </w:rPr>
        <w:t xml:space="preserve"> </w:t>
      </w:r>
      <w:proofErr w:type="spellStart"/>
      <w:r w:rsidRPr="00E93B5D">
        <w:rPr>
          <w:rFonts w:ascii="Arial" w:hAnsi="Arial" w:cs="Arial"/>
          <w:color w:val="000000" w:themeColor="text1"/>
          <w:sz w:val="22"/>
          <w:szCs w:val="22"/>
        </w:rPr>
        <w:t>gael</w:t>
      </w:r>
      <w:proofErr w:type="spellEnd"/>
      <w:r w:rsidRPr="00E93B5D">
        <w:rPr>
          <w:rFonts w:ascii="Arial" w:hAnsi="Arial" w:cs="Arial"/>
          <w:color w:val="000000" w:themeColor="text1"/>
          <w:sz w:val="22"/>
          <w:szCs w:val="22"/>
        </w:rPr>
        <w:t xml:space="preserve">: </w:t>
      </w:r>
      <w:hyperlink r:id="rId12" w:history="1">
        <w:r w:rsidRPr="001F2A5F">
          <w:rPr>
            <w:rStyle w:val="Hyperlink"/>
            <w:rFonts w:ascii="Arial" w:hAnsi="Arial" w:cs="Arial"/>
            <w:sz w:val="22"/>
            <w:szCs w:val="22"/>
          </w:rPr>
          <w:t>https://doi.org/10.1111/cdev.12064</w:t>
        </w:r>
      </w:hyperlink>
      <w:r w:rsidRPr="00E93B5D">
        <w:rPr>
          <w:rFonts w:ascii="Arial" w:hAnsi="Arial" w:cs="Arial"/>
          <w:color w:val="000000" w:themeColor="text1"/>
          <w:sz w:val="22"/>
          <w:szCs w:val="22"/>
        </w:rPr>
        <w:t>.</w:t>
      </w:r>
    </w:p>
    <w:p w14:paraId="57AD9132" w14:textId="77777777" w:rsidR="0000053E" w:rsidRPr="0000053E" w:rsidRDefault="0000053E" w:rsidP="002A565D">
      <w:pPr>
        <w:spacing w:line="360" w:lineRule="auto"/>
        <w:rPr>
          <w:rFonts w:ascii="Arial" w:hAnsi="Arial" w:cs="Arial"/>
          <w:color w:val="000000" w:themeColor="text1"/>
          <w:sz w:val="20"/>
          <w:szCs w:val="20"/>
        </w:rPr>
      </w:pPr>
      <w:r>
        <w:rPr>
          <w:rFonts w:ascii="Arial" w:hAnsi="Arial" w:cs="Arial"/>
          <w:color w:val="000000" w:themeColor="text1"/>
          <w:sz w:val="20"/>
          <w:szCs w:val="20"/>
        </w:rPr>
        <w:t>Hwb Cymru. 2020. ‘</w:t>
      </w:r>
      <w:proofErr w:type="spellStart"/>
      <w:r>
        <w:rPr>
          <w:rFonts w:ascii="Arial" w:hAnsi="Arial" w:cs="Arial"/>
          <w:i/>
          <w:iCs/>
          <w:color w:val="000000" w:themeColor="text1"/>
          <w:sz w:val="20"/>
          <w:szCs w:val="20"/>
        </w:rPr>
        <w:t>Cyflwyniad</w:t>
      </w:r>
      <w:proofErr w:type="spellEnd"/>
      <w:r>
        <w:rPr>
          <w:rFonts w:ascii="Arial" w:hAnsi="Arial" w:cs="Arial"/>
          <w:i/>
          <w:iCs/>
          <w:color w:val="000000" w:themeColor="text1"/>
          <w:sz w:val="20"/>
          <w:szCs w:val="20"/>
        </w:rPr>
        <w:t xml:space="preserve"> I </w:t>
      </w:r>
      <w:proofErr w:type="spellStart"/>
      <w:r>
        <w:rPr>
          <w:rFonts w:ascii="Arial" w:hAnsi="Arial" w:cs="Arial"/>
          <w:i/>
          <w:iCs/>
          <w:color w:val="000000" w:themeColor="text1"/>
          <w:sz w:val="20"/>
          <w:szCs w:val="20"/>
        </w:rPr>
        <w:t>ganllawiau</w:t>
      </w:r>
      <w:proofErr w:type="spellEnd"/>
      <w:r>
        <w:rPr>
          <w:rFonts w:ascii="Arial" w:hAnsi="Arial" w:cs="Arial"/>
          <w:i/>
          <w:iCs/>
          <w:color w:val="000000" w:themeColor="text1"/>
          <w:sz w:val="20"/>
          <w:szCs w:val="20"/>
        </w:rPr>
        <w:t xml:space="preserve"> </w:t>
      </w:r>
      <w:proofErr w:type="spellStart"/>
      <w:r>
        <w:rPr>
          <w:rFonts w:ascii="Arial" w:hAnsi="Arial" w:cs="Arial"/>
          <w:i/>
          <w:iCs/>
          <w:color w:val="000000" w:themeColor="text1"/>
          <w:sz w:val="20"/>
          <w:szCs w:val="20"/>
        </w:rPr>
        <w:t>Cwricwlwm</w:t>
      </w:r>
      <w:proofErr w:type="spellEnd"/>
      <w:r>
        <w:rPr>
          <w:rFonts w:ascii="Arial" w:hAnsi="Arial" w:cs="Arial"/>
          <w:i/>
          <w:iCs/>
          <w:color w:val="000000" w:themeColor="text1"/>
          <w:sz w:val="20"/>
          <w:szCs w:val="20"/>
        </w:rPr>
        <w:t xml:space="preserve"> </w:t>
      </w:r>
      <w:proofErr w:type="spellStart"/>
      <w:r>
        <w:rPr>
          <w:rFonts w:ascii="Arial" w:hAnsi="Arial" w:cs="Arial"/>
          <w:i/>
          <w:iCs/>
          <w:color w:val="000000" w:themeColor="text1"/>
          <w:sz w:val="20"/>
          <w:szCs w:val="20"/>
        </w:rPr>
        <w:t>i</w:t>
      </w:r>
      <w:proofErr w:type="spellEnd"/>
      <w:r>
        <w:rPr>
          <w:rFonts w:ascii="Arial" w:hAnsi="Arial" w:cs="Arial"/>
          <w:i/>
          <w:iCs/>
          <w:color w:val="000000" w:themeColor="text1"/>
          <w:sz w:val="20"/>
          <w:szCs w:val="20"/>
        </w:rPr>
        <w:t xml:space="preserve"> </w:t>
      </w:r>
      <w:proofErr w:type="spellStart"/>
      <w:r>
        <w:rPr>
          <w:rFonts w:ascii="Arial" w:hAnsi="Arial" w:cs="Arial"/>
          <w:i/>
          <w:iCs/>
          <w:color w:val="000000" w:themeColor="text1"/>
          <w:sz w:val="20"/>
          <w:szCs w:val="20"/>
        </w:rPr>
        <w:t>gymru</w:t>
      </w:r>
      <w:proofErr w:type="spellEnd"/>
      <w:r>
        <w:rPr>
          <w:rFonts w:ascii="Arial" w:hAnsi="Arial" w:cs="Arial"/>
          <w:i/>
          <w:iCs/>
          <w:color w:val="000000" w:themeColor="text1"/>
          <w:sz w:val="20"/>
          <w:szCs w:val="20"/>
        </w:rPr>
        <w:t xml:space="preserve">’ </w:t>
      </w:r>
      <w:proofErr w:type="spellStart"/>
      <w:r>
        <w:rPr>
          <w:rFonts w:ascii="Arial" w:hAnsi="Arial" w:cs="Arial"/>
          <w:color w:val="000000" w:themeColor="text1"/>
          <w:sz w:val="20"/>
          <w:szCs w:val="20"/>
        </w:rPr>
        <w:t>Ar</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gael</w:t>
      </w:r>
      <w:proofErr w:type="spellEnd"/>
      <w:r>
        <w:rPr>
          <w:rFonts w:ascii="Arial" w:hAnsi="Arial" w:cs="Arial"/>
          <w:color w:val="000000" w:themeColor="text1"/>
          <w:sz w:val="20"/>
          <w:szCs w:val="20"/>
        </w:rPr>
        <w:t xml:space="preserve"> fan </w:t>
      </w:r>
      <w:proofErr w:type="spellStart"/>
      <w:r>
        <w:rPr>
          <w:rFonts w:ascii="Arial" w:hAnsi="Arial" w:cs="Arial"/>
          <w:color w:val="000000" w:themeColor="text1"/>
          <w:sz w:val="20"/>
          <w:szCs w:val="20"/>
        </w:rPr>
        <w:t>hyn</w:t>
      </w:r>
      <w:proofErr w:type="spellEnd"/>
      <w:r>
        <w:rPr>
          <w:rFonts w:ascii="Arial" w:hAnsi="Arial" w:cs="Arial"/>
          <w:color w:val="000000" w:themeColor="text1"/>
          <w:sz w:val="20"/>
          <w:szCs w:val="20"/>
        </w:rPr>
        <w:t>:</w:t>
      </w:r>
      <w:r w:rsidRPr="0000053E">
        <w:t xml:space="preserve"> </w:t>
      </w:r>
      <w:r w:rsidRPr="0000053E">
        <w:rPr>
          <w:rFonts w:ascii="Arial" w:hAnsi="Arial" w:cs="Arial"/>
          <w:color w:val="000000" w:themeColor="text1"/>
          <w:sz w:val="20"/>
          <w:szCs w:val="20"/>
        </w:rPr>
        <w:t>https://hwb.gov.wales/cwricwlwm-i-gymru/cyflwyniad/</w:t>
      </w:r>
    </w:p>
    <w:p w14:paraId="38A80454" w14:textId="77777777" w:rsidR="0000053E" w:rsidRDefault="0000053E" w:rsidP="002A565D">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Information </w:t>
      </w:r>
      <w:proofErr w:type="spellStart"/>
      <w:r>
        <w:rPr>
          <w:rFonts w:ascii="Arial" w:hAnsi="Arial" w:cs="Arial"/>
          <w:color w:val="000000" w:themeColor="text1"/>
          <w:sz w:val="20"/>
          <w:szCs w:val="20"/>
        </w:rPr>
        <w:t>Techology</w:t>
      </w:r>
      <w:proofErr w:type="spellEnd"/>
      <w:r>
        <w:rPr>
          <w:rFonts w:ascii="Arial" w:hAnsi="Arial" w:cs="Arial"/>
          <w:color w:val="000000" w:themeColor="text1"/>
          <w:sz w:val="20"/>
          <w:szCs w:val="20"/>
        </w:rPr>
        <w:t xml:space="preserve">- University of Florida. </w:t>
      </w:r>
      <w:r>
        <w:rPr>
          <w:rFonts w:ascii="Arial" w:hAnsi="Arial" w:cs="Arial"/>
          <w:i/>
          <w:iCs/>
          <w:color w:val="000000" w:themeColor="text1"/>
          <w:sz w:val="20"/>
          <w:szCs w:val="20"/>
        </w:rPr>
        <w:t>‘Kolb’s four stages of learning’</w:t>
      </w:r>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Ar</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gael</w:t>
      </w:r>
      <w:proofErr w:type="spellEnd"/>
      <w:r>
        <w:rPr>
          <w:rFonts w:ascii="Arial" w:hAnsi="Arial" w:cs="Arial"/>
          <w:color w:val="000000" w:themeColor="text1"/>
          <w:sz w:val="20"/>
          <w:szCs w:val="20"/>
        </w:rPr>
        <w:t xml:space="preserve"> fan </w:t>
      </w:r>
      <w:proofErr w:type="spellStart"/>
      <w:r>
        <w:rPr>
          <w:rFonts w:ascii="Arial" w:hAnsi="Arial" w:cs="Arial"/>
          <w:color w:val="000000" w:themeColor="text1"/>
          <w:sz w:val="20"/>
          <w:szCs w:val="20"/>
        </w:rPr>
        <w:t>hyn</w:t>
      </w:r>
      <w:proofErr w:type="spellEnd"/>
      <w:r>
        <w:rPr>
          <w:rFonts w:ascii="Arial" w:hAnsi="Arial" w:cs="Arial"/>
          <w:color w:val="000000" w:themeColor="text1"/>
          <w:sz w:val="20"/>
          <w:szCs w:val="20"/>
        </w:rPr>
        <w:t>:</w:t>
      </w:r>
      <w:r w:rsidRPr="0000053E">
        <w:t xml:space="preserve"> </w:t>
      </w:r>
      <w:hyperlink r:id="rId13" w:history="1">
        <w:r w:rsidRPr="001F2A5F">
          <w:rPr>
            <w:rStyle w:val="Hyperlink"/>
            <w:rFonts w:ascii="Arial" w:hAnsi="Arial" w:cs="Arial"/>
            <w:sz w:val="20"/>
            <w:szCs w:val="20"/>
          </w:rPr>
          <w:t>https://citt.ufl.edu/resources/the-learning-process/types-of-learners/kolbs-four-stages-of-learning/</w:t>
        </w:r>
      </w:hyperlink>
    </w:p>
    <w:p w14:paraId="20BAEA34" w14:textId="77777777" w:rsidR="0000053E" w:rsidRDefault="0000053E" w:rsidP="002A565D">
      <w:pPr>
        <w:spacing w:line="360" w:lineRule="auto"/>
        <w:rPr>
          <w:rFonts w:ascii="Arial" w:hAnsi="Arial" w:cs="Arial"/>
          <w:color w:val="000000" w:themeColor="text1"/>
          <w:sz w:val="22"/>
          <w:szCs w:val="22"/>
          <w:shd w:val="clear" w:color="auto" w:fill="FFFFFF"/>
        </w:rPr>
      </w:pPr>
      <w:r w:rsidRPr="00E93B5D">
        <w:rPr>
          <w:rFonts w:ascii="Arial" w:hAnsi="Arial" w:cs="Arial"/>
          <w:color w:val="000000" w:themeColor="text1"/>
          <w:sz w:val="22"/>
          <w:szCs w:val="22"/>
          <w:shd w:val="clear" w:color="auto" w:fill="FFFFFF"/>
        </w:rPr>
        <w:t xml:space="preserve">Joshi, Khem Raj. (2018) </w:t>
      </w:r>
      <w:r w:rsidRPr="00E93B5D">
        <w:rPr>
          <w:rFonts w:ascii="Arial" w:hAnsi="Arial" w:cs="Arial"/>
          <w:i/>
          <w:iCs/>
          <w:color w:val="000000" w:themeColor="text1"/>
          <w:sz w:val="22"/>
          <w:szCs w:val="22"/>
          <w:shd w:val="clear" w:color="auto" w:fill="FFFFFF"/>
        </w:rPr>
        <w:t xml:space="preserve">‘Critical incidents for teachers’ </w:t>
      </w:r>
      <w:proofErr w:type="spellStart"/>
      <w:r w:rsidRPr="00E93B5D">
        <w:rPr>
          <w:rFonts w:ascii="Arial" w:hAnsi="Arial" w:cs="Arial"/>
          <w:i/>
          <w:iCs/>
          <w:color w:val="000000" w:themeColor="text1"/>
          <w:sz w:val="22"/>
          <w:szCs w:val="22"/>
          <w:shd w:val="clear" w:color="auto" w:fill="FFFFFF"/>
        </w:rPr>
        <w:t>Professinaol</w:t>
      </w:r>
      <w:proofErr w:type="spellEnd"/>
      <w:r w:rsidRPr="00E93B5D">
        <w:rPr>
          <w:rFonts w:ascii="Arial" w:hAnsi="Arial" w:cs="Arial"/>
          <w:i/>
          <w:iCs/>
          <w:color w:val="000000" w:themeColor="text1"/>
          <w:sz w:val="22"/>
          <w:szCs w:val="22"/>
          <w:shd w:val="clear" w:color="auto" w:fill="FFFFFF"/>
        </w:rPr>
        <w:t xml:space="preserve"> Development’ </w:t>
      </w:r>
      <w:r w:rsidRPr="00E93B5D">
        <w:rPr>
          <w:rFonts w:ascii="Arial" w:hAnsi="Arial" w:cs="Arial"/>
          <w:color w:val="000000" w:themeColor="text1"/>
          <w:sz w:val="22"/>
          <w:szCs w:val="22"/>
          <w:shd w:val="clear" w:color="auto" w:fill="FFFFFF"/>
        </w:rPr>
        <w:t xml:space="preserve">Journal of NELTA </w:t>
      </w:r>
      <w:proofErr w:type="spellStart"/>
      <w:r w:rsidRPr="00E93B5D">
        <w:rPr>
          <w:rFonts w:ascii="Arial" w:hAnsi="Arial" w:cs="Arial"/>
          <w:color w:val="000000" w:themeColor="text1"/>
          <w:sz w:val="22"/>
          <w:szCs w:val="22"/>
          <w:shd w:val="clear" w:color="auto" w:fill="FFFFFF"/>
        </w:rPr>
        <w:t>Surkhet</w:t>
      </w:r>
      <w:proofErr w:type="spellEnd"/>
      <w:r w:rsidRPr="00E93B5D">
        <w:rPr>
          <w:rFonts w:ascii="Arial" w:hAnsi="Arial" w:cs="Arial"/>
          <w:color w:val="000000" w:themeColor="text1"/>
          <w:sz w:val="22"/>
          <w:szCs w:val="22"/>
          <w:shd w:val="clear" w:color="auto" w:fill="FFFFFF"/>
        </w:rPr>
        <w:t>: Nepal Journals Online</w:t>
      </w:r>
    </w:p>
    <w:p w14:paraId="3DB77EA5" w14:textId="77777777" w:rsidR="0000053E" w:rsidRPr="0000053E" w:rsidRDefault="0000053E" w:rsidP="002A565D">
      <w:pPr>
        <w:spacing w:line="360" w:lineRule="auto"/>
        <w:rPr>
          <w:rFonts w:ascii="Arial" w:hAnsi="Arial" w:cs="Arial"/>
          <w:color w:val="000000" w:themeColor="text1"/>
          <w:sz w:val="20"/>
          <w:szCs w:val="20"/>
        </w:rPr>
      </w:pPr>
      <w:r>
        <w:rPr>
          <w:rFonts w:ascii="Source Sans Pro" w:hAnsi="Source Sans Pro"/>
          <w:color w:val="3A3A3A"/>
          <w:sz w:val="23"/>
          <w:szCs w:val="23"/>
          <w:shd w:val="clear" w:color="auto" w:fill="FFFFFF"/>
        </w:rPr>
        <w:t>Kelly, F.D. (2002) ‘The effects of locus of control, gender, and grade upon children’s preference for praise or encouragement’,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 journal of individual psychology (1998)</w:t>
      </w:r>
      <w:r>
        <w:rPr>
          <w:rFonts w:ascii="Source Sans Pro" w:hAnsi="Source Sans Pro"/>
          <w:color w:val="3A3A3A"/>
          <w:sz w:val="23"/>
          <w:szCs w:val="23"/>
          <w:shd w:val="clear" w:color="auto" w:fill="FFFFFF"/>
        </w:rPr>
        <w:t>, 58(2), pp. 197-.</w:t>
      </w:r>
    </w:p>
    <w:p w14:paraId="43824ACB" w14:textId="77777777" w:rsidR="0000053E" w:rsidRDefault="0000053E" w:rsidP="002A565D">
      <w:pPr>
        <w:spacing w:line="360" w:lineRule="auto"/>
        <w:rPr>
          <w:rFonts w:ascii="Arial" w:hAnsi="Arial" w:cs="Arial"/>
          <w:color w:val="000000" w:themeColor="text1"/>
          <w:sz w:val="22"/>
          <w:szCs w:val="22"/>
        </w:rPr>
      </w:pPr>
      <w:r w:rsidRPr="00E93B5D">
        <w:rPr>
          <w:rFonts w:ascii="Arial" w:hAnsi="Arial" w:cs="Arial"/>
          <w:color w:val="000000" w:themeColor="text1"/>
          <w:sz w:val="22"/>
          <w:szCs w:val="22"/>
        </w:rPr>
        <w:t xml:space="preserve">Leeder, Thomas. M. (2022) </w:t>
      </w:r>
      <w:proofErr w:type="spellStart"/>
      <w:r w:rsidRPr="00E93B5D">
        <w:rPr>
          <w:rFonts w:ascii="Arial" w:hAnsi="Arial" w:cs="Arial"/>
          <w:color w:val="000000" w:themeColor="text1"/>
          <w:sz w:val="22"/>
          <w:szCs w:val="22"/>
        </w:rPr>
        <w:t>Behaviorism</w:t>
      </w:r>
      <w:proofErr w:type="spellEnd"/>
      <w:r w:rsidRPr="00E93B5D">
        <w:rPr>
          <w:rFonts w:ascii="Arial" w:hAnsi="Arial" w:cs="Arial"/>
          <w:color w:val="000000" w:themeColor="text1"/>
          <w:sz w:val="22"/>
          <w:szCs w:val="22"/>
        </w:rPr>
        <w:t xml:space="preserve">, Skinner, and Operant Conditioning: Considerations for Sport Coaching Practice. Vol 35 </w:t>
      </w:r>
      <w:proofErr w:type="spellStart"/>
      <w:r w:rsidRPr="00E93B5D">
        <w:rPr>
          <w:rFonts w:ascii="Arial" w:hAnsi="Arial" w:cs="Arial"/>
          <w:color w:val="000000" w:themeColor="text1"/>
          <w:sz w:val="22"/>
          <w:szCs w:val="22"/>
        </w:rPr>
        <w:t>Tud</w:t>
      </w:r>
      <w:proofErr w:type="spellEnd"/>
      <w:r w:rsidRPr="00E93B5D">
        <w:rPr>
          <w:rFonts w:ascii="Arial" w:hAnsi="Arial" w:cs="Arial"/>
          <w:color w:val="000000" w:themeColor="text1"/>
          <w:sz w:val="22"/>
          <w:szCs w:val="22"/>
        </w:rPr>
        <w:t>- 29</w:t>
      </w:r>
    </w:p>
    <w:p w14:paraId="787C3931" w14:textId="77777777" w:rsidR="0000053E" w:rsidRDefault="0000053E" w:rsidP="002A565D">
      <w:pPr>
        <w:spacing w:line="360" w:lineRule="auto"/>
        <w:rPr>
          <w:rFonts w:ascii="Arial" w:hAnsi="Arial" w:cs="Arial"/>
          <w:kern w:val="0"/>
          <w:sz w:val="22"/>
          <w:szCs w:val="22"/>
        </w:rPr>
      </w:pPr>
      <w:proofErr w:type="spellStart"/>
      <w:r w:rsidRPr="00DE2E99">
        <w:rPr>
          <w:rFonts w:ascii="Arial" w:hAnsi="Arial" w:cs="Arial"/>
          <w:kern w:val="0"/>
          <w:sz w:val="22"/>
          <w:szCs w:val="22"/>
        </w:rPr>
        <w:t>L</w:t>
      </w:r>
      <w:r w:rsidRPr="00DE2E99">
        <w:rPr>
          <w:rFonts w:ascii="Arial" w:hAnsi="Arial" w:cs="Arial"/>
          <w:kern w:val="0"/>
          <w:sz w:val="22"/>
          <w:szCs w:val="22"/>
        </w:rPr>
        <w:t>eijten</w:t>
      </w:r>
      <w:proofErr w:type="spellEnd"/>
      <w:r w:rsidRPr="00DE2E99">
        <w:rPr>
          <w:rFonts w:ascii="Arial" w:hAnsi="Arial" w:cs="Arial"/>
          <w:kern w:val="0"/>
          <w:sz w:val="22"/>
          <w:szCs w:val="22"/>
        </w:rPr>
        <w:t xml:space="preserve">, P. </w:t>
      </w:r>
      <w:r w:rsidRPr="00DE2E99">
        <w:rPr>
          <w:rFonts w:ascii="Arial" w:hAnsi="Arial" w:cs="Arial"/>
          <w:i/>
          <w:iCs/>
          <w:kern w:val="0"/>
          <w:sz w:val="22"/>
          <w:szCs w:val="22"/>
        </w:rPr>
        <w:t>et al.</w:t>
      </w:r>
      <w:r w:rsidRPr="00DE2E99">
        <w:rPr>
          <w:rFonts w:ascii="Arial" w:hAnsi="Arial" w:cs="Arial"/>
          <w:kern w:val="0"/>
          <w:sz w:val="22"/>
          <w:szCs w:val="22"/>
        </w:rPr>
        <w:t xml:space="preserve"> (2016) ‘What good is </w:t>
      </w:r>
      <w:proofErr w:type="spellStart"/>
      <w:r w:rsidRPr="00DE2E99">
        <w:rPr>
          <w:rFonts w:ascii="Arial" w:hAnsi="Arial" w:cs="Arial"/>
          <w:kern w:val="0"/>
          <w:sz w:val="22"/>
          <w:szCs w:val="22"/>
        </w:rPr>
        <w:t>labeling</w:t>
      </w:r>
      <w:proofErr w:type="spellEnd"/>
      <w:r w:rsidRPr="00DE2E99">
        <w:rPr>
          <w:rFonts w:ascii="Arial" w:hAnsi="Arial" w:cs="Arial"/>
          <w:kern w:val="0"/>
          <w:sz w:val="22"/>
          <w:szCs w:val="22"/>
        </w:rPr>
        <w:t xml:space="preserve"> what’s good? A field experimental investigation of parental </w:t>
      </w:r>
      <w:proofErr w:type="spellStart"/>
      <w:r w:rsidRPr="00DE2E99">
        <w:rPr>
          <w:rFonts w:ascii="Arial" w:hAnsi="Arial" w:cs="Arial"/>
          <w:kern w:val="0"/>
          <w:sz w:val="22"/>
          <w:szCs w:val="22"/>
        </w:rPr>
        <w:t>labeled</w:t>
      </w:r>
      <w:proofErr w:type="spellEnd"/>
      <w:r w:rsidRPr="00DE2E99">
        <w:rPr>
          <w:rFonts w:ascii="Arial" w:hAnsi="Arial" w:cs="Arial"/>
          <w:kern w:val="0"/>
          <w:sz w:val="22"/>
          <w:szCs w:val="22"/>
        </w:rPr>
        <w:t xml:space="preserve"> praise and child compliance’, </w:t>
      </w:r>
      <w:r w:rsidRPr="00DE2E99">
        <w:rPr>
          <w:rFonts w:ascii="Arial" w:hAnsi="Arial" w:cs="Arial"/>
          <w:i/>
          <w:iCs/>
          <w:kern w:val="0"/>
          <w:sz w:val="22"/>
          <w:szCs w:val="22"/>
        </w:rPr>
        <w:t>Behaviour research and therapy</w:t>
      </w:r>
      <w:r w:rsidRPr="00DE2E99">
        <w:rPr>
          <w:rFonts w:ascii="Arial" w:hAnsi="Arial" w:cs="Arial"/>
          <w:kern w:val="0"/>
          <w:sz w:val="22"/>
          <w:szCs w:val="22"/>
        </w:rPr>
        <w:t xml:space="preserve">, 87, pp. 134–141. Available at: </w:t>
      </w:r>
      <w:hyperlink r:id="rId14" w:history="1">
        <w:r w:rsidRPr="001F2A5F">
          <w:rPr>
            <w:rStyle w:val="Hyperlink"/>
            <w:rFonts w:ascii="Arial" w:hAnsi="Arial" w:cs="Arial"/>
            <w:kern w:val="0"/>
            <w:sz w:val="22"/>
            <w:szCs w:val="22"/>
          </w:rPr>
          <w:t>https://doi.org/10.1016/j.brat.2016.09.008</w:t>
        </w:r>
      </w:hyperlink>
      <w:r w:rsidRPr="00DE2E99">
        <w:rPr>
          <w:rFonts w:ascii="Arial" w:hAnsi="Arial" w:cs="Arial"/>
          <w:kern w:val="0"/>
          <w:sz w:val="22"/>
          <w:szCs w:val="22"/>
        </w:rPr>
        <w:t>.</w:t>
      </w:r>
    </w:p>
    <w:p w14:paraId="50AAF8C6" w14:textId="77777777" w:rsidR="0000053E" w:rsidRDefault="0000053E" w:rsidP="002A565D">
      <w:pPr>
        <w:spacing w:line="360" w:lineRule="auto"/>
        <w:rPr>
          <w:rFonts w:ascii="Arial" w:hAnsi="Arial" w:cs="Arial"/>
          <w:i/>
          <w:iCs/>
          <w:color w:val="000000" w:themeColor="text1"/>
          <w:sz w:val="22"/>
          <w:szCs w:val="22"/>
          <w:shd w:val="clear" w:color="auto" w:fill="FFFFFF"/>
        </w:rPr>
      </w:pPr>
      <w:proofErr w:type="spellStart"/>
      <w:r w:rsidRPr="00E93B5D">
        <w:rPr>
          <w:rFonts w:ascii="Arial" w:hAnsi="Arial" w:cs="Arial"/>
          <w:color w:val="000000" w:themeColor="text1"/>
          <w:sz w:val="22"/>
          <w:szCs w:val="22"/>
          <w:shd w:val="clear" w:color="auto" w:fill="FFFFFF"/>
        </w:rPr>
        <w:t>Mcleoad</w:t>
      </w:r>
      <w:proofErr w:type="spellEnd"/>
      <w:r w:rsidRPr="00E93B5D">
        <w:rPr>
          <w:rFonts w:ascii="Arial" w:hAnsi="Arial" w:cs="Arial"/>
          <w:color w:val="000000" w:themeColor="text1"/>
          <w:sz w:val="22"/>
          <w:szCs w:val="22"/>
          <w:shd w:val="clear" w:color="auto" w:fill="FFFFFF"/>
        </w:rPr>
        <w:t xml:space="preserve">, Saul. (2023) </w:t>
      </w:r>
      <w:r w:rsidRPr="00E93B5D">
        <w:rPr>
          <w:rFonts w:ascii="Arial" w:hAnsi="Arial" w:cs="Arial"/>
          <w:i/>
          <w:iCs/>
          <w:color w:val="000000" w:themeColor="text1"/>
          <w:sz w:val="22"/>
          <w:szCs w:val="22"/>
          <w:shd w:val="clear" w:color="auto" w:fill="FFFFFF"/>
        </w:rPr>
        <w:t>‘Operant Conditioning: What it is, How it works, and Examples</w:t>
      </w:r>
      <w:proofErr w:type="gramStart"/>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i/>
          <w:iCs/>
          <w:color w:val="000000" w:themeColor="text1"/>
          <w:sz w:val="22"/>
          <w:szCs w:val="22"/>
          <w:shd w:val="clear" w:color="auto" w:fill="FFFFFF"/>
        </w:rPr>
        <w:t>Ar</w:t>
      </w:r>
      <w:proofErr w:type="spellEnd"/>
      <w:proofErr w:type="gramEnd"/>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i/>
          <w:iCs/>
          <w:color w:val="000000" w:themeColor="text1"/>
          <w:sz w:val="22"/>
          <w:szCs w:val="22"/>
          <w:shd w:val="clear" w:color="auto" w:fill="FFFFFF"/>
        </w:rPr>
        <w:t>gael</w:t>
      </w:r>
      <w:proofErr w:type="spellEnd"/>
      <w:r w:rsidRPr="00E93B5D">
        <w:rPr>
          <w:rFonts w:ascii="Arial" w:hAnsi="Arial" w:cs="Arial"/>
          <w:i/>
          <w:iCs/>
          <w:color w:val="000000" w:themeColor="text1"/>
          <w:sz w:val="22"/>
          <w:szCs w:val="22"/>
          <w:shd w:val="clear" w:color="auto" w:fill="FFFFFF"/>
        </w:rPr>
        <w:t xml:space="preserve">- </w:t>
      </w:r>
      <w:hyperlink r:id="rId15" w:history="1">
        <w:r w:rsidRPr="00E93B5D">
          <w:rPr>
            <w:rStyle w:val="Hyperlink"/>
            <w:rFonts w:ascii="Arial" w:hAnsi="Arial" w:cs="Arial"/>
            <w:i/>
            <w:iCs/>
            <w:color w:val="000000" w:themeColor="text1"/>
            <w:sz w:val="22"/>
            <w:szCs w:val="22"/>
            <w:shd w:val="clear" w:color="auto" w:fill="FFFFFF"/>
          </w:rPr>
          <w:t>https://www.simplypsychology.org/operant-conditioning.html</w:t>
        </w:r>
      </w:hyperlink>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i/>
          <w:iCs/>
          <w:color w:val="000000" w:themeColor="text1"/>
          <w:sz w:val="22"/>
          <w:szCs w:val="22"/>
          <w:shd w:val="clear" w:color="auto" w:fill="FFFFFF"/>
        </w:rPr>
        <w:t>Darlleniwyd</w:t>
      </w:r>
      <w:proofErr w:type="spellEnd"/>
      <w:r w:rsidRPr="00E93B5D">
        <w:rPr>
          <w:rFonts w:ascii="Arial" w:hAnsi="Arial" w:cs="Arial"/>
          <w:i/>
          <w:iCs/>
          <w:color w:val="000000" w:themeColor="text1"/>
          <w:sz w:val="22"/>
          <w:szCs w:val="22"/>
          <w:shd w:val="clear" w:color="auto" w:fill="FFFFFF"/>
        </w:rPr>
        <w:t xml:space="preserve"> </w:t>
      </w:r>
      <w:proofErr w:type="spellStart"/>
      <w:r w:rsidRPr="00E93B5D">
        <w:rPr>
          <w:rFonts w:ascii="Arial" w:hAnsi="Arial" w:cs="Arial"/>
          <w:i/>
          <w:iCs/>
          <w:color w:val="000000" w:themeColor="text1"/>
          <w:sz w:val="22"/>
          <w:szCs w:val="22"/>
          <w:shd w:val="clear" w:color="auto" w:fill="FFFFFF"/>
        </w:rPr>
        <w:t>ar</w:t>
      </w:r>
      <w:proofErr w:type="spellEnd"/>
      <w:r w:rsidRPr="00E93B5D">
        <w:rPr>
          <w:rFonts w:ascii="Arial" w:hAnsi="Arial" w:cs="Arial"/>
          <w:i/>
          <w:iCs/>
          <w:color w:val="000000" w:themeColor="text1"/>
          <w:sz w:val="22"/>
          <w:szCs w:val="22"/>
          <w:shd w:val="clear" w:color="auto" w:fill="FFFFFF"/>
        </w:rPr>
        <w:t xml:space="preserve"> 14/10/23)</w:t>
      </w:r>
    </w:p>
    <w:p w14:paraId="4A169407" w14:textId="77777777" w:rsidR="0000053E" w:rsidRPr="00E93B5D" w:rsidRDefault="0000053E" w:rsidP="002D55AD">
      <w:pPr>
        <w:spacing w:line="360" w:lineRule="auto"/>
        <w:rPr>
          <w:rFonts w:ascii="Arial" w:hAnsi="Arial" w:cs="Arial"/>
          <w:color w:val="000000" w:themeColor="text1"/>
          <w:sz w:val="22"/>
          <w:szCs w:val="22"/>
        </w:rPr>
      </w:pPr>
      <w:r w:rsidRPr="00E93B5D">
        <w:rPr>
          <w:rFonts w:ascii="Arial" w:hAnsi="Arial" w:cs="Arial"/>
          <w:color w:val="000000" w:themeColor="text1"/>
          <w:sz w:val="22"/>
          <w:szCs w:val="22"/>
        </w:rPr>
        <w:t xml:space="preserve">Morgan, F., Costello, E. and Gilbert, I. (2023) </w:t>
      </w:r>
      <w:r w:rsidRPr="00E93B5D">
        <w:rPr>
          <w:rFonts w:ascii="Arial" w:hAnsi="Arial" w:cs="Arial"/>
          <w:i/>
          <w:iCs/>
          <w:color w:val="000000" w:themeColor="text1"/>
          <w:sz w:val="22"/>
          <w:szCs w:val="22"/>
        </w:rPr>
        <w:t>‘</w:t>
      </w:r>
      <w:r w:rsidRPr="00E93B5D">
        <w:rPr>
          <w:rFonts w:ascii="Arial" w:hAnsi="Arial" w:cs="Arial"/>
          <w:i/>
          <w:iCs/>
          <w:color w:val="000000" w:themeColor="text1"/>
          <w:sz w:val="22"/>
          <w:szCs w:val="22"/>
        </w:rPr>
        <w:t xml:space="preserve">Square </w:t>
      </w:r>
      <w:proofErr w:type="gramStart"/>
      <w:r w:rsidRPr="00E93B5D">
        <w:rPr>
          <w:rFonts w:ascii="Arial" w:hAnsi="Arial" w:cs="Arial"/>
          <w:i/>
          <w:iCs/>
          <w:color w:val="000000" w:themeColor="text1"/>
          <w:sz w:val="22"/>
          <w:szCs w:val="22"/>
        </w:rPr>
        <w:t>Pegs :</w:t>
      </w:r>
      <w:proofErr w:type="gramEnd"/>
      <w:r w:rsidRPr="00E93B5D">
        <w:rPr>
          <w:rFonts w:ascii="Arial" w:hAnsi="Arial" w:cs="Arial"/>
          <w:i/>
          <w:iCs/>
          <w:color w:val="000000" w:themeColor="text1"/>
          <w:sz w:val="22"/>
          <w:szCs w:val="22"/>
        </w:rPr>
        <w:t xml:space="preserve"> Inclusivity, compassion and fitting in - a guide for schools</w:t>
      </w:r>
      <w:r w:rsidRPr="00E93B5D">
        <w:rPr>
          <w:rFonts w:ascii="Arial" w:hAnsi="Arial" w:cs="Arial"/>
          <w:i/>
          <w:iCs/>
          <w:color w:val="000000" w:themeColor="text1"/>
          <w:sz w:val="22"/>
          <w:szCs w:val="22"/>
        </w:rPr>
        <w:t>’</w:t>
      </w:r>
      <w:r w:rsidRPr="00E93B5D">
        <w:rPr>
          <w:rFonts w:ascii="Arial" w:hAnsi="Arial" w:cs="Arial"/>
          <w:color w:val="000000" w:themeColor="text1"/>
          <w:sz w:val="22"/>
          <w:szCs w:val="22"/>
        </w:rPr>
        <w:t>. Carmarthen: Crown House Publishing.</w:t>
      </w:r>
    </w:p>
    <w:p w14:paraId="5F39B10D" w14:textId="77777777" w:rsidR="0000053E" w:rsidRDefault="0000053E" w:rsidP="002A565D">
      <w:pPr>
        <w:spacing w:line="360" w:lineRule="auto"/>
        <w:rPr>
          <w:rFonts w:ascii="Arial" w:hAnsi="Arial" w:cs="Arial"/>
          <w:color w:val="000000" w:themeColor="text1"/>
          <w:sz w:val="22"/>
          <w:szCs w:val="22"/>
          <w:shd w:val="clear" w:color="auto" w:fill="FFFFFF"/>
        </w:rPr>
      </w:pPr>
      <w:r w:rsidRPr="00E93B5D">
        <w:rPr>
          <w:rFonts w:ascii="Arial" w:hAnsi="Arial" w:cs="Arial"/>
          <w:i/>
          <w:iCs/>
          <w:color w:val="000000" w:themeColor="text1"/>
          <w:sz w:val="22"/>
          <w:szCs w:val="22"/>
        </w:rPr>
        <w:t xml:space="preserve">Moving past </w:t>
      </w:r>
      <w:proofErr w:type="gramStart"/>
      <w:r w:rsidRPr="00E93B5D">
        <w:rPr>
          <w:rFonts w:ascii="Arial" w:hAnsi="Arial" w:cs="Arial"/>
          <w:i/>
          <w:iCs/>
          <w:color w:val="000000" w:themeColor="text1"/>
          <w:sz w:val="22"/>
          <w:szCs w:val="22"/>
        </w:rPr>
        <w:t>praise :</w:t>
      </w:r>
      <w:proofErr w:type="gramEnd"/>
      <w:r w:rsidRPr="00E93B5D">
        <w:rPr>
          <w:rFonts w:ascii="Arial" w:hAnsi="Arial" w:cs="Arial"/>
          <w:i/>
          <w:iCs/>
          <w:color w:val="000000" w:themeColor="text1"/>
          <w:sz w:val="22"/>
          <w:szCs w:val="22"/>
        </w:rPr>
        <w:t xml:space="preserve"> supporting children with encouragement</w:t>
      </w:r>
      <w:r w:rsidRPr="00E93B5D">
        <w:rPr>
          <w:rStyle w:val="apple-converted-space"/>
          <w:rFonts w:ascii="Arial" w:hAnsi="Arial" w:cs="Arial"/>
          <w:color w:val="000000" w:themeColor="text1"/>
          <w:sz w:val="22"/>
          <w:szCs w:val="22"/>
          <w:shd w:val="clear" w:color="auto" w:fill="FFFFFF"/>
        </w:rPr>
        <w:t> </w:t>
      </w:r>
      <w:r w:rsidRPr="00E93B5D">
        <w:rPr>
          <w:rFonts w:ascii="Arial" w:hAnsi="Arial" w:cs="Arial"/>
          <w:color w:val="000000" w:themeColor="text1"/>
          <w:sz w:val="22"/>
          <w:szCs w:val="22"/>
          <w:shd w:val="clear" w:color="auto" w:fill="FFFFFF"/>
        </w:rPr>
        <w:t xml:space="preserve">(2008). Ypsilanti, MI: </w:t>
      </w:r>
      <w:proofErr w:type="spellStart"/>
      <w:r w:rsidRPr="00E93B5D">
        <w:rPr>
          <w:rFonts w:ascii="Arial" w:hAnsi="Arial" w:cs="Arial"/>
          <w:color w:val="000000" w:themeColor="text1"/>
          <w:sz w:val="22"/>
          <w:szCs w:val="22"/>
          <w:shd w:val="clear" w:color="auto" w:fill="FFFFFF"/>
        </w:rPr>
        <w:t>HighScope</w:t>
      </w:r>
      <w:proofErr w:type="spellEnd"/>
      <w:r w:rsidRPr="00E93B5D">
        <w:rPr>
          <w:rFonts w:ascii="Arial" w:hAnsi="Arial" w:cs="Arial"/>
          <w:color w:val="000000" w:themeColor="text1"/>
          <w:sz w:val="22"/>
          <w:szCs w:val="22"/>
          <w:shd w:val="clear" w:color="auto" w:fill="FFFFFF"/>
        </w:rPr>
        <w:t>.</w:t>
      </w:r>
    </w:p>
    <w:p w14:paraId="434A17C3" w14:textId="77777777" w:rsidR="0000053E" w:rsidRDefault="0000053E" w:rsidP="002A565D">
      <w:pPr>
        <w:spacing w:line="360" w:lineRule="auto"/>
        <w:rPr>
          <w:rFonts w:ascii="Source Sans Pro" w:hAnsi="Source Sans Pro"/>
          <w:color w:val="3A3A3A"/>
          <w:sz w:val="23"/>
          <w:szCs w:val="23"/>
          <w:shd w:val="clear" w:color="auto" w:fill="FFFFFF"/>
        </w:rPr>
      </w:pPr>
      <w:r>
        <w:rPr>
          <w:rFonts w:ascii="Source Sans Pro" w:hAnsi="Source Sans Pro"/>
          <w:i/>
          <w:iCs/>
          <w:color w:val="3A3A3A"/>
          <w:sz w:val="23"/>
          <w:szCs w:val="23"/>
        </w:rPr>
        <w:t xml:space="preserve">Moving past </w:t>
      </w:r>
      <w:proofErr w:type="gramStart"/>
      <w:r>
        <w:rPr>
          <w:rFonts w:ascii="Source Sans Pro" w:hAnsi="Source Sans Pro"/>
          <w:i/>
          <w:iCs/>
          <w:color w:val="3A3A3A"/>
          <w:sz w:val="23"/>
          <w:szCs w:val="23"/>
        </w:rPr>
        <w:t>praise :</w:t>
      </w:r>
      <w:proofErr w:type="gramEnd"/>
      <w:r>
        <w:rPr>
          <w:rFonts w:ascii="Source Sans Pro" w:hAnsi="Source Sans Pro"/>
          <w:i/>
          <w:iCs/>
          <w:color w:val="3A3A3A"/>
          <w:sz w:val="23"/>
          <w:szCs w:val="23"/>
        </w:rPr>
        <w:t xml:space="preserve"> supporting children with encouragement</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 xml:space="preserve">(2008). Ypsilanti, MI: </w:t>
      </w:r>
      <w:proofErr w:type="spellStart"/>
      <w:r>
        <w:rPr>
          <w:rFonts w:ascii="Source Sans Pro" w:hAnsi="Source Sans Pro"/>
          <w:color w:val="3A3A3A"/>
          <w:sz w:val="23"/>
          <w:szCs w:val="23"/>
          <w:shd w:val="clear" w:color="auto" w:fill="FFFFFF"/>
        </w:rPr>
        <w:t>HighScope</w:t>
      </w:r>
      <w:proofErr w:type="spellEnd"/>
      <w:r>
        <w:rPr>
          <w:rFonts w:ascii="Source Sans Pro" w:hAnsi="Source Sans Pro"/>
          <w:color w:val="3A3A3A"/>
          <w:sz w:val="23"/>
          <w:szCs w:val="23"/>
          <w:shd w:val="clear" w:color="auto" w:fill="FFFFFF"/>
        </w:rPr>
        <w:t>.</w:t>
      </w:r>
    </w:p>
    <w:p w14:paraId="0C7E7E17" w14:textId="77777777" w:rsidR="0000053E" w:rsidRDefault="0000053E" w:rsidP="002A565D">
      <w:pPr>
        <w:spacing w:line="360" w:lineRule="auto"/>
        <w:rPr>
          <w:rFonts w:ascii="Helvetica" w:hAnsi="Helvetica"/>
          <w:color w:val="444444"/>
          <w:sz w:val="23"/>
          <w:szCs w:val="23"/>
          <w:shd w:val="clear" w:color="auto" w:fill="FFFFFF"/>
        </w:rPr>
      </w:pPr>
      <w:proofErr w:type="spellStart"/>
      <w:r>
        <w:rPr>
          <w:rFonts w:ascii="Helvetica" w:hAnsi="Helvetica"/>
          <w:color w:val="444444"/>
          <w:sz w:val="23"/>
          <w:szCs w:val="23"/>
          <w:shd w:val="clear" w:color="auto" w:fill="FFFFFF"/>
        </w:rPr>
        <w:t>Shandomo</w:t>
      </w:r>
      <w:proofErr w:type="spellEnd"/>
      <w:r>
        <w:rPr>
          <w:rFonts w:ascii="Helvetica" w:hAnsi="Helvetica"/>
          <w:color w:val="444444"/>
          <w:sz w:val="23"/>
          <w:szCs w:val="23"/>
          <w:shd w:val="clear" w:color="auto" w:fill="FFFFFF"/>
        </w:rPr>
        <w:t xml:space="preserve">, </w:t>
      </w:r>
      <w:proofErr w:type="spellStart"/>
      <w:r>
        <w:rPr>
          <w:rFonts w:ascii="Helvetica" w:hAnsi="Helvetica"/>
          <w:color w:val="444444"/>
          <w:sz w:val="23"/>
          <w:szCs w:val="23"/>
          <w:shd w:val="clear" w:color="auto" w:fill="FFFFFF"/>
        </w:rPr>
        <w:t>Hibajene</w:t>
      </w:r>
      <w:proofErr w:type="spellEnd"/>
      <w:r>
        <w:rPr>
          <w:rFonts w:ascii="Helvetica" w:hAnsi="Helvetica"/>
          <w:color w:val="444444"/>
          <w:sz w:val="23"/>
          <w:szCs w:val="23"/>
          <w:shd w:val="clear" w:color="auto" w:fill="FFFFFF"/>
        </w:rPr>
        <w:t xml:space="preserve"> M. </w:t>
      </w:r>
      <w:r>
        <w:rPr>
          <w:rFonts w:ascii="Helvetica" w:hAnsi="Helvetica"/>
          <w:i/>
          <w:iCs/>
          <w:color w:val="444444"/>
          <w:sz w:val="23"/>
          <w:szCs w:val="23"/>
          <w:shd w:val="clear" w:color="auto" w:fill="FFFFFF"/>
        </w:rPr>
        <w:t>‘The Role of Critical Reflection in Teacher Education</w:t>
      </w:r>
      <w:proofErr w:type="gramStart"/>
      <w:r>
        <w:rPr>
          <w:rFonts w:ascii="Helvetica" w:hAnsi="Helvetica"/>
          <w:i/>
          <w:iCs/>
          <w:color w:val="444444"/>
          <w:sz w:val="23"/>
          <w:szCs w:val="23"/>
          <w:shd w:val="clear" w:color="auto" w:fill="FFFFFF"/>
        </w:rPr>
        <w:t xml:space="preserve">’ </w:t>
      </w:r>
      <w:r>
        <w:rPr>
          <w:rFonts w:ascii="Helvetica" w:hAnsi="Helvetica"/>
          <w:color w:val="444444"/>
          <w:sz w:val="23"/>
          <w:szCs w:val="23"/>
          <w:shd w:val="clear" w:color="auto" w:fill="FFFFFF"/>
        </w:rPr>
        <w:t xml:space="preserve"> Buffalo</w:t>
      </w:r>
      <w:proofErr w:type="gramEnd"/>
      <w:r>
        <w:rPr>
          <w:rFonts w:ascii="Helvetica" w:hAnsi="Helvetica"/>
          <w:color w:val="444444"/>
          <w:sz w:val="23"/>
          <w:szCs w:val="23"/>
          <w:shd w:val="clear" w:color="auto" w:fill="FFFFFF"/>
        </w:rPr>
        <w:t xml:space="preserve"> State College. </w:t>
      </w:r>
      <w:proofErr w:type="spellStart"/>
      <w:r>
        <w:rPr>
          <w:rFonts w:ascii="Helvetica" w:hAnsi="Helvetica"/>
          <w:color w:val="444444"/>
          <w:sz w:val="23"/>
          <w:szCs w:val="23"/>
          <w:shd w:val="clear" w:color="auto" w:fill="FFFFFF"/>
        </w:rPr>
        <w:t>Ar</w:t>
      </w:r>
      <w:proofErr w:type="spellEnd"/>
      <w:r>
        <w:rPr>
          <w:rFonts w:ascii="Helvetica" w:hAnsi="Helvetica"/>
          <w:color w:val="444444"/>
          <w:sz w:val="23"/>
          <w:szCs w:val="23"/>
          <w:shd w:val="clear" w:color="auto" w:fill="FFFFFF"/>
        </w:rPr>
        <w:t xml:space="preserve"> </w:t>
      </w:r>
      <w:proofErr w:type="spellStart"/>
      <w:r>
        <w:rPr>
          <w:rFonts w:ascii="Helvetica" w:hAnsi="Helvetica"/>
          <w:color w:val="444444"/>
          <w:sz w:val="23"/>
          <w:szCs w:val="23"/>
          <w:shd w:val="clear" w:color="auto" w:fill="FFFFFF"/>
        </w:rPr>
        <w:t>gael</w:t>
      </w:r>
      <w:proofErr w:type="spellEnd"/>
      <w:r>
        <w:rPr>
          <w:rFonts w:ascii="Helvetica" w:hAnsi="Helvetica"/>
          <w:color w:val="444444"/>
          <w:sz w:val="23"/>
          <w:szCs w:val="23"/>
          <w:shd w:val="clear" w:color="auto" w:fill="FFFFFF"/>
        </w:rPr>
        <w:t xml:space="preserve"> fan </w:t>
      </w:r>
      <w:proofErr w:type="spellStart"/>
      <w:r>
        <w:rPr>
          <w:rFonts w:ascii="Helvetica" w:hAnsi="Helvetica"/>
          <w:color w:val="444444"/>
          <w:sz w:val="23"/>
          <w:szCs w:val="23"/>
          <w:shd w:val="clear" w:color="auto" w:fill="FFFFFF"/>
        </w:rPr>
        <w:t>hyn</w:t>
      </w:r>
      <w:proofErr w:type="spellEnd"/>
      <w:r>
        <w:rPr>
          <w:rFonts w:ascii="Helvetica" w:hAnsi="Helvetica"/>
          <w:color w:val="444444"/>
          <w:sz w:val="23"/>
          <w:szCs w:val="23"/>
          <w:shd w:val="clear" w:color="auto" w:fill="FFFFFF"/>
        </w:rPr>
        <w:t>:</w:t>
      </w:r>
      <w:r w:rsidRPr="0000053E">
        <w:t xml:space="preserve"> </w:t>
      </w:r>
      <w:hyperlink r:id="rId16" w:history="1">
        <w:r w:rsidRPr="001F2A5F">
          <w:rPr>
            <w:rStyle w:val="Hyperlink"/>
            <w:rFonts w:ascii="Helvetica" w:hAnsi="Helvetica"/>
            <w:sz w:val="23"/>
            <w:szCs w:val="23"/>
            <w:shd w:val="clear" w:color="auto" w:fill="FFFFFF"/>
          </w:rPr>
          <w:t>https://files.eric.ed.gov/fulltext/EJ915885.pdf</w:t>
        </w:r>
      </w:hyperlink>
    </w:p>
    <w:p w14:paraId="6BB8018F" w14:textId="77777777" w:rsidR="0000053E" w:rsidRDefault="0000053E" w:rsidP="002A565D">
      <w:pPr>
        <w:spacing w:line="360" w:lineRule="auto"/>
        <w:rPr>
          <w:rFonts w:ascii="Arial" w:hAnsi="Arial" w:cs="Arial"/>
          <w:color w:val="000000" w:themeColor="text1"/>
          <w:sz w:val="22"/>
          <w:szCs w:val="22"/>
        </w:rPr>
      </w:pPr>
      <w:r w:rsidRPr="00E93B5D">
        <w:rPr>
          <w:rFonts w:ascii="Arial" w:hAnsi="Arial" w:cs="Arial"/>
          <w:color w:val="000000" w:themeColor="text1"/>
          <w:sz w:val="22"/>
          <w:szCs w:val="22"/>
        </w:rPr>
        <w:t xml:space="preserve">Tripp, D. (2012) Critical incidents in </w:t>
      </w:r>
      <w:proofErr w:type="gramStart"/>
      <w:r w:rsidRPr="00E93B5D">
        <w:rPr>
          <w:rFonts w:ascii="Arial" w:hAnsi="Arial" w:cs="Arial"/>
          <w:color w:val="000000" w:themeColor="text1"/>
          <w:sz w:val="22"/>
          <w:szCs w:val="22"/>
        </w:rPr>
        <w:t>teaching :</w:t>
      </w:r>
      <w:proofErr w:type="gramEnd"/>
      <w:r w:rsidRPr="00E93B5D">
        <w:rPr>
          <w:rFonts w:ascii="Arial" w:hAnsi="Arial" w:cs="Arial"/>
          <w:color w:val="000000" w:themeColor="text1"/>
          <w:sz w:val="22"/>
          <w:szCs w:val="22"/>
        </w:rPr>
        <w:t xml:space="preserve"> developing professional judgement. Classic ed. London: Routledge. </w:t>
      </w:r>
      <w:r w:rsidRPr="00E93B5D">
        <w:rPr>
          <w:rFonts w:ascii="Arial" w:hAnsi="Arial" w:cs="Arial"/>
          <w:color w:val="000000" w:themeColor="text1"/>
          <w:sz w:val="22"/>
          <w:szCs w:val="22"/>
        </w:rPr>
        <w:t xml:space="preserve"> </w:t>
      </w:r>
      <w:proofErr w:type="spellStart"/>
      <w:r w:rsidRPr="00E93B5D">
        <w:rPr>
          <w:rFonts w:ascii="Arial" w:hAnsi="Arial" w:cs="Arial"/>
          <w:color w:val="000000" w:themeColor="text1"/>
          <w:sz w:val="22"/>
          <w:szCs w:val="22"/>
        </w:rPr>
        <w:t>Tud</w:t>
      </w:r>
      <w:proofErr w:type="spellEnd"/>
      <w:r w:rsidRPr="00E93B5D">
        <w:rPr>
          <w:rFonts w:ascii="Arial" w:hAnsi="Arial" w:cs="Arial"/>
          <w:color w:val="000000" w:themeColor="text1"/>
          <w:sz w:val="22"/>
          <w:szCs w:val="22"/>
        </w:rPr>
        <w:t xml:space="preserve">. 3-24 </w:t>
      </w:r>
      <w:r w:rsidRPr="00E93B5D">
        <w:rPr>
          <w:rFonts w:ascii="Arial" w:hAnsi="Arial" w:cs="Arial"/>
          <w:color w:val="000000" w:themeColor="text1"/>
          <w:sz w:val="22"/>
          <w:szCs w:val="22"/>
        </w:rPr>
        <w:t xml:space="preserve">Available at: </w:t>
      </w:r>
      <w:hyperlink r:id="rId17" w:history="1">
        <w:r w:rsidRPr="00E93B5D">
          <w:rPr>
            <w:rStyle w:val="Hyperlink"/>
            <w:rFonts w:ascii="Arial" w:hAnsi="Arial" w:cs="Arial"/>
            <w:color w:val="000000" w:themeColor="text1"/>
            <w:sz w:val="22"/>
            <w:szCs w:val="22"/>
            <w:u w:val="none"/>
          </w:rPr>
          <w:t>https://doi.org/10.4324/9780203802014</w:t>
        </w:r>
      </w:hyperlink>
      <w:r w:rsidRPr="00E93B5D">
        <w:rPr>
          <w:rFonts w:ascii="Arial" w:hAnsi="Arial" w:cs="Arial"/>
          <w:color w:val="000000" w:themeColor="text1"/>
          <w:sz w:val="22"/>
          <w:szCs w:val="22"/>
        </w:rPr>
        <w:t>.</w:t>
      </w:r>
    </w:p>
    <w:p w14:paraId="0D20B68D" w14:textId="77777777" w:rsidR="0000053E" w:rsidRDefault="0000053E" w:rsidP="002A565D">
      <w:p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University of </w:t>
      </w:r>
      <w:proofErr w:type="spellStart"/>
      <w:r>
        <w:rPr>
          <w:rFonts w:ascii="Arial" w:hAnsi="Arial" w:cs="Arial"/>
          <w:color w:val="000000" w:themeColor="text1"/>
          <w:sz w:val="20"/>
          <w:szCs w:val="20"/>
        </w:rPr>
        <w:t>Cubria</w:t>
      </w:r>
      <w:proofErr w:type="spellEnd"/>
      <w:r>
        <w:rPr>
          <w:rFonts w:ascii="Arial" w:hAnsi="Arial" w:cs="Arial"/>
          <w:color w:val="000000" w:themeColor="text1"/>
          <w:sz w:val="20"/>
          <w:szCs w:val="20"/>
        </w:rPr>
        <w:t xml:space="preserve">. ‘Gibbs’ reflective cycle’ </w:t>
      </w:r>
      <w:proofErr w:type="spellStart"/>
      <w:r>
        <w:rPr>
          <w:rFonts w:ascii="Arial" w:hAnsi="Arial" w:cs="Arial"/>
          <w:color w:val="000000" w:themeColor="text1"/>
          <w:sz w:val="20"/>
          <w:szCs w:val="20"/>
        </w:rPr>
        <w:t>Ar</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gael</w:t>
      </w:r>
      <w:proofErr w:type="spellEnd"/>
      <w:r>
        <w:rPr>
          <w:rFonts w:ascii="Arial" w:hAnsi="Arial" w:cs="Arial"/>
          <w:color w:val="000000" w:themeColor="text1"/>
          <w:sz w:val="20"/>
          <w:szCs w:val="20"/>
        </w:rPr>
        <w:t xml:space="preserve"> fan </w:t>
      </w:r>
      <w:proofErr w:type="spellStart"/>
      <w:r>
        <w:rPr>
          <w:rFonts w:ascii="Arial" w:hAnsi="Arial" w:cs="Arial"/>
          <w:color w:val="000000" w:themeColor="text1"/>
          <w:sz w:val="20"/>
          <w:szCs w:val="20"/>
        </w:rPr>
        <w:t>hyn</w:t>
      </w:r>
      <w:proofErr w:type="spellEnd"/>
      <w:r>
        <w:rPr>
          <w:rFonts w:ascii="Arial" w:hAnsi="Arial" w:cs="Arial"/>
          <w:color w:val="000000" w:themeColor="text1"/>
          <w:sz w:val="20"/>
          <w:szCs w:val="20"/>
        </w:rPr>
        <w:t xml:space="preserve">: </w:t>
      </w:r>
      <w:hyperlink r:id="rId18" w:history="1">
        <w:r w:rsidRPr="001F2A5F">
          <w:rPr>
            <w:rStyle w:val="Hyperlink"/>
            <w:rFonts w:ascii="Arial" w:hAnsi="Arial" w:cs="Arial"/>
            <w:sz w:val="20"/>
            <w:szCs w:val="20"/>
          </w:rPr>
          <w:t>https://my.cumbria.ac.uk/media/MyCumbria/Documents/ReflectiveCycleGibbs.pdf</w:t>
        </w:r>
      </w:hyperlink>
    </w:p>
    <w:sectPr w:rsidR="0000053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B15BA" w14:textId="77777777" w:rsidR="005F7DDB" w:rsidRDefault="005F7DDB" w:rsidP="00081305">
      <w:r>
        <w:separator/>
      </w:r>
    </w:p>
  </w:endnote>
  <w:endnote w:type="continuationSeparator" w:id="0">
    <w:p w14:paraId="1586632A" w14:textId="77777777" w:rsidR="005F7DDB" w:rsidRDefault="005F7DDB" w:rsidP="0008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C5D5F" w14:textId="77777777" w:rsidR="002705D7" w:rsidRDefault="002705D7" w:rsidP="002705D7">
    <w:pPr>
      <w:pStyle w:val="Footer"/>
      <w:jc w:val="right"/>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0ECAB52" w14:textId="77777777" w:rsidR="002705D7" w:rsidRDefault="00270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B9B1D" w14:textId="77777777" w:rsidR="005F7DDB" w:rsidRDefault="005F7DDB" w:rsidP="00081305">
      <w:r>
        <w:separator/>
      </w:r>
    </w:p>
  </w:footnote>
  <w:footnote w:type="continuationSeparator" w:id="0">
    <w:p w14:paraId="336C773E" w14:textId="77777777" w:rsidR="005F7DDB" w:rsidRDefault="005F7DDB" w:rsidP="00081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2BCE8" w14:textId="195F6A55" w:rsidR="00081305" w:rsidRDefault="00081305" w:rsidP="00081305">
    <w:pPr>
      <w:pStyle w:val="Header"/>
      <w:tabs>
        <w:tab w:val="clear" w:pos="4513"/>
        <w:tab w:val="clear" w:pos="9026"/>
        <w:tab w:val="left" w:pos="7108"/>
      </w:tabs>
    </w:pPr>
    <w:r>
      <w:t>6007</w:t>
    </w:r>
    <w:r>
      <w:tab/>
    </w:r>
    <w:r w:rsidR="00934258">
      <w:t xml:space="preserve">       1800606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05"/>
    <w:rsid w:val="0000053E"/>
    <w:rsid w:val="00004E30"/>
    <w:rsid w:val="00025354"/>
    <w:rsid w:val="00031A6C"/>
    <w:rsid w:val="00036AA4"/>
    <w:rsid w:val="00063FA4"/>
    <w:rsid w:val="0006616F"/>
    <w:rsid w:val="00072083"/>
    <w:rsid w:val="00081305"/>
    <w:rsid w:val="000A21A8"/>
    <w:rsid w:val="000A68DC"/>
    <w:rsid w:val="000E46B4"/>
    <w:rsid w:val="00100751"/>
    <w:rsid w:val="001422FB"/>
    <w:rsid w:val="00147869"/>
    <w:rsid w:val="00193F3A"/>
    <w:rsid w:val="0022472C"/>
    <w:rsid w:val="00233CF0"/>
    <w:rsid w:val="00257887"/>
    <w:rsid w:val="002705D7"/>
    <w:rsid w:val="002A12CF"/>
    <w:rsid w:val="002A565D"/>
    <w:rsid w:val="002C0F35"/>
    <w:rsid w:val="002C470F"/>
    <w:rsid w:val="002D37FF"/>
    <w:rsid w:val="002D55AD"/>
    <w:rsid w:val="002E6553"/>
    <w:rsid w:val="002E7747"/>
    <w:rsid w:val="002F5BFA"/>
    <w:rsid w:val="003130CE"/>
    <w:rsid w:val="003E13C9"/>
    <w:rsid w:val="004B7517"/>
    <w:rsid w:val="004C422C"/>
    <w:rsid w:val="004C4E83"/>
    <w:rsid w:val="004D1EE3"/>
    <w:rsid w:val="004F196A"/>
    <w:rsid w:val="0052460D"/>
    <w:rsid w:val="005B70B0"/>
    <w:rsid w:val="005D7DD9"/>
    <w:rsid w:val="005F7DDB"/>
    <w:rsid w:val="00635940"/>
    <w:rsid w:val="00646119"/>
    <w:rsid w:val="006A5FA3"/>
    <w:rsid w:val="006D15F7"/>
    <w:rsid w:val="00726730"/>
    <w:rsid w:val="00737AFF"/>
    <w:rsid w:val="00747A44"/>
    <w:rsid w:val="0076101B"/>
    <w:rsid w:val="0077318C"/>
    <w:rsid w:val="007D0BC1"/>
    <w:rsid w:val="00925B38"/>
    <w:rsid w:val="00934258"/>
    <w:rsid w:val="009C7E59"/>
    <w:rsid w:val="00A02509"/>
    <w:rsid w:val="00A23C67"/>
    <w:rsid w:val="00A26A65"/>
    <w:rsid w:val="00A33475"/>
    <w:rsid w:val="00A56F22"/>
    <w:rsid w:val="00B56A7A"/>
    <w:rsid w:val="00B861E2"/>
    <w:rsid w:val="00BE6936"/>
    <w:rsid w:val="00BF75E9"/>
    <w:rsid w:val="00C24498"/>
    <w:rsid w:val="00C344BE"/>
    <w:rsid w:val="00C96BAE"/>
    <w:rsid w:val="00D21CF0"/>
    <w:rsid w:val="00D826D2"/>
    <w:rsid w:val="00DA1FCF"/>
    <w:rsid w:val="00DA1FE9"/>
    <w:rsid w:val="00DC57D9"/>
    <w:rsid w:val="00DE2E99"/>
    <w:rsid w:val="00DF1CE8"/>
    <w:rsid w:val="00E03333"/>
    <w:rsid w:val="00E64479"/>
    <w:rsid w:val="00E93B5D"/>
    <w:rsid w:val="00ED31BF"/>
    <w:rsid w:val="00F43354"/>
    <w:rsid w:val="00F83CCA"/>
    <w:rsid w:val="00FC5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0A4FBD"/>
  <w15:chartTrackingRefBased/>
  <w15:docId w15:val="{66FC8D6F-BC91-E543-B175-45446ED4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1305"/>
    <w:pPr>
      <w:tabs>
        <w:tab w:val="center" w:pos="4513"/>
        <w:tab w:val="right" w:pos="9026"/>
      </w:tabs>
    </w:pPr>
  </w:style>
  <w:style w:type="character" w:customStyle="1" w:styleId="HeaderChar">
    <w:name w:val="Header Char"/>
    <w:basedOn w:val="DefaultParagraphFont"/>
    <w:link w:val="Header"/>
    <w:uiPriority w:val="99"/>
    <w:rsid w:val="00081305"/>
  </w:style>
  <w:style w:type="paragraph" w:styleId="Footer">
    <w:name w:val="footer"/>
    <w:basedOn w:val="Normal"/>
    <w:link w:val="FooterChar"/>
    <w:uiPriority w:val="99"/>
    <w:unhideWhenUsed/>
    <w:rsid w:val="00081305"/>
    <w:pPr>
      <w:tabs>
        <w:tab w:val="center" w:pos="4513"/>
        <w:tab w:val="right" w:pos="9026"/>
      </w:tabs>
    </w:pPr>
  </w:style>
  <w:style w:type="character" w:customStyle="1" w:styleId="FooterChar">
    <w:name w:val="Footer Char"/>
    <w:basedOn w:val="DefaultParagraphFont"/>
    <w:link w:val="Footer"/>
    <w:uiPriority w:val="99"/>
    <w:rsid w:val="00081305"/>
  </w:style>
  <w:style w:type="paragraph" w:styleId="NormalWeb">
    <w:name w:val="Normal (Web)"/>
    <w:basedOn w:val="Normal"/>
    <w:uiPriority w:val="99"/>
    <w:unhideWhenUsed/>
    <w:rsid w:val="00081305"/>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F1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509"/>
    <w:rPr>
      <w:color w:val="0563C1" w:themeColor="hyperlink"/>
      <w:u w:val="single"/>
    </w:rPr>
  </w:style>
  <w:style w:type="character" w:styleId="UnresolvedMention">
    <w:name w:val="Unresolved Mention"/>
    <w:basedOn w:val="DefaultParagraphFont"/>
    <w:uiPriority w:val="99"/>
    <w:semiHidden/>
    <w:unhideWhenUsed/>
    <w:rsid w:val="00A02509"/>
    <w:rPr>
      <w:color w:val="605E5C"/>
      <w:shd w:val="clear" w:color="auto" w:fill="E1DFDD"/>
    </w:rPr>
  </w:style>
  <w:style w:type="character" w:customStyle="1" w:styleId="apple-converted-space">
    <w:name w:val="apple-converted-space"/>
    <w:basedOn w:val="DefaultParagraphFont"/>
    <w:rsid w:val="002A565D"/>
  </w:style>
  <w:style w:type="character" w:customStyle="1" w:styleId="media-delimiter">
    <w:name w:val="media-delimiter"/>
    <w:basedOn w:val="DefaultParagraphFont"/>
    <w:rsid w:val="002A565D"/>
  </w:style>
  <w:style w:type="paragraph" w:styleId="NoSpacing">
    <w:name w:val="No Spacing"/>
    <w:uiPriority w:val="1"/>
    <w:qFormat/>
    <w:rsid w:val="002A5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961555">
      <w:bodyDiv w:val="1"/>
      <w:marLeft w:val="0"/>
      <w:marRight w:val="0"/>
      <w:marTop w:val="0"/>
      <w:marBottom w:val="0"/>
      <w:divBdr>
        <w:top w:val="none" w:sz="0" w:space="0" w:color="auto"/>
        <w:left w:val="none" w:sz="0" w:space="0" w:color="auto"/>
        <w:bottom w:val="none" w:sz="0" w:space="0" w:color="auto"/>
        <w:right w:val="none" w:sz="0" w:space="0" w:color="auto"/>
      </w:divBdr>
      <w:divsChild>
        <w:div w:id="1200165693">
          <w:marLeft w:val="0"/>
          <w:marRight w:val="0"/>
          <w:marTop w:val="0"/>
          <w:marBottom w:val="0"/>
          <w:divBdr>
            <w:top w:val="none" w:sz="0" w:space="0" w:color="auto"/>
            <w:left w:val="none" w:sz="0" w:space="0" w:color="auto"/>
            <w:bottom w:val="none" w:sz="0" w:space="0" w:color="auto"/>
            <w:right w:val="none" w:sz="0" w:space="0" w:color="auto"/>
          </w:divBdr>
          <w:divsChild>
            <w:div w:id="1598055760">
              <w:marLeft w:val="0"/>
              <w:marRight w:val="0"/>
              <w:marTop w:val="0"/>
              <w:marBottom w:val="0"/>
              <w:divBdr>
                <w:top w:val="none" w:sz="0" w:space="0" w:color="auto"/>
                <w:left w:val="none" w:sz="0" w:space="0" w:color="auto"/>
                <w:bottom w:val="none" w:sz="0" w:space="0" w:color="auto"/>
                <w:right w:val="none" w:sz="0" w:space="0" w:color="auto"/>
              </w:divBdr>
              <w:divsChild>
                <w:div w:id="100659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261025">
      <w:bodyDiv w:val="1"/>
      <w:marLeft w:val="0"/>
      <w:marRight w:val="0"/>
      <w:marTop w:val="0"/>
      <w:marBottom w:val="0"/>
      <w:divBdr>
        <w:top w:val="none" w:sz="0" w:space="0" w:color="auto"/>
        <w:left w:val="none" w:sz="0" w:space="0" w:color="auto"/>
        <w:bottom w:val="none" w:sz="0" w:space="0" w:color="auto"/>
        <w:right w:val="none" w:sz="0" w:space="0" w:color="auto"/>
      </w:divBdr>
      <w:divsChild>
        <w:div w:id="1327320922">
          <w:marLeft w:val="0"/>
          <w:marRight w:val="0"/>
          <w:marTop w:val="0"/>
          <w:marBottom w:val="0"/>
          <w:divBdr>
            <w:top w:val="none" w:sz="0" w:space="0" w:color="auto"/>
            <w:left w:val="none" w:sz="0" w:space="0" w:color="auto"/>
            <w:bottom w:val="none" w:sz="0" w:space="0" w:color="auto"/>
            <w:right w:val="none" w:sz="0" w:space="0" w:color="auto"/>
          </w:divBdr>
          <w:divsChild>
            <w:div w:id="1910650309">
              <w:marLeft w:val="0"/>
              <w:marRight w:val="0"/>
              <w:marTop w:val="0"/>
              <w:marBottom w:val="0"/>
              <w:divBdr>
                <w:top w:val="none" w:sz="0" w:space="0" w:color="auto"/>
                <w:left w:val="none" w:sz="0" w:space="0" w:color="auto"/>
                <w:bottom w:val="none" w:sz="0" w:space="0" w:color="auto"/>
                <w:right w:val="none" w:sz="0" w:space="0" w:color="auto"/>
              </w:divBdr>
              <w:divsChild>
                <w:div w:id="66979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6384">
      <w:bodyDiv w:val="1"/>
      <w:marLeft w:val="0"/>
      <w:marRight w:val="0"/>
      <w:marTop w:val="0"/>
      <w:marBottom w:val="0"/>
      <w:divBdr>
        <w:top w:val="none" w:sz="0" w:space="0" w:color="auto"/>
        <w:left w:val="none" w:sz="0" w:space="0" w:color="auto"/>
        <w:bottom w:val="none" w:sz="0" w:space="0" w:color="auto"/>
        <w:right w:val="none" w:sz="0" w:space="0" w:color="auto"/>
      </w:divBdr>
      <w:divsChild>
        <w:div w:id="1233733439">
          <w:marLeft w:val="0"/>
          <w:marRight w:val="0"/>
          <w:marTop w:val="0"/>
          <w:marBottom w:val="0"/>
          <w:divBdr>
            <w:top w:val="none" w:sz="0" w:space="0" w:color="auto"/>
            <w:left w:val="none" w:sz="0" w:space="0" w:color="auto"/>
            <w:bottom w:val="none" w:sz="0" w:space="0" w:color="auto"/>
            <w:right w:val="none" w:sz="0" w:space="0" w:color="auto"/>
          </w:divBdr>
          <w:divsChild>
            <w:div w:id="1259870448">
              <w:marLeft w:val="0"/>
              <w:marRight w:val="0"/>
              <w:marTop w:val="0"/>
              <w:marBottom w:val="0"/>
              <w:divBdr>
                <w:top w:val="none" w:sz="0" w:space="0" w:color="auto"/>
                <w:left w:val="none" w:sz="0" w:space="0" w:color="auto"/>
                <w:bottom w:val="none" w:sz="0" w:space="0" w:color="auto"/>
                <w:right w:val="none" w:sz="0" w:space="0" w:color="auto"/>
              </w:divBdr>
              <w:divsChild>
                <w:div w:id="214349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56797613514251" TargetMode="External"/><Relationship Id="rId13" Type="http://schemas.openxmlformats.org/officeDocument/2006/relationships/hyperlink" Target="https://citt.ufl.edu/resources/the-learning-process/types-of-learners/kolbs-four-stages-of-learning/" TargetMode="External"/><Relationship Id="rId18" Type="http://schemas.openxmlformats.org/officeDocument/2006/relationships/hyperlink" Target="https://my.cumbria.ac.uk/media/MyCumbria/Documents/ReflectiveCycleGibbs.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sciencedirect-com.ezproxy.uwtsd.ac.uk/science/article/pii/S0742051X15300123" TargetMode="External"/><Relationship Id="rId12" Type="http://schemas.openxmlformats.org/officeDocument/2006/relationships/hyperlink" Target="https://doi.org/10.1111/cdev.12064" TargetMode="External"/><Relationship Id="rId17" Type="http://schemas.openxmlformats.org/officeDocument/2006/relationships/hyperlink" Target="https://doi.org/10.4324/9780203802014" TargetMode="External"/><Relationship Id="rId2" Type="http://schemas.openxmlformats.org/officeDocument/2006/relationships/settings" Target="settings.xml"/><Relationship Id="rId16" Type="http://schemas.openxmlformats.org/officeDocument/2006/relationships/hyperlink" Target="https://files.eric.ed.gov/fulltext/EJ915885.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1080/13664530.2021.1882549" TargetMode="External"/><Relationship Id="rId11" Type="http://schemas.openxmlformats.org/officeDocument/2006/relationships/hyperlink" Target="https://www.apa.org/education-career/k12/using-praise" TargetMode="External"/><Relationship Id="rId5" Type="http://schemas.openxmlformats.org/officeDocument/2006/relationships/endnotes" Target="endnotes.xml"/><Relationship Id="rId15" Type="http://schemas.openxmlformats.org/officeDocument/2006/relationships/hyperlink" Target="https://www.simplypsychology.org/operant-conditioning.html" TargetMode="External"/><Relationship Id="rId10" Type="http://schemas.openxmlformats.org/officeDocument/2006/relationships/hyperlink" Target="https://doi.org/10.1080/03004279.2016.1163400"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info:doi/" TargetMode="External"/><Relationship Id="rId14" Type="http://schemas.openxmlformats.org/officeDocument/2006/relationships/hyperlink" Target="https://doi.org/10.1016/j.brat.2016.09.00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3733</Words>
  <Characters>21280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Owens</dc:creator>
  <cp:keywords/>
  <dc:description/>
  <cp:lastModifiedBy>Megan Owens</cp:lastModifiedBy>
  <cp:revision>2</cp:revision>
  <dcterms:created xsi:type="dcterms:W3CDTF">2023-11-05T16:12:00Z</dcterms:created>
  <dcterms:modified xsi:type="dcterms:W3CDTF">2023-11-05T16:12:00Z</dcterms:modified>
</cp:coreProperties>
</file>