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1709601579"/>
        <w:docPartObj>
          <w:docPartGallery w:val="Cover Pages"/>
          <w:docPartUnique/>
        </w:docPartObj>
      </w:sdtPr>
      <w:sdtEndPr>
        <w:rPr>
          <w:b/>
          <w:bCs/>
          <w:color w:val="auto"/>
          <w:sz w:val="24"/>
          <w:szCs w:val="24"/>
          <w:lang w:eastAsia="en-GB"/>
        </w:rPr>
      </w:sdtEndPr>
      <w:sdtContent>
        <w:p w14:paraId="0B25207E" w14:textId="73FFAF41" w:rsidR="00E968D9" w:rsidRPr="0055477C" w:rsidRDefault="00E968D9" w:rsidP="002F1989">
          <w:pPr>
            <w:pStyle w:val="NoSpacing"/>
            <w:spacing w:before="1540" w:after="240" w:line="276" w:lineRule="auto"/>
            <w:jc w:val="center"/>
            <w:rPr>
              <w:rFonts w:ascii="Arial" w:hAnsi="Arial" w:cs="Arial"/>
              <w:color w:val="4472C4" w:themeColor="accent1"/>
            </w:rPr>
          </w:pPr>
          <w:r w:rsidRPr="0055477C">
            <w:rPr>
              <w:rFonts w:ascii="Arial" w:hAnsi="Arial" w:cs="Arial"/>
              <w:noProof/>
              <w:color w:val="4472C4" w:themeColor="accent1"/>
            </w:rPr>
            <w:drawing>
              <wp:inline distT="0" distB="0" distL="0" distR="0" wp14:anchorId="07A22569" wp14:editId="7281ECE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A486D9E" w14:textId="0B6D39CA" w:rsidR="00E968D9" w:rsidRPr="006C10D2" w:rsidRDefault="00541D19" w:rsidP="00541D19">
          <w:pPr>
            <w:pStyle w:val="NoSpacing"/>
            <w:pBdr>
              <w:top w:val="single" w:sz="6" w:space="6" w:color="4472C4" w:themeColor="accent1"/>
              <w:bottom w:val="single" w:sz="6" w:space="6" w:color="4472C4" w:themeColor="accent1"/>
            </w:pBdr>
            <w:spacing w:after="240" w:line="276" w:lineRule="auto"/>
            <w:jc w:val="center"/>
            <w:rPr>
              <w:rFonts w:ascii="Arial" w:hAnsi="Arial" w:cs="Arial"/>
              <w:color w:val="4472C4" w:themeColor="accent1"/>
              <w:sz w:val="48"/>
              <w:szCs w:val="48"/>
            </w:rPr>
          </w:pPr>
          <w:r w:rsidRPr="006C10D2">
            <w:rPr>
              <w:rFonts w:ascii="Arial" w:eastAsiaTheme="majorEastAsia" w:hAnsi="Arial" w:cs="Arial"/>
              <w:caps/>
              <w:color w:val="4472C4" w:themeColor="accent1"/>
              <w:sz w:val="48"/>
              <w:szCs w:val="48"/>
            </w:rPr>
            <w:t>Research Project Proposal – Impact of current challenges on the human resource department relating to recruitment and retention</w:t>
          </w:r>
          <w:r w:rsidR="00E968D9" w:rsidRPr="006C10D2">
            <w:rPr>
              <w:rFonts w:ascii="Arial" w:hAnsi="Arial" w:cs="Arial"/>
              <w:noProof/>
              <w:color w:val="4472C4" w:themeColor="accent1"/>
              <w:sz w:val="48"/>
              <w:szCs w:val="48"/>
            </w:rPr>
            <mc:AlternateContent>
              <mc:Choice Requires="wps">
                <w:drawing>
                  <wp:anchor distT="0" distB="0" distL="114300" distR="114300" simplePos="0" relativeHeight="251658240" behindDoc="0" locked="0" layoutInCell="1" allowOverlap="1" wp14:anchorId="7D6A7039" wp14:editId="776022E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B16116C" w14:textId="67A704A5"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541D19" w:rsidRPr="00541D19">
                                  <w:rPr>
                                    <w:rFonts w:ascii="Arial" w:hAnsi="Arial" w:cs="Arial"/>
                                    <w:color w:val="4472C4" w:themeColor="accent1"/>
                                    <w:sz w:val="24"/>
                                    <w:szCs w:val="24"/>
                                    <w:lang w:val="en-GB"/>
                                  </w:rPr>
                                  <w:t>Personnel Resourcing and Development</w:t>
                                </w:r>
                              </w:p>
                              <w:p w14:paraId="78A74235" w14:textId="3792444D"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41720E">
                                  <w:rPr>
                                    <w:rFonts w:ascii="Arial" w:hAnsi="Arial" w:cs="Arial"/>
                                    <w:color w:val="4472C4" w:themeColor="accent1"/>
                                    <w:sz w:val="24"/>
                                    <w:szCs w:val="24"/>
                                    <w:lang w:val="en-GB"/>
                                  </w:rPr>
                                  <w:t>Deborah</w:t>
                                </w:r>
                                <w:r w:rsidR="00FD4E68">
                                  <w:rPr>
                                    <w:rFonts w:ascii="Arial" w:hAnsi="Arial" w:cs="Arial"/>
                                    <w:color w:val="4472C4" w:themeColor="accent1"/>
                                    <w:sz w:val="24"/>
                                    <w:szCs w:val="24"/>
                                    <w:lang w:val="en-GB"/>
                                  </w:rPr>
                                  <w:t xml:space="preserve"> Lloyd</w:t>
                                </w:r>
                              </w:p>
                              <w:p w14:paraId="43A3F3A0" w14:textId="26CC7EA4"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CA4105" w:rsidRPr="00CA4105">
                                  <w:rPr>
                                    <w:rFonts w:ascii="Arial" w:hAnsi="Arial" w:cs="Arial"/>
                                    <w:color w:val="4472C4" w:themeColor="accent1"/>
                                    <w:sz w:val="24"/>
                                    <w:szCs w:val="24"/>
                                    <w:lang w:val="en-GB"/>
                                  </w:rPr>
                                  <w:t>2120</w:t>
                                </w:r>
                              </w:p>
                              <w:p w14:paraId="0A2ABDE7" w14:textId="6290326B" w:rsidR="00E968D9" w:rsidRPr="00E968D9" w:rsidRDefault="00E968D9" w:rsidP="00E968D9">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6A703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B16116C" w14:textId="67A704A5"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541D19" w:rsidRPr="00541D19">
                            <w:rPr>
                              <w:rFonts w:ascii="Arial" w:hAnsi="Arial" w:cs="Arial"/>
                              <w:color w:val="4472C4" w:themeColor="accent1"/>
                              <w:sz w:val="24"/>
                              <w:szCs w:val="24"/>
                              <w:lang w:val="en-GB"/>
                            </w:rPr>
                            <w:t>Personnel Resourcing and Development</w:t>
                          </w:r>
                        </w:p>
                        <w:p w14:paraId="78A74235" w14:textId="3792444D"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41720E">
                            <w:rPr>
                              <w:rFonts w:ascii="Arial" w:hAnsi="Arial" w:cs="Arial"/>
                              <w:color w:val="4472C4" w:themeColor="accent1"/>
                              <w:sz w:val="24"/>
                              <w:szCs w:val="24"/>
                              <w:lang w:val="en-GB"/>
                            </w:rPr>
                            <w:t>Deborah</w:t>
                          </w:r>
                          <w:r w:rsidR="00FD4E68">
                            <w:rPr>
                              <w:rFonts w:ascii="Arial" w:hAnsi="Arial" w:cs="Arial"/>
                              <w:color w:val="4472C4" w:themeColor="accent1"/>
                              <w:sz w:val="24"/>
                              <w:szCs w:val="24"/>
                              <w:lang w:val="en-GB"/>
                            </w:rPr>
                            <w:t xml:space="preserve"> Lloyd</w:t>
                          </w:r>
                        </w:p>
                        <w:p w14:paraId="43A3F3A0" w14:textId="26CC7EA4"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CA4105" w:rsidRPr="00CA4105">
                            <w:rPr>
                              <w:rFonts w:ascii="Arial" w:hAnsi="Arial" w:cs="Arial"/>
                              <w:color w:val="4472C4" w:themeColor="accent1"/>
                              <w:sz w:val="24"/>
                              <w:szCs w:val="24"/>
                              <w:lang w:val="en-GB"/>
                            </w:rPr>
                            <w:t>2120</w:t>
                          </w:r>
                        </w:p>
                        <w:p w14:paraId="0A2ABDE7" w14:textId="6290326B" w:rsidR="00E968D9" w:rsidRPr="00E968D9" w:rsidRDefault="00E968D9" w:rsidP="00E968D9">
                          <w:pPr>
                            <w:pStyle w:val="NoSpacing"/>
                            <w:jc w:val="center"/>
                            <w:rPr>
                              <w:color w:val="4472C4" w:themeColor="accent1"/>
                              <w:lang w:val="en-GB"/>
                            </w:rPr>
                          </w:pPr>
                        </w:p>
                      </w:txbxContent>
                    </v:textbox>
                    <w10:wrap anchorx="margin" anchory="page"/>
                  </v:shape>
                </w:pict>
              </mc:Fallback>
            </mc:AlternateContent>
          </w:r>
        </w:p>
        <w:p w14:paraId="674ACF90" w14:textId="784EBE57" w:rsidR="00E968D9" w:rsidRPr="0055477C" w:rsidRDefault="007624CD" w:rsidP="002F1989">
          <w:pPr>
            <w:spacing w:line="276" w:lineRule="auto"/>
            <w:rPr>
              <w:rFonts w:ascii="Arial" w:eastAsiaTheme="minorEastAsia" w:hAnsi="Arial" w:cs="Arial"/>
              <w:b/>
              <w:bCs/>
              <w:sz w:val="24"/>
              <w:szCs w:val="24"/>
              <w:lang w:eastAsia="en-GB"/>
            </w:rPr>
          </w:pPr>
          <w:r w:rsidRPr="0055477C">
            <w:rPr>
              <w:rFonts w:ascii="Arial" w:hAnsi="Arial" w:cs="Arial"/>
              <w:noProof/>
              <w:color w:val="4472C4" w:themeColor="accent1"/>
            </w:rPr>
            <w:drawing>
              <wp:anchor distT="0" distB="0" distL="114300" distR="114300" simplePos="0" relativeHeight="251658241" behindDoc="1" locked="0" layoutInCell="1" allowOverlap="1" wp14:anchorId="38EACDB1" wp14:editId="42F14CB8">
                <wp:simplePos x="0" y="0"/>
                <wp:positionH relativeFrom="margin">
                  <wp:align>center</wp:align>
                </wp:positionH>
                <wp:positionV relativeFrom="paragraph">
                  <wp:posOffset>10160</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E968D9" w:rsidRPr="0055477C">
            <w:rPr>
              <w:rFonts w:ascii="Arial" w:eastAsiaTheme="minorEastAsia" w:hAnsi="Arial" w:cs="Arial"/>
              <w:b/>
              <w:bCs/>
              <w:sz w:val="24"/>
              <w:szCs w:val="24"/>
              <w:lang w:eastAsia="en-GB"/>
            </w:rPr>
            <w:br w:type="page"/>
          </w:r>
        </w:p>
      </w:sdtContent>
    </w:sdt>
    <w:p w14:paraId="0272CAEA" w14:textId="77777777" w:rsidR="005D0C90" w:rsidRPr="0055477C" w:rsidRDefault="005D0C90" w:rsidP="007C4ED0">
      <w:pPr>
        <w:pStyle w:val="Heading1"/>
        <w:spacing w:line="360" w:lineRule="auto"/>
        <w:jc w:val="both"/>
        <w:rPr>
          <w:rFonts w:ascii="Arial" w:hAnsi="Arial" w:cs="Arial"/>
          <w:sz w:val="24"/>
          <w:szCs w:val="24"/>
        </w:rPr>
      </w:pPr>
    </w:p>
    <w:p w14:paraId="7121B494" w14:textId="1D207D47" w:rsidR="00A65E07" w:rsidRPr="007C4ED0" w:rsidRDefault="00A65E07" w:rsidP="007C4ED0">
      <w:pPr>
        <w:pStyle w:val="Heading1"/>
        <w:spacing w:line="360" w:lineRule="auto"/>
        <w:jc w:val="both"/>
        <w:rPr>
          <w:rFonts w:ascii="Arial" w:hAnsi="Arial" w:cs="Arial"/>
          <w:sz w:val="24"/>
          <w:szCs w:val="24"/>
        </w:rPr>
      </w:pPr>
      <w:bookmarkStart w:id="0" w:name="_Toc150521045"/>
      <w:r w:rsidRPr="007C4ED0">
        <w:rPr>
          <w:rFonts w:ascii="Arial" w:hAnsi="Arial" w:cs="Arial"/>
          <w:sz w:val="24"/>
          <w:szCs w:val="24"/>
        </w:rPr>
        <w:t>Executive Summary</w:t>
      </w:r>
      <w:bookmarkEnd w:id="0"/>
    </w:p>
    <w:p w14:paraId="35197DF7" w14:textId="77777777" w:rsidR="00A65E07" w:rsidRPr="007C4ED0" w:rsidRDefault="00A65E07" w:rsidP="007C4ED0">
      <w:pPr>
        <w:spacing w:line="360" w:lineRule="auto"/>
        <w:jc w:val="both"/>
        <w:rPr>
          <w:rFonts w:ascii="Arial" w:hAnsi="Arial" w:cs="Arial"/>
          <w:sz w:val="24"/>
          <w:szCs w:val="24"/>
        </w:rPr>
      </w:pPr>
    </w:p>
    <w:p w14:paraId="79F21036" w14:textId="66EA4475"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 xml:space="preserve">The significance of employee retention in organizational success cannot be overstated, especially in industries like hospitality where workforce challenges are pronounced. This research delves into the critical importance of retaining talented employees and explores the unique challenges faced by the hospitality sector, with a specific focus on Ritz-Carlton. The overarching goal is to provide insights and recommendations to improve recruitment processes and retention rates, thereby positioning Ritz-Carlton as an employer of choice in the competitive </w:t>
      </w:r>
      <w:r w:rsidR="007C3D7A" w:rsidRPr="007C4ED0">
        <w:rPr>
          <w:rFonts w:ascii="Arial" w:hAnsi="Arial" w:cs="Arial"/>
          <w:sz w:val="24"/>
          <w:szCs w:val="24"/>
        </w:rPr>
        <w:t>lab</w:t>
      </w:r>
      <w:r w:rsidR="007C3D7A">
        <w:rPr>
          <w:rFonts w:ascii="Arial" w:hAnsi="Arial" w:cs="Arial"/>
          <w:sz w:val="24"/>
          <w:szCs w:val="24"/>
        </w:rPr>
        <w:t xml:space="preserve">our </w:t>
      </w:r>
      <w:r w:rsidRPr="007C4ED0">
        <w:rPr>
          <w:rFonts w:ascii="Arial" w:hAnsi="Arial" w:cs="Arial"/>
          <w:sz w:val="24"/>
          <w:szCs w:val="24"/>
        </w:rPr>
        <w:t>market.</w:t>
      </w:r>
    </w:p>
    <w:p w14:paraId="767A87EA" w14:textId="287D4384"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The hospitality industry, notorious for its high turnover rates, faces challenges exacerbated by factors such as stress, unsociable working hours, and evolving workforce dynamics. The impact of the COVID-19 pandemic, Brexit, and demographic shifts further underscore the need for adaptive retention strategies. Ritz-Carlton's unique approach, emphasizing character, attitude, and work ethic, has positioned it as a leader in employee satisfaction, as reflected in high retention scores and positive employee feedback.</w:t>
      </w:r>
    </w:p>
    <w:p w14:paraId="52187EFD" w14:textId="6523C9B7"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Recognizing the specific needs of different generations, particularly Millennials, is crucial for tailoring effective retention initiatives. The research emphasizes the importance of addressing stress, improving work-life balance, and offering career advancement opportunities to create a positive work environment.</w:t>
      </w:r>
    </w:p>
    <w:p w14:paraId="120F7973" w14:textId="2E8208F2"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Recommendations for Ritz-Carlton include prioritizing employee well-being through stress management programs, offering flexible working arrangements, providing clear career development pathways, ensuring competitive compensation, and implementing Millennial-focused strategies. Additionally, adapting to changing workforce dynamics, addressing Brexit-related challenges, and maintaining a positive company culture are vital for sustained success.</w:t>
      </w:r>
    </w:p>
    <w:p w14:paraId="049D6704" w14:textId="45FB32B8" w:rsidR="00F255B1" w:rsidRPr="007C4ED0" w:rsidRDefault="00D21E5F" w:rsidP="007C4ED0">
      <w:pPr>
        <w:spacing w:line="360" w:lineRule="auto"/>
        <w:jc w:val="both"/>
        <w:rPr>
          <w:rFonts w:ascii="Arial" w:hAnsi="Arial" w:cs="Arial"/>
          <w:color w:val="FF0000"/>
          <w:sz w:val="24"/>
          <w:szCs w:val="24"/>
        </w:rPr>
      </w:pPr>
      <w:r w:rsidRPr="007C4ED0">
        <w:rPr>
          <w:rFonts w:ascii="Arial" w:hAnsi="Arial" w:cs="Arial"/>
          <w:sz w:val="24"/>
          <w:szCs w:val="24"/>
        </w:rPr>
        <w:t xml:space="preserve">The implementation of these recommendations will not only address the challenges highlighted in the research but also solidify Ritz-Carlton's position as an employer of choice in the hospitality industry. </w:t>
      </w:r>
      <w:r w:rsidRPr="007C4ED0">
        <w:rPr>
          <w:rFonts w:ascii="Arial" w:hAnsi="Arial" w:cs="Arial"/>
          <w:color w:val="FF0000"/>
          <w:sz w:val="24"/>
          <w:szCs w:val="24"/>
        </w:rPr>
        <w:br w:type="page"/>
      </w:r>
    </w:p>
    <w:sdt>
      <w:sdtPr>
        <w:rPr>
          <w:rFonts w:ascii="Arial" w:eastAsiaTheme="minorHAnsi" w:hAnsi="Arial" w:cs="Arial"/>
          <w:color w:val="auto"/>
          <w:sz w:val="24"/>
          <w:szCs w:val="24"/>
          <w:lang w:eastAsia="en-US"/>
        </w:rPr>
        <w:id w:val="770432020"/>
        <w:docPartObj>
          <w:docPartGallery w:val="Table of Contents"/>
          <w:docPartUnique/>
        </w:docPartObj>
      </w:sdtPr>
      <w:sdtEndPr>
        <w:rPr>
          <w:b/>
          <w:bCs/>
        </w:rPr>
      </w:sdtEndPr>
      <w:sdtContent>
        <w:p w14:paraId="2685E284" w14:textId="7ED6F158" w:rsidR="00DB71EF" w:rsidRPr="007C4ED0" w:rsidRDefault="00DB71EF" w:rsidP="007C4ED0">
          <w:pPr>
            <w:pStyle w:val="TOCHeading"/>
            <w:spacing w:line="360" w:lineRule="auto"/>
            <w:jc w:val="both"/>
            <w:rPr>
              <w:rFonts w:ascii="Arial" w:hAnsi="Arial" w:cs="Arial"/>
              <w:sz w:val="24"/>
              <w:szCs w:val="24"/>
            </w:rPr>
          </w:pPr>
          <w:r w:rsidRPr="007C4ED0">
            <w:rPr>
              <w:rFonts w:ascii="Arial" w:hAnsi="Arial" w:cs="Arial"/>
              <w:sz w:val="24"/>
              <w:szCs w:val="24"/>
            </w:rPr>
            <w:t>Table of Contents</w:t>
          </w:r>
        </w:p>
        <w:p w14:paraId="2BDA7712" w14:textId="716D4917" w:rsidR="00DB71EF" w:rsidRPr="007C4ED0" w:rsidRDefault="00DB71EF" w:rsidP="007C4ED0">
          <w:pPr>
            <w:pStyle w:val="TOC1"/>
            <w:tabs>
              <w:tab w:val="right" w:leader="dot" w:pos="9016"/>
            </w:tabs>
            <w:spacing w:line="360" w:lineRule="auto"/>
            <w:jc w:val="both"/>
            <w:rPr>
              <w:rFonts w:ascii="Arial" w:hAnsi="Arial" w:cs="Arial"/>
              <w:noProof/>
              <w:kern w:val="2"/>
              <w:sz w:val="24"/>
              <w:szCs w:val="24"/>
              <w14:ligatures w14:val="standardContextual"/>
            </w:rPr>
          </w:pPr>
          <w:r w:rsidRPr="007C4ED0">
            <w:rPr>
              <w:rFonts w:ascii="Arial" w:hAnsi="Arial" w:cs="Arial"/>
              <w:sz w:val="24"/>
              <w:szCs w:val="24"/>
            </w:rPr>
            <w:fldChar w:fldCharType="begin"/>
          </w:r>
          <w:r w:rsidRPr="007C4ED0">
            <w:rPr>
              <w:rFonts w:ascii="Arial" w:hAnsi="Arial" w:cs="Arial"/>
              <w:sz w:val="24"/>
              <w:szCs w:val="24"/>
            </w:rPr>
            <w:instrText xml:space="preserve"> TOC \o "1-3" \h \z \u </w:instrText>
          </w:r>
          <w:r w:rsidRPr="007C4ED0">
            <w:rPr>
              <w:rFonts w:ascii="Arial" w:hAnsi="Arial" w:cs="Arial"/>
              <w:sz w:val="24"/>
              <w:szCs w:val="24"/>
            </w:rPr>
            <w:fldChar w:fldCharType="separate"/>
          </w:r>
          <w:hyperlink w:anchor="_Toc150521045" w:history="1">
            <w:r w:rsidRPr="007C4ED0">
              <w:rPr>
                <w:rStyle w:val="Hyperlink"/>
                <w:rFonts w:ascii="Arial" w:hAnsi="Arial" w:cs="Arial"/>
                <w:noProof/>
                <w:sz w:val="24"/>
                <w:szCs w:val="24"/>
              </w:rPr>
              <w:t>Executive Summary</w:t>
            </w:r>
            <w:r w:rsidRPr="007C4ED0">
              <w:rPr>
                <w:rFonts w:ascii="Arial" w:hAnsi="Arial" w:cs="Arial"/>
                <w:noProof/>
                <w:webHidden/>
                <w:sz w:val="24"/>
                <w:szCs w:val="24"/>
              </w:rPr>
              <w:tab/>
            </w:r>
            <w:r w:rsidRPr="007C4ED0">
              <w:rPr>
                <w:rFonts w:ascii="Arial" w:hAnsi="Arial" w:cs="Arial"/>
                <w:noProof/>
                <w:webHidden/>
                <w:sz w:val="24"/>
                <w:szCs w:val="24"/>
              </w:rPr>
              <w:fldChar w:fldCharType="begin"/>
            </w:r>
            <w:r w:rsidRPr="007C4ED0">
              <w:rPr>
                <w:rFonts w:ascii="Arial" w:hAnsi="Arial" w:cs="Arial"/>
                <w:noProof/>
                <w:webHidden/>
                <w:sz w:val="24"/>
                <w:szCs w:val="24"/>
              </w:rPr>
              <w:instrText xml:space="preserve"> PAGEREF _Toc150521045 \h </w:instrText>
            </w:r>
            <w:r w:rsidRPr="007C4ED0">
              <w:rPr>
                <w:rFonts w:ascii="Arial" w:hAnsi="Arial" w:cs="Arial"/>
                <w:noProof/>
                <w:webHidden/>
                <w:sz w:val="24"/>
                <w:szCs w:val="24"/>
              </w:rPr>
            </w:r>
            <w:r w:rsidRPr="007C4ED0">
              <w:rPr>
                <w:rFonts w:ascii="Arial" w:hAnsi="Arial" w:cs="Arial"/>
                <w:noProof/>
                <w:webHidden/>
                <w:sz w:val="24"/>
                <w:szCs w:val="24"/>
              </w:rPr>
              <w:fldChar w:fldCharType="separate"/>
            </w:r>
            <w:r w:rsidRPr="007C4ED0">
              <w:rPr>
                <w:rFonts w:ascii="Arial" w:hAnsi="Arial" w:cs="Arial"/>
                <w:noProof/>
                <w:webHidden/>
                <w:sz w:val="24"/>
                <w:szCs w:val="24"/>
              </w:rPr>
              <w:t>1</w:t>
            </w:r>
            <w:r w:rsidRPr="007C4ED0">
              <w:rPr>
                <w:rFonts w:ascii="Arial" w:hAnsi="Arial" w:cs="Arial"/>
                <w:noProof/>
                <w:webHidden/>
                <w:sz w:val="24"/>
                <w:szCs w:val="24"/>
              </w:rPr>
              <w:fldChar w:fldCharType="end"/>
            </w:r>
          </w:hyperlink>
        </w:p>
        <w:p w14:paraId="7716AD9A" w14:textId="5C2D56DB" w:rsidR="00DB71EF" w:rsidRPr="007C4ED0" w:rsidRDefault="0000000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46" w:history="1">
            <w:r w:rsidR="00DB71EF" w:rsidRPr="007C4ED0">
              <w:rPr>
                <w:rStyle w:val="Hyperlink"/>
                <w:rFonts w:ascii="Arial" w:hAnsi="Arial" w:cs="Arial"/>
                <w:noProof/>
                <w:sz w:val="24"/>
                <w:szCs w:val="24"/>
              </w:rPr>
              <w:t>Introduction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_Toc150521046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4</w:t>
            </w:r>
            <w:r w:rsidR="00DB71EF" w:rsidRPr="007C4ED0">
              <w:rPr>
                <w:rFonts w:ascii="Arial" w:hAnsi="Arial" w:cs="Arial"/>
                <w:noProof/>
                <w:webHidden/>
                <w:sz w:val="24"/>
                <w:szCs w:val="24"/>
              </w:rPr>
              <w:fldChar w:fldCharType="end"/>
            </w:r>
          </w:hyperlink>
        </w:p>
        <w:p w14:paraId="3C0ED266" w14:textId="4B8E68BE"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47" w:history="1">
            <w:r w:rsidR="00DB71EF" w:rsidRPr="007C4ED0">
              <w:rPr>
                <w:rStyle w:val="Hyperlink"/>
                <w:rFonts w:ascii="Arial" w:hAnsi="Arial" w:cs="Arial"/>
                <w:noProof/>
                <w:sz w:val="24"/>
                <w:szCs w:val="24"/>
              </w:rPr>
              <w:t>Introduction to HR, recruitment, and retention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_Toc150521047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4</w:t>
            </w:r>
            <w:r w:rsidR="00DB71EF" w:rsidRPr="007C4ED0">
              <w:rPr>
                <w:rFonts w:ascii="Arial" w:hAnsi="Arial" w:cs="Arial"/>
                <w:noProof/>
                <w:webHidden/>
                <w:sz w:val="24"/>
                <w:szCs w:val="24"/>
              </w:rPr>
              <w:fldChar w:fldCharType="end"/>
            </w:r>
          </w:hyperlink>
        </w:p>
        <w:p w14:paraId="1FAA6ACC" w14:textId="24813043"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48" w:history="1">
            <w:r w:rsidR="00DB71EF" w:rsidRPr="007C4ED0">
              <w:rPr>
                <w:rStyle w:val="Hyperlink"/>
                <w:rFonts w:ascii="Arial" w:hAnsi="Arial" w:cs="Arial"/>
                <w:noProof/>
                <w:sz w:val="24"/>
                <w:szCs w:val="24"/>
              </w:rPr>
              <w:t>Ritz-Carlton Background</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_Toc150521048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4</w:t>
            </w:r>
            <w:r w:rsidR="00DB71EF" w:rsidRPr="007C4ED0">
              <w:rPr>
                <w:rFonts w:ascii="Arial" w:hAnsi="Arial" w:cs="Arial"/>
                <w:noProof/>
                <w:webHidden/>
                <w:sz w:val="24"/>
                <w:szCs w:val="24"/>
              </w:rPr>
              <w:fldChar w:fldCharType="end"/>
            </w:r>
          </w:hyperlink>
        </w:p>
        <w:p w14:paraId="67CFE27B" w14:textId="65FDDC3A"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49" w:history="1">
            <w:r w:rsidR="00DB71EF" w:rsidRPr="007C4ED0">
              <w:rPr>
                <w:rStyle w:val="Hyperlink"/>
                <w:rFonts w:ascii="Arial" w:hAnsi="Arial" w:cs="Arial"/>
                <w:noProof/>
                <w:sz w:val="24"/>
                <w:szCs w:val="24"/>
              </w:rPr>
              <w:t>Ritz-Carlton retention, competition &amp; challenges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_Toc150521049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5</w:t>
            </w:r>
            <w:r w:rsidR="00DB71EF" w:rsidRPr="007C4ED0">
              <w:rPr>
                <w:rFonts w:ascii="Arial" w:hAnsi="Arial" w:cs="Arial"/>
                <w:noProof/>
                <w:webHidden/>
                <w:sz w:val="24"/>
                <w:szCs w:val="24"/>
              </w:rPr>
              <w:fldChar w:fldCharType="end"/>
            </w:r>
          </w:hyperlink>
        </w:p>
        <w:p w14:paraId="2D3088BD" w14:textId="04913809" w:rsidR="00DB71EF" w:rsidRPr="007C4ED0" w:rsidRDefault="0000000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0" w:history="1">
            <w:r w:rsidR="00DB71EF" w:rsidRPr="007C4ED0">
              <w:rPr>
                <w:rStyle w:val="Hyperlink"/>
                <w:rFonts w:ascii="Arial" w:hAnsi="Arial" w:cs="Arial"/>
                <w:noProof/>
                <w:sz w:val="24"/>
                <w:szCs w:val="24"/>
              </w:rPr>
              <w:t>Main Body</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_Toc150521050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5</w:t>
            </w:r>
            <w:r w:rsidR="00DB71EF" w:rsidRPr="007C4ED0">
              <w:rPr>
                <w:rFonts w:ascii="Arial" w:hAnsi="Arial" w:cs="Arial"/>
                <w:noProof/>
                <w:webHidden/>
                <w:sz w:val="24"/>
                <w:szCs w:val="24"/>
              </w:rPr>
              <w:fldChar w:fldCharType="end"/>
            </w:r>
          </w:hyperlink>
        </w:p>
        <w:p w14:paraId="39FA7E65" w14:textId="5738A2D0"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1" w:history="1">
            <w:r w:rsidR="00DB71EF" w:rsidRPr="007C4ED0">
              <w:rPr>
                <w:rStyle w:val="Hyperlink"/>
                <w:rFonts w:ascii="Arial" w:hAnsi="Arial" w:cs="Arial"/>
                <w:noProof/>
                <w:sz w:val="24"/>
                <w:szCs w:val="24"/>
              </w:rPr>
              <w:t>HR, employee recruitment and retention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_Toc150521051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5</w:t>
            </w:r>
            <w:r w:rsidR="00DB71EF" w:rsidRPr="007C4ED0">
              <w:rPr>
                <w:rFonts w:ascii="Arial" w:hAnsi="Arial" w:cs="Arial"/>
                <w:noProof/>
                <w:webHidden/>
                <w:sz w:val="24"/>
                <w:szCs w:val="24"/>
              </w:rPr>
              <w:fldChar w:fldCharType="end"/>
            </w:r>
          </w:hyperlink>
        </w:p>
        <w:p w14:paraId="59CFCA52" w14:textId="20BBF78D"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2" w:history="1">
            <w:r w:rsidR="00DB71EF" w:rsidRPr="007C4ED0">
              <w:rPr>
                <w:rStyle w:val="Hyperlink"/>
                <w:rFonts w:ascii="Arial" w:hAnsi="Arial" w:cs="Arial"/>
                <w:noProof/>
                <w:sz w:val="24"/>
                <w:szCs w:val="24"/>
              </w:rPr>
              <w:t>Employee turnover and retention challenges in hospitality</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_Toc150521052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6</w:t>
            </w:r>
            <w:r w:rsidR="00DB71EF" w:rsidRPr="007C4ED0">
              <w:rPr>
                <w:rFonts w:ascii="Arial" w:hAnsi="Arial" w:cs="Arial"/>
                <w:noProof/>
                <w:webHidden/>
                <w:sz w:val="24"/>
                <w:szCs w:val="24"/>
              </w:rPr>
              <w:fldChar w:fldCharType="end"/>
            </w:r>
          </w:hyperlink>
        </w:p>
        <w:p w14:paraId="13919FA2" w14:textId="4755795E"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3" w:history="1">
            <w:r w:rsidR="00DB71EF" w:rsidRPr="007C4ED0">
              <w:rPr>
                <w:rStyle w:val="Hyperlink"/>
                <w:rFonts w:ascii="Arial" w:hAnsi="Arial" w:cs="Arial"/>
                <w:noProof/>
                <w:sz w:val="24"/>
                <w:szCs w:val="24"/>
              </w:rPr>
              <w:t>Change of generations: New workforce, COVID retirement tide and cost of living crisis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_Toc150521053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7</w:t>
            </w:r>
            <w:r w:rsidR="00DB71EF" w:rsidRPr="007C4ED0">
              <w:rPr>
                <w:rFonts w:ascii="Arial" w:hAnsi="Arial" w:cs="Arial"/>
                <w:noProof/>
                <w:webHidden/>
                <w:sz w:val="24"/>
                <w:szCs w:val="24"/>
              </w:rPr>
              <w:fldChar w:fldCharType="end"/>
            </w:r>
          </w:hyperlink>
        </w:p>
        <w:p w14:paraId="54A5B648" w14:textId="0199652A"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4" w:history="1">
            <w:r w:rsidR="00DB71EF" w:rsidRPr="007C4ED0">
              <w:rPr>
                <w:rStyle w:val="Hyperlink"/>
                <w:rFonts w:ascii="Arial" w:hAnsi="Arial" w:cs="Arial"/>
                <w:noProof/>
                <w:sz w:val="24"/>
                <w:szCs w:val="24"/>
              </w:rPr>
              <w:t>Brexit and its consequences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_Toc150521054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8</w:t>
            </w:r>
            <w:r w:rsidR="00DB71EF" w:rsidRPr="007C4ED0">
              <w:rPr>
                <w:rFonts w:ascii="Arial" w:hAnsi="Arial" w:cs="Arial"/>
                <w:noProof/>
                <w:webHidden/>
                <w:sz w:val="24"/>
                <w:szCs w:val="24"/>
              </w:rPr>
              <w:fldChar w:fldCharType="end"/>
            </w:r>
          </w:hyperlink>
        </w:p>
        <w:p w14:paraId="744EDD57" w14:textId="3ABB992F"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5" w:history="1">
            <w:r w:rsidR="00DB71EF" w:rsidRPr="007C4ED0">
              <w:rPr>
                <w:rStyle w:val="Hyperlink"/>
                <w:rFonts w:ascii="Arial" w:hAnsi="Arial" w:cs="Arial"/>
                <w:noProof/>
                <w:sz w:val="24"/>
                <w:szCs w:val="24"/>
              </w:rPr>
              <w:t>Ritz-Carlton SWOT &amp; Pestel Analysis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_Toc150521055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8</w:t>
            </w:r>
            <w:r w:rsidR="00DB71EF" w:rsidRPr="007C4ED0">
              <w:rPr>
                <w:rFonts w:ascii="Arial" w:hAnsi="Arial" w:cs="Arial"/>
                <w:noProof/>
                <w:webHidden/>
                <w:sz w:val="24"/>
                <w:szCs w:val="24"/>
              </w:rPr>
              <w:fldChar w:fldCharType="end"/>
            </w:r>
          </w:hyperlink>
        </w:p>
        <w:p w14:paraId="108E561C" w14:textId="73B27ADB" w:rsidR="00DB71EF" w:rsidRPr="007C4ED0" w:rsidRDefault="0000000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6" w:history="1">
            <w:r w:rsidR="00DB71EF" w:rsidRPr="007C4ED0">
              <w:rPr>
                <w:rStyle w:val="Hyperlink"/>
                <w:rFonts w:ascii="Arial" w:hAnsi="Arial" w:cs="Arial"/>
                <w:noProof/>
                <w:sz w:val="24"/>
                <w:szCs w:val="24"/>
              </w:rPr>
              <w:t>Ritz-Carlton’s recruitment &amp; retention process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_Toc150521056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9</w:t>
            </w:r>
            <w:r w:rsidR="00DB71EF" w:rsidRPr="007C4ED0">
              <w:rPr>
                <w:rFonts w:ascii="Arial" w:hAnsi="Arial" w:cs="Arial"/>
                <w:noProof/>
                <w:webHidden/>
                <w:sz w:val="24"/>
                <w:szCs w:val="24"/>
              </w:rPr>
              <w:fldChar w:fldCharType="end"/>
            </w:r>
          </w:hyperlink>
        </w:p>
        <w:p w14:paraId="3F8A1B42" w14:textId="5D4D2B1E" w:rsidR="00DB71EF" w:rsidRPr="007C4ED0" w:rsidRDefault="0000000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7" w:history="1">
            <w:r w:rsidR="00DB71EF" w:rsidRPr="007C4ED0">
              <w:rPr>
                <w:rStyle w:val="Hyperlink"/>
                <w:rFonts w:ascii="Arial" w:hAnsi="Arial" w:cs="Arial"/>
                <w:noProof/>
                <w:sz w:val="24"/>
                <w:szCs w:val="24"/>
              </w:rPr>
              <w:t>Conclusion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_Toc150521057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10</w:t>
            </w:r>
            <w:r w:rsidR="00DB71EF" w:rsidRPr="007C4ED0">
              <w:rPr>
                <w:rFonts w:ascii="Arial" w:hAnsi="Arial" w:cs="Arial"/>
                <w:noProof/>
                <w:webHidden/>
                <w:sz w:val="24"/>
                <w:szCs w:val="24"/>
              </w:rPr>
              <w:fldChar w:fldCharType="end"/>
            </w:r>
          </w:hyperlink>
        </w:p>
        <w:p w14:paraId="30447776" w14:textId="184C5CD0" w:rsidR="00DB71EF" w:rsidRPr="007C4ED0" w:rsidRDefault="0000000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8" w:history="1">
            <w:r w:rsidR="00DB71EF" w:rsidRPr="007C4ED0">
              <w:rPr>
                <w:rStyle w:val="Hyperlink"/>
                <w:rFonts w:ascii="Arial" w:hAnsi="Arial" w:cs="Arial"/>
                <w:noProof/>
                <w:sz w:val="24"/>
                <w:szCs w:val="24"/>
              </w:rPr>
              <w:t>Recommendations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_Toc150521058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10</w:t>
            </w:r>
            <w:r w:rsidR="00DB71EF" w:rsidRPr="007C4ED0">
              <w:rPr>
                <w:rFonts w:ascii="Arial" w:hAnsi="Arial" w:cs="Arial"/>
                <w:noProof/>
                <w:webHidden/>
                <w:sz w:val="24"/>
                <w:szCs w:val="24"/>
              </w:rPr>
              <w:fldChar w:fldCharType="end"/>
            </w:r>
          </w:hyperlink>
        </w:p>
        <w:p w14:paraId="4DA7C474" w14:textId="07185D37" w:rsidR="00DB71EF" w:rsidRPr="007C4ED0" w:rsidRDefault="0000000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9" w:history="1">
            <w:r w:rsidR="00DB71EF" w:rsidRPr="007C4ED0">
              <w:rPr>
                <w:rStyle w:val="Hyperlink"/>
                <w:rFonts w:ascii="Arial" w:hAnsi="Arial" w:cs="Arial"/>
                <w:noProof/>
                <w:sz w:val="24"/>
                <w:szCs w:val="24"/>
              </w:rPr>
              <w:t>Reference list</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_Toc150521059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DB71EF" w:rsidRPr="007C4ED0">
              <w:rPr>
                <w:rFonts w:ascii="Arial" w:hAnsi="Arial" w:cs="Arial"/>
                <w:noProof/>
                <w:webHidden/>
                <w:sz w:val="24"/>
                <w:szCs w:val="24"/>
              </w:rPr>
              <w:t>11</w:t>
            </w:r>
            <w:r w:rsidR="00DB71EF" w:rsidRPr="007C4ED0">
              <w:rPr>
                <w:rFonts w:ascii="Arial" w:hAnsi="Arial" w:cs="Arial"/>
                <w:noProof/>
                <w:webHidden/>
                <w:sz w:val="24"/>
                <w:szCs w:val="24"/>
              </w:rPr>
              <w:fldChar w:fldCharType="end"/>
            </w:r>
          </w:hyperlink>
        </w:p>
        <w:p w14:paraId="794FB87E" w14:textId="4CBCB775" w:rsidR="00DB71EF" w:rsidRPr="007C4ED0" w:rsidRDefault="00DB71EF" w:rsidP="007C4ED0">
          <w:pPr>
            <w:spacing w:line="360" w:lineRule="auto"/>
            <w:jc w:val="both"/>
            <w:rPr>
              <w:rFonts w:ascii="Arial" w:hAnsi="Arial" w:cs="Arial"/>
              <w:sz w:val="24"/>
              <w:szCs w:val="24"/>
            </w:rPr>
          </w:pPr>
          <w:r w:rsidRPr="007C4ED0">
            <w:rPr>
              <w:rFonts w:ascii="Arial" w:hAnsi="Arial" w:cs="Arial"/>
              <w:b/>
              <w:bCs/>
              <w:sz w:val="24"/>
              <w:szCs w:val="24"/>
            </w:rPr>
            <w:fldChar w:fldCharType="end"/>
          </w:r>
        </w:p>
      </w:sdtContent>
    </w:sdt>
    <w:p w14:paraId="50F98A68" w14:textId="60CDC243" w:rsidR="005331C6" w:rsidRPr="007C4ED0" w:rsidRDefault="005331C6" w:rsidP="007C4ED0">
      <w:pPr>
        <w:spacing w:line="360" w:lineRule="auto"/>
        <w:jc w:val="both"/>
        <w:rPr>
          <w:rFonts w:ascii="Arial" w:hAnsi="Arial" w:cs="Arial"/>
          <w:color w:val="FF0000"/>
          <w:sz w:val="24"/>
          <w:szCs w:val="24"/>
        </w:rPr>
      </w:pPr>
    </w:p>
    <w:p w14:paraId="7588135E" w14:textId="77777777" w:rsidR="00FB7F95" w:rsidRPr="007C4ED0" w:rsidRDefault="00FB7F95" w:rsidP="007C4ED0">
      <w:pPr>
        <w:spacing w:line="360" w:lineRule="auto"/>
        <w:jc w:val="both"/>
        <w:rPr>
          <w:rFonts w:ascii="Arial" w:hAnsi="Arial" w:cs="Arial"/>
          <w:color w:val="FF0000"/>
          <w:sz w:val="24"/>
          <w:szCs w:val="24"/>
        </w:rPr>
      </w:pPr>
    </w:p>
    <w:p w14:paraId="629D8841" w14:textId="77777777" w:rsidR="00FB7F95" w:rsidRPr="007C4ED0" w:rsidRDefault="00FB7F95" w:rsidP="007C4ED0">
      <w:pPr>
        <w:spacing w:line="360" w:lineRule="auto"/>
        <w:jc w:val="both"/>
        <w:rPr>
          <w:rFonts w:ascii="Arial" w:hAnsi="Arial" w:cs="Arial"/>
          <w:color w:val="FF0000"/>
          <w:sz w:val="24"/>
          <w:szCs w:val="24"/>
        </w:rPr>
      </w:pPr>
    </w:p>
    <w:p w14:paraId="009B3C48" w14:textId="77777777" w:rsidR="00FB7F95" w:rsidRPr="007C4ED0" w:rsidRDefault="00FB7F95" w:rsidP="007C4ED0">
      <w:pPr>
        <w:spacing w:line="360" w:lineRule="auto"/>
        <w:jc w:val="both"/>
        <w:rPr>
          <w:rFonts w:ascii="Arial" w:hAnsi="Arial" w:cs="Arial"/>
          <w:color w:val="FF0000"/>
          <w:sz w:val="24"/>
          <w:szCs w:val="24"/>
        </w:rPr>
      </w:pPr>
    </w:p>
    <w:p w14:paraId="4541E1DD" w14:textId="77777777" w:rsidR="00FB7F95" w:rsidRPr="007C4ED0" w:rsidRDefault="00FB7F95" w:rsidP="007C4ED0">
      <w:pPr>
        <w:spacing w:line="360" w:lineRule="auto"/>
        <w:jc w:val="both"/>
        <w:rPr>
          <w:rFonts w:ascii="Arial" w:hAnsi="Arial" w:cs="Arial"/>
          <w:color w:val="FF0000"/>
          <w:sz w:val="24"/>
          <w:szCs w:val="24"/>
        </w:rPr>
      </w:pPr>
    </w:p>
    <w:p w14:paraId="3322FF00" w14:textId="77777777" w:rsidR="00FB7F95" w:rsidRPr="007C4ED0" w:rsidRDefault="00FB7F95" w:rsidP="007C4ED0">
      <w:pPr>
        <w:spacing w:line="360" w:lineRule="auto"/>
        <w:jc w:val="both"/>
        <w:rPr>
          <w:rFonts w:ascii="Arial" w:hAnsi="Arial" w:cs="Arial"/>
          <w:color w:val="FF0000"/>
          <w:sz w:val="24"/>
          <w:szCs w:val="24"/>
        </w:rPr>
      </w:pPr>
    </w:p>
    <w:p w14:paraId="14BF964C" w14:textId="77777777" w:rsidR="00FB7F95" w:rsidRPr="007C4ED0" w:rsidRDefault="00FB7F95" w:rsidP="007C4ED0">
      <w:pPr>
        <w:spacing w:line="360" w:lineRule="auto"/>
        <w:jc w:val="both"/>
        <w:rPr>
          <w:rFonts w:ascii="Arial" w:hAnsi="Arial" w:cs="Arial"/>
          <w:color w:val="FF0000"/>
          <w:sz w:val="24"/>
          <w:szCs w:val="24"/>
        </w:rPr>
      </w:pPr>
    </w:p>
    <w:p w14:paraId="4456BEB5" w14:textId="77777777" w:rsidR="00BC763C" w:rsidRPr="007C4ED0" w:rsidRDefault="00BC763C" w:rsidP="007C4ED0">
      <w:pPr>
        <w:spacing w:line="360" w:lineRule="auto"/>
        <w:jc w:val="both"/>
        <w:rPr>
          <w:rFonts w:ascii="Arial" w:hAnsi="Arial" w:cs="Arial"/>
          <w:sz w:val="24"/>
          <w:szCs w:val="24"/>
        </w:rPr>
      </w:pPr>
    </w:p>
    <w:p w14:paraId="1AC564D8" w14:textId="77777777" w:rsidR="00094F17" w:rsidRPr="007C4ED0" w:rsidRDefault="00EC743C" w:rsidP="007C4ED0">
      <w:pPr>
        <w:pStyle w:val="Heading1"/>
        <w:spacing w:line="360" w:lineRule="auto"/>
        <w:jc w:val="both"/>
        <w:rPr>
          <w:rFonts w:ascii="Arial" w:hAnsi="Arial" w:cs="Arial"/>
          <w:sz w:val="24"/>
          <w:szCs w:val="24"/>
        </w:rPr>
      </w:pPr>
      <w:bookmarkStart w:id="1" w:name="_Toc150521046"/>
      <w:r w:rsidRPr="007C4ED0">
        <w:rPr>
          <w:rFonts w:ascii="Arial" w:hAnsi="Arial" w:cs="Arial"/>
          <w:sz w:val="24"/>
          <w:szCs w:val="24"/>
        </w:rPr>
        <w:lastRenderedPageBreak/>
        <w:t>Introduction</w:t>
      </w:r>
      <w:bookmarkEnd w:id="1"/>
    </w:p>
    <w:p w14:paraId="205C3AB8" w14:textId="0981B77E" w:rsidR="003D6EEB" w:rsidRPr="007C4ED0" w:rsidRDefault="001A10A9" w:rsidP="007C4ED0">
      <w:pPr>
        <w:pStyle w:val="Heading3"/>
        <w:spacing w:line="360" w:lineRule="auto"/>
        <w:jc w:val="both"/>
        <w:rPr>
          <w:rFonts w:ascii="Arial" w:hAnsi="Arial" w:cs="Arial"/>
        </w:rPr>
      </w:pPr>
      <w:bookmarkStart w:id="2" w:name="_Toc150521047"/>
      <w:r w:rsidRPr="007C4ED0">
        <w:rPr>
          <w:rFonts w:ascii="Arial" w:hAnsi="Arial" w:cs="Arial"/>
        </w:rPr>
        <w:t xml:space="preserve">Introduction to </w:t>
      </w:r>
      <w:r w:rsidR="00A70821" w:rsidRPr="007C4ED0">
        <w:rPr>
          <w:rFonts w:ascii="Arial" w:hAnsi="Arial" w:cs="Arial"/>
        </w:rPr>
        <w:t>HR</w:t>
      </w:r>
      <w:r w:rsidR="00C96780" w:rsidRPr="007C4ED0">
        <w:rPr>
          <w:rFonts w:ascii="Arial" w:hAnsi="Arial" w:cs="Arial"/>
        </w:rPr>
        <w:t>, recruitment,</w:t>
      </w:r>
      <w:r w:rsidR="00A70821" w:rsidRPr="007C4ED0">
        <w:rPr>
          <w:rFonts w:ascii="Arial" w:hAnsi="Arial" w:cs="Arial"/>
        </w:rPr>
        <w:t xml:space="preserve"> and retention</w:t>
      </w:r>
      <w:bookmarkEnd w:id="2"/>
    </w:p>
    <w:p w14:paraId="0331D05F" w14:textId="2BB3C271" w:rsidR="00E44EB1" w:rsidRPr="007C4ED0" w:rsidRDefault="004F16D7" w:rsidP="007C4ED0">
      <w:pPr>
        <w:spacing w:line="360" w:lineRule="auto"/>
        <w:jc w:val="both"/>
        <w:rPr>
          <w:rFonts w:ascii="Arial" w:hAnsi="Arial" w:cs="Arial"/>
          <w:sz w:val="24"/>
          <w:szCs w:val="24"/>
        </w:rPr>
      </w:pPr>
      <w:r w:rsidRPr="007C4ED0">
        <w:rPr>
          <w:rFonts w:ascii="Arial" w:hAnsi="Arial" w:cs="Arial"/>
          <w:sz w:val="24"/>
          <w:szCs w:val="24"/>
        </w:rPr>
        <w:t>According to PWC (</w:t>
      </w:r>
      <w:r w:rsidR="0055477C" w:rsidRPr="007C4ED0">
        <w:rPr>
          <w:rFonts w:ascii="Arial" w:hAnsi="Arial" w:cs="Arial"/>
          <w:sz w:val="24"/>
          <w:szCs w:val="24"/>
        </w:rPr>
        <w:t>2022</w:t>
      </w:r>
      <w:r w:rsidRPr="007C4ED0">
        <w:rPr>
          <w:rFonts w:ascii="Arial" w:hAnsi="Arial" w:cs="Arial"/>
          <w:sz w:val="24"/>
          <w:szCs w:val="24"/>
        </w:rPr>
        <w:t>)</w:t>
      </w:r>
      <w:r w:rsidR="004009AC">
        <w:rPr>
          <w:rFonts w:ascii="Arial" w:hAnsi="Arial" w:cs="Arial"/>
          <w:sz w:val="24"/>
          <w:szCs w:val="24"/>
        </w:rPr>
        <w:t>,</w:t>
      </w:r>
      <w:r w:rsidRPr="007C4ED0">
        <w:rPr>
          <w:rFonts w:ascii="Arial" w:hAnsi="Arial" w:cs="Arial"/>
          <w:sz w:val="24"/>
          <w:szCs w:val="24"/>
        </w:rPr>
        <w:t xml:space="preserve"> i</w:t>
      </w:r>
      <w:r w:rsidR="00350EF4" w:rsidRPr="007C4ED0">
        <w:rPr>
          <w:rFonts w:ascii="Arial" w:hAnsi="Arial" w:cs="Arial"/>
          <w:sz w:val="24"/>
          <w:szCs w:val="24"/>
        </w:rPr>
        <w:t>n today's dynamic and ever-evolving business landscape, the human resource department faces a multitude of challenges, particularly in the areas of recruitment and retention.</w:t>
      </w:r>
      <w:r w:rsidR="00E44EB1" w:rsidRPr="007C4ED0">
        <w:rPr>
          <w:rFonts w:ascii="Arial" w:hAnsi="Arial" w:cs="Arial"/>
          <w:sz w:val="24"/>
          <w:szCs w:val="24"/>
        </w:rPr>
        <w:t xml:space="preserve"> This proposal aims to research into the critical significance of employee retention within the dynamic and fast-paced environment of the hospitality industry. With its persistent challenge of high workforce turnover, the industry requires a strategic focus on retaining skilled employees to ensure operational success. This requires a comprehensive approach to human resource management practices, encompassing effective compensation management, robust training and development initiatives, and a well-structured performance evaluation system. </w:t>
      </w:r>
    </w:p>
    <w:p w14:paraId="15BE7904" w14:textId="29138ADB" w:rsidR="00C76414" w:rsidRPr="007C4ED0" w:rsidRDefault="00E44EB1" w:rsidP="007C4ED0">
      <w:pPr>
        <w:spacing w:line="360" w:lineRule="auto"/>
        <w:jc w:val="both"/>
        <w:rPr>
          <w:rFonts w:ascii="Arial" w:hAnsi="Arial" w:cs="Arial"/>
          <w:sz w:val="24"/>
          <w:szCs w:val="24"/>
        </w:rPr>
      </w:pPr>
      <w:r w:rsidRPr="007C4ED0">
        <w:rPr>
          <w:rFonts w:ascii="Arial" w:hAnsi="Arial" w:cs="Arial"/>
          <w:sz w:val="24"/>
          <w:szCs w:val="24"/>
        </w:rPr>
        <w:t>Furthermore, the proposal highlights the broader implications of human resource management practices within the hospitality sector, emphasizing their influence not only on employee retention but also on turnover rates, productivity levels, job satisfaction, and overall organizational performance. It also underscores the need for HR activities to be revamped to address employee concerns and adapt to evolving environmental and social trends.</w:t>
      </w:r>
    </w:p>
    <w:p w14:paraId="771B499C" w14:textId="670CBF28" w:rsidR="001B44AC" w:rsidRPr="007C4ED0" w:rsidRDefault="001B44AC" w:rsidP="007C4ED0">
      <w:pPr>
        <w:pStyle w:val="Heading3"/>
        <w:spacing w:line="360" w:lineRule="auto"/>
        <w:jc w:val="both"/>
        <w:rPr>
          <w:rFonts w:ascii="Arial" w:hAnsi="Arial" w:cs="Arial"/>
        </w:rPr>
      </w:pPr>
      <w:bookmarkStart w:id="3" w:name="_Toc150521048"/>
      <w:r w:rsidRPr="007C4ED0">
        <w:rPr>
          <w:rFonts w:ascii="Arial" w:hAnsi="Arial" w:cs="Arial"/>
        </w:rPr>
        <w:t xml:space="preserve">Ritz-Carlton </w:t>
      </w:r>
      <w:r w:rsidR="00810AC4" w:rsidRPr="007C4ED0">
        <w:rPr>
          <w:rFonts w:ascii="Arial" w:hAnsi="Arial" w:cs="Arial"/>
        </w:rPr>
        <w:t>Background</w:t>
      </w:r>
      <w:bookmarkEnd w:id="3"/>
    </w:p>
    <w:p w14:paraId="3E6C8F3A" w14:textId="7537389B" w:rsidR="0055477C" w:rsidRPr="007C4ED0" w:rsidRDefault="00B4362F" w:rsidP="007C4ED0">
      <w:pPr>
        <w:spacing w:line="360" w:lineRule="auto"/>
        <w:jc w:val="both"/>
        <w:rPr>
          <w:rFonts w:ascii="Arial" w:hAnsi="Arial" w:cs="Arial"/>
          <w:sz w:val="24"/>
          <w:szCs w:val="24"/>
        </w:rPr>
      </w:pPr>
      <w:r>
        <w:rPr>
          <w:rFonts w:ascii="Arial" w:hAnsi="Arial" w:cs="Arial"/>
          <w:sz w:val="24"/>
          <w:szCs w:val="24"/>
        </w:rPr>
        <w:t>D</w:t>
      </w:r>
      <w:r w:rsidRPr="00B4362F">
        <w:rPr>
          <w:rFonts w:ascii="Arial" w:hAnsi="Arial" w:cs="Arial"/>
          <w:sz w:val="24"/>
          <w:szCs w:val="24"/>
        </w:rPr>
        <w:t>uring the past 100 years, Ritz-Carlton has grown as a brand thanks to its constant dedication to service and solid credo</w:t>
      </w:r>
      <w:r>
        <w:rPr>
          <w:rFonts w:ascii="Arial" w:hAnsi="Arial" w:cs="Arial"/>
          <w:sz w:val="24"/>
          <w:szCs w:val="24"/>
        </w:rPr>
        <w:t xml:space="preserve"> as per </w:t>
      </w:r>
      <w:r w:rsidR="009D6486" w:rsidRPr="007C4ED0">
        <w:rPr>
          <w:rFonts w:ascii="Arial" w:hAnsi="Arial" w:cs="Arial"/>
          <w:sz w:val="24"/>
          <w:szCs w:val="24"/>
        </w:rPr>
        <w:t xml:space="preserve">Ritz-Carlton </w:t>
      </w:r>
      <w:r>
        <w:rPr>
          <w:rFonts w:ascii="Arial" w:hAnsi="Arial" w:cs="Arial"/>
          <w:sz w:val="24"/>
          <w:szCs w:val="24"/>
        </w:rPr>
        <w:t>(</w:t>
      </w:r>
      <w:r w:rsidR="009D6486" w:rsidRPr="007C4ED0">
        <w:rPr>
          <w:rFonts w:ascii="Arial" w:hAnsi="Arial" w:cs="Arial"/>
          <w:sz w:val="24"/>
          <w:szCs w:val="24"/>
        </w:rPr>
        <w:t>202</w:t>
      </w:r>
      <w:r w:rsidR="006D3CB1" w:rsidRPr="007C4ED0">
        <w:rPr>
          <w:rFonts w:ascii="Arial" w:hAnsi="Arial" w:cs="Arial"/>
          <w:sz w:val="24"/>
          <w:szCs w:val="24"/>
        </w:rPr>
        <w:t>3</w:t>
      </w:r>
      <w:r w:rsidR="009D6486" w:rsidRPr="007C4ED0">
        <w:rPr>
          <w:rFonts w:ascii="Arial" w:hAnsi="Arial" w:cs="Arial"/>
          <w:sz w:val="24"/>
          <w:szCs w:val="24"/>
        </w:rPr>
        <w:t>)</w:t>
      </w:r>
      <w:r w:rsidR="00EC69F0" w:rsidRPr="007C4ED0">
        <w:rPr>
          <w:rFonts w:ascii="Arial" w:hAnsi="Arial" w:cs="Arial"/>
          <w:sz w:val="24"/>
          <w:szCs w:val="24"/>
        </w:rPr>
        <w:t xml:space="preserve">. </w:t>
      </w:r>
      <w:r w:rsidR="00A77B22" w:rsidRPr="00A77B22">
        <w:rPr>
          <w:rFonts w:ascii="Arial" w:hAnsi="Arial" w:cs="Arial"/>
          <w:sz w:val="24"/>
          <w:szCs w:val="24"/>
        </w:rPr>
        <w:t>Its motto, employee pledge, service, and credo all serve as examples of its Gold Standards</w:t>
      </w:r>
      <w:r w:rsidR="00A77B22">
        <w:rPr>
          <w:rFonts w:ascii="Arial" w:hAnsi="Arial" w:cs="Arial"/>
          <w:sz w:val="24"/>
          <w:szCs w:val="24"/>
        </w:rPr>
        <w:t xml:space="preserve"> according to </w:t>
      </w:r>
      <w:r w:rsidR="00690379" w:rsidRPr="007C4ED0">
        <w:rPr>
          <w:rFonts w:ascii="Arial" w:hAnsi="Arial" w:cs="Arial"/>
          <w:sz w:val="24"/>
          <w:szCs w:val="24"/>
        </w:rPr>
        <w:t xml:space="preserve">Addis </w:t>
      </w:r>
      <w:r w:rsidR="00A77B22">
        <w:rPr>
          <w:rFonts w:ascii="Arial" w:hAnsi="Arial" w:cs="Arial"/>
          <w:sz w:val="24"/>
          <w:szCs w:val="24"/>
        </w:rPr>
        <w:t>(</w:t>
      </w:r>
      <w:r w:rsidR="00690379" w:rsidRPr="007C4ED0">
        <w:rPr>
          <w:rFonts w:ascii="Arial" w:hAnsi="Arial" w:cs="Arial"/>
          <w:sz w:val="24"/>
          <w:szCs w:val="24"/>
        </w:rPr>
        <w:t>2022).</w:t>
      </w:r>
      <w:r w:rsidR="004E41B1">
        <w:rPr>
          <w:rFonts w:ascii="Arial" w:hAnsi="Arial" w:cs="Arial"/>
          <w:sz w:val="24"/>
          <w:szCs w:val="24"/>
        </w:rPr>
        <w:t xml:space="preserve"> </w:t>
      </w:r>
      <w:r w:rsidR="000702EF" w:rsidRPr="007C4ED0">
        <w:rPr>
          <w:rFonts w:ascii="Arial" w:hAnsi="Arial" w:cs="Arial"/>
          <w:sz w:val="24"/>
          <w:szCs w:val="24"/>
        </w:rPr>
        <w:t>According to Pravin (2021)</w:t>
      </w:r>
      <w:r w:rsidR="001E5F00">
        <w:t xml:space="preserve">, </w:t>
      </w:r>
      <w:r w:rsidR="001E5F00">
        <w:rPr>
          <w:rFonts w:ascii="Arial" w:hAnsi="Arial" w:cs="Arial"/>
          <w:sz w:val="24"/>
          <w:szCs w:val="24"/>
        </w:rPr>
        <w:t>t</w:t>
      </w:r>
      <w:r w:rsidR="001E5F00" w:rsidRPr="001E5F00">
        <w:rPr>
          <w:rFonts w:ascii="Arial" w:hAnsi="Arial" w:cs="Arial"/>
          <w:sz w:val="24"/>
          <w:szCs w:val="24"/>
        </w:rPr>
        <w:t>he company, which is present in 30 countries, provides the best individualised experience for visitors staying in one of its 29,158 rooms</w:t>
      </w:r>
      <w:r w:rsidR="001E5F00">
        <w:rPr>
          <w:rFonts w:ascii="Arial" w:hAnsi="Arial" w:cs="Arial"/>
          <w:sz w:val="24"/>
          <w:szCs w:val="24"/>
        </w:rPr>
        <w:t>.</w:t>
      </w:r>
      <w:r w:rsidR="00B81AF2" w:rsidRPr="007C4ED0">
        <w:rPr>
          <w:rFonts w:ascii="Arial" w:hAnsi="Arial" w:cs="Arial"/>
          <w:sz w:val="24"/>
          <w:szCs w:val="24"/>
        </w:rPr>
        <w:t xml:space="preserve"> </w:t>
      </w:r>
      <w:r w:rsidR="00A73950" w:rsidRPr="007C4ED0">
        <w:rPr>
          <w:rFonts w:ascii="Arial" w:hAnsi="Arial" w:cs="Arial"/>
          <w:sz w:val="24"/>
          <w:szCs w:val="24"/>
        </w:rPr>
        <w:t>According to Bashin (2019)</w:t>
      </w:r>
      <w:r w:rsidR="00CF6E2A">
        <w:rPr>
          <w:rFonts w:ascii="Arial" w:hAnsi="Arial" w:cs="Arial"/>
          <w:sz w:val="24"/>
          <w:szCs w:val="24"/>
        </w:rPr>
        <w:t>, t</w:t>
      </w:r>
      <w:r w:rsidR="00CF6E2A" w:rsidRPr="00CF6E2A">
        <w:rPr>
          <w:rFonts w:ascii="Arial" w:hAnsi="Arial" w:cs="Arial"/>
          <w:sz w:val="24"/>
          <w:szCs w:val="24"/>
        </w:rPr>
        <w:t>he wealthy are drawn to the Ritz-Carlton because they are willing to pay more for opulent accommodations. It has targeted upper-class families, business, vacationers, and corporate travellers.</w:t>
      </w:r>
    </w:p>
    <w:p w14:paraId="6479654F" w14:textId="6290B937" w:rsidR="003B54C3" w:rsidRPr="007C4ED0" w:rsidRDefault="003B54C3" w:rsidP="007C4ED0">
      <w:pPr>
        <w:pStyle w:val="Heading3"/>
        <w:spacing w:line="360" w:lineRule="auto"/>
        <w:jc w:val="both"/>
        <w:rPr>
          <w:rFonts w:ascii="Arial" w:hAnsi="Arial" w:cs="Arial"/>
        </w:rPr>
      </w:pPr>
      <w:bookmarkStart w:id="4" w:name="_Toc150521049"/>
      <w:r w:rsidRPr="007C4ED0">
        <w:rPr>
          <w:rFonts w:ascii="Arial" w:hAnsi="Arial" w:cs="Arial"/>
        </w:rPr>
        <w:t>Ritz-Carlton retention, competition &amp; challenges</w:t>
      </w:r>
      <w:bookmarkEnd w:id="4"/>
    </w:p>
    <w:p w14:paraId="0E249D0B" w14:textId="68F66A50" w:rsidR="0055477C" w:rsidRPr="007C4ED0" w:rsidRDefault="00F740C2" w:rsidP="007C4ED0">
      <w:pPr>
        <w:spacing w:line="360" w:lineRule="auto"/>
        <w:jc w:val="both"/>
        <w:rPr>
          <w:rFonts w:ascii="Arial" w:hAnsi="Arial" w:cs="Arial"/>
          <w:sz w:val="24"/>
          <w:szCs w:val="24"/>
        </w:rPr>
      </w:pPr>
      <w:r w:rsidRPr="007C4ED0">
        <w:rPr>
          <w:rFonts w:ascii="Arial" w:hAnsi="Arial" w:cs="Arial"/>
          <w:sz w:val="24"/>
          <w:szCs w:val="24"/>
        </w:rPr>
        <w:t>As Blythe (2021) mentions</w:t>
      </w:r>
      <w:r w:rsidR="00826FE3">
        <w:rPr>
          <w:rFonts w:ascii="Arial" w:hAnsi="Arial" w:cs="Arial"/>
          <w:sz w:val="24"/>
          <w:szCs w:val="24"/>
        </w:rPr>
        <w:t>,</w:t>
      </w:r>
      <w:r w:rsidRPr="007C4ED0">
        <w:rPr>
          <w:rFonts w:ascii="Arial" w:hAnsi="Arial" w:cs="Arial"/>
          <w:sz w:val="24"/>
          <w:szCs w:val="24"/>
        </w:rPr>
        <w:t xml:space="preserve"> </w:t>
      </w:r>
      <w:r w:rsidR="006F48B2" w:rsidRPr="006F48B2">
        <w:rPr>
          <w:rFonts w:ascii="Arial" w:hAnsi="Arial" w:cs="Arial"/>
          <w:sz w:val="24"/>
          <w:szCs w:val="24"/>
        </w:rPr>
        <w:t>with</w:t>
      </w:r>
      <w:r w:rsidR="006F48B2" w:rsidRPr="006F48B2">
        <w:rPr>
          <w:rFonts w:ascii="Arial" w:hAnsi="Arial" w:cs="Arial"/>
          <w:sz w:val="24"/>
          <w:szCs w:val="24"/>
        </w:rPr>
        <w:t xml:space="preserve"> an annual staff retention rate of 70%, the hospitality sector in the UK is one of the largest and has long been a popular choice for employment. However, it is also notorious for having a high employee turnover rate. </w:t>
      </w:r>
      <w:r w:rsidR="00D602A8" w:rsidRPr="007C4ED0">
        <w:rPr>
          <w:rFonts w:ascii="Arial" w:hAnsi="Arial" w:cs="Arial"/>
          <w:sz w:val="24"/>
          <w:szCs w:val="24"/>
        </w:rPr>
        <w:t>According to Comparably</w:t>
      </w:r>
      <w:r w:rsidR="006307E3" w:rsidRPr="007C4ED0">
        <w:rPr>
          <w:rFonts w:ascii="Arial" w:hAnsi="Arial" w:cs="Arial"/>
          <w:sz w:val="24"/>
          <w:szCs w:val="24"/>
        </w:rPr>
        <w:t xml:space="preserve"> (2023)</w:t>
      </w:r>
      <w:r w:rsidR="00D602A8" w:rsidRPr="007C4ED0">
        <w:rPr>
          <w:rFonts w:ascii="Arial" w:hAnsi="Arial" w:cs="Arial"/>
          <w:sz w:val="24"/>
          <w:szCs w:val="24"/>
        </w:rPr>
        <w:t>, T</w:t>
      </w:r>
      <w:r w:rsidR="001A7FD6" w:rsidRPr="007C4ED0">
        <w:rPr>
          <w:rFonts w:ascii="Arial" w:hAnsi="Arial" w:cs="Arial"/>
          <w:sz w:val="24"/>
          <w:szCs w:val="24"/>
        </w:rPr>
        <w:t>he Ritz-Carlton Hotel has a current retention rate of 7</w:t>
      </w:r>
      <w:r w:rsidR="00515538" w:rsidRPr="007C4ED0">
        <w:rPr>
          <w:rFonts w:ascii="Arial" w:hAnsi="Arial" w:cs="Arial"/>
          <w:sz w:val="24"/>
          <w:szCs w:val="24"/>
        </w:rPr>
        <w:t>5</w:t>
      </w:r>
      <w:r w:rsidR="001A7FD6" w:rsidRPr="007C4ED0">
        <w:rPr>
          <w:rFonts w:ascii="Arial" w:hAnsi="Arial" w:cs="Arial"/>
          <w:sz w:val="24"/>
          <w:szCs w:val="24"/>
        </w:rPr>
        <w:t>/</w:t>
      </w:r>
      <w:r w:rsidR="00A86004" w:rsidRPr="007C4ED0">
        <w:rPr>
          <w:rFonts w:ascii="Arial" w:hAnsi="Arial" w:cs="Arial"/>
          <w:sz w:val="24"/>
          <w:szCs w:val="24"/>
        </w:rPr>
        <w:t xml:space="preserve">100. The competition retention rate comparison shows that Ritz-Carlton is in the </w:t>
      </w:r>
      <w:r w:rsidR="00A86004" w:rsidRPr="007C4ED0">
        <w:rPr>
          <w:rFonts w:ascii="Arial" w:hAnsi="Arial" w:cs="Arial"/>
          <w:sz w:val="24"/>
          <w:szCs w:val="24"/>
        </w:rPr>
        <w:lastRenderedPageBreak/>
        <w:t>top 3 of similar-sized hotel chains in its ability to retain employees.</w:t>
      </w:r>
      <w:r w:rsidR="003B54C3" w:rsidRPr="007C4ED0">
        <w:rPr>
          <w:rFonts w:ascii="Arial" w:hAnsi="Arial" w:cs="Arial"/>
          <w:sz w:val="24"/>
          <w:szCs w:val="24"/>
        </w:rPr>
        <w:t xml:space="preserve"> </w:t>
      </w:r>
      <w:r w:rsidR="00926AC5" w:rsidRPr="007C4ED0">
        <w:rPr>
          <w:rFonts w:ascii="Arial" w:hAnsi="Arial" w:cs="Arial"/>
          <w:sz w:val="24"/>
          <w:szCs w:val="24"/>
        </w:rPr>
        <w:t>According to Blythe (</w:t>
      </w:r>
      <w:r w:rsidR="00226423" w:rsidRPr="007C4ED0">
        <w:rPr>
          <w:rFonts w:ascii="Arial" w:hAnsi="Arial" w:cs="Arial"/>
          <w:sz w:val="24"/>
          <w:szCs w:val="24"/>
        </w:rPr>
        <w:t>2021</w:t>
      </w:r>
      <w:r w:rsidR="00926AC5" w:rsidRPr="007C4ED0">
        <w:rPr>
          <w:rFonts w:ascii="Arial" w:hAnsi="Arial" w:cs="Arial"/>
          <w:sz w:val="24"/>
          <w:szCs w:val="24"/>
        </w:rPr>
        <w:t>)</w:t>
      </w:r>
      <w:r w:rsidR="00A712B8" w:rsidRPr="007C4ED0">
        <w:rPr>
          <w:rFonts w:ascii="Arial" w:hAnsi="Arial" w:cs="Arial"/>
          <w:sz w:val="24"/>
          <w:szCs w:val="24"/>
        </w:rPr>
        <w:t xml:space="preserve"> and McAllister (2022)</w:t>
      </w:r>
      <w:r w:rsidR="00926AC5" w:rsidRPr="007C4ED0">
        <w:rPr>
          <w:rFonts w:ascii="Arial" w:hAnsi="Arial" w:cs="Arial"/>
          <w:sz w:val="24"/>
          <w:szCs w:val="24"/>
        </w:rPr>
        <w:t xml:space="preserve"> t</w:t>
      </w:r>
      <w:r w:rsidR="00156C99" w:rsidRPr="007C4ED0">
        <w:rPr>
          <w:rFonts w:ascii="Arial" w:hAnsi="Arial" w:cs="Arial"/>
          <w:sz w:val="24"/>
          <w:szCs w:val="24"/>
        </w:rPr>
        <w:t>he current economic climate, shifting employee expectations,</w:t>
      </w:r>
      <w:r w:rsidR="00D20070" w:rsidRPr="007C4ED0">
        <w:rPr>
          <w:rFonts w:ascii="Arial" w:hAnsi="Arial" w:cs="Arial"/>
          <w:sz w:val="24"/>
          <w:szCs w:val="24"/>
        </w:rPr>
        <w:t xml:space="preserve"> </w:t>
      </w:r>
      <w:r w:rsidR="00A712B8" w:rsidRPr="007C4ED0">
        <w:rPr>
          <w:rFonts w:ascii="Arial" w:hAnsi="Arial" w:cs="Arial"/>
          <w:sz w:val="24"/>
          <w:szCs w:val="24"/>
        </w:rPr>
        <w:t>unsociable working-hours and conditions</w:t>
      </w:r>
      <w:r w:rsidR="00D20070" w:rsidRPr="007C4ED0">
        <w:rPr>
          <w:rFonts w:ascii="Arial" w:hAnsi="Arial" w:cs="Arial"/>
          <w:sz w:val="24"/>
          <w:szCs w:val="24"/>
        </w:rPr>
        <w:t>,</w:t>
      </w:r>
      <w:r w:rsidR="00757FC6" w:rsidRPr="007C4ED0">
        <w:rPr>
          <w:rFonts w:ascii="Arial" w:hAnsi="Arial" w:cs="Arial"/>
          <w:sz w:val="24"/>
          <w:szCs w:val="24"/>
        </w:rPr>
        <w:t xml:space="preserve"> </w:t>
      </w:r>
      <w:r w:rsidR="00CF4AE5" w:rsidRPr="007C4ED0">
        <w:rPr>
          <w:rFonts w:ascii="Arial" w:hAnsi="Arial" w:cs="Arial"/>
          <w:sz w:val="24"/>
          <w:szCs w:val="24"/>
        </w:rPr>
        <w:t>B</w:t>
      </w:r>
      <w:r w:rsidR="00757FC6" w:rsidRPr="007C4ED0">
        <w:rPr>
          <w:rFonts w:ascii="Arial" w:hAnsi="Arial" w:cs="Arial"/>
          <w:sz w:val="24"/>
          <w:szCs w:val="24"/>
        </w:rPr>
        <w:t>rexit,</w:t>
      </w:r>
      <w:r w:rsidR="00CF4AE5" w:rsidRPr="007C4ED0">
        <w:rPr>
          <w:rFonts w:ascii="Arial" w:hAnsi="Arial" w:cs="Arial"/>
          <w:sz w:val="24"/>
          <w:szCs w:val="24"/>
        </w:rPr>
        <w:t xml:space="preserve"> </w:t>
      </w:r>
      <w:r w:rsidR="00156C99" w:rsidRPr="007C4ED0">
        <w:rPr>
          <w:rFonts w:ascii="Arial" w:hAnsi="Arial" w:cs="Arial"/>
          <w:sz w:val="24"/>
          <w:szCs w:val="24"/>
        </w:rPr>
        <w:t>and a growing skills gap have all contributed to a complex environment in which attracting, retaining, and engaging top talent is becoming increasingly difficult</w:t>
      </w:r>
      <w:r w:rsidR="00CF4AE5" w:rsidRPr="007C4ED0">
        <w:rPr>
          <w:rFonts w:ascii="Arial" w:hAnsi="Arial" w:cs="Arial"/>
          <w:sz w:val="24"/>
          <w:szCs w:val="24"/>
        </w:rPr>
        <w:t>.</w:t>
      </w:r>
    </w:p>
    <w:p w14:paraId="29CBA697" w14:textId="068F34AF" w:rsidR="002C71EA" w:rsidRPr="007C4ED0" w:rsidRDefault="007232BE" w:rsidP="007C4ED0">
      <w:pPr>
        <w:pStyle w:val="Heading1"/>
        <w:spacing w:line="360" w:lineRule="auto"/>
        <w:jc w:val="both"/>
        <w:rPr>
          <w:rFonts w:ascii="Arial" w:hAnsi="Arial" w:cs="Arial"/>
          <w:sz w:val="24"/>
          <w:szCs w:val="24"/>
        </w:rPr>
      </w:pPr>
      <w:bookmarkStart w:id="5" w:name="_Toc150521050"/>
      <w:r w:rsidRPr="007C4ED0">
        <w:rPr>
          <w:rFonts w:ascii="Arial" w:hAnsi="Arial" w:cs="Arial"/>
          <w:sz w:val="24"/>
          <w:szCs w:val="24"/>
        </w:rPr>
        <w:t xml:space="preserve">Main </w:t>
      </w:r>
      <w:r w:rsidR="00930D81" w:rsidRPr="007C4ED0">
        <w:rPr>
          <w:rFonts w:ascii="Arial" w:hAnsi="Arial" w:cs="Arial"/>
          <w:sz w:val="24"/>
          <w:szCs w:val="24"/>
        </w:rPr>
        <w:t>Body</w:t>
      </w:r>
      <w:bookmarkEnd w:id="5"/>
    </w:p>
    <w:p w14:paraId="5E87101F" w14:textId="36F0CEBD" w:rsidR="002A2967" w:rsidRPr="007C4ED0" w:rsidRDefault="00853206" w:rsidP="007C4ED0">
      <w:pPr>
        <w:pStyle w:val="Heading3"/>
        <w:spacing w:line="360" w:lineRule="auto"/>
        <w:jc w:val="both"/>
        <w:rPr>
          <w:rFonts w:ascii="Arial" w:hAnsi="Arial" w:cs="Arial"/>
        </w:rPr>
      </w:pPr>
      <w:bookmarkStart w:id="6" w:name="_Toc150521051"/>
      <w:r w:rsidRPr="007C4ED0">
        <w:rPr>
          <w:rFonts w:ascii="Arial" w:hAnsi="Arial" w:cs="Arial"/>
        </w:rPr>
        <w:t xml:space="preserve">HR, </w:t>
      </w:r>
      <w:r w:rsidR="00551665" w:rsidRPr="007C4ED0">
        <w:rPr>
          <w:rFonts w:ascii="Arial" w:hAnsi="Arial" w:cs="Arial"/>
        </w:rPr>
        <w:t>e</w:t>
      </w:r>
      <w:r w:rsidR="007E535A" w:rsidRPr="007C4ED0">
        <w:rPr>
          <w:rFonts w:ascii="Arial" w:hAnsi="Arial" w:cs="Arial"/>
        </w:rPr>
        <w:t xml:space="preserve">mployee </w:t>
      </w:r>
      <w:r w:rsidR="00551665" w:rsidRPr="007C4ED0">
        <w:rPr>
          <w:rFonts w:ascii="Arial" w:hAnsi="Arial" w:cs="Arial"/>
        </w:rPr>
        <w:t>r</w:t>
      </w:r>
      <w:r w:rsidR="007E535A" w:rsidRPr="007C4ED0">
        <w:rPr>
          <w:rFonts w:ascii="Arial" w:hAnsi="Arial" w:cs="Arial"/>
        </w:rPr>
        <w:t xml:space="preserve">ecruitment and </w:t>
      </w:r>
      <w:r w:rsidR="00551665" w:rsidRPr="007C4ED0">
        <w:rPr>
          <w:rFonts w:ascii="Arial" w:hAnsi="Arial" w:cs="Arial"/>
        </w:rPr>
        <w:t>r</w:t>
      </w:r>
      <w:r w:rsidR="007E535A" w:rsidRPr="007C4ED0">
        <w:rPr>
          <w:rFonts w:ascii="Arial" w:hAnsi="Arial" w:cs="Arial"/>
        </w:rPr>
        <w:t>etention</w:t>
      </w:r>
      <w:bookmarkEnd w:id="6"/>
      <w:r w:rsidR="007E535A" w:rsidRPr="007C4ED0">
        <w:rPr>
          <w:rFonts w:ascii="Arial" w:hAnsi="Arial" w:cs="Arial"/>
        </w:rPr>
        <w:t xml:space="preserve"> </w:t>
      </w:r>
    </w:p>
    <w:p w14:paraId="0DBF3917" w14:textId="64D2E5BB" w:rsidR="008435F2" w:rsidRPr="007C4ED0" w:rsidRDefault="000F4384" w:rsidP="007C4ED0">
      <w:pPr>
        <w:spacing w:line="360" w:lineRule="auto"/>
        <w:jc w:val="both"/>
        <w:rPr>
          <w:rFonts w:ascii="Arial" w:hAnsi="Arial" w:cs="Arial"/>
          <w:sz w:val="24"/>
          <w:szCs w:val="24"/>
        </w:rPr>
      </w:pPr>
      <w:r w:rsidRPr="007C4ED0">
        <w:rPr>
          <w:rFonts w:ascii="Arial" w:hAnsi="Arial" w:cs="Arial"/>
          <w:sz w:val="24"/>
          <w:szCs w:val="24"/>
        </w:rPr>
        <w:t>As highlighted by Ghani</w:t>
      </w:r>
      <w:r w:rsidR="00273CCF">
        <w:rPr>
          <w:rFonts w:ascii="Arial" w:hAnsi="Arial" w:cs="Arial"/>
          <w:sz w:val="24"/>
          <w:szCs w:val="24"/>
        </w:rPr>
        <w:t xml:space="preserve"> </w:t>
      </w:r>
      <w:r w:rsidR="00F054D2">
        <w:rPr>
          <w:rFonts w:ascii="Arial" w:hAnsi="Arial" w:cs="Arial"/>
          <w:sz w:val="24"/>
          <w:szCs w:val="24"/>
        </w:rPr>
        <w:t>et al.</w:t>
      </w:r>
      <w:r w:rsidRPr="007C4ED0">
        <w:rPr>
          <w:rFonts w:ascii="Arial" w:hAnsi="Arial" w:cs="Arial"/>
          <w:sz w:val="24"/>
          <w:szCs w:val="24"/>
        </w:rPr>
        <w:t xml:space="preserve"> </w:t>
      </w:r>
      <w:r w:rsidR="00F054D2">
        <w:rPr>
          <w:rFonts w:ascii="Arial" w:hAnsi="Arial" w:cs="Arial"/>
          <w:sz w:val="24"/>
          <w:szCs w:val="24"/>
        </w:rPr>
        <w:t>(</w:t>
      </w:r>
      <w:r w:rsidRPr="007C4ED0">
        <w:rPr>
          <w:rFonts w:ascii="Arial" w:hAnsi="Arial" w:cs="Arial"/>
          <w:sz w:val="24"/>
          <w:szCs w:val="24"/>
        </w:rPr>
        <w:t>20</w:t>
      </w:r>
      <w:r w:rsidR="00F054D2">
        <w:rPr>
          <w:rFonts w:ascii="Arial" w:hAnsi="Arial" w:cs="Arial"/>
          <w:sz w:val="24"/>
          <w:szCs w:val="24"/>
        </w:rPr>
        <w:t>22)</w:t>
      </w:r>
      <w:r w:rsidRPr="007C4ED0">
        <w:rPr>
          <w:rFonts w:ascii="Arial" w:hAnsi="Arial" w:cs="Arial"/>
          <w:sz w:val="24"/>
          <w:szCs w:val="24"/>
        </w:rPr>
        <w:t>,</w:t>
      </w:r>
      <w:r w:rsidR="00DF4E87">
        <w:rPr>
          <w:rFonts w:ascii="Arial" w:hAnsi="Arial" w:cs="Arial"/>
          <w:sz w:val="24"/>
          <w:szCs w:val="24"/>
        </w:rPr>
        <w:t xml:space="preserve"> p</w:t>
      </w:r>
      <w:r w:rsidR="00DF4E87" w:rsidRPr="00DF4E87">
        <w:rPr>
          <w:rFonts w:ascii="Arial" w:hAnsi="Arial" w:cs="Arial"/>
          <w:sz w:val="24"/>
          <w:szCs w:val="24"/>
        </w:rPr>
        <w:t>ersonnel are an important source of competitive advantage for businesses</w:t>
      </w:r>
      <w:r w:rsidR="00317291">
        <w:rPr>
          <w:rFonts w:ascii="Arial" w:hAnsi="Arial" w:cs="Arial"/>
          <w:sz w:val="24"/>
          <w:szCs w:val="24"/>
        </w:rPr>
        <w:t xml:space="preserve">, so </w:t>
      </w:r>
      <w:r w:rsidR="00985AD3">
        <w:rPr>
          <w:rFonts w:ascii="Arial" w:hAnsi="Arial" w:cs="Arial"/>
          <w:sz w:val="24"/>
          <w:szCs w:val="24"/>
        </w:rPr>
        <w:t>companies</w:t>
      </w:r>
      <w:r w:rsidR="00317291" w:rsidRPr="00317291">
        <w:rPr>
          <w:rFonts w:ascii="Arial" w:hAnsi="Arial" w:cs="Arial"/>
          <w:sz w:val="24"/>
          <w:szCs w:val="24"/>
        </w:rPr>
        <w:t xml:space="preserve"> implement a variety of policies and procedures to help them retain talented workers for extended periods of time.</w:t>
      </w:r>
      <w:r w:rsidR="00C61333">
        <w:rPr>
          <w:rFonts w:ascii="Arial" w:hAnsi="Arial" w:cs="Arial"/>
          <w:sz w:val="24"/>
          <w:szCs w:val="24"/>
        </w:rPr>
        <w:t xml:space="preserve"> </w:t>
      </w:r>
      <w:r w:rsidR="008435F2" w:rsidRPr="007C4ED0">
        <w:rPr>
          <w:rFonts w:ascii="Arial" w:hAnsi="Arial" w:cs="Arial"/>
          <w:sz w:val="24"/>
          <w:szCs w:val="24"/>
        </w:rPr>
        <w:t xml:space="preserve">According to HR specialists, Peninsula (2023), </w:t>
      </w:r>
      <w:r w:rsidR="00BF0A41">
        <w:rPr>
          <w:rFonts w:ascii="Arial" w:hAnsi="Arial" w:cs="Arial"/>
          <w:sz w:val="24"/>
          <w:szCs w:val="24"/>
        </w:rPr>
        <w:t>t</w:t>
      </w:r>
      <w:r w:rsidR="00BF0A41" w:rsidRPr="00BF0A41">
        <w:rPr>
          <w:rFonts w:ascii="Arial" w:hAnsi="Arial" w:cs="Arial"/>
          <w:sz w:val="24"/>
          <w:szCs w:val="24"/>
        </w:rPr>
        <w:t>he ability of an organisation to keep its employees and keep them from leaving is referred to as employee retention. It covers both voluntary and involuntary moves such as redundancy and resignation.</w:t>
      </w:r>
    </w:p>
    <w:p w14:paraId="64054E2F" w14:textId="607AA6D6" w:rsidR="006E2A52" w:rsidRPr="007C4ED0" w:rsidRDefault="003C7133" w:rsidP="007C4ED0">
      <w:pPr>
        <w:spacing w:line="360" w:lineRule="auto"/>
        <w:jc w:val="both"/>
        <w:rPr>
          <w:rFonts w:ascii="Arial" w:hAnsi="Arial" w:cs="Arial"/>
          <w:sz w:val="24"/>
          <w:szCs w:val="24"/>
        </w:rPr>
      </w:pPr>
      <w:r w:rsidRPr="007C4ED0">
        <w:rPr>
          <w:rFonts w:ascii="Arial" w:hAnsi="Arial" w:cs="Arial"/>
          <w:sz w:val="24"/>
          <w:szCs w:val="24"/>
        </w:rPr>
        <w:t>As per PWC’s report (2014)</w:t>
      </w:r>
      <w:r w:rsidR="00437D3A">
        <w:rPr>
          <w:rFonts w:ascii="Arial" w:hAnsi="Arial" w:cs="Arial"/>
          <w:sz w:val="24"/>
          <w:szCs w:val="24"/>
        </w:rPr>
        <w:t>, gl</w:t>
      </w:r>
      <w:r w:rsidR="00437D3A" w:rsidRPr="00437D3A">
        <w:rPr>
          <w:rFonts w:ascii="Arial" w:hAnsi="Arial" w:cs="Arial"/>
          <w:sz w:val="24"/>
          <w:szCs w:val="24"/>
        </w:rPr>
        <w:t xml:space="preserve">obal economic changes are redistributing power, wealth, opportunity, and competition in ways that are drastically changing the nature of work. Every industry is being impacted by disruptive innovations, unconventional thinking, new business models, and resource scarcity. </w:t>
      </w:r>
      <w:r w:rsidR="00393D40" w:rsidRPr="007C4ED0">
        <w:rPr>
          <w:rFonts w:ascii="Arial" w:hAnsi="Arial" w:cs="Arial"/>
          <w:sz w:val="24"/>
          <w:szCs w:val="24"/>
        </w:rPr>
        <w:t xml:space="preserve">According to </w:t>
      </w:r>
      <w:r w:rsidR="00BA625C" w:rsidRPr="007C4ED0">
        <w:rPr>
          <w:rFonts w:ascii="Arial" w:hAnsi="Arial" w:cs="Arial"/>
          <w:sz w:val="24"/>
          <w:szCs w:val="24"/>
        </w:rPr>
        <w:t xml:space="preserve">Rog (2008), </w:t>
      </w:r>
      <w:r w:rsidR="00ED0DD3">
        <w:rPr>
          <w:rFonts w:ascii="Arial" w:hAnsi="Arial" w:cs="Arial"/>
          <w:sz w:val="24"/>
          <w:szCs w:val="24"/>
        </w:rPr>
        <w:t>t</w:t>
      </w:r>
      <w:r w:rsidR="00ED0DD3" w:rsidRPr="00ED0DD3">
        <w:rPr>
          <w:rFonts w:ascii="Arial" w:hAnsi="Arial" w:cs="Arial"/>
          <w:sz w:val="24"/>
          <w:szCs w:val="24"/>
        </w:rPr>
        <w:t>he hospitality and tourism industry has been known to face significant challenges with recruitment and retention. This is partly because the industry is time-consuming, particularly in settings where customer service standards are high.</w:t>
      </w:r>
    </w:p>
    <w:p w14:paraId="371D884D" w14:textId="7D7655AA" w:rsidR="000A76B4" w:rsidRPr="007C4ED0" w:rsidRDefault="00BA0FBD" w:rsidP="007C4ED0">
      <w:pPr>
        <w:spacing w:line="360" w:lineRule="auto"/>
        <w:jc w:val="both"/>
        <w:rPr>
          <w:rFonts w:ascii="Arial" w:hAnsi="Arial" w:cs="Arial"/>
          <w:sz w:val="24"/>
          <w:szCs w:val="24"/>
        </w:rPr>
      </w:pPr>
      <w:r w:rsidRPr="007C4ED0">
        <w:rPr>
          <w:rFonts w:ascii="Arial" w:hAnsi="Arial" w:cs="Arial"/>
          <w:sz w:val="24"/>
          <w:szCs w:val="24"/>
        </w:rPr>
        <w:t xml:space="preserve">Sweta and Bottorff (2022) </w:t>
      </w:r>
      <w:r w:rsidR="00BA1467" w:rsidRPr="007C4ED0">
        <w:rPr>
          <w:rFonts w:ascii="Arial" w:hAnsi="Arial" w:cs="Arial"/>
          <w:sz w:val="24"/>
          <w:szCs w:val="24"/>
        </w:rPr>
        <w:t>define Human Resources as being a complete and complex department which is present</w:t>
      </w:r>
      <w:r w:rsidR="00710C4C" w:rsidRPr="007C4ED0">
        <w:rPr>
          <w:rFonts w:ascii="Arial" w:hAnsi="Arial" w:cs="Arial"/>
          <w:sz w:val="24"/>
          <w:szCs w:val="24"/>
        </w:rPr>
        <w:t xml:space="preserve"> and actively engaged</w:t>
      </w:r>
      <w:r w:rsidR="00BA1467" w:rsidRPr="007C4ED0">
        <w:rPr>
          <w:rFonts w:ascii="Arial" w:hAnsi="Arial" w:cs="Arial"/>
          <w:sz w:val="24"/>
          <w:szCs w:val="24"/>
        </w:rPr>
        <w:t xml:space="preserve"> in all employees’ life cycles in the organization</w:t>
      </w:r>
      <w:r w:rsidR="00710C4C" w:rsidRPr="007C4ED0">
        <w:rPr>
          <w:rFonts w:ascii="Arial" w:hAnsi="Arial" w:cs="Arial"/>
          <w:sz w:val="24"/>
          <w:szCs w:val="24"/>
        </w:rPr>
        <w:t xml:space="preserve"> </w:t>
      </w:r>
      <w:r w:rsidR="0016619D" w:rsidRPr="007C4ED0">
        <w:rPr>
          <w:rFonts w:ascii="Arial" w:hAnsi="Arial" w:cs="Arial"/>
          <w:sz w:val="24"/>
          <w:szCs w:val="24"/>
        </w:rPr>
        <w:t xml:space="preserve">starting with their job application until they final exit interview. </w:t>
      </w:r>
      <w:r w:rsidR="001772E2">
        <w:rPr>
          <w:rFonts w:ascii="Arial" w:hAnsi="Arial" w:cs="Arial"/>
          <w:sz w:val="24"/>
          <w:szCs w:val="24"/>
        </w:rPr>
        <w:t xml:space="preserve"> </w:t>
      </w:r>
      <w:proofErr w:type="spellStart"/>
      <w:r w:rsidR="000A76B4" w:rsidRPr="007C4ED0">
        <w:rPr>
          <w:rFonts w:ascii="Arial" w:hAnsi="Arial" w:cs="Arial"/>
          <w:sz w:val="24"/>
          <w:szCs w:val="24"/>
        </w:rPr>
        <w:t>Ghadi</w:t>
      </w:r>
      <w:proofErr w:type="spellEnd"/>
      <w:r w:rsidR="000A76B4" w:rsidRPr="007C4ED0">
        <w:rPr>
          <w:rFonts w:ascii="Arial" w:hAnsi="Arial" w:cs="Arial"/>
          <w:sz w:val="24"/>
          <w:szCs w:val="24"/>
        </w:rPr>
        <w:t xml:space="preserve"> </w:t>
      </w:r>
      <w:r w:rsidR="009F7522">
        <w:rPr>
          <w:rFonts w:ascii="Arial" w:hAnsi="Arial" w:cs="Arial"/>
          <w:sz w:val="24"/>
          <w:szCs w:val="24"/>
        </w:rPr>
        <w:t>e</w:t>
      </w:r>
      <w:r w:rsidR="000A76B4" w:rsidRPr="007C4ED0">
        <w:rPr>
          <w:rFonts w:ascii="Arial" w:hAnsi="Arial" w:cs="Arial"/>
          <w:sz w:val="24"/>
          <w:szCs w:val="24"/>
        </w:rPr>
        <w:t xml:space="preserve">t </w:t>
      </w:r>
      <w:r w:rsidR="009F7522">
        <w:rPr>
          <w:rFonts w:ascii="Arial" w:hAnsi="Arial" w:cs="Arial"/>
          <w:sz w:val="24"/>
          <w:szCs w:val="24"/>
        </w:rPr>
        <w:t>a</w:t>
      </w:r>
      <w:r w:rsidR="000A76B4" w:rsidRPr="007C4ED0">
        <w:rPr>
          <w:rFonts w:ascii="Arial" w:hAnsi="Arial" w:cs="Arial"/>
          <w:sz w:val="24"/>
          <w:szCs w:val="24"/>
        </w:rPr>
        <w:t>l</w:t>
      </w:r>
      <w:r w:rsidR="009F7522">
        <w:rPr>
          <w:rFonts w:ascii="Arial" w:hAnsi="Arial" w:cs="Arial"/>
          <w:sz w:val="24"/>
          <w:szCs w:val="24"/>
        </w:rPr>
        <w:t>.</w:t>
      </w:r>
      <w:r w:rsidR="000A76B4" w:rsidRPr="007C4ED0">
        <w:rPr>
          <w:rFonts w:ascii="Arial" w:hAnsi="Arial" w:cs="Arial"/>
          <w:sz w:val="24"/>
          <w:szCs w:val="24"/>
        </w:rPr>
        <w:t xml:space="preserve"> (2022) highlights that </w:t>
      </w:r>
      <w:r w:rsidR="00B857CD">
        <w:rPr>
          <w:rFonts w:ascii="Arial" w:hAnsi="Arial" w:cs="Arial"/>
          <w:sz w:val="24"/>
          <w:szCs w:val="24"/>
        </w:rPr>
        <w:t>s</w:t>
      </w:r>
      <w:r w:rsidR="00B857CD" w:rsidRPr="00B857CD">
        <w:rPr>
          <w:rFonts w:ascii="Arial" w:hAnsi="Arial" w:cs="Arial"/>
          <w:sz w:val="24"/>
          <w:szCs w:val="24"/>
        </w:rPr>
        <w:t xml:space="preserve">tudies have indicated that one of the key organisational functions that affects employee retention is </w:t>
      </w:r>
      <w:r w:rsidR="00B857CD">
        <w:rPr>
          <w:rFonts w:ascii="Arial" w:hAnsi="Arial" w:cs="Arial"/>
          <w:sz w:val="24"/>
          <w:szCs w:val="24"/>
        </w:rPr>
        <w:t>HR</w:t>
      </w:r>
      <w:r w:rsidR="00B857CD" w:rsidRPr="00B857CD">
        <w:rPr>
          <w:rFonts w:ascii="Arial" w:hAnsi="Arial" w:cs="Arial"/>
          <w:sz w:val="24"/>
          <w:szCs w:val="24"/>
        </w:rPr>
        <w:t xml:space="preserve"> management. Companies that do not prioritise their HR procedures run the risk of losing their highly qualified and experienced workforce.  </w:t>
      </w:r>
      <w:r w:rsidR="000A76B4" w:rsidRPr="007C4ED0">
        <w:rPr>
          <w:rFonts w:ascii="Arial" w:hAnsi="Arial" w:cs="Arial"/>
          <w:sz w:val="24"/>
          <w:szCs w:val="24"/>
        </w:rPr>
        <w:t xml:space="preserve"> </w:t>
      </w:r>
    </w:p>
    <w:p w14:paraId="7F2EF318" w14:textId="6B2840E8" w:rsidR="0083232D" w:rsidRPr="007C4ED0" w:rsidRDefault="00F46C1C" w:rsidP="007C4ED0">
      <w:pPr>
        <w:spacing w:line="360" w:lineRule="auto"/>
        <w:jc w:val="both"/>
        <w:rPr>
          <w:rFonts w:ascii="Arial" w:hAnsi="Arial" w:cs="Arial"/>
          <w:sz w:val="24"/>
          <w:szCs w:val="24"/>
        </w:rPr>
      </w:pPr>
      <w:r w:rsidRPr="007C4ED0">
        <w:rPr>
          <w:rFonts w:ascii="Arial" w:hAnsi="Arial" w:cs="Arial"/>
          <w:sz w:val="24"/>
          <w:szCs w:val="24"/>
        </w:rPr>
        <w:t xml:space="preserve">As per </w:t>
      </w:r>
      <w:r w:rsidR="006E0BDF" w:rsidRPr="007C4ED0">
        <w:rPr>
          <w:rFonts w:ascii="Arial" w:hAnsi="Arial" w:cs="Arial"/>
          <w:sz w:val="24"/>
          <w:szCs w:val="24"/>
        </w:rPr>
        <w:t xml:space="preserve">Nivethitha, </w:t>
      </w:r>
      <w:proofErr w:type="spellStart"/>
      <w:r w:rsidR="006E0BDF" w:rsidRPr="007C4ED0">
        <w:rPr>
          <w:rFonts w:ascii="Arial" w:hAnsi="Arial" w:cs="Arial"/>
          <w:sz w:val="24"/>
          <w:szCs w:val="24"/>
        </w:rPr>
        <w:t>Dyaram</w:t>
      </w:r>
      <w:proofErr w:type="spellEnd"/>
      <w:r w:rsidR="006E0BDF">
        <w:rPr>
          <w:rFonts w:ascii="Arial" w:hAnsi="Arial" w:cs="Arial"/>
          <w:sz w:val="24"/>
          <w:szCs w:val="24"/>
        </w:rPr>
        <w:t xml:space="preserve"> and</w:t>
      </w:r>
      <w:r w:rsidR="006E0BDF" w:rsidRPr="007C4ED0">
        <w:rPr>
          <w:rFonts w:ascii="Arial" w:hAnsi="Arial" w:cs="Arial"/>
          <w:sz w:val="24"/>
          <w:szCs w:val="24"/>
        </w:rPr>
        <w:t xml:space="preserve"> </w:t>
      </w:r>
      <w:proofErr w:type="spellStart"/>
      <w:r w:rsidR="006E0BDF" w:rsidRPr="007C4ED0">
        <w:rPr>
          <w:rFonts w:ascii="Arial" w:hAnsi="Arial" w:cs="Arial"/>
          <w:sz w:val="24"/>
          <w:szCs w:val="24"/>
        </w:rPr>
        <w:t>Kamalanabhan</w:t>
      </w:r>
      <w:proofErr w:type="spellEnd"/>
      <w:r w:rsidR="006E0BDF">
        <w:rPr>
          <w:rFonts w:ascii="Arial" w:hAnsi="Arial" w:cs="Arial"/>
          <w:sz w:val="24"/>
          <w:szCs w:val="24"/>
        </w:rPr>
        <w:t xml:space="preserve"> </w:t>
      </w:r>
      <w:r w:rsidR="00616A47" w:rsidRPr="007C4ED0">
        <w:rPr>
          <w:rFonts w:ascii="Arial" w:hAnsi="Arial" w:cs="Arial"/>
          <w:sz w:val="24"/>
          <w:szCs w:val="24"/>
        </w:rPr>
        <w:t>(2014)</w:t>
      </w:r>
      <w:r w:rsidR="006E0BDF">
        <w:rPr>
          <w:rFonts w:ascii="Arial" w:hAnsi="Arial" w:cs="Arial"/>
          <w:sz w:val="24"/>
          <w:szCs w:val="24"/>
        </w:rPr>
        <w:t>,</w:t>
      </w:r>
      <w:r w:rsidR="007F71DA" w:rsidRPr="007C4ED0">
        <w:rPr>
          <w:rFonts w:ascii="Arial" w:hAnsi="Arial" w:cs="Arial"/>
          <w:sz w:val="24"/>
          <w:szCs w:val="24"/>
        </w:rPr>
        <w:t xml:space="preserve"> </w:t>
      </w:r>
      <w:r w:rsidR="00967A58">
        <w:rPr>
          <w:rFonts w:ascii="Arial" w:hAnsi="Arial" w:cs="Arial"/>
          <w:sz w:val="24"/>
          <w:szCs w:val="24"/>
        </w:rPr>
        <w:t>t</w:t>
      </w:r>
      <w:r w:rsidR="00967A58" w:rsidRPr="00967A58">
        <w:rPr>
          <w:rFonts w:ascii="Arial" w:hAnsi="Arial" w:cs="Arial"/>
          <w:sz w:val="24"/>
          <w:szCs w:val="24"/>
        </w:rPr>
        <w:t xml:space="preserve">he success of </w:t>
      </w:r>
      <w:r w:rsidR="00967A58">
        <w:rPr>
          <w:rFonts w:ascii="Arial" w:hAnsi="Arial" w:cs="Arial"/>
          <w:sz w:val="24"/>
          <w:szCs w:val="24"/>
        </w:rPr>
        <w:t>a</w:t>
      </w:r>
      <w:r w:rsidR="00967A58" w:rsidRPr="00967A58">
        <w:rPr>
          <w:rFonts w:ascii="Arial" w:hAnsi="Arial" w:cs="Arial"/>
          <w:sz w:val="24"/>
          <w:szCs w:val="24"/>
        </w:rPr>
        <w:t xml:space="preserve"> </w:t>
      </w:r>
      <w:r w:rsidR="00967A58">
        <w:rPr>
          <w:rFonts w:ascii="Arial" w:hAnsi="Arial" w:cs="Arial"/>
          <w:sz w:val="24"/>
          <w:szCs w:val="24"/>
        </w:rPr>
        <w:t>hotel</w:t>
      </w:r>
      <w:r w:rsidR="00967A58" w:rsidRPr="00967A58">
        <w:rPr>
          <w:rFonts w:ascii="Arial" w:hAnsi="Arial" w:cs="Arial"/>
          <w:sz w:val="24"/>
          <w:szCs w:val="24"/>
        </w:rPr>
        <w:t xml:space="preserve"> is based on how well the relationship between the employees and guests turns out. The hospitality industry is acknowledged as one of the components of the service sector that depends on customer service activities and customer satisfaction and is highly dependent on its employees.</w:t>
      </w:r>
    </w:p>
    <w:p w14:paraId="7BF84D6D" w14:textId="1DBC318F" w:rsidR="00BC0C1B" w:rsidRPr="007C4ED0" w:rsidRDefault="00116B8A" w:rsidP="007C4ED0">
      <w:pPr>
        <w:pStyle w:val="Heading3"/>
        <w:spacing w:line="360" w:lineRule="auto"/>
        <w:jc w:val="both"/>
        <w:rPr>
          <w:rFonts w:ascii="Arial" w:hAnsi="Arial" w:cs="Arial"/>
        </w:rPr>
      </w:pPr>
      <w:bookmarkStart w:id="7" w:name="_Toc150521052"/>
      <w:r w:rsidRPr="007C4ED0">
        <w:rPr>
          <w:rFonts w:ascii="Arial" w:hAnsi="Arial" w:cs="Arial"/>
        </w:rPr>
        <w:lastRenderedPageBreak/>
        <w:t>Employee turn</w:t>
      </w:r>
      <w:r w:rsidR="009D2524" w:rsidRPr="007C4ED0">
        <w:rPr>
          <w:rFonts w:ascii="Arial" w:hAnsi="Arial" w:cs="Arial"/>
        </w:rPr>
        <w:t>over and r</w:t>
      </w:r>
      <w:r w:rsidR="00570194" w:rsidRPr="007C4ED0">
        <w:rPr>
          <w:rFonts w:ascii="Arial" w:hAnsi="Arial" w:cs="Arial"/>
        </w:rPr>
        <w:t>etention challenges in hospitality</w:t>
      </w:r>
      <w:bookmarkEnd w:id="7"/>
    </w:p>
    <w:p w14:paraId="5FA6BF89" w14:textId="5B3A40C0" w:rsidR="00E03818" w:rsidRPr="00D00EEC" w:rsidRDefault="00BA6B6D" w:rsidP="007C4ED0">
      <w:pPr>
        <w:spacing w:line="360" w:lineRule="auto"/>
        <w:jc w:val="both"/>
        <w:rPr>
          <w:rFonts w:ascii="Arial" w:eastAsiaTheme="majorEastAsia" w:hAnsi="Arial" w:cs="Arial"/>
          <w:color w:val="1F3763" w:themeColor="accent1" w:themeShade="7F"/>
          <w:sz w:val="24"/>
          <w:szCs w:val="24"/>
        </w:rPr>
      </w:pPr>
      <w:r w:rsidRPr="007C4ED0">
        <w:rPr>
          <w:rFonts w:ascii="Arial" w:hAnsi="Arial" w:cs="Arial"/>
          <w:sz w:val="24"/>
          <w:szCs w:val="24"/>
        </w:rPr>
        <w:t xml:space="preserve">Nelson (2022) highlights in his article </w:t>
      </w:r>
      <w:r w:rsidR="0007331D" w:rsidRPr="007C4ED0">
        <w:rPr>
          <w:rFonts w:ascii="Arial" w:hAnsi="Arial" w:cs="Arial"/>
          <w:sz w:val="24"/>
          <w:szCs w:val="24"/>
        </w:rPr>
        <w:t xml:space="preserve">that in </w:t>
      </w:r>
      <w:r w:rsidR="00DD24DA" w:rsidRPr="007C4ED0">
        <w:rPr>
          <w:rFonts w:ascii="Arial" w:hAnsi="Arial" w:cs="Arial"/>
          <w:sz w:val="24"/>
          <w:szCs w:val="24"/>
        </w:rPr>
        <w:t xml:space="preserve">today’s competitive market </w:t>
      </w:r>
      <w:r w:rsidR="00712948" w:rsidRPr="007C4ED0">
        <w:rPr>
          <w:rFonts w:ascii="Arial" w:hAnsi="Arial" w:cs="Arial"/>
          <w:sz w:val="24"/>
          <w:szCs w:val="24"/>
        </w:rPr>
        <w:t xml:space="preserve">that </w:t>
      </w:r>
      <w:r w:rsidR="00DD24DA" w:rsidRPr="007C4ED0">
        <w:rPr>
          <w:rFonts w:ascii="Arial" w:hAnsi="Arial" w:cs="Arial"/>
          <w:sz w:val="24"/>
          <w:szCs w:val="24"/>
        </w:rPr>
        <w:t>employees can afford to be selective when choosing a jo</w:t>
      </w:r>
      <w:r w:rsidR="00C52DEF" w:rsidRPr="007C4ED0">
        <w:rPr>
          <w:rFonts w:ascii="Arial" w:hAnsi="Arial" w:cs="Arial"/>
          <w:sz w:val="24"/>
          <w:szCs w:val="24"/>
        </w:rPr>
        <w:t>b</w:t>
      </w:r>
      <w:r w:rsidR="00712948" w:rsidRPr="007C4ED0">
        <w:rPr>
          <w:rFonts w:ascii="Arial" w:hAnsi="Arial" w:cs="Arial"/>
          <w:sz w:val="24"/>
          <w:szCs w:val="24"/>
        </w:rPr>
        <w:t xml:space="preserve"> as they want to be part </w:t>
      </w:r>
      <w:r w:rsidR="00CB0A5F" w:rsidRPr="007C4ED0">
        <w:rPr>
          <w:rFonts w:ascii="Arial" w:hAnsi="Arial" w:cs="Arial"/>
          <w:sz w:val="24"/>
          <w:szCs w:val="24"/>
        </w:rPr>
        <w:t xml:space="preserve">of a company where their work is significant </w:t>
      </w:r>
      <w:r w:rsidR="00712948" w:rsidRPr="007C4ED0">
        <w:rPr>
          <w:rFonts w:ascii="Arial" w:hAnsi="Arial" w:cs="Arial"/>
          <w:sz w:val="24"/>
          <w:szCs w:val="24"/>
        </w:rPr>
        <w:t xml:space="preserve">sustainable and </w:t>
      </w:r>
      <w:r w:rsidR="00CB0A5F" w:rsidRPr="007C4ED0">
        <w:rPr>
          <w:rFonts w:ascii="Arial" w:hAnsi="Arial" w:cs="Arial"/>
          <w:sz w:val="24"/>
          <w:szCs w:val="24"/>
        </w:rPr>
        <w:t xml:space="preserve">offers prospects for a </w:t>
      </w:r>
      <w:r w:rsidR="00712948" w:rsidRPr="007C4ED0">
        <w:rPr>
          <w:rFonts w:ascii="Arial" w:hAnsi="Arial" w:cs="Arial"/>
          <w:sz w:val="24"/>
          <w:szCs w:val="24"/>
        </w:rPr>
        <w:t>growing career.</w:t>
      </w:r>
      <w:r w:rsidR="004A685C">
        <w:rPr>
          <w:rFonts w:ascii="Arial" w:hAnsi="Arial" w:cs="Arial"/>
          <w:sz w:val="24"/>
          <w:szCs w:val="24"/>
        </w:rPr>
        <w:t xml:space="preserve"> </w:t>
      </w:r>
      <w:r w:rsidR="006E0BDF" w:rsidRPr="007C4ED0">
        <w:rPr>
          <w:rFonts w:ascii="Arial" w:hAnsi="Arial" w:cs="Arial"/>
          <w:sz w:val="24"/>
          <w:szCs w:val="24"/>
        </w:rPr>
        <w:t xml:space="preserve">Nivethitha, </w:t>
      </w:r>
      <w:proofErr w:type="spellStart"/>
      <w:r w:rsidR="006E0BDF" w:rsidRPr="007C4ED0">
        <w:rPr>
          <w:rFonts w:ascii="Arial" w:hAnsi="Arial" w:cs="Arial"/>
          <w:sz w:val="24"/>
          <w:szCs w:val="24"/>
        </w:rPr>
        <w:t>Dyaram</w:t>
      </w:r>
      <w:proofErr w:type="spellEnd"/>
      <w:r w:rsidR="006E0BDF">
        <w:rPr>
          <w:rFonts w:ascii="Arial" w:hAnsi="Arial" w:cs="Arial"/>
          <w:sz w:val="24"/>
          <w:szCs w:val="24"/>
        </w:rPr>
        <w:t xml:space="preserve"> and</w:t>
      </w:r>
      <w:r w:rsidR="006E0BDF" w:rsidRPr="007C4ED0">
        <w:rPr>
          <w:rFonts w:ascii="Arial" w:hAnsi="Arial" w:cs="Arial"/>
          <w:sz w:val="24"/>
          <w:szCs w:val="24"/>
        </w:rPr>
        <w:t xml:space="preserve"> </w:t>
      </w:r>
      <w:proofErr w:type="spellStart"/>
      <w:r w:rsidR="006E0BDF" w:rsidRPr="007C4ED0">
        <w:rPr>
          <w:rFonts w:ascii="Arial" w:hAnsi="Arial" w:cs="Arial"/>
          <w:sz w:val="24"/>
          <w:szCs w:val="24"/>
        </w:rPr>
        <w:t>Kamalanabhan</w:t>
      </w:r>
      <w:proofErr w:type="spellEnd"/>
      <w:r w:rsidR="006E0BDF">
        <w:rPr>
          <w:rFonts w:ascii="Arial" w:hAnsi="Arial" w:cs="Arial"/>
          <w:sz w:val="24"/>
          <w:szCs w:val="24"/>
        </w:rPr>
        <w:t xml:space="preserve"> </w:t>
      </w:r>
      <w:r w:rsidR="00F16316" w:rsidRPr="007C4ED0">
        <w:rPr>
          <w:rFonts w:ascii="Arial" w:hAnsi="Arial" w:cs="Arial"/>
          <w:sz w:val="24"/>
          <w:szCs w:val="24"/>
        </w:rPr>
        <w:t xml:space="preserve">(2014) presents </w:t>
      </w:r>
      <w:r w:rsidR="004C0EC2" w:rsidRPr="007C4ED0">
        <w:rPr>
          <w:rFonts w:ascii="Arial" w:hAnsi="Arial" w:cs="Arial"/>
          <w:sz w:val="24"/>
          <w:szCs w:val="24"/>
        </w:rPr>
        <w:t>the idea</w:t>
      </w:r>
      <w:r w:rsidR="0009435E" w:rsidRPr="007C4ED0">
        <w:rPr>
          <w:rFonts w:ascii="Arial" w:hAnsi="Arial" w:cs="Arial"/>
          <w:sz w:val="24"/>
          <w:szCs w:val="24"/>
        </w:rPr>
        <w:t xml:space="preserve"> that there are </w:t>
      </w:r>
      <w:r w:rsidR="0005628A" w:rsidRPr="007C4ED0">
        <w:rPr>
          <w:rFonts w:ascii="Arial" w:hAnsi="Arial" w:cs="Arial"/>
          <w:sz w:val="24"/>
          <w:szCs w:val="24"/>
        </w:rPr>
        <w:t>two</w:t>
      </w:r>
      <w:r w:rsidR="0009435E" w:rsidRPr="007C4ED0">
        <w:rPr>
          <w:rFonts w:ascii="Arial" w:hAnsi="Arial" w:cs="Arial"/>
          <w:sz w:val="24"/>
          <w:szCs w:val="24"/>
        </w:rPr>
        <w:t xml:space="preserve"> key challenges </w:t>
      </w:r>
      <w:r w:rsidR="003D7F5B" w:rsidRPr="007C4ED0">
        <w:rPr>
          <w:rFonts w:ascii="Arial" w:hAnsi="Arial" w:cs="Arial"/>
          <w:sz w:val="24"/>
          <w:szCs w:val="24"/>
        </w:rPr>
        <w:t>present in the hotel labour market:</w:t>
      </w:r>
      <w:r w:rsidR="00FA1B9B" w:rsidRPr="007C4ED0">
        <w:rPr>
          <w:rFonts w:ascii="Arial" w:hAnsi="Arial" w:cs="Arial"/>
          <w:sz w:val="24"/>
          <w:szCs w:val="24"/>
        </w:rPr>
        <w:t xml:space="preserve"> attracting quality staff and retaining that staff</w:t>
      </w:r>
      <w:r w:rsidR="001C4BAE" w:rsidRPr="007C4ED0">
        <w:rPr>
          <w:rFonts w:ascii="Arial" w:hAnsi="Arial" w:cs="Arial"/>
          <w:sz w:val="24"/>
          <w:szCs w:val="24"/>
        </w:rPr>
        <w:t xml:space="preserve"> </w:t>
      </w:r>
      <w:r w:rsidR="00AD7FD2" w:rsidRPr="007C4ED0">
        <w:rPr>
          <w:rFonts w:ascii="Arial" w:hAnsi="Arial" w:cs="Arial"/>
          <w:sz w:val="24"/>
          <w:szCs w:val="24"/>
        </w:rPr>
        <w:t>to</w:t>
      </w:r>
      <w:r w:rsidR="001C4BAE" w:rsidRPr="007C4ED0">
        <w:rPr>
          <w:rFonts w:ascii="Arial" w:hAnsi="Arial" w:cs="Arial"/>
          <w:sz w:val="24"/>
          <w:szCs w:val="24"/>
        </w:rPr>
        <w:t xml:space="preserve"> </w:t>
      </w:r>
      <w:r w:rsidR="000D52BB" w:rsidRPr="007C4ED0">
        <w:rPr>
          <w:rFonts w:ascii="Arial" w:hAnsi="Arial" w:cs="Arial"/>
          <w:sz w:val="24"/>
          <w:szCs w:val="24"/>
        </w:rPr>
        <w:t xml:space="preserve">cut the employee </w:t>
      </w:r>
      <w:r w:rsidR="002E245F" w:rsidRPr="007C4ED0">
        <w:rPr>
          <w:rFonts w:ascii="Arial" w:hAnsi="Arial" w:cs="Arial"/>
          <w:sz w:val="24"/>
          <w:szCs w:val="24"/>
        </w:rPr>
        <w:t>turnover</w:t>
      </w:r>
      <w:r w:rsidR="00116B8A" w:rsidRPr="007C4ED0">
        <w:rPr>
          <w:rFonts w:ascii="Arial" w:hAnsi="Arial" w:cs="Arial"/>
          <w:sz w:val="24"/>
          <w:szCs w:val="24"/>
        </w:rPr>
        <w:t xml:space="preserve">. </w:t>
      </w:r>
      <w:r w:rsidR="00D00EEC">
        <w:rPr>
          <w:rFonts w:ascii="Arial" w:hAnsi="Arial" w:cs="Arial"/>
          <w:sz w:val="24"/>
          <w:szCs w:val="24"/>
        </w:rPr>
        <w:t>T</w:t>
      </w:r>
      <w:r w:rsidR="00D00EEC" w:rsidRPr="00D00EEC">
        <w:rPr>
          <w:rFonts w:ascii="Arial" w:hAnsi="Arial" w:cs="Arial"/>
          <w:sz w:val="24"/>
          <w:szCs w:val="24"/>
        </w:rPr>
        <w:t>he same authors</w:t>
      </w:r>
      <w:r w:rsidR="00D00EEC">
        <w:rPr>
          <w:rFonts w:ascii="Arial" w:hAnsi="Arial" w:cs="Arial"/>
          <w:sz w:val="24"/>
          <w:szCs w:val="24"/>
        </w:rPr>
        <w:t xml:space="preserve"> </w:t>
      </w:r>
      <w:r w:rsidR="00E03818" w:rsidRPr="007C4ED0">
        <w:rPr>
          <w:rFonts w:ascii="Arial" w:hAnsi="Arial" w:cs="Arial"/>
          <w:sz w:val="24"/>
          <w:szCs w:val="24"/>
        </w:rPr>
        <w:t>emphasize the hospitality sector's high employee turnover, which Blythe (2021) states is at 70% annually in the UK, leading to significant negative consequences for the industry. McAllister (2022) and Blythe (2021) provide statistics indicating that the average tenure of a UK hospitality worker is approximately 12 months, with the industry needing to replace 6% of its workforce every month, resulting in an annual cost of around £275 million.</w:t>
      </w:r>
    </w:p>
    <w:p w14:paraId="1B0ECD27" w14:textId="33249CE8" w:rsidR="00E03818" w:rsidRPr="007C4ED0" w:rsidRDefault="00E03818" w:rsidP="007C4ED0">
      <w:pPr>
        <w:spacing w:line="360" w:lineRule="auto"/>
        <w:jc w:val="both"/>
        <w:rPr>
          <w:rFonts w:ascii="Arial" w:hAnsi="Arial" w:cs="Arial"/>
          <w:sz w:val="24"/>
          <w:szCs w:val="24"/>
        </w:rPr>
      </w:pPr>
      <w:r w:rsidRPr="007C4ED0">
        <w:rPr>
          <w:rFonts w:ascii="Arial" w:hAnsi="Arial" w:cs="Arial"/>
          <w:sz w:val="24"/>
          <w:szCs w:val="24"/>
        </w:rPr>
        <w:t>Blythe (2021), Ghani et al. (2022), Nivethita</w:t>
      </w:r>
      <w:r w:rsidR="0045022D">
        <w:rPr>
          <w:rFonts w:ascii="Arial" w:hAnsi="Arial" w:cs="Arial"/>
          <w:sz w:val="24"/>
          <w:szCs w:val="24"/>
        </w:rPr>
        <w:t>,</w:t>
      </w:r>
      <w:r w:rsidRPr="007C4ED0">
        <w:rPr>
          <w:rFonts w:ascii="Arial" w:hAnsi="Arial" w:cs="Arial"/>
          <w:sz w:val="24"/>
          <w:szCs w:val="24"/>
        </w:rPr>
        <w:t xml:space="preserve"> </w:t>
      </w:r>
      <w:proofErr w:type="spellStart"/>
      <w:r w:rsidR="0045022D" w:rsidRPr="007C4ED0">
        <w:rPr>
          <w:rFonts w:ascii="Arial" w:hAnsi="Arial" w:cs="Arial"/>
          <w:sz w:val="24"/>
          <w:szCs w:val="24"/>
        </w:rPr>
        <w:t>Dyaram</w:t>
      </w:r>
      <w:proofErr w:type="spellEnd"/>
      <w:r w:rsidR="0045022D">
        <w:rPr>
          <w:rFonts w:ascii="Arial" w:hAnsi="Arial" w:cs="Arial"/>
          <w:sz w:val="24"/>
          <w:szCs w:val="24"/>
        </w:rPr>
        <w:t xml:space="preserve"> and</w:t>
      </w:r>
      <w:r w:rsidR="0045022D" w:rsidRPr="007C4ED0">
        <w:rPr>
          <w:rFonts w:ascii="Arial" w:hAnsi="Arial" w:cs="Arial"/>
          <w:sz w:val="24"/>
          <w:szCs w:val="24"/>
        </w:rPr>
        <w:t xml:space="preserve"> </w:t>
      </w:r>
      <w:proofErr w:type="spellStart"/>
      <w:r w:rsidR="0045022D" w:rsidRPr="007C4ED0">
        <w:rPr>
          <w:rFonts w:ascii="Arial" w:hAnsi="Arial" w:cs="Arial"/>
          <w:sz w:val="24"/>
          <w:szCs w:val="24"/>
        </w:rPr>
        <w:t>Kamalanabhan</w:t>
      </w:r>
      <w:proofErr w:type="spellEnd"/>
      <w:r w:rsidRPr="007C4ED0">
        <w:rPr>
          <w:rFonts w:ascii="Arial" w:hAnsi="Arial" w:cs="Arial"/>
          <w:sz w:val="24"/>
          <w:szCs w:val="24"/>
        </w:rPr>
        <w:t xml:space="preserve"> (2014) identify several common causes of high turnover and the challenges associated with retention in the hospitality industry:</w:t>
      </w:r>
    </w:p>
    <w:p w14:paraId="21E1179A"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Stress &amp; satisfaction:</w:t>
      </w:r>
      <w:r w:rsidRPr="007C4ED0">
        <w:rPr>
          <w:rFonts w:ascii="Arial" w:hAnsi="Arial" w:cs="Arial"/>
          <w:sz w:val="24"/>
          <w:szCs w:val="24"/>
        </w:rPr>
        <w:t xml:space="preserve"> Daily customer interactions can lead to increased stress and reduced satisfaction among personnel, prompting them to seek alternative employment.</w:t>
      </w:r>
    </w:p>
    <w:p w14:paraId="53533EE5"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Unsociable working hours:</w:t>
      </w:r>
      <w:r w:rsidRPr="007C4ED0">
        <w:rPr>
          <w:rFonts w:ascii="Arial" w:hAnsi="Arial" w:cs="Arial"/>
          <w:sz w:val="24"/>
          <w:szCs w:val="24"/>
        </w:rPr>
        <w:t xml:space="preserve"> Working holidays, late evenings, and weekends can create work-life imbalances over time.</w:t>
      </w:r>
    </w:p>
    <w:p w14:paraId="3BA0A9C3"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Lack of flexibility:</w:t>
      </w:r>
      <w:r w:rsidRPr="007C4ED0">
        <w:rPr>
          <w:rFonts w:ascii="Arial" w:hAnsi="Arial" w:cs="Arial"/>
          <w:sz w:val="24"/>
          <w:szCs w:val="24"/>
        </w:rPr>
        <w:t xml:space="preserve"> Last-minute demands, such as attending large bookings or covering for absent colleagues, limit employee input into work schedules.</w:t>
      </w:r>
    </w:p>
    <w:p w14:paraId="1D9D7E20"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Employee expectations vs. growth opportunities:</w:t>
      </w:r>
      <w:r w:rsidRPr="007C4ED0">
        <w:rPr>
          <w:rFonts w:ascii="Arial" w:hAnsi="Arial" w:cs="Arial"/>
          <w:sz w:val="24"/>
          <w:szCs w:val="24"/>
        </w:rPr>
        <w:t xml:space="preserve"> Many young hospitality workers seek career advancement, but businesses often view them as temporary staff and may not be receptive to their long-term plans.</w:t>
      </w:r>
    </w:p>
    <w:p w14:paraId="3DFC54C3"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Pay:</w:t>
      </w:r>
      <w:r w:rsidRPr="007C4ED0">
        <w:rPr>
          <w:rFonts w:ascii="Arial" w:hAnsi="Arial" w:cs="Arial"/>
          <w:sz w:val="24"/>
          <w:szCs w:val="24"/>
        </w:rPr>
        <w:t xml:space="preserve"> Discrepancies between employee expectations and what the hospitality sector offers have become more pronounced due to current economic conditions, leading to increased turnover.</w:t>
      </w:r>
    </w:p>
    <w:p w14:paraId="144C8D17" w14:textId="77777777" w:rsidR="00E03818" w:rsidRPr="007C4ED0" w:rsidRDefault="00E03818" w:rsidP="007C4ED0">
      <w:pPr>
        <w:spacing w:line="360" w:lineRule="auto"/>
        <w:jc w:val="both"/>
        <w:rPr>
          <w:rFonts w:ascii="Arial" w:hAnsi="Arial" w:cs="Arial"/>
          <w:sz w:val="24"/>
          <w:szCs w:val="24"/>
        </w:rPr>
      </w:pPr>
      <w:r w:rsidRPr="007C4ED0">
        <w:rPr>
          <w:rFonts w:ascii="Arial" w:hAnsi="Arial" w:cs="Arial"/>
          <w:sz w:val="24"/>
          <w:szCs w:val="24"/>
        </w:rPr>
        <w:t>These factors contribute to the industry's high turnover rates and pose challenges for effective retention strategies.</w:t>
      </w:r>
    </w:p>
    <w:p w14:paraId="790EA9EE" w14:textId="4B554A0D" w:rsidR="00890616" w:rsidRPr="007C4ED0" w:rsidRDefault="00FF1843" w:rsidP="007C4ED0">
      <w:pPr>
        <w:pStyle w:val="Heading3"/>
        <w:spacing w:line="360" w:lineRule="auto"/>
        <w:jc w:val="both"/>
        <w:rPr>
          <w:rFonts w:ascii="Arial" w:hAnsi="Arial" w:cs="Arial"/>
        </w:rPr>
      </w:pPr>
      <w:bookmarkStart w:id="8" w:name="_Toc150521053"/>
      <w:r w:rsidRPr="007C4ED0">
        <w:rPr>
          <w:rFonts w:ascii="Arial" w:hAnsi="Arial" w:cs="Arial"/>
        </w:rPr>
        <w:lastRenderedPageBreak/>
        <w:t xml:space="preserve">Change of generations: </w:t>
      </w:r>
      <w:r w:rsidR="00890616" w:rsidRPr="007C4ED0">
        <w:rPr>
          <w:rFonts w:ascii="Arial" w:hAnsi="Arial" w:cs="Arial"/>
        </w:rPr>
        <w:t>New workforce</w:t>
      </w:r>
      <w:r w:rsidR="006410E9" w:rsidRPr="007C4ED0">
        <w:rPr>
          <w:rFonts w:ascii="Arial" w:hAnsi="Arial" w:cs="Arial"/>
        </w:rPr>
        <w:t xml:space="preserve">, </w:t>
      </w:r>
      <w:r w:rsidR="00D970C4" w:rsidRPr="007C4ED0">
        <w:rPr>
          <w:rFonts w:ascii="Arial" w:hAnsi="Arial" w:cs="Arial"/>
        </w:rPr>
        <w:t xml:space="preserve">COVID </w:t>
      </w:r>
      <w:r w:rsidRPr="007C4ED0">
        <w:rPr>
          <w:rFonts w:ascii="Arial" w:hAnsi="Arial" w:cs="Arial"/>
        </w:rPr>
        <w:t xml:space="preserve">retirement tide </w:t>
      </w:r>
      <w:r w:rsidR="006410E9" w:rsidRPr="007C4ED0">
        <w:rPr>
          <w:rFonts w:ascii="Arial" w:hAnsi="Arial" w:cs="Arial"/>
        </w:rPr>
        <w:t>and cost of living crisis</w:t>
      </w:r>
      <w:bookmarkEnd w:id="8"/>
    </w:p>
    <w:p w14:paraId="5E2532FB" w14:textId="39E2016D" w:rsidR="004142D4" w:rsidRPr="007C4ED0" w:rsidRDefault="00A627E3" w:rsidP="007C4ED0">
      <w:pPr>
        <w:spacing w:line="360" w:lineRule="auto"/>
        <w:jc w:val="both"/>
        <w:rPr>
          <w:rFonts w:ascii="Arial" w:hAnsi="Arial" w:cs="Arial"/>
          <w:sz w:val="24"/>
          <w:szCs w:val="24"/>
        </w:rPr>
      </w:pPr>
      <w:r w:rsidRPr="007C4ED0">
        <w:rPr>
          <w:rFonts w:ascii="Arial" w:hAnsi="Arial" w:cs="Arial"/>
          <w:sz w:val="24"/>
          <w:szCs w:val="24"/>
        </w:rPr>
        <w:t xml:space="preserve">According to Deloitte (2014) and Breslin and </w:t>
      </w:r>
      <w:proofErr w:type="spellStart"/>
      <w:r w:rsidRPr="007C4ED0">
        <w:rPr>
          <w:rFonts w:ascii="Arial" w:hAnsi="Arial" w:cs="Arial"/>
          <w:sz w:val="24"/>
          <w:szCs w:val="24"/>
        </w:rPr>
        <w:t>Chyba</w:t>
      </w:r>
      <w:proofErr w:type="spellEnd"/>
      <w:r w:rsidRPr="007C4ED0">
        <w:rPr>
          <w:rFonts w:ascii="Arial" w:hAnsi="Arial" w:cs="Arial"/>
          <w:sz w:val="24"/>
          <w:szCs w:val="24"/>
        </w:rPr>
        <w:t xml:space="preserve"> (2018), the workforce is constantly changing, with each generation bringing its own values and requirements to the workplace. Millennials, born between 1981 and 1996, will comprise 75% of the global workforce by 2025. They seek employers that support creativity, career advancement, and community involvement. Unlike older generations, Millennials prefer innovative approaches and studies indicate they excel in leadership, multitasking, and stress management, making them valuable in the hospitality industry.</w:t>
      </w:r>
    </w:p>
    <w:p w14:paraId="64F398FC" w14:textId="36EE15EA" w:rsidR="00DA5873" w:rsidRPr="007C4ED0" w:rsidRDefault="00BD1476" w:rsidP="007C4ED0">
      <w:pPr>
        <w:spacing w:line="360" w:lineRule="auto"/>
        <w:jc w:val="both"/>
        <w:rPr>
          <w:rFonts w:ascii="Arial" w:hAnsi="Arial" w:cs="Arial"/>
          <w:sz w:val="24"/>
          <w:szCs w:val="24"/>
        </w:rPr>
      </w:pPr>
      <w:r w:rsidRPr="007C4ED0">
        <w:rPr>
          <w:rFonts w:ascii="Arial" w:hAnsi="Arial" w:cs="Arial"/>
          <w:sz w:val="24"/>
          <w:szCs w:val="24"/>
        </w:rPr>
        <w:t>G</w:t>
      </w:r>
      <w:r w:rsidR="0045022D">
        <w:rPr>
          <w:rFonts w:ascii="Arial" w:hAnsi="Arial" w:cs="Arial"/>
          <w:sz w:val="24"/>
          <w:szCs w:val="24"/>
        </w:rPr>
        <w:t>h</w:t>
      </w:r>
      <w:r w:rsidRPr="007C4ED0">
        <w:rPr>
          <w:rFonts w:ascii="Arial" w:hAnsi="Arial" w:cs="Arial"/>
          <w:sz w:val="24"/>
          <w:szCs w:val="24"/>
        </w:rPr>
        <w:t xml:space="preserve">ani et al. (2022) and Pendel </w:t>
      </w:r>
      <w:r w:rsidR="0045022D">
        <w:rPr>
          <w:rFonts w:ascii="Arial" w:hAnsi="Arial" w:cs="Arial"/>
          <w:sz w:val="24"/>
          <w:szCs w:val="24"/>
        </w:rPr>
        <w:t>and</w:t>
      </w:r>
      <w:r w:rsidRPr="007C4ED0">
        <w:rPr>
          <w:rFonts w:ascii="Arial" w:hAnsi="Arial" w:cs="Arial"/>
          <w:sz w:val="24"/>
          <w:szCs w:val="24"/>
        </w:rPr>
        <w:t xml:space="preserve"> Helm (2022) state that Millennials seek jobs that enable them to learn new skills, engage with others, and receive ongoing feedback. When surveyed, 65% of Millennials prioritize work-life balance, 37% prioritize career development, and 34% desire the option to work </w:t>
      </w:r>
      <w:r w:rsidR="008C7828" w:rsidRPr="007C4ED0">
        <w:rPr>
          <w:rFonts w:ascii="Arial" w:hAnsi="Arial" w:cs="Arial"/>
          <w:sz w:val="24"/>
          <w:szCs w:val="24"/>
        </w:rPr>
        <w:t>remotely. According</w:t>
      </w:r>
      <w:r w:rsidR="00DA5873" w:rsidRPr="007C4ED0">
        <w:rPr>
          <w:rFonts w:ascii="Arial" w:hAnsi="Arial" w:cs="Arial"/>
          <w:sz w:val="24"/>
          <w:szCs w:val="24"/>
        </w:rPr>
        <w:t xml:space="preserve"> to McQueen (2022) and a UK Parliament study (2022), the COVID-19 pandemic led to an increase in early retirement, particularly among men under 65, making it challenging to fill lower-paid roles, such as those in hospitality. Age UK (2023) and McQueen (2022) note that the retirement landscape has shifted significantly due to the cost-of-living crisis, prompting some retirees to re-enter the workforce and those nearing retirement to continue working to meet financial needs. Statistics from McQueen (2022) indicate that the number of men under 65 retiring surged by 67,000 in the 24 months from March 2020 to March 2022, reaching a record high of 562,000. However, economic conditions have led to a reduction in retired men by 58,000 since March 2022, with the number falling to 504,000 in November 2022. McQueen (2022) and Age UK (2023) emphasize that tough economic conditions can alter retirement plans and compel individuals to remain in the workforce longer.</w:t>
      </w:r>
    </w:p>
    <w:p w14:paraId="523F9316" w14:textId="0181A069" w:rsidR="00B54D7A" w:rsidRPr="007C4ED0" w:rsidRDefault="00B54D7A" w:rsidP="007C4ED0">
      <w:pPr>
        <w:pStyle w:val="Heading3"/>
        <w:spacing w:line="360" w:lineRule="auto"/>
        <w:jc w:val="both"/>
        <w:rPr>
          <w:rFonts w:ascii="Arial" w:hAnsi="Arial" w:cs="Arial"/>
        </w:rPr>
      </w:pPr>
      <w:bookmarkStart w:id="9" w:name="_Toc150521054"/>
      <w:r w:rsidRPr="007C4ED0">
        <w:rPr>
          <w:rFonts w:ascii="Arial" w:hAnsi="Arial" w:cs="Arial"/>
        </w:rPr>
        <w:t xml:space="preserve">Brexit </w:t>
      </w:r>
      <w:r w:rsidR="00F0351D" w:rsidRPr="007C4ED0">
        <w:rPr>
          <w:rFonts w:ascii="Arial" w:hAnsi="Arial" w:cs="Arial"/>
        </w:rPr>
        <w:t>and its consequences</w:t>
      </w:r>
      <w:bookmarkEnd w:id="9"/>
    </w:p>
    <w:p w14:paraId="10E44ED1" w14:textId="4E339AC9" w:rsidR="003F2CCD" w:rsidRPr="007C4ED0" w:rsidRDefault="00EF62F6" w:rsidP="007C4ED0">
      <w:pPr>
        <w:spacing w:line="360" w:lineRule="auto"/>
        <w:jc w:val="both"/>
        <w:rPr>
          <w:rFonts w:ascii="Arial" w:hAnsi="Arial" w:cs="Arial"/>
          <w:sz w:val="24"/>
          <w:szCs w:val="24"/>
        </w:rPr>
      </w:pPr>
      <w:r w:rsidRPr="007C4ED0">
        <w:rPr>
          <w:rFonts w:ascii="Arial" w:hAnsi="Arial" w:cs="Arial"/>
          <w:sz w:val="24"/>
          <w:szCs w:val="24"/>
        </w:rPr>
        <w:t>A</w:t>
      </w:r>
      <w:r w:rsidR="00014CCE" w:rsidRPr="007C4ED0">
        <w:rPr>
          <w:rFonts w:ascii="Arial" w:hAnsi="Arial" w:cs="Arial"/>
          <w:sz w:val="24"/>
          <w:szCs w:val="24"/>
        </w:rPr>
        <w:t>ccording to Blythe (2021), McAllister (2022) and UK Parliament (</w:t>
      </w:r>
      <w:r w:rsidR="00FB2546" w:rsidRPr="007C4ED0">
        <w:rPr>
          <w:rFonts w:ascii="Arial" w:hAnsi="Arial" w:cs="Arial"/>
          <w:sz w:val="24"/>
          <w:szCs w:val="24"/>
        </w:rPr>
        <w:t>2022</w:t>
      </w:r>
      <w:r w:rsidR="00014CCE" w:rsidRPr="007C4ED0">
        <w:rPr>
          <w:rFonts w:ascii="Arial" w:hAnsi="Arial" w:cs="Arial"/>
          <w:sz w:val="24"/>
          <w:szCs w:val="24"/>
        </w:rPr>
        <w:t>)</w:t>
      </w:r>
      <w:r w:rsidR="0045022D">
        <w:rPr>
          <w:rFonts w:ascii="Arial" w:hAnsi="Arial" w:cs="Arial"/>
          <w:sz w:val="24"/>
          <w:szCs w:val="24"/>
        </w:rPr>
        <w:t>,</w:t>
      </w:r>
      <w:r w:rsidR="00FB2546" w:rsidRPr="007C4ED0">
        <w:rPr>
          <w:rFonts w:ascii="Arial" w:hAnsi="Arial" w:cs="Arial"/>
          <w:sz w:val="24"/>
          <w:szCs w:val="24"/>
        </w:rPr>
        <w:t xml:space="preserve"> the </w:t>
      </w:r>
      <w:r w:rsidR="00CA68E3" w:rsidRPr="007C4ED0">
        <w:rPr>
          <w:rFonts w:ascii="Arial" w:hAnsi="Arial" w:cs="Arial"/>
          <w:sz w:val="24"/>
          <w:szCs w:val="24"/>
        </w:rPr>
        <w:t xml:space="preserve">Brexit </w:t>
      </w:r>
      <w:r w:rsidR="00077BD6" w:rsidRPr="007C4ED0">
        <w:rPr>
          <w:rFonts w:ascii="Arial" w:hAnsi="Arial" w:cs="Arial"/>
          <w:sz w:val="24"/>
          <w:szCs w:val="24"/>
        </w:rPr>
        <w:t xml:space="preserve">impacted labour supply in the UK, leading to concerns about recruiting non-UK nationals. It also introduced new regulations that affect the employment of EU workers in the UK. </w:t>
      </w:r>
      <w:r w:rsidR="00E82EA9" w:rsidRPr="007C4ED0">
        <w:rPr>
          <w:rFonts w:ascii="Arial" w:hAnsi="Arial" w:cs="Arial"/>
          <w:sz w:val="24"/>
          <w:szCs w:val="24"/>
        </w:rPr>
        <w:t xml:space="preserve">These new regulations </w:t>
      </w:r>
      <w:r w:rsidR="00AC6014" w:rsidRPr="007C4ED0">
        <w:rPr>
          <w:rFonts w:ascii="Arial" w:hAnsi="Arial" w:cs="Arial"/>
          <w:sz w:val="24"/>
          <w:szCs w:val="24"/>
        </w:rPr>
        <w:t xml:space="preserve">have influences employee retention and staff turnover </w:t>
      </w:r>
      <w:r w:rsidR="00B54C1B" w:rsidRPr="007C4ED0">
        <w:rPr>
          <w:rFonts w:ascii="Arial" w:hAnsi="Arial" w:cs="Arial"/>
          <w:sz w:val="24"/>
          <w:szCs w:val="24"/>
        </w:rPr>
        <w:t xml:space="preserve">because a big percentage of the low paid jobs in hospitality were covered by EU workers, who </w:t>
      </w:r>
      <w:r w:rsidR="008F35F6" w:rsidRPr="007C4ED0">
        <w:rPr>
          <w:rFonts w:ascii="Arial" w:hAnsi="Arial" w:cs="Arial"/>
          <w:sz w:val="24"/>
          <w:szCs w:val="24"/>
        </w:rPr>
        <w:t xml:space="preserve">decided to leave UK. As of 2022 the </w:t>
      </w:r>
      <w:r w:rsidR="00B2164E">
        <w:rPr>
          <w:rFonts w:ascii="Arial" w:hAnsi="Arial" w:cs="Arial"/>
          <w:sz w:val="24"/>
          <w:szCs w:val="24"/>
        </w:rPr>
        <w:t>j</w:t>
      </w:r>
      <w:r w:rsidR="00B2164E" w:rsidRPr="00B2164E">
        <w:rPr>
          <w:rFonts w:ascii="Arial" w:hAnsi="Arial" w:cs="Arial"/>
          <w:sz w:val="24"/>
          <w:szCs w:val="24"/>
        </w:rPr>
        <w:t xml:space="preserve">ust 26.3% of workers are from the EU, down from 35.9% in July 2018 and 43.2% in January 2019. </w:t>
      </w:r>
    </w:p>
    <w:p w14:paraId="36159072" w14:textId="77777777" w:rsidR="00511A96" w:rsidRPr="007C4ED0" w:rsidRDefault="00511A96" w:rsidP="007C4ED0">
      <w:pPr>
        <w:pStyle w:val="Heading3"/>
        <w:spacing w:line="360" w:lineRule="auto"/>
        <w:jc w:val="both"/>
        <w:rPr>
          <w:rFonts w:ascii="Arial" w:hAnsi="Arial" w:cs="Arial"/>
        </w:rPr>
      </w:pPr>
      <w:bookmarkStart w:id="10" w:name="_Toc150521055"/>
      <w:r w:rsidRPr="007C4ED0">
        <w:rPr>
          <w:rFonts w:ascii="Arial" w:hAnsi="Arial" w:cs="Arial"/>
        </w:rPr>
        <w:lastRenderedPageBreak/>
        <w:t>Ritz-Carlton SWOT &amp; Pestel Analysis</w:t>
      </w:r>
      <w:bookmarkEnd w:id="10"/>
    </w:p>
    <w:p w14:paraId="36446E17" w14:textId="011F27F7" w:rsidR="00511A96" w:rsidRPr="007C4ED0" w:rsidRDefault="00E9696C" w:rsidP="00CD77A8">
      <w:pPr>
        <w:spacing w:line="360" w:lineRule="auto"/>
        <w:jc w:val="both"/>
        <w:rPr>
          <w:rFonts w:ascii="Arial" w:hAnsi="Arial" w:cs="Arial"/>
          <w:sz w:val="24"/>
          <w:szCs w:val="24"/>
        </w:rPr>
      </w:pPr>
      <w:r w:rsidRPr="007C4ED0">
        <w:rPr>
          <w:rFonts w:ascii="Arial" w:hAnsi="Arial" w:cs="Arial"/>
          <w:sz w:val="24"/>
          <w:szCs w:val="24"/>
        </w:rPr>
        <w:t xml:space="preserve">SWOT and PESTEL analyses are commonly </w:t>
      </w:r>
      <w:r w:rsidR="00DE4508">
        <w:rPr>
          <w:rFonts w:ascii="Arial" w:hAnsi="Arial" w:cs="Arial"/>
          <w:sz w:val="24"/>
          <w:szCs w:val="24"/>
        </w:rPr>
        <w:t>utilised</w:t>
      </w:r>
      <w:r w:rsidR="002F3630" w:rsidRPr="002F3630">
        <w:rPr>
          <w:rFonts w:ascii="Arial" w:hAnsi="Arial" w:cs="Arial"/>
          <w:sz w:val="24"/>
          <w:szCs w:val="24"/>
        </w:rPr>
        <w:t xml:space="preserve"> for determining the external and internal influences</w:t>
      </w:r>
      <w:r w:rsidRPr="007C4ED0">
        <w:rPr>
          <w:rFonts w:ascii="Arial" w:hAnsi="Arial" w:cs="Arial"/>
          <w:sz w:val="24"/>
          <w:szCs w:val="24"/>
        </w:rPr>
        <w:t xml:space="preserve"> that affect an organization’s recruitment process and retention rates. By conducting these analyses, the management of Ritz-Carlton can identify key areas for improvement and develop strategies to overcome challenges in the recruitment process and improve retention rates.</w:t>
      </w:r>
    </w:p>
    <w:tbl>
      <w:tblPr>
        <w:tblStyle w:val="TableGrid"/>
        <w:tblW w:w="0" w:type="auto"/>
        <w:tblLook w:val="04A0" w:firstRow="1" w:lastRow="0" w:firstColumn="1" w:lastColumn="0" w:noHBand="0" w:noVBand="1"/>
      </w:tblPr>
      <w:tblGrid>
        <w:gridCol w:w="2254"/>
        <w:gridCol w:w="2254"/>
        <w:gridCol w:w="2254"/>
        <w:gridCol w:w="2254"/>
      </w:tblGrid>
      <w:tr w:rsidR="00511A96" w:rsidRPr="007C4ED0" w14:paraId="58DE4F89" w14:textId="77777777" w:rsidTr="00A524F1">
        <w:tc>
          <w:tcPr>
            <w:tcW w:w="2254" w:type="dxa"/>
            <w:shd w:val="clear" w:color="auto" w:fill="8EAADB" w:themeFill="accent1" w:themeFillTint="99"/>
          </w:tcPr>
          <w:p w14:paraId="7A40457D"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STRENGTHS</w:t>
            </w:r>
          </w:p>
        </w:tc>
        <w:tc>
          <w:tcPr>
            <w:tcW w:w="2254" w:type="dxa"/>
            <w:shd w:val="clear" w:color="auto" w:fill="D0CECE" w:themeFill="background2" w:themeFillShade="E6"/>
          </w:tcPr>
          <w:p w14:paraId="0EB6C426"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WEAKNESSES</w:t>
            </w:r>
          </w:p>
        </w:tc>
        <w:tc>
          <w:tcPr>
            <w:tcW w:w="2254" w:type="dxa"/>
            <w:shd w:val="clear" w:color="auto" w:fill="FFF2CC" w:themeFill="accent4" w:themeFillTint="33"/>
          </w:tcPr>
          <w:p w14:paraId="148FA379"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OPPORTUNITIES</w:t>
            </w:r>
          </w:p>
        </w:tc>
        <w:tc>
          <w:tcPr>
            <w:tcW w:w="2254" w:type="dxa"/>
            <w:shd w:val="clear" w:color="auto" w:fill="FBE4D5" w:themeFill="accent2" w:themeFillTint="33"/>
          </w:tcPr>
          <w:p w14:paraId="657F1F3D"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THREATS</w:t>
            </w:r>
          </w:p>
        </w:tc>
      </w:tr>
      <w:tr w:rsidR="00511A96" w:rsidRPr="007C4ED0" w14:paraId="6658D5DA" w14:textId="77777777" w:rsidTr="00A524F1">
        <w:tc>
          <w:tcPr>
            <w:tcW w:w="2254" w:type="dxa"/>
            <w:shd w:val="clear" w:color="auto" w:fill="8EAADB" w:themeFill="accent1" w:themeFillTint="99"/>
          </w:tcPr>
          <w:p w14:paraId="639E1595" w14:textId="77777777" w:rsidR="00511A96" w:rsidRPr="007C4ED0" w:rsidRDefault="00511A96" w:rsidP="00CD77A8">
            <w:pPr>
              <w:rPr>
                <w:rFonts w:ascii="Arial" w:hAnsi="Arial" w:cs="Arial"/>
                <w:sz w:val="24"/>
                <w:szCs w:val="24"/>
              </w:rPr>
            </w:pPr>
            <w:r w:rsidRPr="007C4ED0">
              <w:rPr>
                <w:rFonts w:ascii="Arial" w:hAnsi="Arial" w:cs="Arial"/>
                <w:sz w:val="24"/>
                <w:szCs w:val="24"/>
              </w:rPr>
              <w:t xml:space="preserve">Staff quality </w:t>
            </w:r>
          </w:p>
        </w:tc>
        <w:tc>
          <w:tcPr>
            <w:tcW w:w="2254" w:type="dxa"/>
            <w:shd w:val="clear" w:color="auto" w:fill="D0CECE" w:themeFill="background2" w:themeFillShade="E6"/>
          </w:tcPr>
          <w:p w14:paraId="42AED4AA" w14:textId="77777777" w:rsidR="00511A96" w:rsidRPr="007C4ED0" w:rsidRDefault="00511A96" w:rsidP="00CD77A8">
            <w:pPr>
              <w:rPr>
                <w:rFonts w:ascii="Arial" w:hAnsi="Arial" w:cs="Arial"/>
                <w:sz w:val="24"/>
                <w:szCs w:val="24"/>
              </w:rPr>
            </w:pPr>
            <w:r w:rsidRPr="007C4ED0">
              <w:rPr>
                <w:rFonts w:ascii="Arial" w:hAnsi="Arial" w:cs="Arial"/>
                <w:sz w:val="24"/>
                <w:szCs w:val="24"/>
              </w:rPr>
              <w:t xml:space="preserve">Higher costs involved in providing the experience </w:t>
            </w:r>
          </w:p>
        </w:tc>
        <w:tc>
          <w:tcPr>
            <w:tcW w:w="2254" w:type="dxa"/>
            <w:shd w:val="clear" w:color="auto" w:fill="FFF2CC" w:themeFill="accent4" w:themeFillTint="33"/>
          </w:tcPr>
          <w:p w14:paraId="482147F0" w14:textId="77777777" w:rsidR="00511A96" w:rsidRPr="007C4ED0" w:rsidRDefault="00511A96" w:rsidP="00CD77A8">
            <w:pPr>
              <w:rPr>
                <w:rFonts w:ascii="Arial" w:hAnsi="Arial" w:cs="Arial"/>
                <w:sz w:val="24"/>
                <w:szCs w:val="24"/>
              </w:rPr>
            </w:pPr>
            <w:r w:rsidRPr="007C4ED0">
              <w:rPr>
                <w:rFonts w:ascii="Arial" w:hAnsi="Arial" w:cs="Arial"/>
                <w:sz w:val="24"/>
                <w:szCs w:val="24"/>
              </w:rPr>
              <w:t>Expansion into emerging markets</w:t>
            </w:r>
          </w:p>
        </w:tc>
        <w:tc>
          <w:tcPr>
            <w:tcW w:w="2254" w:type="dxa"/>
            <w:shd w:val="clear" w:color="auto" w:fill="FBE4D5" w:themeFill="accent2" w:themeFillTint="33"/>
          </w:tcPr>
          <w:p w14:paraId="3FD19549" w14:textId="77777777" w:rsidR="00511A96" w:rsidRPr="007C4ED0" w:rsidRDefault="00511A96" w:rsidP="00CD77A8">
            <w:pPr>
              <w:rPr>
                <w:rFonts w:ascii="Arial" w:hAnsi="Arial" w:cs="Arial"/>
                <w:sz w:val="24"/>
                <w:szCs w:val="24"/>
              </w:rPr>
            </w:pPr>
            <w:r w:rsidRPr="007C4ED0">
              <w:rPr>
                <w:rFonts w:ascii="Arial" w:hAnsi="Arial" w:cs="Arial"/>
                <w:sz w:val="24"/>
                <w:szCs w:val="24"/>
              </w:rPr>
              <w:t>Intense competition from other luxury hotel brands</w:t>
            </w:r>
          </w:p>
        </w:tc>
      </w:tr>
      <w:tr w:rsidR="00511A96" w:rsidRPr="007C4ED0" w14:paraId="70F53ACF" w14:textId="77777777" w:rsidTr="00A524F1">
        <w:tc>
          <w:tcPr>
            <w:tcW w:w="2254" w:type="dxa"/>
            <w:shd w:val="clear" w:color="auto" w:fill="8EAADB" w:themeFill="accent1" w:themeFillTint="99"/>
          </w:tcPr>
          <w:p w14:paraId="7910FF35" w14:textId="77777777" w:rsidR="00511A96" w:rsidRPr="007C4ED0" w:rsidRDefault="00511A96" w:rsidP="00CD77A8">
            <w:pPr>
              <w:rPr>
                <w:rFonts w:ascii="Arial" w:hAnsi="Arial" w:cs="Arial"/>
                <w:sz w:val="24"/>
                <w:szCs w:val="24"/>
              </w:rPr>
            </w:pPr>
            <w:r w:rsidRPr="007C4ED0">
              <w:rPr>
                <w:rFonts w:ascii="Arial" w:hAnsi="Arial" w:cs="Arial"/>
                <w:sz w:val="24"/>
                <w:szCs w:val="24"/>
              </w:rPr>
              <w:t>Strong brand &amp; global recognition</w:t>
            </w:r>
          </w:p>
        </w:tc>
        <w:tc>
          <w:tcPr>
            <w:tcW w:w="2254" w:type="dxa"/>
            <w:shd w:val="clear" w:color="auto" w:fill="D0CECE" w:themeFill="background2" w:themeFillShade="E6"/>
          </w:tcPr>
          <w:p w14:paraId="1C1B8D7E" w14:textId="77777777" w:rsidR="00511A96" w:rsidRPr="007C4ED0" w:rsidRDefault="00511A96" w:rsidP="00CD77A8">
            <w:pPr>
              <w:rPr>
                <w:rFonts w:ascii="Arial" w:hAnsi="Arial" w:cs="Arial"/>
                <w:sz w:val="24"/>
                <w:szCs w:val="24"/>
              </w:rPr>
            </w:pPr>
            <w:r w:rsidRPr="007C4ED0">
              <w:rPr>
                <w:rFonts w:ascii="Arial" w:hAnsi="Arial" w:cs="Arial"/>
                <w:sz w:val="24"/>
                <w:szCs w:val="24"/>
              </w:rPr>
              <w:t>Labor-intensive operations</w:t>
            </w:r>
          </w:p>
        </w:tc>
        <w:tc>
          <w:tcPr>
            <w:tcW w:w="2254" w:type="dxa"/>
            <w:shd w:val="clear" w:color="auto" w:fill="FFF2CC" w:themeFill="accent4" w:themeFillTint="33"/>
          </w:tcPr>
          <w:p w14:paraId="680FCA5A" w14:textId="77777777" w:rsidR="00511A96" w:rsidRPr="007C4ED0" w:rsidRDefault="00511A96" w:rsidP="00CD77A8">
            <w:pPr>
              <w:rPr>
                <w:rFonts w:ascii="Arial" w:hAnsi="Arial" w:cs="Arial"/>
                <w:sz w:val="24"/>
                <w:szCs w:val="24"/>
              </w:rPr>
            </w:pPr>
            <w:r w:rsidRPr="007C4ED0">
              <w:rPr>
                <w:rFonts w:ascii="Arial" w:hAnsi="Arial" w:cs="Arial"/>
                <w:sz w:val="24"/>
                <w:szCs w:val="24"/>
              </w:rPr>
              <w:t>Growing demand for personalized services</w:t>
            </w:r>
          </w:p>
        </w:tc>
        <w:tc>
          <w:tcPr>
            <w:tcW w:w="2254" w:type="dxa"/>
            <w:shd w:val="clear" w:color="auto" w:fill="FBE4D5" w:themeFill="accent2" w:themeFillTint="33"/>
          </w:tcPr>
          <w:p w14:paraId="40D2C5A6" w14:textId="77777777" w:rsidR="00511A96" w:rsidRPr="007C4ED0" w:rsidRDefault="00511A96" w:rsidP="00CD77A8">
            <w:pPr>
              <w:rPr>
                <w:rFonts w:ascii="Arial" w:hAnsi="Arial" w:cs="Arial"/>
                <w:sz w:val="24"/>
                <w:szCs w:val="24"/>
              </w:rPr>
            </w:pPr>
            <w:r w:rsidRPr="007C4ED0">
              <w:rPr>
                <w:rFonts w:ascii="Arial" w:hAnsi="Arial" w:cs="Arial"/>
                <w:sz w:val="24"/>
                <w:szCs w:val="24"/>
              </w:rPr>
              <w:t>Uncertain economic environment</w:t>
            </w:r>
          </w:p>
        </w:tc>
      </w:tr>
      <w:tr w:rsidR="00511A96" w:rsidRPr="007C4ED0" w14:paraId="64B2C427" w14:textId="77777777" w:rsidTr="00A524F1">
        <w:tc>
          <w:tcPr>
            <w:tcW w:w="2254" w:type="dxa"/>
            <w:shd w:val="clear" w:color="auto" w:fill="8EAADB" w:themeFill="accent1" w:themeFillTint="99"/>
          </w:tcPr>
          <w:p w14:paraId="0ADDF84F" w14:textId="77777777" w:rsidR="00511A96" w:rsidRPr="007C4ED0" w:rsidRDefault="00511A96" w:rsidP="00CD77A8">
            <w:pPr>
              <w:rPr>
                <w:rFonts w:ascii="Arial" w:hAnsi="Arial" w:cs="Arial"/>
                <w:sz w:val="24"/>
                <w:szCs w:val="24"/>
              </w:rPr>
            </w:pPr>
            <w:r w:rsidRPr="007C4ED0">
              <w:rPr>
                <w:rFonts w:ascii="Arial" w:hAnsi="Arial" w:cs="Arial"/>
                <w:sz w:val="24"/>
                <w:szCs w:val="24"/>
              </w:rPr>
              <w:t>Exceptional training and development programs</w:t>
            </w:r>
          </w:p>
        </w:tc>
        <w:tc>
          <w:tcPr>
            <w:tcW w:w="2254" w:type="dxa"/>
            <w:shd w:val="clear" w:color="auto" w:fill="D0CECE" w:themeFill="background2" w:themeFillShade="E6"/>
          </w:tcPr>
          <w:p w14:paraId="008BB1C4" w14:textId="77777777" w:rsidR="00511A96" w:rsidRPr="007C4ED0" w:rsidRDefault="00511A96" w:rsidP="00CD77A8">
            <w:pPr>
              <w:rPr>
                <w:rFonts w:ascii="Arial" w:hAnsi="Arial" w:cs="Arial"/>
                <w:sz w:val="24"/>
                <w:szCs w:val="24"/>
              </w:rPr>
            </w:pPr>
            <w:r w:rsidRPr="007C4ED0">
              <w:rPr>
                <w:rFonts w:ascii="Arial" w:hAnsi="Arial" w:cs="Arial"/>
                <w:sz w:val="24"/>
                <w:szCs w:val="24"/>
              </w:rPr>
              <w:t>Competitive market with increasing customer expectations</w:t>
            </w:r>
          </w:p>
        </w:tc>
        <w:tc>
          <w:tcPr>
            <w:tcW w:w="2254" w:type="dxa"/>
            <w:shd w:val="clear" w:color="auto" w:fill="FFF2CC" w:themeFill="accent4" w:themeFillTint="33"/>
          </w:tcPr>
          <w:p w14:paraId="0A2F4F20" w14:textId="77777777" w:rsidR="00511A96" w:rsidRPr="007C4ED0" w:rsidRDefault="00511A96" w:rsidP="00CD77A8">
            <w:pPr>
              <w:rPr>
                <w:rFonts w:ascii="Arial" w:hAnsi="Arial" w:cs="Arial"/>
                <w:sz w:val="24"/>
                <w:szCs w:val="24"/>
              </w:rPr>
            </w:pPr>
            <w:r w:rsidRPr="007C4ED0">
              <w:rPr>
                <w:rFonts w:ascii="Arial" w:hAnsi="Arial" w:cs="Arial"/>
                <w:sz w:val="24"/>
                <w:szCs w:val="24"/>
              </w:rPr>
              <w:t>Technological advancements for process improvement</w:t>
            </w:r>
          </w:p>
        </w:tc>
        <w:tc>
          <w:tcPr>
            <w:tcW w:w="2254" w:type="dxa"/>
            <w:shd w:val="clear" w:color="auto" w:fill="FBE4D5" w:themeFill="accent2" w:themeFillTint="33"/>
          </w:tcPr>
          <w:p w14:paraId="53FB2477" w14:textId="77777777" w:rsidR="00511A96" w:rsidRPr="007C4ED0" w:rsidRDefault="00511A96" w:rsidP="00CD77A8">
            <w:pPr>
              <w:rPr>
                <w:rFonts w:ascii="Arial" w:hAnsi="Arial" w:cs="Arial"/>
                <w:sz w:val="24"/>
                <w:szCs w:val="24"/>
              </w:rPr>
            </w:pPr>
            <w:r w:rsidRPr="007C4ED0">
              <w:rPr>
                <w:rFonts w:ascii="Arial" w:hAnsi="Arial" w:cs="Arial"/>
                <w:sz w:val="24"/>
                <w:szCs w:val="24"/>
              </w:rPr>
              <w:t>Shortage of skilled hospitality professionals</w:t>
            </w:r>
          </w:p>
        </w:tc>
      </w:tr>
    </w:tbl>
    <w:p w14:paraId="52B3DE4C" w14:textId="77777777" w:rsidR="00B42596" w:rsidRPr="007C4ED0" w:rsidRDefault="00B42596" w:rsidP="00CD77A8">
      <w:pPr>
        <w:spacing w:line="240" w:lineRule="auto"/>
        <w:rPr>
          <w:rFonts w:ascii="Arial" w:hAnsi="Arial" w:cs="Arial"/>
          <w:sz w:val="24"/>
          <w:szCs w:val="24"/>
        </w:rPr>
      </w:pPr>
    </w:p>
    <w:tbl>
      <w:tblPr>
        <w:tblStyle w:val="TableGrid"/>
        <w:tblW w:w="0" w:type="auto"/>
        <w:tblLook w:val="04A0" w:firstRow="1" w:lastRow="0" w:firstColumn="1" w:lastColumn="0" w:noHBand="0" w:noVBand="1"/>
      </w:tblPr>
      <w:tblGrid>
        <w:gridCol w:w="1318"/>
        <w:gridCol w:w="1292"/>
        <w:gridCol w:w="1492"/>
        <w:gridCol w:w="1730"/>
        <w:gridCol w:w="1779"/>
        <w:gridCol w:w="1405"/>
      </w:tblGrid>
      <w:tr w:rsidR="00B42596" w:rsidRPr="007C4ED0" w14:paraId="7B7D5AE4" w14:textId="77777777" w:rsidTr="00B42596">
        <w:tc>
          <w:tcPr>
            <w:tcW w:w="1418" w:type="dxa"/>
            <w:shd w:val="clear" w:color="auto" w:fill="E2EFD9" w:themeFill="accent6" w:themeFillTint="33"/>
          </w:tcPr>
          <w:p w14:paraId="039D8F7D"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P</w:t>
            </w:r>
          </w:p>
          <w:p w14:paraId="4E9670F2"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Political</w:t>
            </w:r>
          </w:p>
        </w:tc>
        <w:tc>
          <w:tcPr>
            <w:tcW w:w="1252" w:type="dxa"/>
            <w:shd w:val="clear" w:color="auto" w:fill="E2EFD9" w:themeFill="accent6" w:themeFillTint="33"/>
          </w:tcPr>
          <w:p w14:paraId="7C77D924"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w:t>
            </w:r>
          </w:p>
          <w:p w14:paraId="1CD22321"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Economic</w:t>
            </w:r>
          </w:p>
        </w:tc>
        <w:tc>
          <w:tcPr>
            <w:tcW w:w="1472" w:type="dxa"/>
            <w:shd w:val="clear" w:color="auto" w:fill="E2EFD9" w:themeFill="accent6" w:themeFillTint="33"/>
          </w:tcPr>
          <w:p w14:paraId="449A75F1"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S</w:t>
            </w:r>
          </w:p>
          <w:p w14:paraId="74AB66EE"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Social</w:t>
            </w:r>
          </w:p>
        </w:tc>
        <w:tc>
          <w:tcPr>
            <w:tcW w:w="1730" w:type="dxa"/>
            <w:shd w:val="clear" w:color="auto" w:fill="E2EFD9" w:themeFill="accent6" w:themeFillTint="33"/>
          </w:tcPr>
          <w:p w14:paraId="6E98A421"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T</w:t>
            </w:r>
          </w:p>
          <w:p w14:paraId="70DD86F0"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Technological</w:t>
            </w:r>
          </w:p>
        </w:tc>
        <w:tc>
          <w:tcPr>
            <w:tcW w:w="1699" w:type="dxa"/>
            <w:shd w:val="clear" w:color="auto" w:fill="E2EFD9" w:themeFill="accent6" w:themeFillTint="33"/>
          </w:tcPr>
          <w:p w14:paraId="7D8E9640"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w:t>
            </w:r>
          </w:p>
          <w:p w14:paraId="62271932"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Environmental</w:t>
            </w:r>
          </w:p>
        </w:tc>
        <w:tc>
          <w:tcPr>
            <w:tcW w:w="1445" w:type="dxa"/>
            <w:shd w:val="clear" w:color="auto" w:fill="E2EFD9" w:themeFill="accent6" w:themeFillTint="33"/>
          </w:tcPr>
          <w:p w14:paraId="10FE8E6D"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L</w:t>
            </w:r>
          </w:p>
          <w:p w14:paraId="10AA975C"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Legal</w:t>
            </w:r>
          </w:p>
        </w:tc>
      </w:tr>
      <w:tr w:rsidR="00B42596" w:rsidRPr="007C4ED0" w14:paraId="2BDE51E7" w14:textId="77777777" w:rsidTr="00B42596">
        <w:tc>
          <w:tcPr>
            <w:tcW w:w="1418" w:type="dxa"/>
            <w:shd w:val="clear" w:color="auto" w:fill="F2F2F2" w:themeFill="background1" w:themeFillShade="F2"/>
          </w:tcPr>
          <w:p w14:paraId="1314DF0E" w14:textId="76927E9F" w:rsidR="00511A96" w:rsidRPr="007C4ED0" w:rsidRDefault="00B42596"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Potential policy changes affecting labour regulations</w:t>
            </w:r>
          </w:p>
        </w:tc>
        <w:tc>
          <w:tcPr>
            <w:tcW w:w="1252" w:type="dxa"/>
            <w:shd w:val="clear" w:color="auto" w:fill="F2F2F2" w:themeFill="background1" w:themeFillShade="F2"/>
          </w:tcPr>
          <w:p w14:paraId="22BDEA3D" w14:textId="7FABA2D3" w:rsidR="00511A96" w:rsidRPr="007C4ED0" w:rsidRDefault="000D1045" w:rsidP="00CD77A8">
            <w:pPr>
              <w:spacing w:before="90" w:after="90"/>
              <w:rPr>
                <w:rFonts w:ascii="Arial" w:eastAsia="Times New Roman" w:hAnsi="Arial" w:cs="Arial"/>
                <w:color w:val="222222"/>
                <w:sz w:val="24"/>
                <w:szCs w:val="24"/>
              </w:rPr>
            </w:pPr>
            <w:r w:rsidRPr="000D1045">
              <w:rPr>
                <w:rFonts w:ascii="Arial" w:eastAsia="Times New Roman" w:hAnsi="Arial" w:cs="Arial"/>
                <w:color w:val="222222"/>
                <w:sz w:val="24"/>
                <w:szCs w:val="24"/>
              </w:rPr>
              <w:t>The present global economic downturn may result in a decrease in the demand for luxury goods and workforce loss</w:t>
            </w:r>
          </w:p>
        </w:tc>
        <w:tc>
          <w:tcPr>
            <w:tcW w:w="1472" w:type="dxa"/>
            <w:shd w:val="clear" w:color="auto" w:fill="F2F2F2" w:themeFill="background1" w:themeFillShade="F2"/>
          </w:tcPr>
          <w:p w14:paraId="6ACFEAF1" w14:textId="13EB2B75" w:rsidR="00511A96" w:rsidRPr="007C4ED0" w:rsidRDefault="00D8620F" w:rsidP="00CD77A8">
            <w:pPr>
              <w:spacing w:before="90" w:after="90"/>
              <w:rPr>
                <w:rFonts w:ascii="Arial" w:eastAsia="Times New Roman" w:hAnsi="Arial" w:cs="Arial"/>
                <w:color w:val="222222"/>
                <w:sz w:val="24"/>
                <w:szCs w:val="24"/>
              </w:rPr>
            </w:pPr>
            <w:r w:rsidRPr="00D8620F">
              <w:rPr>
                <w:rFonts w:ascii="Arial" w:eastAsia="Times New Roman" w:hAnsi="Arial" w:cs="Arial"/>
                <w:color w:val="222222"/>
                <w:sz w:val="24"/>
                <w:szCs w:val="24"/>
              </w:rPr>
              <w:t>Global cultural shifts may enhance travel experiences, including stays at opulent resorts</w:t>
            </w:r>
          </w:p>
        </w:tc>
        <w:tc>
          <w:tcPr>
            <w:tcW w:w="1730" w:type="dxa"/>
            <w:shd w:val="clear" w:color="auto" w:fill="F2F2F2" w:themeFill="background1" w:themeFillShade="F2"/>
          </w:tcPr>
          <w:p w14:paraId="45751603" w14:textId="047E04EF" w:rsidR="00511A96" w:rsidRPr="007C4ED0" w:rsidRDefault="001464C4"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Technology advancements such as</w:t>
            </w:r>
            <w:r w:rsidR="00BA60F6" w:rsidRPr="007C4ED0">
              <w:rPr>
                <w:rFonts w:ascii="Arial" w:eastAsia="Times New Roman" w:hAnsi="Arial" w:cs="Arial"/>
                <w:color w:val="222222"/>
                <w:sz w:val="24"/>
                <w:szCs w:val="24"/>
              </w:rPr>
              <w:t>: Adoption of AI and automation</w:t>
            </w:r>
            <w:r w:rsidR="009348BC" w:rsidRPr="007C4ED0">
              <w:rPr>
                <w:rFonts w:ascii="Arial" w:eastAsia="Times New Roman" w:hAnsi="Arial" w:cs="Arial"/>
                <w:color w:val="222222"/>
                <w:sz w:val="24"/>
                <w:szCs w:val="24"/>
              </w:rPr>
              <w:t xml:space="preserve"> increasing usage of smartphones and social media</w:t>
            </w:r>
          </w:p>
        </w:tc>
        <w:tc>
          <w:tcPr>
            <w:tcW w:w="1699" w:type="dxa"/>
            <w:shd w:val="clear" w:color="auto" w:fill="F2F2F2" w:themeFill="background1" w:themeFillShade="F2"/>
          </w:tcPr>
          <w:p w14:paraId="37DA51AC" w14:textId="16A9B326" w:rsidR="00511A96" w:rsidRPr="007C4ED0" w:rsidRDefault="009348BC"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Sustainability and green practices becoming more critical</w:t>
            </w:r>
          </w:p>
        </w:tc>
        <w:tc>
          <w:tcPr>
            <w:tcW w:w="1445" w:type="dxa"/>
            <w:shd w:val="clear" w:color="auto" w:fill="F2F2F2" w:themeFill="background1" w:themeFillShade="F2"/>
          </w:tcPr>
          <w:p w14:paraId="4D7C127E" w14:textId="57AAB91E" w:rsidR="00511A96" w:rsidRPr="007C4ED0" w:rsidRDefault="009348BC"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Compliance with labour and safety regulations</w:t>
            </w:r>
          </w:p>
        </w:tc>
      </w:tr>
      <w:tr w:rsidR="00B42596" w:rsidRPr="007C4ED0" w14:paraId="14321DAD" w14:textId="77777777" w:rsidTr="00B42596">
        <w:tc>
          <w:tcPr>
            <w:tcW w:w="1418" w:type="dxa"/>
          </w:tcPr>
          <w:p w14:paraId="0AF8D480" w14:textId="76F065EB" w:rsidR="00511A96" w:rsidRPr="007C4ED0" w:rsidRDefault="00511A96" w:rsidP="00CD77A8">
            <w:pPr>
              <w:spacing w:before="90" w:after="90"/>
              <w:rPr>
                <w:rFonts w:ascii="Arial" w:eastAsia="Times New Roman" w:hAnsi="Arial" w:cs="Arial"/>
                <w:color w:val="222222"/>
                <w:sz w:val="24"/>
                <w:szCs w:val="24"/>
              </w:rPr>
            </w:pPr>
          </w:p>
        </w:tc>
        <w:tc>
          <w:tcPr>
            <w:tcW w:w="1252" w:type="dxa"/>
          </w:tcPr>
          <w:p w14:paraId="06FCF437" w14:textId="77777777" w:rsidR="00511A96" w:rsidRPr="007C4ED0" w:rsidRDefault="00511A96" w:rsidP="00CD77A8">
            <w:pPr>
              <w:spacing w:before="90" w:after="90"/>
              <w:rPr>
                <w:rFonts w:ascii="Arial" w:eastAsia="Times New Roman" w:hAnsi="Arial" w:cs="Arial"/>
                <w:color w:val="222222"/>
                <w:sz w:val="24"/>
                <w:szCs w:val="24"/>
              </w:rPr>
            </w:pPr>
          </w:p>
        </w:tc>
        <w:tc>
          <w:tcPr>
            <w:tcW w:w="1472" w:type="dxa"/>
          </w:tcPr>
          <w:p w14:paraId="3131A0EC" w14:textId="77777777" w:rsidR="00511A96" w:rsidRPr="007C4ED0" w:rsidRDefault="00511A96" w:rsidP="00CD77A8">
            <w:pPr>
              <w:spacing w:before="90" w:after="90"/>
              <w:rPr>
                <w:rFonts w:ascii="Arial" w:eastAsia="Times New Roman" w:hAnsi="Arial" w:cs="Arial"/>
                <w:color w:val="222222"/>
                <w:sz w:val="24"/>
                <w:szCs w:val="24"/>
              </w:rPr>
            </w:pPr>
          </w:p>
        </w:tc>
        <w:tc>
          <w:tcPr>
            <w:tcW w:w="1730" w:type="dxa"/>
          </w:tcPr>
          <w:p w14:paraId="57F74763" w14:textId="718FF167" w:rsidR="00511A96" w:rsidRPr="007C4ED0" w:rsidRDefault="00511A96" w:rsidP="00CD77A8">
            <w:pPr>
              <w:spacing w:before="90" w:after="90"/>
              <w:rPr>
                <w:rFonts w:ascii="Arial" w:eastAsia="Times New Roman" w:hAnsi="Arial" w:cs="Arial"/>
                <w:color w:val="222222"/>
                <w:sz w:val="24"/>
                <w:szCs w:val="24"/>
              </w:rPr>
            </w:pPr>
          </w:p>
        </w:tc>
        <w:tc>
          <w:tcPr>
            <w:tcW w:w="1699" w:type="dxa"/>
          </w:tcPr>
          <w:p w14:paraId="447A9002" w14:textId="72AD9B60" w:rsidR="00511A96" w:rsidRPr="007C4ED0" w:rsidRDefault="00511A96" w:rsidP="00CD77A8">
            <w:pPr>
              <w:spacing w:before="90" w:after="90"/>
              <w:rPr>
                <w:rFonts w:ascii="Arial" w:eastAsia="Times New Roman" w:hAnsi="Arial" w:cs="Arial"/>
                <w:color w:val="222222"/>
                <w:sz w:val="24"/>
                <w:szCs w:val="24"/>
              </w:rPr>
            </w:pPr>
          </w:p>
        </w:tc>
        <w:tc>
          <w:tcPr>
            <w:tcW w:w="1445" w:type="dxa"/>
          </w:tcPr>
          <w:p w14:paraId="2CF37DE9" w14:textId="77777777" w:rsidR="00511A96" w:rsidRPr="007C4ED0" w:rsidRDefault="00511A96" w:rsidP="00CD77A8">
            <w:pPr>
              <w:spacing w:before="90" w:after="90"/>
              <w:rPr>
                <w:rFonts w:ascii="Arial" w:eastAsia="Times New Roman" w:hAnsi="Arial" w:cs="Arial"/>
                <w:color w:val="222222"/>
                <w:sz w:val="24"/>
                <w:szCs w:val="24"/>
              </w:rPr>
            </w:pPr>
          </w:p>
        </w:tc>
      </w:tr>
    </w:tbl>
    <w:p w14:paraId="61A93B01" w14:textId="77777777" w:rsidR="00511A96" w:rsidRPr="007C4ED0" w:rsidRDefault="00511A96" w:rsidP="007C4ED0">
      <w:pPr>
        <w:spacing w:line="360" w:lineRule="auto"/>
        <w:jc w:val="both"/>
        <w:rPr>
          <w:rFonts w:ascii="Arial" w:hAnsi="Arial" w:cs="Arial"/>
          <w:sz w:val="24"/>
          <w:szCs w:val="24"/>
        </w:rPr>
      </w:pPr>
    </w:p>
    <w:p w14:paraId="583F410D" w14:textId="0F75E911" w:rsidR="001045C5" w:rsidRPr="008C2375" w:rsidRDefault="001045C5" w:rsidP="007C4ED0">
      <w:pPr>
        <w:spacing w:line="360" w:lineRule="auto"/>
        <w:jc w:val="both"/>
        <w:rPr>
          <w:rFonts w:ascii="Arial" w:hAnsi="Arial" w:cs="Arial"/>
          <w:sz w:val="24"/>
          <w:szCs w:val="24"/>
        </w:rPr>
      </w:pPr>
      <w:r w:rsidRPr="008C2375">
        <w:rPr>
          <w:rFonts w:ascii="Arial" w:hAnsi="Arial" w:cs="Arial"/>
          <w:sz w:val="24"/>
          <w:szCs w:val="24"/>
        </w:rPr>
        <w:t xml:space="preserve">Research: Bhasin (2019), Maya (2021), </w:t>
      </w:r>
      <w:proofErr w:type="spellStart"/>
      <w:r w:rsidRPr="008C2375">
        <w:rPr>
          <w:rFonts w:ascii="Arial" w:hAnsi="Arial" w:cs="Arial"/>
          <w:sz w:val="24"/>
          <w:szCs w:val="24"/>
        </w:rPr>
        <w:t>Rieple</w:t>
      </w:r>
      <w:proofErr w:type="spellEnd"/>
      <w:r w:rsidRPr="008C2375">
        <w:rPr>
          <w:rFonts w:ascii="Arial" w:hAnsi="Arial" w:cs="Arial"/>
          <w:sz w:val="24"/>
          <w:szCs w:val="24"/>
        </w:rPr>
        <w:t xml:space="preserve"> &amp; Nixon (2010), Reiss (2009)</w:t>
      </w:r>
    </w:p>
    <w:p w14:paraId="3449884E" w14:textId="0DAF7328" w:rsidR="00511A96" w:rsidRPr="007C4ED0" w:rsidRDefault="00511A96" w:rsidP="007C4ED0">
      <w:pPr>
        <w:spacing w:line="360" w:lineRule="auto"/>
        <w:jc w:val="both"/>
        <w:rPr>
          <w:rFonts w:ascii="Arial" w:hAnsi="Arial" w:cs="Arial"/>
          <w:sz w:val="24"/>
          <w:szCs w:val="24"/>
        </w:rPr>
      </w:pPr>
    </w:p>
    <w:p w14:paraId="7B4D0C25" w14:textId="4148FAA3" w:rsidR="00511A96" w:rsidRPr="007C4ED0" w:rsidRDefault="00511A96" w:rsidP="007C4ED0">
      <w:pPr>
        <w:pStyle w:val="Heading3"/>
        <w:spacing w:line="360" w:lineRule="auto"/>
        <w:jc w:val="both"/>
        <w:rPr>
          <w:rFonts w:ascii="Arial" w:hAnsi="Arial" w:cs="Arial"/>
        </w:rPr>
      </w:pPr>
      <w:bookmarkStart w:id="11" w:name="_Toc150521056"/>
      <w:r w:rsidRPr="007C4ED0">
        <w:rPr>
          <w:rFonts w:ascii="Arial" w:hAnsi="Arial" w:cs="Arial"/>
        </w:rPr>
        <w:t>Ritz-Carlton</w:t>
      </w:r>
      <w:r w:rsidR="00551665" w:rsidRPr="007C4ED0">
        <w:rPr>
          <w:rFonts w:ascii="Arial" w:hAnsi="Arial" w:cs="Arial"/>
        </w:rPr>
        <w:t>’s r</w:t>
      </w:r>
      <w:r w:rsidRPr="007C4ED0">
        <w:rPr>
          <w:rFonts w:ascii="Arial" w:hAnsi="Arial" w:cs="Arial"/>
        </w:rPr>
        <w:t xml:space="preserve">ecruitment &amp; </w:t>
      </w:r>
      <w:r w:rsidR="00551665" w:rsidRPr="007C4ED0">
        <w:rPr>
          <w:rFonts w:ascii="Arial" w:hAnsi="Arial" w:cs="Arial"/>
        </w:rPr>
        <w:t>r</w:t>
      </w:r>
      <w:r w:rsidRPr="007C4ED0">
        <w:rPr>
          <w:rFonts w:ascii="Arial" w:hAnsi="Arial" w:cs="Arial"/>
        </w:rPr>
        <w:t xml:space="preserve">etention </w:t>
      </w:r>
      <w:r w:rsidR="00551665" w:rsidRPr="007C4ED0">
        <w:rPr>
          <w:rFonts w:ascii="Arial" w:hAnsi="Arial" w:cs="Arial"/>
        </w:rPr>
        <w:t>p</w:t>
      </w:r>
      <w:r w:rsidRPr="007C4ED0">
        <w:rPr>
          <w:rFonts w:ascii="Arial" w:hAnsi="Arial" w:cs="Arial"/>
        </w:rPr>
        <w:t>rocess</w:t>
      </w:r>
      <w:bookmarkEnd w:id="11"/>
    </w:p>
    <w:p w14:paraId="1C8C6619" w14:textId="051A82E5" w:rsidR="007E573A" w:rsidRPr="007C4ED0" w:rsidRDefault="007E573A" w:rsidP="007C4ED0">
      <w:pPr>
        <w:spacing w:line="360" w:lineRule="auto"/>
        <w:jc w:val="both"/>
        <w:rPr>
          <w:rFonts w:ascii="Arial" w:hAnsi="Arial" w:cs="Arial"/>
          <w:sz w:val="24"/>
          <w:szCs w:val="24"/>
        </w:rPr>
      </w:pPr>
      <w:r w:rsidRPr="007C4ED0">
        <w:rPr>
          <w:rFonts w:ascii="Arial" w:hAnsi="Arial" w:cs="Arial"/>
          <w:sz w:val="24"/>
          <w:szCs w:val="24"/>
        </w:rPr>
        <w:t>Maya (2021) highlights the significant role of the HR team at Ritz-Carlton in the hiring process, working closely with hiring managers to identify key skills and competencies for each role and develop comprehensive job descriptions. The company's unique approach to hiring and selection, as noted by Maya (2021) and Micheli (2019), focuses on character, attitude, and work ethic, aiming to build a diverse and inclusive workforce that mirrors the communities they serve. Employees undergo over 250 hours of extensive training to cultivate a well-trained and devoted team.</w:t>
      </w:r>
    </w:p>
    <w:p w14:paraId="5C6E0439" w14:textId="52B4D245" w:rsidR="00511A96" w:rsidRPr="007C4ED0" w:rsidRDefault="007E573A" w:rsidP="007C4ED0">
      <w:pPr>
        <w:spacing w:line="360" w:lineRule="auto"/>
        <w:jc w:val="both"/>
        <w:rPr>
          <w:rFonts w:ascii="Arial" w:hAnsi="Arial" w:cs="Arial"/>
          <w:sz w:val="24"/>
          <w:szCs w:val="24"/>
        </w:rPr>
      </w:pPr>
      <w:r w:rsidRPr="007C4ED0">
        <w:rPr>
          <w:rFonts w:ascii="Arial" w:hAnsi="Arial" w:cs="Arial"/>
          <w:sz w:val="24"/>
          <w:szCs w:val="24"/>
        </w:rPr>
        <w:t xml:space="preserve">Echoing </w:t>
      </w:r>
      <w:proofErr w:type="spellStart"/>
      <w:r w:rsidRPr="007C4ED0">
        <w:rPr>
          <w:rFonts w:ascii="Arial" w:hAnsi="Arial" w:cs="Arial"/>
          <w:sz w:val="24"/>
          <w:szCs w:val="24"/>
        </w:rPr>
        <w:t>Borzykowski</w:t>
      </w:r>
      <w:proofErr w:type="spellEnd"/>
      <w:r w:rsidRPr="007C4ED0">
        <w:rPr>
          <w:rFonts w:ascii="Arial" w:hAnsi="Arial" w:cs="Arial"/>
          <w:sz w:val="24"/>
          <w:szCs w:val="24"/>
        </w:rPr>
        <w:t xml:space="preserve"> (2018), Ritz-Carlton follows a "beautiful culture" model to foster employee engagement and retention by creating an environment where individuals feel engaged, trusted, and valued. Simon Cooper's interview with Reiss (2009) emphasizes the company's focus on recruiting the right talent and providing career opportunities that align with employees' skills, with training being essential for their career development.</w:t>
      </w:r>
      <w:r w:rsidR="008C2375">
        <w:rPr>
          <w:rFonts w:ascii="Arial" w:hAnsi="Arial" w:cs="Arial"/>
          <w:sz w:val="24"/>
          <w:szCs w:val="24"/>
        </w:rPr>
        <w:t xml:space="preserve"> </w:t>
      </w:r>
      <w:r w:rsidRPr="007C4ED0">
        <w:rPr>
          <w:rFonts w:ascii="Arial" w:hAnsi="Arial" w:cs="Arial"/>
          <w:sz w:val="24"/>
          <w:szCs w:val="24"/>
        </w:rPr>
        <w:t>According to Comparably</w:t>
      </w:r>
      <w:r w:rsidR="004A0E50" w:rsidRPr="007C4ED0">
        <w:rPr>
          <w:rFonts w:ascii="Arial" w:hAnsi="Arial" w:cs="Arial"/>
          <w:sz w:val="24"/>
          <w:szCs w:val="24"/>
        </w:rPr>
        <w:t xml:space="preserve"> (2023)</w:t>
      </w:r>
      <w:r w:rsidRPr="007C4ED0">
        <w:rPr>
          <w:rFonts w:ascii="Arial" w:hAnsi="Arial" w:cs="Arial"/>
          <w:sz w:val="24"/>
          <w:szCs w:val="24"/>
        </w:rPr>
        <w:t>, Ritz-Carlton experiences high employee satisfaction, with 67% of employees not considering leaving for a higher-paying job and 80% feeling excited to work every day. Overall, 75% of employees feel the company is effectively retaining them, resulting in an "A" retention score based on 269 employees' ratings. Furthermore, Ritz-Carlton offers work perks such as career growth opportunities, recognition &amp; rewards, and hotel &amp; food discounts at the group’s global properties (Marriott, 2023).</w:t>
      </w:r>
    </w:p>
    <w:p w14:paraId="09853E7C" w14:textId="777FC44C" w:rsidR="00A634B4" w:rsidRPr="007C4ED0" w:rsidRDefault="007232BE" w:rsidP="007C4ED0">
      <w:pPr>
        <w:pStyle w:val="Heading1"/>
        <w:spacing w:line="360" w:lineRule="auto"/>
        <w:jc w:val="both"/>
        <w:rPr>
          <w:rFonts w:ascii="Arial" w:hAnsi="Arial" w:cs="Arial"/>
          <w:sz w:val="24"/>
          <w:szCs w:val="24"/>
        </w:rPr>
      </w:pPr>
      <w:bookmarkStart w:id="12" w:name="_Toc150521057"/>
      <w:r w:rsidRPr="007C4ED0">
        <w:rPr>
          <w:rFonts w:ascii="Arial" w:hAnsi="Arial" w:cs="Arial"/>
          <w:sz w:val="24"/>
          <w:szCs w:val="24"/>
        </w:rPr>
        <w:t>Conclusion</w:t>
      </w:r>
      <w:bookmarkEnd w:id="12"/>
    </w:p>
    <w:p w14:paraId="3D56CB41" w14:textId="61A19F40" w:rsidR="00F165F8" w:rsidRPr="007C4ED0" w:rsidRDefault="00F165F8" w:rsidP="007C4ED0">
      <w:pPr>
        <w:spacing w:line="360" w:lineRule="auto"/>
        <w:jc w:val="both"/>
        <w:rPr>
          <w:rFonts w:ascii="Arial" w:hAnsi="Arial" w:cs="Arial"/>
          <w:sz w:val="24"/>
          <w:szCs w:val="24"/>
        </w:rPr>
      </w:pPr>
      <w:r w:rsidRPr="007C4ED0">
        <w:rPr>
          <w:rFonts w:ascii="Arial" w:hAnsi="Arial" w:cs="Arial"/>
          <w:sz w:val="24"/>
          <w:szCs w:val="24"/>
        </w:rPr>
        <w:t xml:space="preserve">In conclusion, the information presented from various studies and reports highlights the critical importance of employee retention in the hospitality industry. The challenges associated with retention, such as high turnover rates, changing workforce dynamics, </w:t>
      </w:r>
      <w:r w:rsidR="00AC10DD" w:rsidRPr="007C4ED0">
        <w:rPr>
          <w:rFonts w:ascii="Arial" w:hAnsi="Arial" w:cs="Arial"/>
          <w:sz w:val="24"/>
          <w:szCs w:val="24"/>
        </w:rPr>
        <w:t>influenced by factors such as, economic conditions, and regulatory changes,</w:t>
      </w:r>
      <w:r w:rsidRPr="007C4ED0">
        <w:rPr>
          <w:rFonts w:ascii="Arial" w:hAnsi="Arial" w:cs="Arial"/>
          <w:sz w:val="24"/>
          <w:szCs w:val="24"/>
        </w:rPr>
        <w:t xml:space="preserve"> highlight the need for robust strategies to retain talented employees.</w:t>
      </w:r>
    </w:p>
    <w:p w14:paraId="72B18179" w14:textId="3584A562" w:rsidR="00146B20" w:rsidRPr="007C4ED0" w:rsidRDefault="00146B20" w:rsidP="007C4ED0">
      <w:pPr>
        <w:spacing w:line="360" w:lineRule="auto"/>
        <w:jc w:val="both"/>
        <w:rPr>
          <w:rFonts w:ascii="Arial" w:hAnsi="Arial" w:cs="Arial"/>
          <w:sz w:val="24"/>
          <w:szCs w:val="24"/>
        </w:rPr>
      </w:pPr>
      <w:r w:rsidRPr="007C4ED0">
        <w:rPr>
          <w:rFonts w:ascii="Arial" w:hAnsi="Arial" w:cs="Arial"/>
          <w:sz w:val="24"/>
          <w:szCs w:val="24"/>
        </w:rPr>
        <w:t xml:space="preserve">The impact of the COVID-19 pandemic, Brexit, and demographic shifts has reshaped the </w:t>
      </w:r>
      <w:r w:rsidR="00AA7C4E" w:rsidRPr="007C4ED0">
        <w:rPr>
          <w:rFonts w:ascii="Arial" w:hAnsi="Arial" w:cs="Arial"/>
          <w:sz w:val="24"/>
          <w:szCs w:val="24"/>
        </w:rPr>
        <w:t>labour</w:t>
      </w:r>
      <w:r w:rsidRPr="007C4ED0">
        <w:rPr>
          <w:rFonts w:ascii="Arial" w:hAnsi="Arial" w:cs="Arial"/>
          <w:sz w:val="24"/>
          <w:szCs w:val="24"/>
        </w:rPr>
        <w:t xml:space="preserve"> market, necessitating adaptive approaches to employee retention. Recognizing the specific needs and aspirations of different generations, particularly Millennials, is crucial for designing effective retention initiatives.</w:t>
      </w:r>
    </w:p>
    <w:p w14:paraId="7ED870C6" w14:textId="765F6274" w:rsidR="00F165F8" w:rsidRPr="007C4ED0" w:rsidRDefault="00F165F8" w:rsidP="007C4ED0">
      <w:pPr>
        <w:spacing w:line="360" w:lineRule="auto"/>
        <w:jc w:val="both"/>
        <w:rPr>
          <w:rFonts w:ascii="Arial" w:hAnsi="Arial" w:cs="Arial"/>
          <w:sz w:val="24"/>
          <w:szCs w:val="24"/>
        </w:rPr>
      </w:pPr>
      <w:r w:rsidRPr="007C4ED0">
        <w:rPr>
          <w:rFonts w:ascii="Arial" w:hAnsi="Arial" w:cs="Arial"/>
          <w:sz w:val="24"/>
          <w:szCs w:val="24"/>
        </w:rPr>
        <w:lastRenderedPageBreak/>
        <w:t>Furthermore, the insights from HR specialists, industry experts, and specific case studies, such as Ritz-Carlton's unique approach to hiring, training, and fostering a positive work culture, provide valuable guidance for organizations aiming to improve employee retention. It is clear that addressing factors such as stress, work-life balance, career advancement, and aligning with the preferences of different generations in the workforce are crucial for effective retention strategies.</w:t>
      </w:r>
    </w:p>
    <w:p w14:paraId="4BAAA3B8" w14:textId="506B6114" w:rsidR="007E573A" w:rsidRPr="007C4ED0" w:rsidRDefault="00F165F8" w:rsidP="007C4ED0">
      <w:pPr>
        <w:spacing w:line="360" w:lineRule="auto"/>
        <w:jc w:val="both"/>
        <w:rPr>
          <w:rFonts w:ascii="Arial" w:hAnsi="Arial" w:cs="Arial"/>
          <w:sz w:val="24"/>
          <w:szCs w:val="24"/>
        </w:rPr>
      </w:pPr>
      <w:r w:rsidRPr="007C4ED0">
        <w:rPr>
          <w:rFonts w:ascii="Arial" w:hAnsi="Arial" w:cs="Arial"/>
          <w:sz w:val="24"/>
          <w:szCs w:val="24"/>
        </w:rPr>
        <w:t>Overall, this comprehensive overview emphasizes the significance of employee retention as a key driver for organizational success and underscores the need for proactive and tailored approaches to address the challenges and opportunities in retaining skilled and motivated employees in the dynamic hospitality industry.</w:t>
      </w:r>
    </w:p>
    <w:p w14:paraId="66AB0253" w14:textId="77777777" w:rsidR="00F165F8" w:rsidRPr="007C4ED0" w:rsidRDefault="00F165F8" w:rsidP="007C4ED0">
      <w:pPr>
        <w:spacing w:line="360" w:lineRule="auto"/>
        <w:jc w:val="both"/>
        <w:rPr>
          <w:rFonts w:ascii="Arial" w:hAnsi="Arial" w:cs="Arial"/>
          <w:sz w:val="24"/>
          <w:szCs w:val="24"/>
        </w:rPr>
      </w:pPr>
    </w:p>
    <w:p w14:paraId="1451E1EE" w14:textId="2B9CDA90" w:rsidR="00AA7C4E" w:rsidRPr="007C4ED0" w:rsidRDefault="007232BE" w:rsidP="007C4ED0">
      <w:pPr>
        <w:pStyle w:val="Heading1"/>
        <w:spacing w:line="360" w:lineRule="auto"/>
        <w:jc w:val="both"/>
        <w:rPr>
          <w:rFonts w:ascii="Arial" w:hAnsi="Arial" w:cs="Arial"/>
          <w:sz w:val="24"/>
          <w:szCs w:val="24"/>
        </w:rPr>
      </w:pPr>
      <w:bookmarkStart w:id="13" w:name="_Toc150521058"/>
      <w:r w:rsidRPr="007C4ED0">
        <w:rPr>
          <w:rFonts w:ascii="Arial" w:hAnsi="Arial" w:cs="Arial"/>
          <w:sz w:val="24"/>
          <w:szCs w:val="24"/>
        </w:rPr>
        <w:t>Recommendations</w:t>
      </w:r>
      <w:bookmarkEnd w:id="13"/>
    </w:p>
    <w:p w14:paraId="344EDEEE" w14:textId="77777777" w:rsidR="00690CC7" w:rsidRPr="007C4ED0" w:rsidRDefault="00690CC7" w:rsidP="007C4ED0">
      <w:pPr>
        <w:spacing w:line="360" w:lineRule="auto"/>
        <w:jc w:val="both"/>
        <w:rPr>
          <w:rFonts w:ascii="Arial" w:hAnsi="Arial" w:cs="Arial"/>
          <w:sz w:val="24"/>
          <w:szCs w:val="24"/>
        </w:rPr>
      </w:pPr>
      <w:r w:rsidRPr="007C4ED0">
        <w:rPr>
          <w:rFonts w:ascii="Arial" w:hAnsi="Arial" w:cs="Arial"/>
          <w:sz w:val="24"/>
          <w:szCs w:val="24"/>
        </w:rPr>
        <w:t>Here are some recommendations for Ritz-Carlton to improve its recruitment process and retention rates:</w:t>
      </w:r>
    </w:p>
    <w:p w14:paraId="19F24260" w14:textId="136EBC2D"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Prioritize Employee Well-being:</w:t>
      </w:r>
      <w:r w:rsidR="006F5AA2" w:rsidRPr="007C4ED0">
        <w:rPr>
          <w:rFonts w:ascii="Arial" w:hAnsi="Arial" w:cs="Arial"/>
          <w:sz w:val="24"/>
          <w:szCs w:val="24"/>
        </w:rPr>
        <w:t xml:space="preserve"> </w:t>
      </w:r>
      <w:r w:rsidRPr="007C4ED0">
        <w:rPr>
          <w:rFonts w:ascii="Arial" w:hAnsi="Arial" w:cs="Arial"/>
          <w:sz w:val="24"/>
          <w:szCs w:val="24"/>
        </w:rPr>
        <w:t>Implement initiatives to address stress and satisfaction in the hospitality industry, such as mental health check-ins and stress management programs.</w:t>
      </w:r>
    </w:p>
    <w:p w14:paraId="73FF3D84" w14:textId="07B85C78"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Offer Flexible Working Arrangements:</w:t>
      </w:r>
      <w:r w:rsidR="006F5AA2" w:rsidRPr="007C4ED0">
        <w:rPr>
          <w:rFonts w:ascii="Arial" w:hAnsi="Arial" w:cs="Arial"/>
          <w:sz w:val="24"/>
          <w:szCs w:val="24"/>
        </w:rPr>
        <w:t xml:space="preserve"> </w:t>
      </w:r>
      <w:r w:rsidRPr="007C4ED0">
        <w:rPr>
          <w:rFonts w:ascii="Arial" w:hAnsi="Arial" w:cs="Arial"/>
          <w:sz w:val="24"/>
          <w:szCs w:val="24"/>
        </w:rPr>
        <w:t>Consider flexible work schedules to address concerns about working hours and improve work-life balance.</w:t>
      </w:r>
    </w:p>
    <w:p w14:paraId="586670EF" w14:textId="4628D353" w:rsidR="00690CC7" w:rsidRPr="007C4ED0" w:rsidRDefault="00690CC7" w:rsidP="007C4ED0">
      <w:pPr>
        <w:numPr>
          <w:ilvl w:val="0"/>
          <w:numId w:val="42"/>
        </w:numPr>
        <w:spacing w:line="360" w:lineRule="auto"/>
        <w:ind w:left="426"/>
        <w:jc w:val="both"/>
        <w:rPr>
          <w:rFonts w:ascii="Arial" w:hAnsi="Arial" w:cs="Arial"/>
          <w:b/>
          <w:bCs/>
          <w:sz w:val="24"/>
          <w:szCs w:val="24"/>
        </w:rPr>
      </w:pPr>
      <w:r w:rsidRPr="007C4ED0">
        <w:rPr>
          <w:rFonts w:ascii="Arial" w:hAnsi="Arial" w:cs="Arial"/>
          <w:b/>
          <w:bCs/>
          <w:sz w:val="24"/>
          <w:szCs w:val="24"/>
        </w:rPr>
        <w:t>Provide Career Development Opportunities:</w:t>
      </w:r>
      <w:r w:rsidR="00893B93" w:rsidRPr="007C4ED0">
        <w:rPr>
          <w:rFonts w:ascii="Arial" w:hAnsi="Arial" w:cs="Arial"/>
          <w:b/>
          <w:bCs/>
          <w:sz w:val="24"/>
          <w:szCs w:val="24"/>
        </w:rPr>
        <w:t xml:space="preserve"> </w:t>
      </w:r>
      <w:r w:rsidRPr="007C4ED0">
        <w:rPr>
          <w:rFonts w:ascii="Arial" w:hAnsi="Arial" w:cs="Arial"/>
          <w:sz w:val="24"/>
          <w:szCs w:val="24"/>
        </w:rPr>
        <w:t>Establish clear pathways for career advancement and offer training programs to enhance employee skills.</w:t>
      </w:r>
    </w:p>
    <w:p w14:paraId="510AFC73" w14:textId="1B9EC2FA"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Ensure Competitive Compensation:</w:t>
      </w:r>
      <w:r w:rsidR="00893B93" w:rsidRPr="007C4ED0">
        <w:rPr>
          <w:rFonts w:ascii="Arial" w:hAnsi="Arial" w:cs="Arial"/>
          <w:sz w:val="24"/>
          <w:szCs w:val="24"/>
        </w:rPr>
        <w:t xml:space="preserve"> </w:t>
      </w:r>
      <w:r w:rsidRPr="007C4ED0">
        <w:rPr>
          <w:rFonts w:ascii="Arial" w:hAnsi="Arial" w:cs="Arial"/>
          <w:sz w:val="24"/>
          <w:szCs w:val="24"/>
        </w:rPr>
        <w:t>Regularly review and adjust compensation packages to meet employee expectations and reduce turnover.</w:t>
      </w:r>
    </w:p>
    <w:p w14:paraId="314B947F" w14:textId="57A7E44F"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Focus on Millennial-Focused Strategies:</w:t>
      </w:r>
      <w:r w:rsidR="00893B93" w:rsidRPr="007C4ED0">
        <w:rPr>
          <w:rFonts w:ascii="Arial" w:hAnsi="Arial" w:cs="Arial"/>
          <w:sz w:val="24"/>
          <w:szCs w:val="24"/>
        </w:rPr>
        <w:t xml:space="preserve"> </w:t>
      </w:r>
      <w:r w:rsidRPr="007C4ED0">
        <w:rPr>
          <w:rFonts w:ascii="Arial" w:hAnsi="Arial" w:cs="Arial"/>
          <w:sz w:val="24"/>
          <w:szCs w:val="24"/>
        </w:rPr>
        <w:t>Recognize the importance of the millennial workforce and offer ongoing learning opportunities and mentorship programs to attract and retain them.</w:t>
      </w:r>
    </w:p>
    <w:p w14:paraId="1E74B1BC" w14:textId="07A08185"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Adapt to Changing Workforce Dynamics:</w:t>
      </w:r>
      <w:r w:rsidR="00893B93" w:rsidRPr="007C4ED0">
        <w:rPr>
          <w:rFonts w:ascii="Arial" w:hAnsi="Arial" w:cs="Arial"/>
          <w:sz w:val="24"/>
          <w:szCs w:val="24"/>
        </w:rPr>
        <w:t xml:space="preserve"> </w:t>
      </w:r>
      <w:r w:rsidRPr="007C4ED0">
        <w:rPr>
          <w:rFonts w:ascii="Arial" w:hAnsi="Arial" w:cs="Arial"/>
          <w:sz w:val="24"/>
          <w:szCs w:val="24"/>
        </w:rPr>
        <w:t>Be flexible in adapting to the shifting retirement landscape and economic conditions affecting retirees' decisions to remain in the workforce.</w:t>
      </w:r>
    </w:p>
    <w:p w14:paraId="2C8895A7" w14:textId="7B711CAF"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lastRenderedPageBreak/>
        <w:t xml:space="preserve">Address Brexit-Related Workforce </w:t>
      </w:r>
      <w:r w:rsidR="00893B93" w:rsidRPr="007C4ED0">
        <w:rPr>
          <w:rFonts w:ascii="Arial" w:hAnsi="Arial" w:cs="Arial"/>
          <w:b/>
          <w:bCs/>
          <w:sz w:val="24"/>
          <w:szCs w:val="24"/>
        </w:rPr>
        <w:t>Challenges:</w:t>
      </w:r>
      <w:r w:rsidR="00893B93" w:rsidRPr="007C4ED0">
        <w:rPr>
          <w:rFonts w:ascii="Arial" w:hAnsi="Arial" w:cs="Arial"/>
          <w:sz w:val="24"/>
          <w:szCs w:val="24"/>
        </w:rPr>
        <w:t xml:space="preserve"> Develop</w:t>
      </w:r>
      <w:r w:rsidRPr="007C4ED0">
        <w:rPr>
          <w:rFonts w:ascii="Arial" w:hAnsi="Arial" w:cs="Arial"/>
          <w:sz w:val="24"/>
          <w:szCs w:val="24"/>
        </w:rPr>
        <w:t xml:space="preserve"> strategies to address the impact of Brexit on </w:t>
      </w:r>
      <w:proofErr w:type="spellStart"/>
      <w:r w:rsidRPr="007C4ED0">
        <w:rPr>
          <w:rFonts w:ascii="Arial" w:hAnsi="Arial" w:cs="Arial"/>
          <w:sz w:val="24"/>
          <w:szCs w:val="24"/>
        </w:rPr>
        <w:t>labor</w:t>
      </w:r>
      <w:proofErr w:type="spellEnd"/>
      <w:r w:rsidRPr="007C4ED0">
        <w:rPr>
          <w:rFonts w:ascii="Arial" w:hAnsi="Arial" w:cs="Arial"/>
          <w:sz w:val="24"/>
          <w:szCs w:val="24"/>
        </w:rPr>
        <w:t xml:space="preserve"> supply and explore alternative talent sources.</w:t>
      </w:r>
    </w:p>
    <w:p w14:paraId="425E784D" w14:textId="5D417171"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Strengthen HR Involvement in Hiring:</w:t>
      </w:r>
      <w:r w:rsidR="00893B93" w:rsidRPr="007C4ED0">
        <w:rPr>
          <w:rFonts w:ascii="Arial" w:hAnsi="Arial" w:cs="Arial"/>
          <w:sz w:val="24"/>
          <w:szCs w:val="24"/>
        </w:rPr>
        <w:t xml:space="preserve"> </w:t>
      </w:r>
      <w:r w:rsidRPr="007C4ED0">
        <w:rPr>
          <w:rFonts w:ascii="Arial" w:hAnsi="Arial" w:cs="Arial"/>
          <w:sz w:val="24"/>
          <w:szCs w:val="24"/>
        </w:rPr>
        <w:t>Continue HR team's active involvement in the hiring process, emphasizing key skills, competencies, character, attitude, and work ethic.</w:t>
      </w:r>
    </w:p>
    <w:p w14:paraId="7319BC45" w14:textId="10354A5F"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Maintain a Positive Company Culture:</w:t>
      </w:r>
      <w:r w:rsidR="00893B93" w:rsidRPr="007C4ED0">
        <w:rPr>
          <w:rFonts w:ascii="Arial" w:hAnsi="Arial" w:cs="Arial"/>
          <w:sz w:val="24"/>
          <w:szCs w:val="24"/>
        </w:rPr>
        <w:t xml:space="preserve"> </w:t>
      </w:r>
      <w:r w:rsidRPr="007C4ED0">
        <w:rPr>
          <w:rFonts w:ascii="Arial" w:hAnsi="Arial" w:cs="Arial"/>
          <w:sz w:val="24"/>
          <w:szCs w:val="24"/>
        </w:rPr>
        <w:t>Foster a positive company culture that values diversity and inclusion.</w:t>
      </w:r>
    </w:p>
    <w:p w14:paraId="0882CD99" w14:textId="221B1F3C"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Offer Regular Training and Development:</w:t>
      </w:r>
      <w:r w:rsidR="00893B93" w:rsidRPr="007C4ED0">
        <w:rPr>
          <w:rFonts w:ascii="Arial" w:hAnsi="Arial" w:cs="Arial"/>
          <w:sz w:val="24"/>
          <w:szCs w:val="24"/>
        </w:rPr>
        <w:t xml:space="preserve"> </w:t>
      </w:r>
      <w:r w:rsidRPr="007C4ED0">
        <w:rPr>
          <w:rFonts w:ascii="Arial" w:hAnsi="Arial" w:cs="Arial"/>
          <w:sz w:val="24"/>
          <w:szCs w:val="24"/>
        </w:rPr>
        <w:t>Provide ongoing training programs for employee development and job satisfaction.</w:t>
      </w:r>
    </w:p>
    <w:p w14:paraId="4D4F3B72" w14:textId="77777777" w:rsidR="00893B93"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Recognize and Reward Employees:</w:t>
      </w:r>
      <w:r w:rsidR="00893B93" w:rsidRPr="007C4ED0">
        <w:rPr>
          <w:rFonts w:ascii="Arial" w:hAnsi="Arial" w:cs="Arial"/>
          <w:sz w:val="24"/>
          <w:szCs w:val="24"/>
        </w:rPr>
        <w:t xml:space="preserve"> </w:t>
      </w:r>
      <w:r w:rsidRPr="007C4ED0">
        <w:rPr>
          <w:rFonts w:ascii="Arial" w:hAnsi="Arial" w:cs="Arial"/>
          <w:sz w:val="24"/>
          <w:szCs w:val="24"/>
        </w:rPr>
        <w:t>Continuously enhance recognition and reward programs to keep employees motivated and engaged.</w:t>
      </w:r>
    </w:p>
    <w:p w14:paraId="30B64EA3" w14:textId="77777777" w:rsidR="00893B93" w:rsidRPr="007C4ED0" w:rsidRDefault="00893B93" w:rsidP="007C4ED0">
      <w:pPr>
        <w:spacing w:line="360" w:lineRule="auto"/>
        <w:ind w:left="426"/>
        <w:jc w:val="both"/>
        <w:rPr>
          <w:rFonts w:ascii="Arial" w:hAnsi="Arial" w:cs="Arial"/>
          <w:sz w:val="24"/>
          <w:szCs w:val="24"/>
        </w:rPr>
      </w:pPr>
    </w:p>
    <w:p w14:paraId="27D1CE7D" w14:textId="74316070" w:rsidR="007232BE" w:rsidRPr="007C4ED0" w:rsidRDefault="00690CC7" w:rsidP="007C4ED0">
      <w:pPr>
        <w:spacing w:line="360" w:lineRule="auto"/>
        <w:jc w:val="both"/>
        <w:rPr>
          <w:rFonts w:ascii="Arial" w:hAnsi="Arial" w:cs="Arial"/>
          <w:sz w:val="24"/>
          <w:szCs w:val="24"/>
        </w:rPr>
      </w:pPr>
      <w:r w:rsidRPr="007C4ED0">
        <w:rPr>
          <w:rFonts w:ascii="Arial" w:hAnsi="Arial" w:cs="Arial"/>
          <w:sz w:val="24"/>
          <w:szCs w:val="24"/>
        </w:rPr>
        <w:t>Implementing these recommendations will help Ritz-Carlton become an employer of choice in the hospitality industry, attracting and retaining top talent in a competitive labour market.</w:t>
      </w:r>
    </w:p>
    <w:p w14:paraId="0DAC0C48" w14:textId="77777777" w:rsidR="00AC29A6" w:rsidRPr="007C4ED0" w:rsidRDefault="00AC29A6" w:rsidP="00893B93">
      <w:pPr>
        <w:rPr>
          <w:rFonts w:ascii="Arial" w:hAnsi="Arial" w:cs="Arial"/>
          <w:sz w:val="24"/>
          <w:szCs w:val="24"/>
        </w:rPr>
      </w:pPr>
    </w:p>
    <w:p w14:paraId="24918900" w14:textId="77777777" w:rsidR="00AC29A6" w:rsidRPr="007C4ED0" w:rsidRDefault="00AC29A6" w:rsidP="00893B93">
      <w:pPr>
        <w:rPr>
          <w:rFonts w:ascii="Arial" w:hAnsi="Arial" w:cs="Arial"/>
          <w:sz w:val="24"/>
          <w:szCs w:val="24"/>
        </w:rPr>
      </w:pPr>
    </w:p>
    <w:p w14:paraId="7A056D93" w14:textId="77777777" w:rsidR="00AC29A6" w:rsidRPr="007C4ED0" w:rsidRDefault="00AC29A6" w:rsidP="00893B93">
      <w:pPr>
        <w:rPr>
          <w:rFonts w:ascii="Arial" w:hAnsi="Arial" w:cs="Arial"/>
          <w:sz w:val="24"/>
          <w:szCs w:val="24"/>
        </w:rPr>
      </w:pPr>
    </w:p>
    <w:p w14:paraId="3BEC0A9F" w14:textId="77777777" w:rsidR="00AC29A6" w:rsidRPr="007C4ED0" w:rsidRDefault="00AC29A6" w:rsidP="00893B93">
      <w:pPr>
        <w:rPr>
          <w:rFonts w:ascii="Arial" w:hAnsi="Arial" w:cs="Arial"/>
          <w:sz w:val="24"/>
          <w:szCs w:val="24"/>
        </w:rPr>
      </w:pPr>
    </w:p>
    <w:p w14:paraId="0A81FB95" w14:textId="77777777" w:rsidR="00AC29A6" w:rsidRDefault="00AC29A6" w:rsidP="00893B93">
      <w:pPr>
        <w:rPr>
          <w:rFonts w:ascii="Arial" w:hAnsi="Arial" w:cs="Arial"/>
          <w:sz w:val="24"/>
          <w:szCs w:val="24"/>
        </w:rPr>
      </w:pPr>
    </w:p>
    <w:p w14:paraId="4910A26A" w14:textId="77777777" w:rsidR="006C10D2" w:rsidRDefault="006C10D2" w:rsidP="00893B93">
      <w:pPr>
        <w:rPr>
          <w:rFonts w:ascii="Arial" w:hAnsi="Arial" w:cs="Arial"/>
          <w:sz w:val="24"/>
          <w:szCs w:val="24"/>
        </w:rPr>
      </w:pPr>
    </w:p>
    <w:p w14:paraId="3E0FCF80" w14:textId="77777777" w:rsidR="006C10D2" w:rsidRDefault="006C10D2" w:rsidP="00893B93">
      <w:pPr>
        <w:rPr>
          <w:rFonts w:ascii="Arial" w:hAnsi="Arial" w:cs="Arial"/>
          <w:sz w:val="24"/>
          <w:szCs w:val="24"/>
        </w:rPr>
      </w:pPr>
    </w:p>
    <w:p w14:paraId="348CBADD" w14:textId="77777777" w:rsidR="006C10D2" w:rsidRDefault="006C10D2" w:rsidP="00893B93">
      <w:pPr>
        <w:rPr>
          <w:rFonts w:ascii="Arial" w:hAnsi="Arial" w:cs="Arial"/>
          <w:sz w:val="24"/>
          <w:szCs w:val="24"/>
        </w:rPr>
      </w:pPr>
    </w:p>
    <w:p w14:paraId="085816AC" w14:textId="77777777" w:rsidR="006C10D2" w:rsidRDefault="006C10D2" w:rsidP="00893B93">
      <w:pPr>
        <w:rPr>
          <w:rFonts w:ascii="Arial" w:hAnsi="Arial" w:cs="Arial"/>
          <w:sz w:val="24"/>
          <w:szCs w:val="24"/>
        </w:rPr>
      </w:pPr>
    </w:p>
    <w:p w14:paraId="10F14D1B" w14:textId="77777777" w:rsidR="006C10D2" w:rsidRDefault="006C10D2" w:rsidP="00893B93">
      <w:pPr>
        <w:rPr>
          <w:rFonts w:ascii="Arial" w:hAnsi="Arial" w:cs="Arial"/>
          <w:sz w:val="24"/>
          <w:szCs w:val="24"/>
        </w:rPr>
      </w:pPr>
    </w:p>
    <w:p w14:paraId="4BF4A10B" w14:textId="77777777" w:rsidR="006C10D2" w:rsidRDefault="006C10D2" w:rsidP="00893B93">
      <w:pPr>
        <w:rPr>
          <w:rFonts w:ascii="Arial" w:hAnsi="Arial" w:cs="Arial"/>
          <w:sz w:val="24"/>
          <w:szCs w:val="24"/>
        </w:rPr>
      </w:pPr>
    </w:p>
    <w:p w14:paraId="28B6526B" w14:textId="77777777" w:rsidR="006C10D2" w:rsidRDefault="006C10D2" w:rsidP="00893B93">
      <w:pPr>
        <w:rPr>
          <w:rFonts w:ascii="Arial" w:hAnsi="Arial" w:cs="Arial"/>
          <w:sz w:val="24"/>
          <w:szCs w:val="24"/>
        </w:rPr>
      </w:pPr>
    </w:p>
    <w:p w14:paraId="12B77B32" w14:textId="77777777" w:rsidR="006C10D2" w:rsidRPr="007C4ED0" w:rsidRDefault="006C10D2" w:rsidP="00893B93">
      <w:pPr>
        <w:rPr>
          <w:rFonts w:ascii="Arial" w:hAnsi="Arial" w:cs="Arial"/>
          <w:sz w:val="24"/>
          <w:szCs w:val="24"/>
        </w:rPr>
      </w:pPr>
    </w:p>
    <w:p w14:paraId="62B57769" w14:textId="484CAD6E" w:rsidR="007232BE" w:rsidRPr="007C4ED0" w:rsidRDefault="007232BE" w:rsidP="002F1989">
      <w:pPr>
        <w:pStyle w:val="Heading1"/>
        <w:spacing w:line="276" w:lineRule="auto"/>
        <w:jc w:val="both"/>
        <w:rPr>
          <w:rFonts w:ascii="Arial" w:hAnsi="Arial" w:cs="Arial"/>
          <w:sz w:val="24"/>
          <w:szCs w:val="24"/>
        </w:rPr>
      </w:pPr>
      <w:bookmarkStart w:id="14" w:name="_Toc150521059"/>
      <w:r w:rsidRPr="007C4ED0">
        <w:rPr>
          <w:rFonts w:ascii="Arial" w:hAnsi="Arial" w:cs="Arial"/>
          <w:sz w:val="24"/>
          <w:szCs w:val="24"/>
        </w:rPr>
        <w:lastRenderedPageBreak/>
        <w:t>Reference list</w:t>
      </w:r>
      <w:bookmarkEnd w:id="14"/>
    </w:p>
    <w:p w14:paraId="365F7CFD" w14:textId="77777777" w:rsidR="004A0E50" w:rsidRPr="007C4ED0" w:rsidRDefault="004A0E50" w:rsidP="002F1989">
      <w:pPr>
        <w:spacing w:line="276" w:lineRule="auto"/>
        <w:rPr>
          <w:rFonts w:ascii="Arial" w:hAnsi="Arial" w:cs="Arial"/>
          <w:sz w:val="24"/>
          <w:szCs w:val="24"/>
        </w:rPr>
      </w:pPr>
    </w:p>
    <w:p w14:paraId="0C039B23" w14:textId="77777777" w:rsidR="002533FB" w:rsidRPr="007C4ED0" w:rsidRDefault="002533FB" w:rsidP="0089196F">
      <w:pPr>
        <w:rPr>
          <w:rFonts w:ascii="Arial" w:hAnsi="Arial" w:cs="Arial"/>
          <w:sz w:val="24"/>
          <w:szCs w:val="24"/>
        </w:rPr>
      </w:pPr>
    </w:p>
    <w:p w14:paraId="01634CE2" w14:textId="77777777" w:rsidR="002533FB" w:rsidRPr="007C4ED0" w:rsidRDefault="002533FB" w:rsidP="0089196F">
      <w:pPr>
        <w:rPr>
          <w:rFonts w:ascii="Arial" w:hAnsi="Arial" w:cs="Arial"/>
          <w:sz w:val="24"/>
          <w:szCs w:val="24"/>
        </w:rPr>
      </w:pPr>
    </w:p>
    <w:p w14:paraId="5989324C" w14:textId="77777777" w:rsidR="002533FB" w:rsidRPr="007C4ED0" w:rsidRDefault="002533FB" w:rsidP="00065BC6">
      <w:pPr>
        <w:rPr>
          <w:rFonts w:ascii="Arial" w:hAnsi="Arial" w:cs="Arial"/>
          <w:i/>
          <w:iCs/>
          <w:sz w:val="24"/>
          <w:szCs w:val="24"/>
        </w:rPr>
      </w:pPr>
    </w:p>
    <w:p w14:paraId="5B387572" w14:textId="77777777" w:rsidR="005B0C77" w:rsidRPr="007C4ED0" w:rsidRDefault="005B0C77" w:rsidP="00FA3472">
      <w:pPr>
        <w:spacing w:line="360" w:lineRule="auto"/>
        <w:rPr>
          <w:rFonts w:ascii="Arial" w:hAnsi="Arial" w:cs="Arial"/>
          <w:sz w:val="24"/>
          <w:szCs w:val="24"/>
        </w:rPr>
      </w:pPr>
      <w:r w:rsidRPr="007C4ED0">
        <w:rPr>
          <w:rFonts w:ascii="Arial" w:hAnsi="Arial" w:cs="Arial"/>
          <w:sz w:val="24"/>
          <w:szCs w:val="24"/>
        </w:rPr>
        <w:t>Addis, S. (2022</w:t>
      </w:r>
      <w:r w:rsidRPr="007C4ED0">
        <w:rPr>
          <w:rFonts w:ascii="Arial" w:hAnsi="Arial" w:cs="Arial"/>
          <w:i/>
          <w:iCs/>
          <w:sz w:val="24"/>
          <w:szCs w:val="24"/>
        </w:rPr>
        <w:t>) A blueprint for improving brand trust.</w:t>
      </w:r>
      <w:r w:rsidRPr="007C4ED0">
        <w:rPr>
          <w:rFonts w:ascii="Arial" w:hAnsi="Arial" w:cs="Arial"/>
          <w:sz w:val="24"/>
          <w:szCs w:val="24"/>
        </w:rPr>
        <w:t xml:space="preserve"> Available at: </w:t>
      </w:r>
      <w:hyperlink r:id="rId10" w:history="1">
        <w:r w:rsidRPr="007C4ED0">
          <w:rPr>
            <w:rStyle w:val="Hyperlink"/>
            <w:rFonts w:ascii="Arial" w:hAnsi="Arial" w:cs="Arial"/>
            <w:sz w:val="24"/>
            <w:szCs w:val="24"/>
          </w:rPr>
          <w:t>https://roughnotes.com/a-blueprint-for-improving-brand-trust/</w:t>
        </w:r>
      </w:hyperlink>
      <w:r w:rsidRPr="007C4ED0">
        <w:rPr>
          <w:rFonts w:ascii="Arial" w:hAnsi="Arial" w:cs="Arial"/>
          <w:sz w:val="24"/>
          <w:szCs w:val="24"/>
        </w:rPr>
        <w:t xml:space="preserve"> (Accessed 1 November 2023).</w:t>
      </w:r>
    </w:p>
    <w:p w14:paraId="1FFE7307" w14:textId="77777777" w:rsidR="005B0C77" w:rsidRPr="007C4ED0" w:rsidRDefault="005B0C77" w:rsidP="00FF5243">
      <w:pPr>
        <w:spacing w:line="240" w:lineRule="auto"/>
        <w:rPr>
          <w:rFonts w:ascii="Arial" w:hAnsi="Arial" w:cs="Arial"/>
          <w:sz w:val="24"/>
          <w:szCs w:val="24"/>
        </w:rPr>
      </w:pPr>
      <w:r w:rsidRPr="007C4ED0">
        <w:rPr>
          <w:rFonts w:ascii="Arial" w:hAnsi="Arial" w:cs="Arial"/>
          <w:sz w:val="24"/>
          <w:szCs w:val="24"/>
        </w:rPr>
        <w:t>Bhasin, H. (2019)</w:t>
      </w:r>
      <w:r w:rsidRPr="007C4ED0">
        <w:rPr>
          <w:rFonts w:ascii="Arial" w:hAnsi="Arial" w:cs="Arial"/>
          <w:i/>
          <w:iCs/>
          <w:sz w:val="24"/>
          <w:szCs w:val="24"/>
        </w:rPr>
        <w:t xml:space="preserve"> SWOT analysis of Ritz Carlton. </w:t>
      </w:r>
      <w:r w:rsidRPr="007C4ED0">
        <w:rPr>
          <w:rFonts w:ascii="Arial" w:hAnsi="Arial" w:cs="Arial"/>
          <w:sz w:val="24"/>
          <w:szCs w:val="24"/>
        </w:rPr>
        <w:t xml:space="preserve">Available at:  </w:t>
      </w:r>
      <w:hyperlink r:id="rId11" w:history="1">
        <w:r w:rsidRPr="007C4ED0">
          <w:rPr>
            <w:rStyle w:val="Hyperlink"/>
            <w:rFonts w:ascii="Arial" w:hAnsi="Arial" w:cs="Arial"/>
            <w:sz w:val="24"/>
            <w:szCs w:val="24"/>
          </w:rPr>
          <w:t>https://www.marketing91.com/swot-analysis-of-ritz-carlton/</w:t>
        </w:r>
      </w:hyperlink>
      <w:r w:rsidRPr="007C4ED0">
        <w:rPr>
          <w:rFonts w:ascii="Arial" w:hAnsi="Arial" w:cs="Arial"/>
          <w:sz w:val="24"/>
          <w:szCs w:val="24"/>
        </w:rPr>
        <w:t xml:space="preserve"> (Accessed 1 November 2023).</w:t>
      </w:r>
    </w:p>
    <w:p w14:paraId="7F8F9A7F" w14:textId="77777777" w:rsidR="005B0C77" w:rsidRPr="007C4ED0" w:rsidRDefault="005B0C77" w:rsidP="00313678">
      <w:pPr>
        <w:spacing w:line="360" w:lineRule="auto"/>
        <w:rPr>
          <w:rFonts w:ascii="Arial" w:hAnsi="Arial" w:cs="Arial"/>
          <w:sz w:val="24"/>
          <w:szCs w:val="24"/>
        </w:rPr>
      </w:pPr>
      <w:r w:rsidRPr="007C4ED0">
        <w:rPr>
          <w:rFonts w:ascii="Arial" w:hAnsi="Arial" w:cs="Arial"/>
          <w:sz w:val="24"/>
          <w:szCs w:val="24"/>
        </w:rPr>
        <w:t xml:space="preserve">Blythe, T. (2021) </w:t>
      </w:r>
      <w:r w:rsidRPr="007C4ED0">
        <w:rPr>
          <w:rFonts w:ascii="Arial" w:hAnsi="Arial" w:cs="Arial"/>
          <w:i/>
          <w:iCs/>
          <w:sz w:val="24"/>
          <w:szCs w:val="24"/>
        </w:rPr>
        <w:t>Employee Turnover in Hospitality: Causes and Retention Strategies</w:t>
      </w:r>
      <w:r w:rsidRPr="007C4ED0">
        <w:rPr>
          <w:rFonts w:ascii="Arial" w:hAnsi="Arial" w:cs="Arial"/>
          <w:sz w:val="24"/>
          <w:szCs w:val="24"/>
        </w:rPr>
        <w:t xml:space="preserve"> Available at: </w:t>
      </w:r>
      <w:hyperlink r:id="rId12" w:history="1">
        <w:r w:rsidRPr="007C4ED0">
          <w:rPr>
            <w:rStyle w:val="Hyperlink"/>
            <w:rFonts w:ascii="Arial" w:hAnsi="Arial" w:cs="Arial"/>
            <w:sz w:val="24"/>
            <w:szCs w:val="24"/>
          </w:rPr>
          <w:t>https://www.highspeedtraining.co.uk/hub/employee-retention-in-hospitality/</w:t>
        </w:r>
      </w:hyperlink>
      <w:r w:rsidRPr="007C4ED0">
        <w:rPr>
          <w:rFonts w:ascii="Arial" w:hAnsi="Arial" w:cs="Arial"/>
          <w:sz w:val="24"/>
          <w:szCs w:val="24"/>
        </w:rPr>
        <w:t xml:space="preserve"> (Accessed 1 November 2023). </w:t>
      </w:r>
    </w:p>
    <w:p w14:paraId="4326FADD" w14:textId="77777777" w:rsidR="005B0C77" w:rsidRPr="007C4ED0" w:rsidRDefault="005B0C77" w:rsidP="00991BD7">
      <w:pPr>
        <w:spacing w:line="360" w:lineRule="auto"/>
        <w:rPr>
          <w:rFonts w:ascii="Arial" w:hAnsi="Arial" w:cs="Arial"/>
          <w:sz w:val="24"/>
          <w:szCs w:val="24"/>
        </w:rPr>
      </w:pPr>
      <w:proofErr w:type="spellStart"/>
      <w:r w:rsidRPr="007C4ED0">
        <w:rPr>
          <w:rFonts w:ascii="Arial" w:hAnsi="Arial" w:cs="Arial"/>
          <w:sz w:val="24"/>
          <w:szCs w:val="24"/>
        </w:rPr>
        <w:t>Borzykowski</w:t>
      </w:r>
      <w:proofErr w:type="spellEnd"/>
      <w:r w:rsidRPr="007C4ED0">
        <w:rPr>
          <w:rFonts w:ascii="Arial" w:hAnsi="Arial" w:cs="Arial"/>
          <w:sz w:val="24"/>
          <w:szCs w:val="24"/>
        </w:rPr>
        <w:t xml:space="preserve">, B. (2018) </w:t>
      </w:r>
      <w:r w:rsidRPr="007C4ED0">
        <w:rPr>
          <w:rFonts w:ascii="Arial" w:hAnsi="Arial" w:cs="Arial"/>
          <w:i/>
          <w:iCs/>
          <w:sz w:val="24"/>
          <w:szCs w:val="24"/>
        </w:rPr>
        <w:t xml:space="preserve">How the Ritz-Carlton Leadership Center Uses Employee Engagement </w:t>
      </w:r>
      <w:proofErr w:type="gramStart"/>
      <w:r w:rsidRPr="007C4ED0">
        <w:rPr>
          <w:rFonts w:ascii="Arial" w:hAnsi="Arial" w:cs="Arial"/>
          <w:i/>
          <w:iCs/>
          <w:sz w:val="24"/>
          <w:szCs w:val="24"/>
        </w:rPr>
        <w:t>To</w:t>
      </w:r>
      <w:proofErr w:type="gramEnd"/>
      <w:r w:rsidRPr="007C4ED0">
        <w:rPr>
          <w:rFonts w:ascii="Arial" w:hAnsi="Arial" w:cs="Arial"/>
          <w:i/>
          <w:iCs/>
          <w:sz w:val="24"/>
          <w:szCs w:val="24"/>
        </w:rPr>
        <w:t xml:space="preserve"> Drive Customer Experience.</w:t>
      </w:r>
      <w:r w:rsidRPr="007C4ED0">
        <w:rPr>
          <w:rFonts w:ascii="Arial" w:hAnsi="Arial" w:cs="Arial"/>
          <w:sz w:val="24"/>
          <w:szCs w:val="24"/>
        </w:rPr>
        <w:t xml:space="preserve"> Available at:  </w:t>
      </w:r>
      <w:hyperlink r:id="rId13" w:history="1">
        <w:r w:rsidRPr="007C4ED0">
          <w:rPr>
            <w:rStyle w:val="Hyperlink"/>
            <w:rFonts w:ascii="Arial" w:hAnsi="Arial" w:cs="Arial"/>
            <w:sz w:val="24"/>
            <w:szCs w:val="24"/>
          </w:rPr>
          <w:t>https://www.forbes.com/sites/ritz-carltonleadershipcenter/2018/05/07/how-the-ritz-carlton-leadership-center-uses-employee-engagement-to-drive-customer-experience</w:t>
        </w:r>
      </w:hyperlink>
      <w:r w:rsidRPr="007C4ED0">
        <w:rPr>
          <w:rFonts w:ascii="Arial" w:hAnsi="Arial" w:cs="Arial"/>
          <w:sz w:val="24"/>
          <w:szCs w:val="24"/>
        </w:rPr>
        <w:t xml:space="preserve"> (Accessed 1 November 2023).</w:t>
      </w:r>
    </w:p>
    <w:p w14:paraId="4972CC86" w14:textId="77777777" w:rsidR="005B0C77" w:rsidRPr="007C4ED0" w:rsidRDefault="005B0C77" w:rsidP="004452C0">
      <w:pPr>
        <w:spacing w:line="360" w:lineRule="auto"/>
        <w:rPr>
          <w:rFonts w:ascii="Arial" w:hAnsi="Arial" w:cs="Arial"/>
          <w:sz w:val="24"/>
          <w:szCs w:val="24"/>
        </w:rPr>
      </w:pPr>
      <w:r w:rsidRPr="007C4ED0">
        <w:rPr>
          <w:rFonts w:ascii="Arial" w:hAnsi="Arial" w:cs="Arial"/>
          <w:sz w:val="24"/>
          <w:szCs w:val="24"/>
        </w:rPr>
        <w:t xml:space="preserve">Breslin, P., </w:t>
      </w:r>
      <w:proofErr w:type="spellStart"/>
      <w:r w:rsidRPr="007C4ED0">
        <w:rPr>
          <w:rFonts w:ascii="Arial" w:hAnsi="Arial" w:cs="Arial"/>
          <w:sz w:val="24"/>
          <w:szCs w:val="24"/>
        </w:rPr>
        <w:t>Chyba</w:t>
      </w:r>
      <w:proofErr w:type="spellEnd"/>
      <w:r w:rsidRPr="007C4ED0">
        <w:rPr>
          <w:rFonts w:ascii="Arial" w:hAnsi="Arial" w:cs="Arial"/>
          <w:sz w:val="24"/>
          <w:szCs w:val="24"/>
        </w:rPr>
        <w:t xml:space="preserve">, K. (2018) </w:t>
      </w:r>
      <w:r w:rsidRPr="007C4ED0">
        <w:rPr>
          <w:rFonts w:ascii="Arial" w:hAnsi="Arial" w:cs="Arial"/>
          <w:i/>
          <w:iCs/>
          <w:sz w:val="24"/>
          <w:szCs w:val="24"/>
        </w:rPr>
        <w:t xml:space="preserve">INDUSTRY REPORT Millennials as Guests and Employees: Who they are and what they want. </w:t>
      </w:r>
      <w:r w:rsidRPr="007C4ED0">
        <w:rPr>
          <w:rFonts w:ascii="Arial" w:hAnsi="Arial" w:cs="Arial"/>
          <w:sz w:val="24"/>
          <w:szCs w:val="24"/>
        </w:rPr>
        <w:t xml:space="preserve">Available at: </w:t>
      </w:r>
      <w:hyperlink r:id="rId14" w:history="1">
        <w:r w:rsidRPr="007C4ED0">
          <w:rPr>
            <w:rStyle w:val="Hyperlink"/>
            <w:rFonts w:ascii="Arial" w:hAnsi="Arial" w:cs="Arial"/>
            <w:sz w:val="24"/>
            <w:szCs w:val="24"/>
          </w:rPr>
          <w:t>https://corporate.cms-horwathhtl.com/wp-content/uploads/sites/2/2018/06/HHTL_Millennials.pdf</w:t>
        </w:r>
      </w:hyperlink>
      <w:r w:rsidRPr="007C4ED0">
        <w:rPr>
          <w:rFonts w:ascii="Arial" w:hAnsi="Arial" w:cs="Arial"/>
          <w:sz w:val="24"/>
          <w:szCs w:val="24"/>
        </w:rPr>
        <w:t xml:space="preserve"> (Accessed 3 November 2023).</w:t>
      </w:r>
    </w:p>
    <w:p w14:paraId="541CFB28" w14:textId="77777777" w:rsidR="005B0C77" w:rsidRPr="007C4ED0" w:rsidRDefault="00000000" w:rsidP="00065BC6">
      <w:pPr>
        <w:spacing w:line="360" w:lineRule="auto"/>
        <w:rPr>
          <w:rFonts w:ascii="Arial" w:hAnsi="Arial" w:cs="Arial"/>
          <w:sz w:val="24"/>
          <w:szCs w:val="24"/>
        </w:rPr>
      </w:pPr>
      <w:hyperlink r:id="rId15" w:tooltip="Julia Christensen Hughes" w:history="1">
        <w:r w:rsidR="005B0C77" w:rsidRPr="007C4ED0">
          <w:rPr>
            <w:rFonts w:ascii="Arial" w:hAnsi="Arial" w:cs="Arial"/>
            <w:sz w:val="24"/>
            <w:szCs w:val="24"/>
            <w:shd w:val="clear" w:color="auto" w:fill="FFFFFF"/>
          </w:rPr>
          <w:t>Christensen, H. J.</w:t>
        </w:r>
      </w:hyperlink>
      <w:r w:rsidR="005B0C77" w:rsidRPr="007C4ED0">
        <w:rPr>
          <w:rFonts w:ascii="Arial" w:hAnsi="Arial" w:cs="Arial"/>
          <w:sz w:val="24"/>
          <w:szCs w:val="24"/>
          <w:shd w:val="clear" w:color="auto" w:fill="FFFFFF"/>
        </w:rPr>
        <w:t> and </w:t>
      </w:r>
      <w:hyperlink r:id="rId16" w:tooltip="Evelina Rog" w:history="1">
        <w:r w:rsidR="005B0C77" w:rsidRPr="007C4ED0">
          <w:rPr>
            <w:rFonts w:ascii="Arial" w:hAnsi="Arial" w:cs="Arial"/>
            <w:sz w:val="24"/>
            <w:szCs w:val="24"/>
            <w:shd w:val="clear" w:color="auto" w:fill="FFFFFF"/>
          </w:rPr>
          <w:t>Rog, E.</w:t>
        </w:r>
      </w:hyperlink>
      <w:r w:rsidR="005B0C77" w:rsidRPr="007C4ED0">
        <w:rPr>
          <w:rFonts w:ascii="Arial" w:hAnsi="Arial" w:cs="Arial"/>
          <w:sz w:val="24"/>
          <w:szCs w:val="24"/>
          <w:shd w:val="clear" w:color="auto" w:fill="FFFFFF"/>
        </w:rPr>
        <w:t> (2008) ‘Talent management: A strategy for improving employee recruitment, retention and engagement within hospitality organizations’, </w:t>
      </w:r>
      <w:hyperlink r:id="rId17" w:history="1">
        <w:r w:rsidR="005B0C77" w:rsidRPr="007C4ED0">
          <w:rPr>
            <w:rFonts w:ascii="Arial" w:hAnsi="Arial" w:cs="Arial"/>
            <w:i/>
            <w:iCs/>
            <w:sz w:val="24"/>
            <w:szCs w:val="24"/>
          </w:rPr>
          <w:t>International Journal of Contemporary Hospitality Management</w:t>
        </w:r>
      </w:hyperlink>
      <w:r w:rsidR="005B0C77" w:rsidRPr="007C4ED0">
        <w:rPr>
          <w:rFonts w:ascii="Arial" w:hAnsi="Arial" w:cs="Arial"/>
          <w:sz w:val="24"/>
          <w:szCs w:val="24"/>
          <w:shd w:val="clear" w:color="auto" w:fill="FFFFFF"/>
        </w:rPr>
        <w:t>, 20 (7), pp. 743-757. Available at: </w:t>
      </w:r>
      <w:hyperlink r:id="rId18" w:tooltip="DOI: https://doi.org/10.1108/09596110810899086" w:history="1">
        <w:r w:rsidR="005B0C77" w:rsidRPr="007C4ED0">
          <w:rPr>
            <w:rFonts w:ascii="Arial" w:hAnsi="Arial" w:cs="Arial"/>
            <w:color w:val="007377"/>
            <w:sz w:val="24"/>
            <w:szCs w:val="24"/>
            <w:u w:val="single"/>
            <w:shd w:val="clear" w:color="auto" w:fill="FFFFFF"/>
          </w:rPr>
          <w:t>https://doi.org/10.1108/09596110810899086</w:t>
        </w:r>
      </w:hyperlink>
      <w:r w:rsidR="005B0C77" w:rsidRPr="007C4ED0">
        <w:rPr>
          <w:rFonts w:ascii="Arial" w:hAnsi="Arial" w:cs="Arial"/>
          <w:sz w:val="24"/>
          <w:szCs w:val="24"/>
        </w:rPr>
        <w:t xml:space="preserve"> (Accessed 1 November 2023).</w:t>
      </w:r>
    </w:p>
    <w:p w14:paraId="76DC1C7F" w14:textId="77777777" w:rsidR="005B0C77" w:rsidRPr="007C4ED0" w:rsidRDefault="005B0C77" w:rsidP="00334622">
      <w:pPr>
        <w:spacing w:line="360" w:lineRule="auto"/>
        <w:rPr>
          <w:rFonts w:ascii="Arial" w:hAnsi="Arial" w:cs="Arial"/>
          <w:sz w:val="24"/>
          <w:szCs w:val="24"/>
        </w:rPr>
      </w:pPr>
      <w:r w:rsidRPr="007C4ED0">
        <w:rPr>
          <w:rFonts w:ascii="Arial" w:hAnsi="Arial" w:cs="Arial"/>
          <w:sz w:val="24"/>
          <w:szCs w:val="24"/>
        </w:rPr>
        <w:t xml:space="preserve">Comparably (2023) </w:t>
      </w:r>
      <w:r w:rsidRPr="007C4ED0">
        <w:rPr>
          <w:rFonts w:ascii="Arial" w:hAnsi="Arial" w:cs="Arial"/>
          <w:i/>
          <w:iCs/>
          <w:sz w:val="24"/>
          <w:szCs w:val="24"/>
        </w:rPr>
        <w:t xml:space="preserve">Ritz-Carlton Retention. </w:t>
      </w:r>
      <w:r w:rsidRPr="007C4ED0">
        <w:rPr>
          <w:rFonts w:ascii="Arial" w:hAnsi="Arial" w:cs="Arial"/>
          <w:sz w:val="24"/>
          <w:szCs w:val="24"/>
        </w:rPr>
        <w:t xml:space="preserve">Available at: </w:t>
      </w:r>
      <w:hyperlink r:id="rId19" w:history="1">
        <w:r w:rsidRPr="007C4ED0">
          <w:rPr>
            <w:rStyle w:val="Hyperlink"/>
            <w:rFonts w:ascii="Arial" w:hAnsi="Arial" w:cs="Arial"/>
            <w:sz w:val="24"/>
            <w:szCs w:val="24"/>
          </w:rPr>
          <w:t>https://www.comparably.com/companies/ritz-carlton/retention</w:t>
        </w:r>
      </w:hyperlink>
      <w:r w:rsidRPr="007C4ED0">
        <w:rPr>
          <w:rFonts w:ascii="Arial" w:hAnsi="Arial" w:cs="Arial"/>
          <w:sz w:val="24"/>
          <w:szCs w:val="24"/>
        </w:rPr>
        <w:t xml:space="preserve"> (Accessed 1 November 2023).</w:t>
      </w:r>
    </w:p>
    <w:p w14:paraId="753E34B6" w14:textId="77777777" w:rsidR="005B0C77" w:rsidRPr="007C4ED0" w:rsidRDefault="005B0C77" w:rsidP="000872F0">
      <w:pPr>
        <w:rPr>
          <w:rFonts w:ascii="Arial" w:hAnsi="Arial" w:cs="Arial"/>
          <w:sz w:val="24"/>
          <w:szCs w:val="24"/>
        </w:rPr>
      </w:pPr>
      <w:r w:rsidRPr="007C4ED0">
        <w:rPr>
          <w:rFonts w:ascii="Arial" w:hAnsi="Arial" w:cs="Arial"/>
          <w:sz w:val="24"/>
          <w:szCs w:val="24"/>
        </w:rPr>
        <w:lastRenderedPageBreak/>
        <w:t xml:space="preserve">Deloitte (2014) </w:t>
      </w:r>
      <w:r w:rsidRPr="007C4ED0">
        <w:rPr>
          <w:rFonts w:ascii="Arial" w:hAnsi="Arial" w:cs="Arial"/>
          <w:i/>
          <w:iCs/>
          <w:sz w:val="24"/>
          <w:szCs w:val="24"/>
        </w:rPr>
        <w:t xml:space="preserve">The Deloitte Millennial Survey – Executive summary. </w:t>
      </w:r>
      <w:r w:rsidRPr="007C4ED0">
        <w:rPr>
          <w:rFonts w:ascii="Arial" w:hAnsi="Arial" w:cs="Arial"/>
          <w:sz w:val="24"/>
          <w:szCs w:val="24"/>
        </w:rPr>
        <w:t xml:space="preserve">Available at: </w:t>
      </w:r>
      <w:hyperlink r:id="rId20" w:history="1">
        <w:r w:rsidRPr="007C4ED0">
          <w:rPr>
            <w:rStyle w:val="Hyperlink"/>
            <w:rFonts w:ascii="Arial" w:hAnsi="Arial" w:cs="Arial"/>
            <w:sz w:val="24"/>
            <w:szCs w:val="24"/>
          </w:rPr>
          <w:t>https://www2.deloitte.com/content/dam/Deloitte/global/Documents/About-Deloitte/gx-dttl-2014-millennial-survey-report.pdf</w:t>
        </w:r>
      </w:hyperlink>
      <w:r w:rsidRPr="007C4ED0">
        <w:rPr>
          <w:rFonts w:ascii="Arial" w:hAnsi="Arial" w:cs="Arial"/>
          <w:sz w:val="24"/>
          <w:szCs w:val="24"/>
        </w:rPr>
        <w:t xml:space="preserve"> (Accessed 3 November 2023).</w:t>
      </w:r>
    </w:p>
    <w:p w14:paraId="6E791EA1"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Ghani, B., Zada, M., Memon, K., R., Ullah, R., Khattak, A., Han, H, Ariza-Montes, A., Araya-Castillo, L. (2002) ‘Challenges and Strategies for Employee Retention in the Hospitality Industry: A Review’, </w:t>
      </w:r>
      <w:r w:rsidRPr="007C4ED0">
        <w:rPr>
          <w:rFonts w:ascii="Arial" w:hAnsi="Arial" w:cs="Arial"/>
          <w:i/>
          <w:iCs/>
          <w:sz w:val="24"/>
          <w:szCs w:val="24"/>
        </w:rPr>
        <w:t>Sustainability</w:t>
      </w:r>
      <w:r w:rsidRPr="007C4ED0">
        <w:rPr>
          <w:rFonts w:ascii="Arial" w:hAnsi="Arial" w:cs="Arial"/>
          <w:sz w:val="24"/>
          <w:szCs w:val="24"/>
        </w:rPr>
        <w:t xml:space="preserve">, 14 (5). Available at: </w:t>
      </w:r>
      <w:hyperlink r:id="rId21" w:history="1">
        <w:r w:rsidRPr="007C4ED0">
          <w:rPr>
            <w:rStyle w:val="Hyperlink"/>
            <w:rFonts w:ascii="Arial" w:hAnsi="Arial" w:cs="Arial"/>
            <w:sz w:val="24"/>
            <w:szCs w:val="24"/>
          </w:rPr>
          <w:t>https://doi.org/10.3390/su14052885</w:t>
        </w:r>
      </w:hyperlink>
      <w:r w:rsidRPr="007C4ED0">
        <w:rPr>
          <w:rFonts w:ascii="Arial" w:hAnsi="Arial" w:cs="Arial"/>
          <w:sz w:val="24"/>
          <w:szCs w:val="24"/>
        </w:rPr>
        <w:t xml:space="preserve"> (Accessed 1 November 2023).</w:t>
      </w:r>
    </w:p>
    <w:p w14:paraId="3798F1B6" w14:textId="77777777" w:rsidR="005B0C77" w:rsidRPr="007C4ED0" w:rsidRDefault="005B0C77" w:rsidP="00991BD7">
      <w:pPr>
        <w:spacing w:line="360" w:lineRule="auto"/>
        <w:rPr>
          <w:rFonts w:ascii="Arial" w:hAnsi="Arial" w:cs="Arial"/>
          <w:sz w:val="24"/>
          <w:szCs w:val="24"/>
        </w:rPr>
      </w:pPr>
      <w:r w:rsidRPr="007C4ED0">
        <w:rPr>
          <w:rFonts w:ascii="Arial" w:hAnsi="Arial" w:cs="Arial"/>
          <w:sz w:val="24"/>
          <w:szCs w:val="24"/>
        </w:rPr>
        <w:t xml:space="preserve">Hoffman, J. (2018) </w:t>
      </w:r>
      <w:r w:rsidRPr="007C4ED0">
        <w:rPr>
          <w:rFonts w:ascii="Arial" w:hAnsi="Arial" w:cs="Arial"/>
          <w:i/>
          <w:iCs/>
          <w:sz w:val="24"/>
          <w:szCs w:val="24"/>
        </w:rPr>
        <w:t xml:space="preserve">Leadership &amp; Engagement – The Ritz-Carlton Way. </w:t>
      </w:r>
      <w:r w:rsidRPr="007C4ED0">
        <w:rPr>
          <w:rFonts w:ascii="Arial" w:hAnsi="Arial" w:cs="Arial"/>
          <w:sz w:val="24"/>
          <w:szCs w:val="24"/>
        </w:rPr>
        <w:t xml:space="preserve">Available at: </w:t>
      </w:r>
      <w:hyperlink r:id="rId22" w:history="1">
        <w:r w:rsidRPr="007C4ED0">
          <w:rPr>
            <w:rStyle w:val="Hyperlink"/>
            <w:rFonts w:ascii="Arial" w:hAnsi="Arial" w:cs="Arial"/>
            <w:sz w:val="24"/>
            <w:szCs w:val="24"/>
          </w:rPr>
          <w:t>https://www.psafinancial.com/2018/05/employee-engagement-ritz-carltons-secret-world-class-service-customer-loyalty/</w:t>
        </w:r>
      </w:hyperlink>
      <w:r w:rsidRPr="007C4ED0">
        <w:rPr>
          <w:rFonts w:ascii="Arial" w:hAnsi="Arial" w:cs="Arial"/>
          <w:i/>
          <w:iCs/>
          <w:sz w:val="24"/>
          <w:szCs w:val="24"/>
        </w:rPr>
        <w:t xml:space="preserve"> </w:t>
      </w:r>
      <w:r w:rsidRPr="007C4ED0">
        <w:rPr>
          <w:rFonts w:ascii="Arial" w:hAnsi="Arial" w:cs="Arial"/>
          <w:sz w:val="24"/>
          <w:szCs w:val="24"/>
        </w:rPr>
        <w:t>(Accessed 1 November 2023).</w:t>
      </w:r>
    </w:p>
    <w:p w14:paraId="017DAA43" w14:textId="77777777" w:rsidR="005B0C77" w:rsidRPr="007C4ED0" w:rsidRDefault="005B0C77" w:rsidP="0089196F">
      <w:pPr>
        <w:rPr>
          <w:rFonts w:ascii="Arial" w:hAnsi="Arial" w:cs="Arial"/>
          <w:sz w:val="24"/>
          <w:szCs w:val="24"/>
        </w:rPr>
      </w:pPr>
      <w:r w:rsidRPr="007C4ED0">
        <w:rPr>
          <w:rFonts w:ascii="Arial" w:hAnsi="Arial" w:cs="Arial"/>
          <w:sz w:val="24"/>
          <w:szCs w:val="24"/>
        </w:rPr>
        <w:t>Hughes, C.J. and Rog, E. (2008) ‘Talent management’</w:t>
      </w:r>
      <w:r w:rsidRPr="007C4ED0">
        <w:rPr>
          <w:rFonts w:ascii="Arial" w:hAnsi="Arial" w:cs="Arial"/>
          <w:i/>
          <w:iCs/>
          <w:sz w:val="24"/>
          <w:szCs w:val="24"/>
        </w:rPr>
        <w:t>, International Journal of Contemporary Hospitality Management</w:t>
      </w:r>
      <w:r w:rsidRPr="007C4ED0">
        <w:rPr>
          <w:rFonts w:ascii="Arial" w:hAnsi="Arial" w:cs="Arial"/>
          <w:sz w:val="24"/>
          <w:szCs w:val="24"/>
        </w:rPr>
        <w:t xml:space="preserve">, 20 (7), pp. 743 – 757. Available at: </w:t>
      </w:r>
      <w:hyperlink r:id="rId23" w:tgtFrame="_blank" w:history="1">
        <w:r w:rsidRPr="007C4ED0">
          <w:rPr>
            <w:rStyle w:val="Hyperlink"/>
            <w:rFonts w:ascii="Arial" w:hAnsi="Arial" w:cs="Arial"/>
            <w:sz w:val="24"/>
            <w:szCs w:val="24"/>
            <w:bdr w:val="none" w:sz="0" w:space="0" w:color="auto" w:frame="1"/>
            <w:shd w:val="clear" w:color="auto" w:fill="FFFFFF"/>
          </w:rPr>
          <w:t>10.1108/09596110810899086</w:t>
        </w:r>
      </w:hyperlink>
      <w:r w:rsidRPr="007C4ED0">
        <w:rPr>
          <w:rFonts w:ascii="Arial" w:hAnsi="Arial" w:cs="Arial"/>
          <w:sz w:val="24"/>
          <w:szCs w:val="24"/>
        </w:rPr>
        <w:t xml:space="preserve"> (Accessed 1 November 2023).</w:t>
      </w:r>
    </w:p>
    <w:p w14:paraId="4CF98955" w14:textId="77777777" w:rsidR="005B0C77" w:rsidRPr="007C4ED0" w:rsidRDefault="005B0C77" w:rsidP="00E252AA">
      <w:pPr>
        <w:spacing w:line="360" w:lineRule="auto"/>
        <w:rPr>
          <w:rFonts w:ascii="Arial" w:hAnsi="Arial" w:cs="Arial"/>
          <w:sz w:val="24"/>
          <w:szCs w:val="24"/>
        </w:rPr>
      </w:pPr>
      <w:r w:rsidRPr="007C4ED0">
        <w:rPr>
          <w:rFonts w:ascii="Arial" w:hAnsi="Arial" w:cs="Arial"/>
          <w:sz w:val="24"/>
          <w:szCs w:val="24"/>
        </w:rPr>
        <w:t xml:space="preserve">Marriott (2023) </w:t>
      </w:r>
      <w:r w:rsidRPr="007C4ED0">
        <w:rPr>
          <w:rFonts w:ascii="Arial" w:hAnsi="Arial" w:cs="Arial"/>
          <w:i/>
          <w:iCs/>
          <w:sz w:val="24"/>
          <w:szCs w:val="24"/>
        </w:rPr>
        <w:t>Marriott Careers.</w:t>
      </w:r>
      <w:r w:rsidRPr="007C4ED0">
        <w:rPr>
          <w:rFonts w:ascii="Arial" w:hAnsi="Arial" w:cs="Arial"/>
          <w:sz w:val="24"/>
          <w:szCs w:val="24"/>
        </w:rPr>
        <w:t xml:space="preserve"> Available at: </w:t>
      </w:r>
      <w:hyperlink r:id="rId24" w:history="1">
        <w:r w:rsidRPr="007C4ED0">
          <w:rPr>
            <w:rStyle w:val="Hyperlink"/>
            <w:rFonts w:ascii="Arial" w:hAnsi="Arial" w:cs="Arial"/>
            <w:sz w:val="24"/>
            <w:szCs w:val="24"/>
          </w:rPr>
          <w:t>https://careers.marriott.com/</w:t>
        </w:r>
      </w:hyperlink>
      <w:r w:rsidRPr="007C4ED0">
        <w:rPr>
          <w:rFonts w:ascii="Arial" w:hAnsi="Arial" w:cs="Arial"/>
          <w:sz w:val="24"/>
          <w:szCs w:val="24"/>
        </w:rPr>
        <w:t xml:space="preserve"> (Accessed 1 November 2023). </w:t>
      </w:r>
    </w:p>
    <w:p w14:paraId="1C16562D" w14:textId="77777777" w:rsidR="005B0C77" w:rsidRPr="007C4ED0" w:rsidRDefault="005B0C77" w:rsidP="004B7318">
      <w:pPr>
        <w:spacing w:line="360" w:lineRule="auto"/>
        <w:rPr>
          <w:rFonts w:ascii="Arial" w:hAnsi="Arial" w:cs="Arial"/>
          <w:sz w:val="24"/>
          <w:szCs w:val="24"/>
        </w:rPr>
      </w:pPr>
      <w:r w:rsidRPr="007C4ED0">
        <w:rPr>
          <w:rFonts w:ascii="Arial" w:hAnsi="Arial" w:cs="Arial"/>
          <w:sz w:val="24"/>
          <w:szCs w:val="24"/>
        </w:rPr>
        <w:t xml:space="preserve">Maya, V. (2021) </w:t>
      </w:r>
      <w:r w:rsidRPr="007C4ED0">
        <w:rPr>
          <w:rFonts w:ascii="Arial" w:hAnsi="Arial" w:cs="Arial"/>
          <w:i/>
          <w:iCs/>
          <w:sz w:val="24"/>
          <w:szCs w:val="24"/>
        </w:rPr>
        <w:t>Lessons from Ritz-Carlton Customer Service Training.</w:t>
      </w:r>
      <w:r w:rsidRPr="007C4ED0">
        <w:rPr>
          <w:rFonts w:ascii="Arial" w:hAnsi="Arial" w:cs="Arial"/>
          <w:sz w:val="24"/>
          <w:szCs w:val="24"/>
        </w:rPr>
        <w:t xml:space="preserve"> Available at: </w:t>
      </w:r>
      <w:hyperlink r:id="rId25" w:history="1">
        <w:r w:rsidRPr="007C4ED0">
          <w:rPr>
            <w:rStyle w:val="Hyperlink"/>
            <w:rFonts w:ascii="Arial" w:hAnsi="Arial" w:cs="Arial"/>
            <w:sz w:val="24"/>
            <w:szCs w:val="24"/>
          </w:rPr>
          <w:t>https://customersfirstacademy.com/ritz-carlton-customer-service-training/</w:t>
        </w:r>
      </w:hyperlink>
      <w:r w:rsidRPr="007C4ED0">
        <w:rPr>
          <w:rFonts w:ascii="Arial" w:hAnsi="Arial" w:cs="Arial"/>
          <w:sz w:val="24"/>
          <w:szCs w:val="24"/>
        </w:rPr>
        <w:t xml:space="preserve"> (Accessed 1 November 2023).</w:t>
      </w:r>
    </w:p>
    <w:p w14:paraId="1FF4C88D" w14:textId="77777777" w:rsidR="005B0C77" w:rsidRPr="007C4ED0" w:rsidRDefault="005B0C77">
      <w:pPr>
        <w:rPr>
          <w:rFonts w:ascii="Arial" w:hAnsi="Arial" w:cs="Arial"/>
          <w:sz w:val="24"/>
          <w:szCs w:val="24"/>
        </w:rPr>
      </w:pPr>
      <w:r w:rsidRPr="007C4ED0">
        <w:rPr>
          <w:rFonts w:ascii="Arial" w:hAnsi="Arial" w:cs="Arial"/>
          <w:sz w:val="24"/>
          <w:szCs w:val="24"/>
        </w:rPr>
        <w:t xml:space="preserve">McAllister, J. (2022) </w:t>
      </w:r>
      <w:r w:rsidRPr="007C4ED0">
        <w:rPr>
          <w:rFonts w:ascii="Arial" w:hAnsi="Arial" w:cs="Arial"/>
          <w:i/>
          <w:iCs/>
          <w:sz w:val="24"/>
          <w:szCs w:val="24"/>
        </w:rPr>
        <w:t xml:space="preserve">High rates of hospitality staff turnover persist as headcount rise. </w:t>
      </w:r>
      <w:r w:rsidRPr="007C4ED0">
        <w:rPr>
          <w:rFonts w:ascii="Arial" w:hAnsi="Arial" w:cs="Arial"/>
          <w:sz w:val="24"/>
          <w:szCs w:val="24"/>
        </w:rPr>
        <w:t xml:space="preserve">Available at: </w:t>
      </w:r>
      <w:hyperlink r:id="rId26" w:history="1">
        <w:r w:rsidRPr="007C4ED0">
          <w:rPr>
            <w:rStyle w:val="Hyperlink"/>
            <w:rFonts w:ascii="Arial" w:hAnsi="Arial" w:cs="Arial"/>
            <w:sz w:val="24"/>
            <w:szCs w:val="24"/>
          </w:rPr>
          <w:t>https://www.restaurantonline.co.uk/Article/2022/08/02/high-rates-of-hospitality-staff-turnover-persist-as-headcounts-rise</w:t>
        </w:r>
      </w:hyperlink>
      <w:r w:rsidRPr="007C4ED0">
        <w:rPr>
          <w:rFonts w:ascii="Arial" w:hAnsi="Arial" w:cs="Arial"/>
          <w:sz w:val="24"/>
          <w:szCs w:val="24"/>
        </w:rPr>
        <w:t xml:space="preserve"> (Accessed 1 November 2023). </w:t>
      </w:r>
    </w:p>
    <w:p w14:paraId="0CBE98A6" w14:textId="77777777" w:rsidR="005B0C77" w:rsidRPr="007C4ED0" w:rsidRDefault="005B0C77" w:rsidP="00FA3472">
      <w:pPr>
        <w:spacing w:line="360" w:lineRule="auto"/>
        <w:rPr>
          <w:rFonts w:ascii="Arial" w:hAnsi="Arial" w:cs="Arial"/>
          <w:sz w:val="24"/>
          <w:szCs w:val="24"/>
        </w:rPr>
      </w:pPr>
      <w:r w:rsidRPr="007C4ED0">
        <w:rPr>
          <w:rFonts w:ascii="Arial" w:hAnsi="Arial" w:cs="Arial"/>
          <w:sz w:val="24"/>
          <w:szCs w:val="24"/>
        </w:rPr>
        <w:t xml:space="preserve">McQueen, A. (2022) </w:t>
      </w:r>
      <w:r w:rsidRPr="007C4ED0">
        <w:rPr>
          <w:rFonts w:ascii="Arial" w:hAnsi="Arial" w:cs="Arial"/>
          <w:i/>
          <w:iCs/>
          <w:sz w:val="24"/>
          <w:szCs w:val="24"/>
        </w:rPr>
        <w:t>Cost of living reverses the rising tide of early retirement amongst men.</w:t>
      </w:r>
      <w:r w:rsidRPr="007C4ED0">
        <w:rPr>
          <w:rFonts w:ascii="Arial" w:hAnsi="Arial" w:cs="Arial"/>
          <w:sz w:val="24"/>
          <w:szCs w:val="24"/>
        </w:rPr>
        <w:t xml:space="preserve"> Available at: </w:t>
      </w:r>
      <w:hyperlink r:id="rId27" w:history="1">
        <w:r w:rsidRPr="007C4ED0">
          <w:rPr>
            <w:rStyle w:val="Hyperlink"/>
            <w:rFonts w:ascii="Arial" w:hAnsi="Arial" w:cs="Arial"/>
            <w:sz w:val="24"/>
            <w:szCs w:val="24"/>
          </w:rPr>
          <w:t>https://www.linkedin.com/pulse/cost-living-reverses-rising-tide-early-retirement-amongst-mcqueen?trk=pulse-article_more-articles_related-content-card</w:t>
        </w:r>
      </w:hyperlink>
      <w:r w:rsidRPr="007C4ED0">
        <w:rPr>
          <w:rFonts w:ascii="Arial" w:hAnsi="Arial" w:cs="Arial"/>
          <w:sz w:val="24"/>
          <w:szCs w:val="24"/>
        </w:rPr>
        <w:t xml:space="preserve"> (Accessed 6 November 2023).</w:t>
      </w:r>
    </w:p>
    <w:p w14:paraId="06F2E077" w14:textId="77777777" w:rsidR="005B0C77" w:rsidRPr="007C4ED0" w:rsidRDefault="005B0C77" w:rsidP="00321B60">
      <w:pPr>
        <w:spacing w:line="360" w:lineRule="auto"/>
        <w:rPr>
          <w:rFonts w:ascii="Arial" w:hAnsi="Arial" w:cs="Arial"/>
          <w:sz w:val="24"/>
          <w:szCs w:val="24"/>
        </w:rPr>
      </w:pPr>
      <w:r w:rsidRPr="007C4ED0">
        <w:rPr>
          <w:rFonts w:ascii="Arial" w:hAnsi="Arial" w:cs="Arial"/>
          <w:sz w:val="24"/>
          <w:szCs w:val="24"/>
        </w:rPr>
        <w:t xml:space="preserve">Micheli, J. A. (2019) </w:t>
      </w:r>
      <w:r w:rsidRPr="007C4ED0">
        <w:rPr>
          <w:rFonts w:ascii="Arial" w:hAnsi="Arial" w:cs="Arial"/>
          <w:i/>
          <w:iCs/>
          <w:sz w:val="24"/>
          <w:szCs w:val="24"/>
        </w:rPr>
        <w:t>Training the Talented, the Ritz-Carlton Way.</w:t>
      </w:r>
      <w:r w:rsidRPr="007C4ED0">
        <w:rPr>
          <w:rFonts w:ascii="Arial" w:hAnsi="Arial" w:cs="Arial"/>
          <w:sz w:val="24"/>
          <w:szCs w:val="24"/>
        </w:rPr>
        <w:t xml:space="preserve"> Available at: </w:t>
      </w:r>
      <w:hyperlink r:id="rId28" w:history="1">
        <w:r w:rsidRPr="007C4ED0">
          <w:rPr>
            <w:rStyle w:val="Hyperlink"/>
            <w:rFonts w:ascii="Arial" w:hAnsi="Arial" w:cs="Arial"/>
            <w:sz w:val="24"/>
            <w:szCs w:val="24"/>
          </w:rPr>
          <w:t>https://www.amanet.org/articles/training-the-talented-the-ritz-carlton-way/</w:t>
        </w:r>
      </w:hyperlink>
      <w:r w:rsidRPr="007C4ED0">
        <w:rPr>
          <w:rFonts w:ascii="Arial" w:hAnsi="Arial" w:cs="Arial"/>
          <w:sz w:val="24"/>
          <w:szCs w:val="24"/>
        </w:rPr>
        <w:t xml:space="preserve"> (Accessed 1 November 2023).</w:t>
      </w:r>
    </w:p>
    <w:p w14:paraId="2E99E5A3"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Nelson, B. (2022) </w:t>
      </w:r>
      <w:r w:rsidRPr="007C4ED0">
        <w:rPr>
          <w:rFonts w:ascii="Arial" w:hAnsi="Arial" w:cs="Arial"/>
          <w:i/>
          <w:iCs/>
          <w:sz w:val="24"/>
          <w:szCs w:val="24"/>
        </w:rPr>
        <w:t xml:space="preserve">The Employee Journey: A Hands-On Guide. </w:t>
      </w:r>
      <w:r w:rsidRPr="007C4ED0">
        <w:rPr>
          <w:rFonts w:ascii="Arial" w:hAnsi="Arial" w:cs="Arial"/>
          <w:sz w:val="24"/>
          <w:szCs w:val="24"/>
        </w:rPr>
        <w:t xml:space="preserve">Available at: </w:t>
      </w:r>
      <w:hyperlink r:id="rId29" w:history="1">
        <w:r w:rsidRPr="007C4ED0">
          <w:rPr>
            <w:rStyle w:val="Hyperlink"/>
            <w:rFonts w:ascii="Arial" w:hAnsi="Arial" w:cs="Arial"/>
            <w:sz w:val="24"/>
            <w:szCs w:val="24"/>
          </w:rPr>
          <w:t>https://www.gallup.com/workplace/389408/employee-journey-hands-guide.aspx</w:t>
        </w:r>
      </w:hyperlink>
      <w:r w:rsidRPr="007C4ED0">
        <w:rPr>
          <w:rFonts w:ascii="Arial" w:hAnsi="Arial" w:cs="Arial"/>
          <w:sz w:val="24"/>
          <w:szCs w:val="24"/>
        </w:rPr>
        <w:t xml:space="preserve"> (Accessed 1 November 2023).</w:t>
      </w:r>
    </w:p>
    <w:p w14:paraId="610B5EBA" w14:textId="77777777" w:rsidR="005B0C77" w:rsidRPr="007C4ED0" w:rsidRDefault="005B0C77" w:rsidP="00CE7D65">
      <w:pPr>
        <w:spacing w:line="360" w:lineRule="auto"/>
        <w:rPr>
          <w:rFonts w:ascii="Arial" w:hAnsi="Arial" w:cs="Arial"/>
          <w:sz w:val="24"/>
          <w:szCs w:val="24"/>
        </w:rPr>
      </w:pPr>
      <w:r w:rsidRPr="007C4ED0">
        <w:rPr>
          <w:rFonts w:ascii="Arial" w:hAnsi="Arial" w:cs="Arial"/>
          <w:sz w:val="24"/>
          <w:szCs w:val="24"/>
        </w:rPr>
        <w:t xml:space="preserve">New Age UK (2023) </w:t>
      </w:r>
      <w:r w:rsidRPr="007C4ED0">
        <w:rPr>
          <w:rFonts w:ascii="Arial" w:hAnsi="Arial" w:cs="Arial"/>
          <w:i/>
          <w:iCs/>
          <w:sz w:val="24"/>
          <w:szCs w:val="24"/>
        </w:rPr>
        <w:t xml:space="preserve">New Age UK research shows how the </w:t>
      </w:r>
      <w:proofErr w:type="gramStart"/>
      <w:r w:rsidRPr="007C4ED0">
        <w:rPr>
          <w:rFonts w:ascii="Arial" w:hAnsi="Arial" w:cs="Arial"/>
          <w:i/>
          <w:iCs/>
          <w:sz w:val="24"/>
          <w:szCs w:val="24"/>
        </w:rPr>
        <w:t>cost of living</w:t>
      </w:r>
      <w:proofErr w:type="gramEnd"/>
      <w:r w:rsidRPr="007C4ED0">
        <w:rPr>
          <w:rFonts w:ascii="Arial" w:hAnsi="Arial" w:cs="Arial"/>
          <w:i/>
          <w:iCs/>
          <w:sz w:val="24"/>
          <w:szCs w:val="24"/>
        </w:rPr>
        <w:t xml:space="preserve"> crisis is upending some people's retirement plans and their prospects of a comfortable standard of living in the years to come.</w:t>
      </w:r>
      <w:r w:rsidRPr="007C4ED0">
        <w:rPr>
          <w:rFonts w:ascii="Arial" w:hAnsi="Arial" w:cs="Arial"/>
          <w:sz w:val="24"/>
          <w:szCs w:val="24"/>
        </w:rPr>
        <w:t xml:space="preserve"> Available at: </w:t>
      </w:r>
      <w:hyperlink r:id="rId30" w:anchor="_edn3" w:history="1">
        <w:r w:rsidRPr="007C4ED0">
          <w:rPr>
            <w:rStyle w:val="Hyperlink"/>
            <w:rFonts w:ascii="Arial" w:hAnsi="Arial" w:cs="Arial"/>
            <w:sz w:val="24"/>
            <w:szCs w:val="24"/>
          </w:rPr>
          <w:t>https://www.ageuk.org.uk/latest-</w:t>
        </w:r>
        <w:r w:rsidRPr="007C4ED0">
          <w:rPr>
            <w:rStyle w:val="Hyperlink"/>
            <w:rFonts w:ascii="Arial" w:hAnsi="Arial" w:cs="Arial"/>
            <w:sz w:val="24"/>
            <w:szCs w:val="24"/>
          </w:rPr>
          <w:lastRenderedPageBreak/>
          <w:t>press/articles/2023/new-age-uk-research-shows-how-the-cost-of-living-crisis-is-upending-some-peoples-retirement-plans-and-their-prospects-of-a-comfortable-standard-of-living-in-the-years-to-come/#_edn3</w:t>
        </w:r>
      </w:hyperlink>
      <w:r w:rsidRPr="007C4ED0">
        <w:rPr>
          <w:rFonts w:ascii="Arial" w:hAnsi="Arial" w:cs="Arial"/>
          <w:sz w:val="24"/>
          <w:szCs w:val="24"/>
        </w:rPr>
        <w:t xml:space="preserve"> (Accessed 6 November 2023).</w:t>
      </w:r>
    </w:p>
    <w:p w14:paraId="0C3DEE79"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Nivethitha, S., </w:t>
      </w:r>
      <w:proofErr w:type="spellStart"/>
      <w:r w:rsidRPr="007C4ED0">
        <w:rPr>
          <w:rFonts w:ascii="Arial" w:hAnsi="Arial" w:cs="Arial"/>
          <w:sz w:val="24"/>
          <w:szCs w:val="24"/>
        </w:rPr>
        <w:t>Dyaram</w:t>
      </w:r>
      <w:proofErr w:type="spellEnd"/>
      <w:r w:rsidRPr="007C4ED0">
        <w:rPr>
          <w:rFonts w:ascii="Arial" w:hAnsi="Arial" w:cs="Arial"/>
          <w:sz w:val="24"/>
          <w:szCs w:val="24"/>
        </w:rPr>
        <w:t xml:space="preserve">, L., </w:t>
      </w:r>
      <w:proofErr w:type="spellStart"/>
      <w:r w:rsidRPr="007C4ED0">
        <w:rPr>
          <w:rFonts w:ascii="Arial" w:hAnsi="Arial" w:cs="Arial"/>
          <w:sz w:val="24"/>
          <w:szCs w:val="24"/>
        </w:rPr>
        <w:t>Kamalanabhan</w:t>
      </w:r>
      <w:proofErr w:type="spellEnd"/>
      <w:r w:rsidRPr="007C4ED0">
        <w:rPr>
          <w:rFonts w:ascii="Arial" w:hAnsi="Arial" w:cs="Arial"/>
          <w:sz w:val="24"/>
          <w:szCs w:val="24"/>
        </w:rPr>
        <w:t xml:space="preserve">, T.J. (2014) </w:t>
      </w:r>
      <w:r w:rsidRPr="007C4ED0">
        <w:rPr>
          <w:rFonts w:ascii="Arial" w:hAnsi="Arial" w:cs="Arial"/>
          <w:i/>
          <w:iCs/>
          <w:sz w:val="24"/>
          <w:szCs w:val="24"/>
        </w:rPr>
        <w:t xml:space="preserve">Human Resource Practices and </w:t>
      </w:r>
      <w:proofErr w:type="spellStart"/>
      <w:r w:rsidRPr="007C4ED0">
        <w:rPr>
          <w:rFonts w:ascii="Arial" w:hAnsi="Arial" w:cs="Arial"/>
          <w:i/>
          <w:iCs/>
          <w:sz w:val="24"/>
          <w:szCs w:val="24"/>
        </w:rPr>
        <w:t>EmployeeTurnover</w:t>
      </w:r>
      <w:proofErr w:type="spellEnd"/>
      <w:r w:rsidRPr="007C4ED0">
        <w:rPr>
          <w:rFonts w:ascii="Arial" w:hAnsi="Arial" w:cs="Arial"/>
          <w:i/>
          <w:iCs/>
          <w:sz w:val="24"/>
          <w:szCs w:val="24"/>
        </w:rPr>
        <w:t xml:space="preserve"> Intentions in Hospitality Industry.</w:t>
      </w:r>
      <w:r w:rsidRPr="007C4ED0">
        <w:rPr>
          <w:rFonts w:ascii="Arial" w:hAnsi="Arial" w:cs="Arial"/>
          <w:sz w:val="24"/>
          <w:szCs w:val="24"/>
        </w:rPr>
        <w:t xml:space="preserve"> Available at:</w:t>
      </w:r>
      <w:r w:rsidRPr="007C4ED0">
        <w:rPr>
          <w:rFonts w:ascii="Arial" w:hAnsi="Arial" w:cs="Arial"/>
          <w:i/>
          <w:iCs/>
          <w:sz w:val="24"/>
          <w:szCs w:val="24"/>
        </w:rPr>
        <w:t xml:space="preserve"> </w:t>
      </w:r>
      <w:hyperlink r:id="rId31" w:history="1">
        <w:r w:rsidRPr="007C4ED0">
          <w:rPr>
            <w:rStyle w:val="Hyperlink"/>
            <w:rFonts w:ascii="Arial" w:hAnsi="Arial" w:cs="Arial"/>
            <w:sz w:val="24"/>
            <w:szCs w:val="24"/>
          </w:rPr>
          <w:t>https://journalofbusiness.org/index.php/GJMBR/article/view/1244/1154</w:t>
        </w:r>
      </w:hyperlink>
      <w:r w:rsidRPr="007C4ED0">
        <w:rPr>
          <w:rFonts w:ascii="Arial" w:hAnsi="Arial" w:cs="Arial"/>
          <w:i/>
          <w:iCs/>
          <w:sz w:val="24"/>
          <w:szCs w:val="24"/>
        </w:rPr>
        <w:t xml:space="preserve"> </w:t>
      </w:r>
      <w:r w:rsidRPr="007C4ED0">
        <w:rPr>
          <w:rFonts w:ascii="Arial" w:hAnsi="Arial" w:cs="Arial"/>
          <w:sz w:val="24"/>
          <w:szCs w:val="24"/>
        </w:rPr>
        <w:t>(Accessed 3 November 2023).</w:t>
      </w:r>
    </w:p>
    <w:p w14:paraId="3EF256D2" w14:textId="77777777" w:rsidR="005B0C77" w:rsidRPr="007C4ED0" w:rsidRDefault="005B0C77" w:rsidP="00991BD7">
      <w:pPr>
        <w:spacing w:line="360" w:lineRule="auto"/>
        <w:rPr>
          <w:rFonts w:ascii="Arial" w:hAnsi="Arial" w:cs="Arial"/>
          <w:sz w:val="24"/>
          <w:szCs w:val="24"/>
        </w:rPr>
      </w:pPr>
      <w:r w:rsidRPr="007C4ED0">
        <w:rPr>
          <w:rFonts w:ascii="Arial" w:hAnsi="Arial" w:cs="Arial"/>
          <w:sz w:val="24"/>
          <w:szCs w:val="24"/>
        </w:rPr>
        <w:t xml:space="preserve">Nixon, N.W. and </w:t>
      </w:r>
      <w:proofErr w:type="spellStart"/>
      <w:r w:rsidRPr="007C4ED0">
        <w:rPr>
          <w:rFonts w:ascii="Arial" w:hAnsi="Arial" w:cs="Arial"/>
          <w:sz w:val="24"/>
          <w:szCs w:val="24"/>
        </w:rPr>
        <w:t>Rieple</w:t>
      </w:r>
      <w:proofErr w:type="spellEnd"/>
      <w:r w:rsidRPr="007C4ED0">
        <w:rPr>
          <w:rFonts w:ascii="Arial" w:hAnsi="Arial" w:cs="Arial"/>
          <w:sz w:val="24"/>
          <w:szCs w:val="24"/>
        </w:rPr>
        <w:t xml:space="preserve">, A. (2010) </w:t>
      </w:r>
      <w:r w:rsidRPr="007C4ED0">
        <w:rPr>
          <w:rFonts w:ascii="Arial" w:hAnsi="Arial" w:cs="Arial"/>
          <w:i/>
          <w:iCs/>
          <w:sz w:val="24"/>
          <w:szCs w:val="24"/>
        </w:rPr>
        <w:t xml:space="preserve">Luxury Redesigned: How the Ritz-Carlton Uses Experiential Service Design to Position Abundance in Times of Scarcity. </w:t>
      </w:r>
      <w:r w:rsidRPr="007C4ED0">
        <w:rPr>
          <w:rFonts w:ascii="Arial" w:hAnsi="Arial" w:cs="Arial"/>
          <w:sz w:val="24"/>
          <w:szCs w:val="24"/>
        </w:rPr>
        <w:t xml:space="preserve">Available at: </w:t>
      </w:r>
      <w:hyperlink r:id="rId32" w:history="1">
        <w:r w:rsidRPr="007C4ED0">
          <w:rPr>
            <w:rStyle w:val="Hyperlink"/>
            <w:rFonts w:ascii="Arial" w:hAnsi="Arial" w:cs="Arial"/>
            <w:sz w:val="24"/>
            <w:szCs w:val="24"/>
          </w:rPr>
          <w:t>https://figure8thinking.com/wp-content/uploads/2014/10/Luxury_Redesigned.pdf</w:t>
        </w:r>
      </w:hyperlink>
      <w:proofErr w:type="gramStart"/>
      <w:r w:rsidRPr="007C4ED0">
        <w:rPr>
          <w:rFonts w:ascii="Arial" w:hAnsi="Arial" w:cs="Arial"/>
          <w:sz w:val="24"/>
          <w:szCs w:val="24"/>
          <w:u w:val="single"/>
        </w:rPr>
        <w:t xml:space="preserve"> </w:t>
      </w:r>
      <w:r w:rsidRPr="007C4ED0">
        <w:rPr>
          <w:rFonts w:ascii="Arial" w:hAnsi="Arial" w:cs="Arial"/>
          <w:sz w:val="24"/>
          <w:szCs w:val="24"/>
        </w:rPr>
        <w:t xml:space="preserve">  (</w:t>
      </w:r>
      <w:proofErr w:type="gramEnd"/>
      <w:r w:rsidRPr="007C4ED0">
        <w:rPr>
          <w:rFonts w:ascii="Arial" w:hAnsi="Arial" w:cs="Arial"/>
          <w:sz w:val="24"/>
          <w:szCs w:val="24"/>
        </w:rPr>
        <w:t>Accessed 1 November 2023).</w:t>
      </w:r>
    </w:p>
    <w:p w14:paraId="71F99F56" w14:textId="77777777" w:rsidR="005B0C77" w:rsidRPr="007C4ED0" w:rsidRDefault="005B0C77" w:rsidP="00FA3472">
      <w:pPr>
        <w:spacing w:line="360" w:lineRule="auto"/>
        <w:rPr>
          <w:rFonts w:ascii="Arial" w:hAnsi="Arial" w:cs="Arial"/>
          <w:sz w:val="24"/>
          <w:szCs w:val="24"/>
        </w:rPr>
      </w:pPr>
      <w:r w:rsidRPr="007C4ED0">
        <w:rPr>
          <w:rFonts w:ascii="Arial" w:hAnsi="Arial" w:cs="Arial"/>
          <w:sz w:val="24"/>
          <w:szCs w:val="24"/>
        </w:rPr>
        <w:t xml:space="preserve">Pendel, R., Helm, V. S. (2022) </w:t>
      </w:r>
      <w:r w:rsidRPr="007C4ED0">
        <w:rPr>
          <w:rFonts w:ascii="Arial" w:hAnsi="Arial" w:cs="Arial"/>
          <w:i/>
          <w:iCs/>
          <w:sz w:val="24"/>
          <w:szCs w:val="24"/>
        </w:rPr>
        <w:t xml:space="preserve">Generation Disconnected: Data on Gen Z in the Workplace. </w:t>
      </w:r>
      <w:r w:rsidRPr="007C4ED0">
        <w:rPr>
          <w:rFonts w:ascii="Arial" w:hAnsi="Arial" w:cs="Arial"/>
          <w:sz w:val="24"/>
          <w:szCs w:val="24"/>
        </w:rPr>
        <w:t xml:space="preserve">Available at: </w:t>
      </w:r>
      <w:hyperlink r:id="rId33" w:history="1">
        <w:r w:rsidRPr="007C4ED0">
          <w:rPr>
            <w:rStyle w:val="Hyperlink"/>
            <w:rFonts w:ascii="Arial" w:hAnsi="Arial" w:cs="Arial"/>
            <w:sz w:val="24"/>
            <w:szCs w:val="24"/>
          </w:rPr>
          <w:t>https://www.gallup.com/workplace/404693/generation-disconnected-data-gen-workplace.aspx</w:t>
        </w:r>
      </w:hyperlink>
      <w:r w:rsidRPr="007C4ED0">
        <w:rPr>
          <w:rFonts w:ascii="Arial" w:hAnsi="Arial" w:cs="Arial"/>
          <w:sz w:val="24"/>
          <w:szCs w:val="24"/>
        </w:rPr>
        <w:t xml:space="preserve"> (Accessed 6 November 2023).</w:t>
      </w:r>
    </w:p>
    <w:p w14:paraId="10629969"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Peninsula Group, </w:t>
      </w:r>
      <w:proofErr w:type="gramStart"/>
      <w:r w:rsidRPr="007C4ED0">
        <w:rPr>
          <w:rFonts w:ascii="Arial" w:hAnsi="Arial" w:cs="Arial"/>
          <w:sz w:val="24"/>
          <w:szCs w:val="24"/>
        </w:rPr>
        <w:t>HR</w:t>
      </w:r>
      <w:proofErr w:type="gramEnd"/>
      <w:r w:rsidRPr="007C4ED0">
        <w:rPr>
          <w:rFonts w:ascii="Arial" w:hAnsi="Arial" w:cs="Arial"/>
          <w:sz w:val="24"/>
          <w:szCs w:val="24"/>
        </w:rPr>
        <w:t xml:space="preserve"> and Health &amp; Safety Experts (2023) </w:t>
      </w:r>
      <w:r w:rsidRPr="007C4ED0">
        <w:rPr>
          <w:rFonts w:ascii="Arial" w:hAnsi="Arial" w:cs="Arial"/>
          <w:i/>
          <w:iCs/>
          <w:sz w:val="24"/>
          <w:szCs w:val="24"/>
        </w:rPr>
        <w:t>Employee Retention</w:t>
      </w:r>
      <w:r w:rsidRPr="007C4ED0">
        <w:rPr>
          <w:rFonts w:ascii="Arial" w:hAnsi="Arial" w:cs="Arial"/>
          <w:sz w:val="24"/>
          <w:szCs w:val="24"/>
        </w:rPr>
        <w:t xml:space="preserve">. Available at: </w:t>
      </w:r>
      <w:hyperlink r:id="rId34" w:anchor="t-0" w:history="1">
        <w:r w:rsidRPr="007C4ED0">
          <w:rPr>
            <w:rStyle w:val="Hyperlink"/>
            <w:rFonts w:ascii="Arial" w:hAnsi="Arial" w:cs="Arial"/>
            <w:sz w:val="24"/>
            <w:szCs w:val="24"/>
          </w:rPr>
          <w:t>https://www.peninsulagrouplimited.com/resource-hub/employee-conduct/employee-retention/#t-0</w:t>
        </w:r>
      </w:hyperlink>
      <w:r w:rsidRPr="007C4ED0">
        <w:rPr>
          <w:rFonts w:ascii="Arial" w:hAnsi="Arial" w:cs="Arial"/>
          <w:sz w:val="24"/>
          <w:szCs w:val="24"/>
        </w:rPr>
        <w:t xml:space="preserve"> (Accessed 1 November 2023).</w:t>
      </w:r>
    </w:p>
    <w:p w14:paraId="31A40BAA" w14:textId="77777777" w:rsidR="005B0C77" w:rsidRPr="007C4ED0" w:rsidRDefault="005B0C77" w:rsidP="009B4ED8">
      <w:pPr>
        <w:spacing w:line="360" w:lineRule="auto"/>
        <w:rPr>
          <w:rFonts w:ascii="Arial" w:hAnsi="Arial" w:cs="Arial"/>
          <w:sz w:val="24"/>
          <w:szCs w:val="24"/>
        </w:rPr>
      </w:pPr>
      <w:r w:rsidRPr="007C4ED0">
        <w:rPr>
          <w:rFonts w:ascii="Arial" w:hAnsi="Arial" w:cs="Arial"/>
          <w:sz w:val="24"/>
          <w:szCs w:val="24"/>
        </w:rPr>
        <w:t xml:space="preserve">Pravin, P. (2021) </w:t>
      </w:r>
      <w:r w:rsidRPr="007C4ED0">
        <w:rPr>
          <w:rFonts w:ascii="Arial" w:hAnsi="Arial" w:cs="Arial"/>
          <w:i/>
          <w:iCs/>
          <w:sz w:val="24"/>
          <w:szCs w:val="24"/>
        </w:rPr>
        <w:t>Ritz-Carlton Business Strategy: Maximum Customer Satisfaction.</w:t>
      </w:r>
      <w:r w:rsidRPr="007C4ED0">
        <w:rPr>
          <w:rFonts w:ascii="Arial" w:hAnsi="Arial" w:cs="Arial"/>
          <w:sz w:val="24"/>
          <w:szCs w:val="24"/>
        </w:rPr>
        <w:t xml:space="preserve"> Available at: </w:t>
      </w:r>
      <w:hyperlink r:id="rId35" w:history="1">
        <w:r w:rsidRPr="007C4ED0">
          <w:rPr>
            <w:rStyle w:val="Hyperlink"/>
            <w:rFonts w:ascii="Arial" w:hAnsi="Arial" w:cs="Arial"/>
            <w:sz w:val="24"/>
            <w:szCs w:val="24"/>
          </w:rPr>
          <w:t>https://thestrategystory.com/2021/06/09/ritz-carlton-business-strategy</w:t>
        </w:r>
      </w:hyperlink>
      <w:r w:rsidRPr="007C4ED0">
        <w:rPr>
          <w:rFonts w:ascii="Arial" w:hAnsi="Arial" w:cs="Arial"/>
          <w:sz w:val="24"/>
          <w:szCs w:val="24"/>
        </w:rPr>
        <w:t xml:space="preserve"> (Accessed 1 November 2023).</w:t>
      </w:r>
    </w:p>
    <w:p w14:paraId="7D604D46" w14:textId="77777777" w:rsidR="005B0C77" w:rsidRPr="007C4ED0" w:rsidRDefault="005B0C77">
      <w:pPr>
        <w:rPr>
          <w:rFonts w:ascii="Arial" w:hAnsi="Arial" w:cs="Arial"/>
          <w:i/>
          <w:iCs/>
          <w:sz w:val="24"/>
          <w:szCs w:val="24"/>
        </w:rPr>
      </w:pPr>
      <w:r w:rsidRPr="007C4ED0">
        <w:rPr>
          <w:rFonts w:ascii="Arial" w:hAnsi="Arial" w:cs="Arial"/>
          <w:sz w:val="24"/>
          <w:szCs w:val="24"/>
        </w:rPr>
        <w:t xml:space="preserve">PWC (2014) </w:t>
      </w:r>
      <w:r w:rsidRPr="007C4ED0">
        <w:rPr>
          <w:rFonts w:ascii="Arial" w:hAnsi="Arial" w:cs="Arial"/>
          <w:i/>
          <w:iCs/>
          <w:sz w:val="24"/>
          <w:szCs w:val="24"/>
        </w:rPr>
        <w:t xml:space="preserve">The future of work: A journey to 2022. </w:t>
      </w:r>
      <w:r w:rsidRPr="007C4ED0">
        <w:rPr>
          <w:rFonts w:ascii="Arial" w:hAnsi="Arial" w:cs="Arial"/>
          <w:sz w:val="24"/>
          <w:szCs w:val="24"/>
        </w:rPr>
        <w:t xml:space="preserve"> Available at: </w:t>
      </w:r>
      <w:hyperlink r:id="rId36" w:history="1">
        <w:r w:rsidRPr="007C4ED0">
          <w:rPr>
            <w:rStyle w:val="Hyperlink"/>
            <w:rFonts w:ascii="Arial" w:hAnsi="Arial" w:cs="Arial"/>
            <w:sz w:val="24"/>
            <w:szCs w:val="24"/>
          </w:rPr>
          <w:t>https://www.pwc.com/ee/et/publications/pub/future-of-work-report.pdf</w:t>
        </w:r>
      </w:hyperlink>
      <w:r w:rsidRPr="007C4ED0">
        <w:rPr>
          <w:rFonts w:ascii="Arial" w:hAnsi="Arial" w:cs="Arial"/>
          <w:sz w:val="24"/>
          <w:szCs w:val="24"/>
        </w:rPr>
        <w:t xml:space="preserve"> (Accessed 1 November 2023). </w:t>
      </w:r>
      <w:r w:rsidRPr="007C4ED0">
        <w:rPr>
          <w:rFonts w:ascii="Arial" w:hAnsi="Arial" w:cs="Arial"/>
          <w:i/>
          <w:iCs/>
          <w:sz w:val="24"/>
          <w:szCs w:val="24"/>
        </w:rPr>
        <w:t xml:space="preserve"> </w:t>
      </w:r>
    </w:p>
    <w:p w14:paraId="7281726F" w14:textId="77777777" w:rsidR="005B0C77" w:rsidRPr="007C4ED0" w:rsidRDefault="005B0C77" w:rsidP="00323AA1">
      <w:pPr>
        <w:spacing w:line="276" w:lineRule="auto"/>
        <w:rPr>
          <w:rFonts w:ascii="Arial" w:hAnsi="Arial" w:cs="Arial"/>
          <w:sz w:val="24"/>
          <w:szCs w:val="24"/>
        </w:rPr>
      </w:pPr>
      <w:r w:rsidRPr="007C4ED0">
        <w:rPr>
          <w:rFonts w:ascii="Arial" w:hAnsi="Arial" w:cs="Arial"/>
          <w:sz w:val="24"/>
          <w:szCs w:val="24"/>
        </w:rPr>
        <w:t xml:space="preserve">PWC (2022) </w:t>
      </w:r>
      <w:r w:rsidRPr="007C4ED0">
        <w:rPr>
          <w:rFonts w:ascii="Arial" w:hAnsi="Arial" w:cs="Arial"/>
          <w:i/>
          <w:iCs/>
          <w:sz w:val="24"/>
          <w:szCs w:val="24"/>
        </w:rPr>
        <w:t xml:space="preserve">The future of work – A journey to 2022. </w:t>
      </w:r>
      <w:r w:rsidRPr="007C4ED0">
        <w:rPr>
          <w:rFonts w:ascii="Arial" w:hAnsi="Arial" w:cs="Arial"/>
          <w:sz w:val="24"/>
          <w:szCs w:val="24"/>
        </w:rPr>
        <w:t xml:space="preserve"> Available at: </w:t>
      </w:r>
      <w:hyperlink r:id="rId37" w:history="1">
        <w:r w:rsidRPr="007C4ED0">
          <w:rPr>
            <w:rStyle w:val="Hyperlink"/>
            <w:rFonts w:ascii="Arial" w:hAnsi="Arial" w:cs="Arial"/>
            <w:sz w:val="24"/>
            <w:szCs w:val="24"/>
          </w:rPr>
          <w:t>https://www.pwc.com/ee/et/publications/pub/future-of-work-report.pdf</w:t>
        </w:r>
      </w:hyperlink>
      <w:r w:rsidRPr="007C4ED0">
        <w:rPr>
          <w:rFonts w:ascii="Arial" w:hAnsi="Arial" w:cs="Arial"/>
          <w:sz w:val="24"/>
          <w:szCs w:val="24"/>
        </w:rPr>
        <w:t xml:space="preserve"> (Accessed 1 November 2023).</w:t>
      </w:r>
    </w:p>
    <w:p w14:paraId="6B0FFDD7" w14:textId="77777777" w:rsidR="005B0C77" w:rsidRPr="007C4ED0" w:rsidRDefault="005B0C77" w:rsidP="00E252AA">
      <w:pPr>
        <w:spacing w:line="360" w:lineRule="auto"/>
        <w:rPr>
          <w:rFonts w:ascii="Arial" w:hAnsi="Arial" w:cs="Arial"/>
          <w:sz w:val="24"/>
          <w:szCs w:val="24"/>
        </w:rPr>
      </w:pPr>
      <w:r w:rsidRPr="007C4ED0">
        <w:rPr>
          <w:rFonts w:ascii="Arial" w:hAnsi="Arial" w:cs="Arial"/>
          <w:sz w:val="24"/>
          <w:szCs w:val="24"/>
        </w:rPr>
        <w:t xml:space="preserve">Reiss, R. (2009) </w:t>
      </w:r>
      <w:r w:rsidRPr="007C4ED0">
        <w:rPr>
          <w:rFonts w:ascii="Arial" w:hAnsi="Arial" w:cs="Arial"/>
          <w:i/>
          <w:iCs/>
          <w:sz w:val="24"/>
          <w:szCs w:val="24"/>
        </w:rPr>
        <w:t xml:space="preserve">How Ritz-Carlton Stays </w:t>
      </w:r>
      <w:proofErr w:type="gramStart"/>
      <w:r w:rsidRPr="007C4ED0">
        <w:rPr>
          <w:rFonts w:ascii="Arial" w:hAnsi="Arial" w:cs="Arial"/>
          <w:i/>
          <w:iCs/>
          <w:sz w:val="24"/>
          <w:szCs w:val="24"/>
        </w:rPr>
        <w:t>At</w:t>
      </w:r>
      <w:proofErr w:type="gramEnd"/>
      <w:r w:rsidRPr="007C4ED0">
        <w:rPr>
          <w:rFonts w:ascii="Arial" w:hAnsi="Arial" w:cs="Arial"/>
          <w:i/>
          <w:iCs/>
          <w:sz w:val="24"/>
          <w:szCs w:val="24"/>
        </w:rPr>
        <w:t xml:space="preserve"> The Top. </w:t>
      </w:r>
      <w:r w:rsidRPr="007C4ED0">
        <w:rPr>
          <w:rFonts w:ascii="Arial" w:hAnsi="Arial" w:cs="Arial"/>
          <w:sz w:val="24"/>
          <w:szCs w:val="24"/>
        </w:rPr>
        <w:t xml:space="preserve">Available at: </w:t>
      </w:r>
      <w:hyperlink r:id="rId38" w:history="1">
        <w:r w:rsidRPr="007C4ED0">
          <w:rPr>
            <w:rStyle w:val="Hyperlink"/>
            <w:rFonts w:ascii="Arial" w:hAnsi="Arial" w:cs="Arial"/>
            <w:sz w:val="24"/>
            <w:szCs w:val="24"/>
          </w:rPr>
          <w:t>https://www.forbes.com/2009/10/30/simon-cooper-ritz-leadership-ceonetwork-hotels.html?sh=5e2757e610b1</w:t>
        </w:r>
      </w:hyperlink>
      <w:r w:rsidRPr="007C4ED0">
        <w:rPr>
          <w:rFonts w:ascii="Arial" w:hAnsi="Arial" w:cs="Arial"/>
          <w:sz w:val="24"/>
          <w:szCs w:val="24"/>
        </w:rPr>
        <w:t xml:space="preserve"> (Accessed 1 November 2023).</w:t>
      </w:r>
    </w:p>
    <w:p w14:paraId="5F8A0223" w14:textId="77777777" w:rsidR="005B0C77" w:rsidRPr="007C4ED0" w:rsidRDefault="005B0C77" w:rsidP="0043532D">
      <w:pPr>
        <w:spacing w:line="360" w:lineRule="auto"/>
        <w:rPr>
          <w:rFonts w:ascii="Arial" w:hAnsi="Arial" w:cs="Arial"/>
          <w:sz w:val="24"/>
          <w:szCs w:val="24"/>
        </w:rPr>
      </w:pPr>
      <w:r w:rsidRPr="007C4ED0">
        <w:rPr>
          <w:rFonts w:ascii="Arial" w:hAnsi="Arial" w:cs="Arial"/>
          <w:sz w:val="24"/>
          <w:szCs w:val="24"/>
        </w:rPr>
        <w:t xml:space="preserve">Ritz-Carlton (2023) </w:t>
      </w:r>
      <w:r w:rsidRPr="007C4ED0">
        <w:rPr>
          <w:rFonts w:ascii="Arial" w:hAnsi="Arial" w:cs="Arial"/>
          <w:i/>
          <w:iCs/>
          <w:sz w:val="24"/>
          <w:szCs w:val="24"/>
        </w:rPr>
        <w:t xml:space="preserve">Our Legacy. </w:t>
      </w:r>
      <w:r w:rsidRPr="007C4ED0">
        <w:rPr>
          <w:rFonts w:ascii="Arial" w:hAnsi="Arial" w:cs="Arial"/>
          <w:sz w:val="24"/>
          <w:szCs w:val="24"/>
        </w:rPr>
        <w:t>Available</w:t>
      </w:r>
      <w:r w:rsidRPr="007C4ED0">
        <w:rPr>
          <w:rFonts w:ascii="Arial" w:hAnsi="Arial" w:cs="Arial"/>
          <w:i/>
          <w:iCs/>
          <w:sz w:val="24"/>
          <w:szCs w:val="24"/>
        </w:rPr>
        <w:t xml:space="preserve"> </w:t>
      </w:r>
      <w:r w:rsidRPr="007C4ED0">
        <w:rPr>
          <w:rFonts w:ascii="Arial" w:hAnsi="Arial" w:cs="Arial"/>
          <w:sz w:val="24"/>
          <w:szCs w:val="24"/>
        </w:rPr>
        <w:t>at</w:t>
      </w:r>
      <w:r w:rsidRPr="007C4ED0">
        <w:rPr>
          <w:rFonts w:ascii="Arial" w:hAnsi="Arial" w:cs="Arial"/>
          <w:color w:val="2F5496" w:themeColor="accent1" w:themeShade="BF"/>
          <w:sz w:val="24"/>
          <w:szCs w:val="24"/>
        </w:rPr>
        <w:t xml:space="preserve">: </w:t>
      </w:r>
      <w:r w:rsidRPr="007C4ED0">
        <w:rPr>
          <w:rFonts w:ascii="Arial" w:hAnsi="Arial" w:cs="Arial"/>
          <w:color w:val="2F5496" w:themeColor="accent1" w:themeShade="BF"/>
          <w:sz w:val="24"/>
          <w:szCs w:val="24"/>
          <w:u w:val="single"/>
        </w:rPr>
        <w:t>https://www.ritzcarlton.com/en/about-the-ritz-carlton/our-legacy/</w:t>
      </w:r>
      <w:r w:rsidRPr="007C4ED0">
        <w:rPr>
          <w:rFonts w:ascii="Arial" w:hAnsi="Arial" w:cs="Arial"/>
          <w:sz w:val="24"/>
          <w:szCs w:val="24"/>
          <w:u w:val="single"/>
        </w:rPr>
        <w:t xml:space="preserve"> </w:t>
      </w:r>
      <w:r w:rsidRPr="007C4ED0">
        <w:rPr>
          <w:rFonts w:ascii="Arial" w:hAnsi="Arial" w:cs="Arial"/>
          <w:sz w:val="24"/>
          <w:szCs w:val="24"/>
        </w:rPr>
        <w:t>(Accessed 1 November 2023).</w:t>
      </w:r>
    </w:p>
    <w:p w14:paraId="4C80DB3F" w14:textId="77777777" w:rsidR="005B0C77" w:rsidRPr="007C4ED0" w:rsidRDefault="005B0C77" w:rsidP="0043532D">
      <w:pPr>
        <w:spacing w:line="360" w:lineRule="auto"/>
        <w:rPr>
          <w:rFonts w:ascii="Arial" w:hAnsi="Arial" w:cs="Arial"/>
          <w:sz w:val="24"/>
          <w:szCs w:val="24"/>
        </w:rPr>
      </w:pPr>
      <w:r w:rsidRPr="007C4ED0">
        <w:rPr>
          <w:rFonts w:ascii="Arial" w:hAnsi="Arial" w:cs="Arial"/>
          <w:sz w:val="24"/>
          <w:szCs w:val="24"/>
        </w:rPr>
        <w:lastRenderedPageBreak/>
        <w:t xml:space="preserve">Ritz-Carlton (2023) </w:t>
      </w:r>
      <w:r w:rsidRPr="007C4ED0">
        <w:rPr>
          <w:rFonts w:ascii="Arial" w:hAnsi="Arial" w:cs="Arial"/>
          <w:i/>
          <w:iCs/>
          <w:sz w:val="24"/>
          <w:szCs w:val="24"/>
        </w:rPr>
        <w:t xml:space="preserve">The Employee Promise. </w:t>
      </w:r>
      <w:r w:rsidRPr="007C4ED0">
        <w:rPr>
          <w:rFonts w:ascii="Arial" w:hAnsi="Arial" w:cs="Arial"/>
          <w:sz w:val="24"/>
          <w:szCs w:val="24"/>
        </w:rPr>
        <w:t xml:space="preserve">Available at: </w:t>
      </w:r>
      <w:hyperlink r:id="rId39" w:history="1">
        <w:r w:rsidRPr="007C4ED0">
          <w:rPr>
            <w:rStyle w:val="Hyperlink"/>
            <w:rFonts w:ascii="Arial" w:hAnsi="Arial" w:cs="Arial"/>
            <w:sz w:val="24"/>
            <w:szCs w:val="24"/>
          </w:rPr>
          <w:t>https://ritzcarltonleadershipcenter.com/about-us/about-us-foundations-of-our-brand/</w:t>
        </w:r>
      </w:hyperlink>
      <w:r w:rsidRPr="007C4ED0">
        <w:rPr>
          <w:rFonts w:ascii="Arial" w:hAnsi="Arial" w:cs="Arial"/>
          <w:sz w:val="24"/>
          <w:szCs w:val="24"/>
        </w:rPr>
        <w:t xml:space="preserve"> (Accessed 1 November 2023).</w:t>
      </w:r>
    </w:p>
    <w:p w14:paraId="0667D443"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Shweta (2022) </w:t>
      </w:r>
      <w:r w:rsidRPr="007C4ED0">
        <w:rPr>
          <w:rFonts w:ascii="Arial" w:hAnsi="Arial" w:cs="Arial"/>
          <w:i/>
          <w:iCs/>
          <w:sz w:val="24"/>
          <w:szCs w:val="24"/>
        </w:rPr>
        <w:t>What Is Human Resources? The Ultimate Guide.</w:t>
      </w:r>
      <w:r w:rsidRPr="007C4ED0">
        <w:rPr>
          <w:rFonts w:ascii="Arial" w:hAnsi="Arial" w:cs="Arial"/>
          <w:sz w:val="24"/>
          <w:szCs w:val="24"/>
        </w:rPr>
        <w:t xml:space="preserve"> Available at: </w:t>
      </w:r>
      <w:hyperlink r:id="rId40" w:history="1">
        <w:r w:rsidRPr="007C4ED0">
          <w:rPr>
            <w:rStyle w:val="Hyperlink"/>
            <w:rFonts w:ascii="Arial" w:hAnsi="Arial" w:cs="Arial"/>
            <w:sz w:val="24"/>
            <w:szCs w:val="24"/>
          </w:rPr>
          <w:t>https://www.forbes.com/advisor/business/what-is-human-resources/</w:t>
        </w:r>
      </w:hyperlink>
      <w:r w:rsidRPr="007C4ED0">
        <w:rPr>
          <w:rFonts w:ascii="Arial" w:hAnsi="Arial" w:cs="Arial"/>
          <w:sz w:val="24"/>
          <w:szCs w:val="24"/>
        </w:rPr>
        <w:t xml:space="preserve"> </w:t>
      </w:r>
      <w:r w:rsidRPr="007C4ED0">
        <w:rPr>
          <w:rFonts w:ascii="Arial" w:hAnsi="Arial" w:cs="Arial"/>
          <w:i/>
          <w:iCs/>
          <w:sz w:val="24"/>
          <w:szCs w:val="24"/>
        </w:rPr>
        <w:t xml:space="preserve"> </w:t>
      </w:r>
      <w:r w:rsidRPr="007C4ED0">
        <w:rPr>
          <w:rFonts w:ascii="Arial" w:hAnsi="Arial" w:cs="Arial"/>
          <w:sz w:val="24"/>
          <w:szCs w:val="24"/>
        </w:rPr>
        <w:t>(Accessed 1 November 2023).</w:t>
      </w:r>
    </w:p>
    <w:p w14:paraId="5846AFAF" w14:textId="77777777" w:rsidR="005B0C77" w:rsidRPr="007C4ED0" w:rsidRDefault="005B0C77" w:rsidP="00E252AA">
      <w:pPr>
        <w:spacing w:line="276" w:lineRule="auto"/>
        <w:rPr>
          <w:rFonts w:ascii="Arial" w:hAnsi="Arial" w:cs="Arial"/>
          <w:sz w:val="24"/>
          <w:szCs w:val="24"/>
        </w:rPr>
      </w:pPr>
      <w:r w:rsidRPr="007C4ED0">
        <w:rPr>
          <w:rFonts w:ascii="Arial" w:hAnsi="Arial" w:cs="Arial"/>
          <w:sz w:val="24"/>
          <w:szCs w:val="24"/>
        </w:rPr>
        <w:t xml:space="preserve">Solomon, M. (2014) </w:t>
      </w:r>
      <w:r w:rsidRPr="007C4ED0">
        <w:rPr>
          <w:rFonts w:ascii="Arial" w:hAnsi="Arial" w:cs="Arial"/>
          <w:i/>
          <w:iCs/>
          <w:sz w:val="24"/>
          <w:szCs w:val="24"/>
        </w:rPr>
        <w:t xml:space="preserve">Is Self-Leadership </w:t>
      </w:r>
      <w:proofErr w:type="gramStart"/>
      <w:r w:rsidRPr="007C4ED0">
        <w:rPr>
          <w:rFonts w:ascii="Arial" w:hAnsi="Arial" w:cs="Arial"/>
          <w:i/>
          <w:iCs/>
          <w:sz w:val="24"/>
          <w:szCs w:val="24"/>
        </w:rPr>
        <w:t>The</w:t>
      </w:r>
      <w:proofErr w:type="gramEnd"/>
      <w:r w:rsidRPr="007C4ED0">
        <w:rPr>
          <w:rFonts w:ascii="Arial" w:hAnsi="Arial" w:cs="Arial"/>
          <w:i/>
          <w:iCs/>
          <w:sz w:val="24"/>
          <w:szCs w:val="24"/>
        </w:rPr>
        <w:t xml:space="preserve"> Best Leadership? Ritz-Carlton's Employee Empowerment.</w:t>
      </w:r>
      <w:r w:rsidRPr="007C4ED0">
        <w:rPr>
          <w:rFonts w:ascii="Arial" w:hAnsi="Arial" w:cs="Arial"/>
          <w:sz w:val="24"/>
          <w:szCs w:val="24"/>
        </w:rPr>
        <w:t xml:space="preserve"> Available at: </w:t>
      </w:r>
      <w:hyperlink r:id="rId41" w:history="1">
        <w:r w:rsidRPr="007C4ED0">
          <w:rPr>
            <w:rStyle w:val="Hyperlink"/>
            <w:rFonts w:ascii="Arial" w:hAnsi="Arial" w:cs="Arial"/>
            <w:sz w:val="24"/>
            <w:szCs w:val="24"/>
          </w:rPr>
          <w:t>https://www.forbes.com/sites/micahsolomon/2014/05/13/ritz-carltons-corporate-culture/?sh=753602c8f6e6</w:t>
        </w:r>
      </w:hyperlink>
      <w:r w:rsidRPr="007C4ED0">
        <w:rPr>
          <w:rFonts w:ascii="Arial" w:hAnsi="Arial" w:cs="Arial"/>
          <w:sz w:val="24"/>
          <w:szCs w:val="24"/>
        </w:rPr>
        <w:t xml:space="preserve"> (Accessed 1 November 2023).</w:t>
      </w:r>
    </w:p>
    <w:p w14:paraId="2ACE9FE5" w14:textId="77777777" w:rsidR="005B0C77" w:rsidRPr="007C4ED0" w:rsidRDefault="005B0C77" w:rsidP="002533FB">
      <w:pPr>
        <w:rPr>
          <w:rFonts w:ascii="Arial" w:hAnsi="Arial" w:cs="Arial"/>
          <w:sz w:val="24"/>
          <w:szCs w:val="24"/>
        </w:rPr>
      </w:pPr>
      <w:r w:rsidRPr="007C4ED0">
        <w:rPr>
          <w:rFonts w:ascii="Arial" w:hAnsi="Arial" w:cs="Arial"/>
          <w:sz w:val="24"/>
          <w:szCs w:val="24"/>
        </w:rPr>
        <w:t xml:space="preserve">UK Parliament (2022) </w:t>
      </w:r>
      <w:r w:rsidRPr="007C4ED0">
        <w:rPr>
          <w:rFonts w:ascii="Arial" w:hAnsi="Arial" w:cs="Arial"/>
          <w:i/>
          <w:iCs/>
          <w:sz w:val="24"/>
          <w:szCs w:val="24"/>
        </w:rPr>
        <w:t>Early retirement and our ageing population are causing labour shortages, says Lords report.</w:t>
      </w:r>
      <w:r w:rsidRPr="007C4ED0">
        <w:rPr>
          <w:rFonts w:ascii="Arial" w:hAnsi="Arial" w:cs="Arial"/>
          <w:sz w:val="24"/>
          <w:szCs w:val="24"/>
        </w:rPr>
        <w:t xml:space="preserve"> Available at: </w:t>
      </w:r>
      <w:hyperlink r:id="rId42" w:history="1">
        <w:r w:rsidRPr="007C4ED0">
          <w:rPr>
            <w:rStyle w:val="Hyperlink"/>
            <w:rFonts w:ascii="Arial" w:hAnsi="Arial" w:cs="Arial"/>
            <w:sz w:val="24"/>
            <w:szCs w:val="24"/>
          </w:rPr>
          <w:t>https://committees.parliament.uk/committee/175/economic-affairs-committee/news/175197/early-retirement-and-our-ageing-population-are-causing-labour-shortages-says-lords-report/</w:t>
        </w:r>
      </w:hyperlink>
      <w:r w:rsidRPr="007C4ED0">
        <w:rPr>
          <w:rFonts w:ascii="Arial" w:hAnsi="Arial" w:cs="Arial"/>
          <w:sz w:val="24"/>
          <w:szCs w:val="24"/>
        </w:rPr>
        <w:t xml:space="preserve"> (Accessed 6 November 2023).</w:t>
      </w:r>
    </w:p>
    <w:sectPr w:rsidR="005B0C77" w:rsidRPr="007C4ED0" w:rsidSect="00E968D9">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222C1" w14:textId="77777777" w:rsidR="00FA1608" w:rsidRDefault="00FA1608" w:rsidP="002C09EE">
      <w:pPr>
        <w:spacing w:after="0" w:line="240" w:lineRule="auto"/>
      </w:pPr>
      <w:r>
        <w:separator/>
      </w:r>
    </w:p>
  </w:endnote>
  <w:endnote w:type="continuationSeparator" w:id="0">
    <w:p w14:paraId="126A0A1B" w14:textId="77777777" w:rsidR="00FA1608" w:rsidRDefault="00FA1608" w:rsidP="002C09EE">
      <w:pPr>
        <w:spacing w:after="0" w:line="240" w:lineRule="auto"/>
      </w:pPr>
      <w:r>
        <w:continuationSeparator/>
      </w:r>
    </w:p>
  </w:endnote>
  <w:endnote w:type="continuationNotice" w:id="1">
    <w:p w14:paraId="216FFC17" w14:textId="77777777" w:rsidR="00FA1608" w:rsidRDefault="00FA16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145936"/>
      <w:docPartObj>
        <w:docPartGallery w:val="Page Numbers (Bottom of Page)"/>
        <w:docPartUnique/>
      </w:docPartObj>
    </w:sdtPr>
    <w:sdtContent>
      <w:sdt>
        <w:sdtPr>
          <w:id w:val="-1769616900"/>
          <w:docPartObj>
            <w:docPartGallery w:val="Page Numbers (Top of Page)"/>
            <w:docPartUnique/>
          </w:docPartObj>
        </w:sdtPr>
        <w:sdtContent>
          <w:p w14:paraId="2031EA05" w14:textId="297F06AD" w:rsidR="002C09EE" w:rsidRDefault="002C09EE">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A9585C0" w14:textId="77777777" w:rsidR="002C09EE" w:rsidRDefault="002C0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D8A0A" w14:textId="77777777" w:rsidR="00FA1608" w:rsidRDefault="00FA1608" w:rsidP="002C09EE">
      <w:pPr>
        <w:spacing w:after="0" w:line="240" w:lineRule="auto"/>
      </w:pPr>
      <w:r>
        <w:separator/>
      </w:r>
    </w:p>
  </w:footnote>
  <w:footnote w:type="continuationSeparator" w:id="0">
    <w:p w14:paraId="66AE30CD" w14:textId="77777777" w:rsidR="00FA1608" w:rsidRDefault="00FA1608" w:rsidP="002C09EE">
      <w:pPr>
        <w:spacing w:after="0" w:line="240" w:lineRule="auto"/>
      </w:pPr>
      <w:r>
        <w:continuationSeparator/>
      </w:r>
    </w:p>
  </w:footnote>
  <w:footnote w:type="continuationNotice" w:id="1">
    <w:p w14:paraId="7C368CED" w14:textId="77777777" w:rsidR="00FA1608" w:rsidRDefault="00FA16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9E6C45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9C6A66"/>
    <w:multiLevelType w:val="multilevel"/>
    <w:tmpl w:val="26C4A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3E1ABC"/>
    <w:multiLevelType w:val="multilevel"/>
    <w:tmpl w:val="BC9C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A14CA"/>
    <w:multiLevelType w:val="multilevel"/>
    <w:tmpl w:val="8B1ADF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7239AD"/>
    <w:multiLevelType w:val="multilevel"/>
    <w:tmpl w:val="D434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747F7C"/>
    <w:multiLevelType w:val="multilevel"/>
    <w:tmpl w:val="F9607C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BD1874"/>
    <w:multiLevelType w:val="hybridMultilevel"/>
    <w:tmpl w:val="91724AE6"/>
    <w:lvl w:ilvl="0" w:tplc="F21264A6">
      <w:start w:val="1"/>
      <w:numFmt w:val="bullet"/>
      <w:lvlText w:val="•"/>
      <w:lvlJc w:val="left"/>
      <w:pPr>
        <w:tabs>
          <w:tab w:val="num" w:pos="720"/>
        </w:tabs>
        <w:ind w:left="720" w:hanging="360"/>
      </w:pPr>
      <w:rPr>
        <w:rFonts w:ascii="Arial" w:hAnsi="Arial" w:hint="default"/>
      </w:rPr>
    </w:lvl>
    <w:lvl w:ilvl="1" w:tplc="C7A228EE" w:tentative="1">
      <w:start w:val="1"/>
      <w:numFmt w:val="bullet"/>
      <w:lvlText w:val="•"/>
      <w:lvlJc w:val="left"/>
      <w:pPr>
        <w:tabs>
          <w:tab w:val="num" w:pos="1440"/>
        </w:tabs>
        <w:ind w:left="1440" w:hanging="360"/>
      </w:pPr>
      <w:rPr>
        <w:rFonts w:ascii="Arial" w:hAnsi="Arial" w:hint="default"/>
      </w:rPr>
    </w:lvl>
    <w:lvl w:ilvl="2" w:tplc="BF2EF19A" w:tentative="1">
      <w:start w:val="1"/>
      <w:numFmt w:val="bullet"/>
      <w:lvlText w:val="•"/>
      <w:lvlJc w:val="left"/>
      <w:pPr>
        <w:tabs>
          <w:tab w:val="num" w:pos="2160"/>
        </w:tabs>
        <w:ind w:left="2160" w:hanging="360"/>
      </w:pPr>
      <w:rPr>
        <w:rFonts w:ascii="Arial" w:hAnsi="Arial" w:hint="default"/>
      </w:rPr>
    </w:lvl>
    <w:lvl w:ilvl="3" w:tplc="55786C3E" w:tentative="1">
      <w:start w:val="1"/>
      <w:numFmt w:val="bullet"/>
      <w:lvlText w:val="•"/>
      <w:lvlJc w:val="left"/>
      <w:pPr>
        <w:tabs>
          <w:tab w:val="num" w:pos="2880"/>
        </w:tabs>
        <w:ind w:left="2880" w:hanging="360"/>
      </w:pPr>
      <w:rPr>
        <w:rFonts w:ascii="Arial" w:hAnsi="Arial" w:hint="default"/>
      </w:rPr>
    </w:lvl>
    <w:lvl w:ilvl="4" w:tplc="0C9AC8FA" w:tentative="1">
      <w:start w:val="1"/>
      <w:numFmt w:val="bullet"/>
      <w:lvlText w:val="•"/>
      <w:lvlJc w:val="left"/>
      <w:pPr>
        <w:tabs>
          <w:tab w:val="num" w:pos="3600"/>
        </w:tabs>
        <w:ind w:left="3600" w:hanging="360"/>
      </w:pPr>
      <w:rPr>
        <w:rFonts w:ascii="Arial" w:hAnsi="Arial" w:hint="default"/>
      </w:rPr>
    </w:lvl>
    <w:lvl w:ilvl="5" w:tplc="C33C5440" w:tentative="1">
      <w:start w:val="1"/>
      <w:numFmt w:val="bullet"/>
      <w:lvlText w:val="•"/>
      <w:lvlJc w:val="left"/>
      <w:pPr>
        <w:tabs>
          <w:tab w:val="num" w:pos="4320"/>
        </w:tabs>
        <w:ind w:left="4320" w:hanging="360"/>
      </w:pPr>
      <w:rPr>
        <w:rFonts w:ascii="Arial" w:hAnsi="Arial" w:hint="default"/>
      </w:rPr>
    </w:lvl>
    <w:lvl w:ilvl="6" w:tplc="B3D6C402" w:tentative="1">
      <w:start w:val="1"/>
      <w:numFmt w:val="bullet"/>
      <w:lvlText w:val="•"/>
      <w:lvlJc w:val="left"/>
      <w:pPr>
        <w:tabs>
          <w:tab w:val="num" w:pos="5040"/>
        </w:tabs>
        <w:ind w:left="5040" w:hanging="360"/>
      </w:pPr>
      <w:rPr>
        <w:rFonts w:ascii="Arial" w:hAnsi="Arial" w:hint="default"/>
      </w:rPr>
    </w:lvl>
    <w:lvl w:ilvl="7" w:tplc="13483660" w:tentative="1">
      <w:start w:val="1"/>
      <w:numFmt w:val="bullet"/>
      <w:lvlText w:val="•"/>
      <w:lvlJc w:val="left"/>
      <w:pPr>
        <w:tabs>
          <w:tab w:val="num" w:pos="5760"/>
        </w:tabs>
        <w:ind w:left="5760" w:hanging="360"/>
      </w:pPr>
      <w:rPr>
        <w:rFonts w:ascii="Arial" w:hAnsi="Arial" w:hint="default"/>
      </w:rPr>
    </w:lvl>
    <w:lvl w:ilvl="8" w:tplc="4C6AFF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3DA4C80"/>
    <w:multiLevelType w:val="hybridMultilevel"/>
    <w:tmpl w:val="3B0CCA24"/>
    <w:lvl w:ilvl="0" w:tplc="59B29854">
      <w:start w:val="1"/>
      <w:numFmt w:val="bullet"/>
      <w:lvlText w:val="•"/>
      <w:lvlJc w:val="left"/>
      <w:pPr>
        <w:tabs>
          <w:tab w:val="num" w:pos="720"/>
        </w:tabs>
        <w:ind w:left="720" w:hanging="360"/>
      </w:pPr>
      <w:rPr>
        <w:rFonts w:ascii="Arial" w:hAnsi="Arial" w:hint="default"/>
      </w:rPr>
    </w:lvl>
    <w:lvl w:ilvl="1" w:tplc="6A92FA5A" w:tentative="1">
      <w:start w:val="1"/>
      <w:numFmt w:val="bullet"/>
      <w:lvlText w:val="•"/>
      <w:lvlJc w:val="left"/>
      <w:pPr>
        <w:tabs>
          <w:tab w:val="num" w:pos="1440"/>
        </w:tabs>
        <w:ind w:left="1440" w:hanging="360"/>
      </w:pPr>
      <w:rPr>
        <w:rFonts w:ascii="Arial" w:hAnsi="Arial" w:hint="default"/>
      </w:rPr>
    </w:lvl>
    <w:lvl w:ilvl="2" w:tplc="D646CF22" w:tentative="1">
      <w:start w:val="1"/>
      <w:numFmt w:val="bullet"/>
      <w:lvlText w:val="•"/>
      <w:lvlJc w:val="left"/>
      <w:pPr>
        <w:tabs>
          <w:tab w:val="num" w:pos="2160"/>
        </w:tabs>
        <w:ind w:left="2160" w:hanging="360"/>
      </w:pPr>
      <w:rPr>
        <w:rFonts w:ascii="Arial" w:hAnsi="Arial" w:hint="default"/>
      </w:rPr>
    </w:lvl>
    <w:lvl w:ilvl="3" w:tplc="05FC15FA" w:tentative="1">
      <w:start w:val="1"/>
      <w:numFmt w:val="bullet"/>
      <w:lvlText w:val="•"/>
      <w:lvlJc w:val="left"/>
      <w:pPr>
        <w:tabs>
          <w:tab w:val="num" w:pos="2880"/>
        </w:tabs>
        <w:ind w:left="2880" w:hanging="360"/>
      </w:pPr>
      <w:rPr>
        <w:rFonts w:ascii="Arial" w:hAnsi="Arial" w:hint="default"/>
      </w:rPr>
    </w:lvl>
    <w:lvl w:ilvl="4" w:tplc="582E5C7A" w:tentative="1">
      <w:start w:val="1"/>
      <w:numFmt w:val="bullet"/>
      <w:lvlText w:val="•"/>
      <w:lvlJc w:val="left"/>
      <w:pPr>
        <w:tabs>
          <w:tab w:val="num" w:pos="3600"/>
        </w:tabs>
        <w:ind w:left="3600" w:hanging="360"/>
      </w:pPr>
      <w:rPr>
        <w:rFonts w:ascii="Arial" w:hAnsi="Arial" w:hint="default"/>
      </w:rPr>
    </w:lvl>
    <w:lvl w:ilvl="5" w:tplc="15AA93AA" w:tentative="1">
      <w:start w:val="1"/>
      <w:numFmt w:val="bullet"/>
      <w:lvlText w:val="•"/>
      <w:lvlJc w:val="left"/>
      <w:pPr>
        <w:tabs>
          <w:tab w:val="num" w:pos="4320"/>
        </w:tabs>
        <w:ind w:left="4320" w:hanging="360"/>
      </w:pPr>
      <w:rPr>
        <w:rFonts w:ascii="Arial" w:hAnsi="Arial" w:hint="default"/>
      </w:rPr>
    </w:lvl>
    <w:lvl w:ilvl="6" w:tplc="79B23EA4" w:tentative="1">
      <w:start w:val="1"/>
      <w:numFmt w:val="bullet"/>
      <w:lvlText w:val="•"/>
      <w:lvlJc w:val="left"/>
      <w:pPr>
        <w:tabs>
          <w:tab w:val="num" w:pos="5040"/>
        </w:tabs>
        <w:ind w:left="5040" w:hanging="360"/>
      </w:pPr>
      <w:rPr>
        <w:rFonts w:ascii="Arial" w:hAnsi="Arial" w:hint="default"/>
      </w:rPr>
    </w:lvl>
    <w:lvl w:ilvl="7" w:tplc="7972AB4C" w:tentative="1">
      <w:start w:val="1"/>
      <w:numFmt w:val="bullet"/>
      <w:lvlText w:val="•"/>
      <w:lvlJc w:val="left"/>
      <w:pPr>
        <w:tabs>
          <w:tab w:val="num" w:pos="5760"/>
        </w:tabs>
        <w:ind w:left="5760" w:hanging="360"/>
      </w:pPr>
      <w:rPr>
        <w:rFonts w:ascii="Arial" w:hAnsi="Arial" w:hint="default"/>
      </w:rPr>
    </w:lvl>
    <w:lvl w:ilvl="8" w:tplc="F54AD20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5BD26D9"/>
    <w:multiLevelType w:val="multilevel"/>
    <w:tmpl w:val="2CC4C08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67137E"/>
    <w:multiLevelType w:val="hybridMultilevel"/>
    <w:tmpl w:val="8B082D7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0" w15:restartNumberingAfterBreak="0">
    <w:nsid w:val="19451B00"/>
    <w:multiLevelType w:val="multilevel"/>
    <w:tmpl w:val="024A2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141876"/>
    <w:multiLevelType w:val="multilevel"/>
    <w:tmpl w:val="3E326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696DC9"/>
    <w:multiLevelType w:val="hybridMultilevel"/>
    <w:tmpl w:val="E39C83B4"/>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B712B1"/>
    <w:multiLevelType w:val="multilevel"/>
    <w:tmpl w:val="A1AA88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231ED7"/>
    <w:multiLevelType w:val="multilevel"/>
    <w:tmpl w:val="B6D48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C06634"/>
    <w:multiLevelType w:val="hybridMultilevel"/>
    <w:tmpl w:val="5B761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02077D"/>
    <w:multiLevelType w:val="multilevel"/>
    <w:tmpl w:val="CCB6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375AF0"/>
    <w:multiLevelType w:val="multilevel"/>
    <w:tmpl w:val="C416FEB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966384"/>
    <w:multiLevelType w:val="multilevel"/>
    <w:tmpl w:val="28BC3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A92AFF"/>
    <w:multiLevelType w:val="hybridMultilevel"/>
    <w:tmpl w:val="650635C0"/>
    <w:lvl w:ilvl="0" w:tplc="8E10A704">
      <w:start w:val="1"/>
      <w:numFmt w:val="bullet"/>
      <w:lvlText w:val="•"/>
      <w:lvlJc w:val="left"/>
      <w:pPr>
        <w:tabs>
          <w:tab w:val="num" w:pos="720"/>
        </w:tabs>
        <w:ind w:left="720" w:hanging="360"/>
      </w:pPr>
      <w:rPr>
        <w:rFonts w:ascii="Arial" w:hAnsi="Arial" w:hint="default"/>
      </w:rPr>
    </w:lvl>
    <w:lvl w:ilvl="1" w:tplc="F7C4B80C" w:tentative="1">
      <w:start w:val="1"/>
      <w:numFmt w:val="bullet"/>
      <w:lvlText w:val="•"/>
      <w:lvlJc w:val="left"/>
      <w:pPr>
        <w:tabs>
          <w:tab w:val="num" w:pos="1440"/>
        </w:tabs>
        <w:ind w:left="1440" w:hanging="360"/>
      </w:pPr>
      <w:rPr>
        <w:rFonts w:ascii="Arial" w:hAnsi="Arial" w:hint="default"/>
      </w:rPr>
    </w:lvl>
    <w:lvl w:ilvl="2" w:tplc="1DC0C6A4" w:tentative="1">
      <w:start w:val="1"/>
      <w:numFmt w:val="bullet"/>
      <w:lvlText w:val="•"/>
      <w:lvlJc w:val="left"/>
      <w:pPr>
        <w:tabs>
          <w:tab w:val="num" w:pos="2160"/>
        </w:tabs>
        <w:ind w:left="2160" w:hanging="360"/>
      </w:pPr>
      <w:rPr>
        <w:rFonts w:ascii="Arial" w:hAnsi="Arial" w:hint="default"/>
      </w:rPr>
    </w:lvl>
    <w:lvl w:ilvl="3" w:tplc="FB942116" w:tentative="1">
      <w:start w:val="1"/>
      <w:numFmt w:val="bullet"/>
      <w:lvlText w:val="•"/>
      <w:lvlJc w:val="left"/>
      <w:pPr>
        <w:tabs>
          <w:tab w:val="num" w:pos="2880"/>
        </w:tabs>
        <w:ind w:left="2880" w:hanging="360"/>
      </w:pPr>
      <w:rPr>
        <w:rFonts w:ascii="Arial" w:hAnsi="Arial" w:hint="default"/>
      </w:rPr>
    </w:lvl>
    <w:lvl w:ilvl="4" w:tplc="95347FC2" w:tentative="1">
      <w:start w:val="1"/>
      <w:numFmt w:val="bullet"/>
      <w:lvlText w:val="•"/>
      <w:lvlJc w:val="left"/>
      <w:pPr>
        <w:tabs>
          <w:tab w:val="num" w:pos="3600"/>
        </w:tabs>
        <w:ind w:left="3600" w:hanging="360"/>
      </w:pPr>
      <w:rPr>
        <w:rFonts w:ascii="Arial" w:hAnsi="Arial" w:hint="default"/>
      </w:rPr>
    </w:lvl>
    <w:lvl w:ilvl="5" w:tplc="B37063CE" w:tentative="1">
      <w:start w:val="1"/>
      <w:numFmt w:val="bullet"/>
      <w:lvlText w:val="•"/>
      <w:lvlJc w:val="left"/>
      <w:pPr>
        <w:tabs>
          <w:tab w:val="num" w:pos="4320"/>
        </w:tabs>
        <w:ind w:left="4320" w:hanging="360"/>
      </w:pPr>
      <w:rPr>
        <w:rFonts w:ascii="Arial" w:hAnsi="Arial" w:hint="default"/>
      </w:rPr>
    </w:lvl>
    <w:lvl w:ilvl="6" w:tplc="35985EC8" w:tentative="1">
      <w:start w:val="1"/>
      <w:numFmt w:val="bullet"/>
      <w:lvlText w:val="•"/>
      <w:lvlJc w:val="left"/>
      <w:pPr>
        <w:tabs>
          <w:tab w:val="num" w:pos="5040"/>
        </w:tabs>
        <w:ind w:left="5040" w:hanging="360"/>
      </w:pPr>
      <w:rPr>
        <w:rFonts w:ascii="Arial" w:hAnsi="Arial" w:hint="default"/>
      </w:rPr>
    </w:lvl>
    <w:lvl w:ilvl="7" w:tplc="71925092" w:tentative="1">
      <w:start w:val="1"/>
      <w:numFmt w:val="bullet"/>
      <w:lvlText w:val="•"/>
      <w:lvlJc w:val="left"/>
      <w:pPr>
        <w:tabs>
          <w:tab w:val="num" w:pos="5760"/>
        </w:tabs>
        <w:ind w:left="5760" w:hanging="360"/>
      </w:pPr>
      <w:rPr>
        <w:rFonts w:ascii="Arial" w:hAnsi="Arial" w:hint="default"/>
      </w:rPr>
    </w:lvl>
    <w:lvl w:ilvl="8" w:tplc="45427D8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EB1BAB"/>
    <w:multiLevelType w:val="multilevel"/>
    <w:tmpl w:val="3A02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336CE8"/>
    <w:multiLevelType w:val="multilevel"/>
    <w:tmpl w:val="A72A7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54140A"/>
    <w:multiLevelType w:val="hybridMultilevel"/>
    <w:tmpl w:val="F27C3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CC2252"/>
    <w:multiLevelType w:val="multilevel"/>
    <w:tmpl w:val="C186B96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5B2D91"/>
    <w:multiLevelType w:val="multilevel"/>
    <w:tmpl w:val="8D7AE3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407A6D"/>
    <w:multiLevelType w:val="multilevel"/>
    <w:tmpl w:val="D3949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87138F"/>
    <w:multiLevelType w:val="hybridMultilevel"/>
    <w:tmpl w:val="14CAD9D8"/>
    <w:lvl w:ilvl="0" w:tplc="B3F0ABB4">
      <w:start w:val="1"/>
      <w:numFmt w:val="bullet"/>
      <w:lvlText w:val="•"/>
      <w:lvlJc w:val="left"/>
      <w:pPr>
        <w:tabs>
          <w:tab w:val="num" w:pos="720"/>
        </w:tabs>
        <w:ind w:left="720" w:hanging="360"/>
      </w:pPr>
      <w:rPr>
        <w:rFonts w:ascii="Arial" w:hAnsi="Arial" w:hint="default"/>
      </w:rPr>
    </w:lvl>
    <w:lvl w:ilvl="1" w:tplc="BBFE86C8" w:tentative="1">
      <w:start w:val="1"/>
      <w:numFmt w:val="bullet"/>
      <w:lvlText w:val="•"/>
      <w:lvlJc w:val="left"/>
      <w:pPr>
        <w:tabs>
          <w:tab w:val="num" w:pos="1440"/>
        </w:tabs>
        <w:ind w:left="1440" w:hanging="360"/>
      </w:pPr>
      <w:rPr>
        <w:rFonts w:ascii="Arial" w:hAnsi="Arial" w:hint="default"/>
      </w:rPr>
    </w:lvl>
    <w:lvl w:ilvl="2" w:tplc="0B4474CC" w:tentative="1">
      <w:start w:val="1"/>
      <w:numFmt w:val="bullet"/>
      <w:lvlText w:val="•"/>
      <w:lvlJc w:val="left"/>
      <w:pPr>
        <w:tabs>
          <w:tab w:val="num" w:pos="2160"/>
        </w:tabs>
        <w:ind w:left="2160" w:hanging="360"/>
      </w:pPr>
      <w:rPr>
        <w:rFonts w:ascii="Arial" w:hAnsi="Arial" w:hint="default"/>
      </w:rPr>
    </w:lvl>
    <w:lvl w:ilvl="3" w:tplc="167034A2" w:tentative="1">
      <w:start w:val="1"/>
      <w:numFmt w:val="bullet"/>
      <w:lvlText w:val="•"/>
      <w:lvlJc w:val="left"/>
      <w:pPr>
        <w:tabs>
          <w:tab w:val="num" w:pos="2880"/>
        </w:tabs>
        <w:ind w:left="2880" w:hanging="360"/>
      </w:pPr>
      <w:rPr>
        <w:rFonts w:ascii="Arial" w:hAnsi="Arial" w:hint="default"/>
      </w:rPr>
    </w:lvl>
    <w:lvl w:ilvl="4" w:tplc="725CA768" w:tentative="1">
      <w:start w:val="1"/>
      <w:numFmt w:val="bullet"/>
      <w:lvlText w:val="•"/>
      <w:lvlJc w:val="left"/>
      <w:pPr>
        <w:tabs>
          <w:tab w:val="num" w:pos="3600"/>
        </w:tabs>
        <w:ind w:left="3600" w:hanging="360"/>
      </w:pPr>
      <w:rPr>
        <w:rFonts w:ascii="Arial" w:hAnsi="Arial" w:hint="default"/>
      </w:rPr>
    </w:lvl>
    <w:lvl w:ilvl="5" w:tplc="DCC4F174" w:tentative="1">
      <w:start w:val="1"/>
      <w:numFmt w:val="bullet"/>
      <w:lvlText w:val="•"/>
      <w:lvlJc w:val="left"/>
      <w:pPr>
        <w:tabs>
          <w:tab w:val="num" w:pos="4320"/>
        </w:tabs>
        <w:ind w:left="4320" w:hanging="360"/>
      </w:pPr>
      <w:rPr>
        <w:rFonts w:ascii="Arial" w:hAnsi="Arial" w:hint="default"/>
      </w:rPr>
    </w:lvl>
    <w:lvl w:ilvl="6" w:tplc="AC42027C" w:tentative="1">
      <w:start w:val="1"/>
      <w:numFmt w:val="bullet"/>
      <w:lvlText w:val="•"/>
      <w:lvlJc w:val="left"/>
      <w:pPr>
        <w:tabs>
          <w:tab w:val="num" w:pos="5040"/>
        </w:tabs>
        <w:ind w:left="5040" w:hanging="360"/>
      </w:pPr>
      <w:rPr>
        <w:rFonts w:ascii="Arial" w:hAnsi="Arial" w:hint="default"/>
      </w:rPr>
    </w:lvl>
    <w:lvl w:ilvl="7" w:tplc="AD4CD654" w:tentative="1">
      <w:start w:val="1"/>
      <w:numFmt w:val="bullet"/>
      <w:lvlText w:val="•"/>
      <w:lvlJc w:val="left"/>
      <w:pPr>
        <w:tabs>
          <w:tab w:val="num" w:pos="5760"/>
        </w:tabs>
        <w:ind w:left="5760" w:hanging="360"/>
      </w:pPr>
      <w:rPr>
        <w:rFonts w:ascii="Arial" w:hAnsi="Arial" w:hint="default"/>
      </w:rPr>
    </w:lvl>
    <w:lvl w:ilvl="8" w:tplc="05E47C3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D706A9A"/>
    <w:multiLevelType w:val="hybridMultilevel"/>
    <w:tmpl w:val="AA507398"/>
    <w:lvl w:ilvl="0" w:tplc="19182AAC">
      <w:start w:val="1"/>
      <w:numFmt w:val="bullet"/>
      <w:lvlText w:val="•"/>
      <w:lvlJc w:val="left"/>
      <w:pPr>
        <w:tabs>
          <w:tab w:val="num" w:pos="720"/>
        </w:tabs>
        <w:ind w:left="720" w:hanging="360"/>
      </w:pPr>
      <w:rPr>
        <w:rFonts w:ascii="Arial" w:hAnsi="Arial" w:hint="default"/>
      </w:rPr>
    </w:lvl>
    <w:lvl w:ilvl="1" w:tplc="813C4F30" w:tentative="1">
      <w:start w:val="1"/>
      <w:numFmt w:val="bullet"/>
      <w:lvlText w:val="•"/>
      <w:lvlJc w:val="left"/>
      <w:pPr>
        <w:tabs>
          <w:tab w:val="num" w:pos="1440"/>
        </w:tabs>
        <w:ind w:left="1440" w:hanging="360"/>
      </w:pPr>
      <w:rPr>
        <w:rFonts w:ascii="Arial" w:hAnsi="Arial" w:hint="default"/>
      </w:rPr>
    </w:lvl>
    <w:lvl w:ilvl="2" w:tplc="70805362" w:tentative="1">
      <w:start w:val="1"/>
      <w:numFmt w:val="bullet"/>
      <w:lvlText w:val="•"/>
      <w:lvlJc w:val="left"/>
      <w:pPr>
        <w:tabs>
          <w:tab w:val="num" w:pos="2160"/>
        </w:tabs>
        <w:ind w:left="2160" w:hanging="360"/>
      </w:pPr>
      <w:rPr>
        <w:rFonts w:ascii="Arial" w:hAnsi="Arial" w:hint="default"/>
      </w:rPr>
    </w:lvl>
    <w:lvl w:ilvl="3" w:tplc="68B0935E" w:tentative="1">
      <w:start w:val="1"/>
      <w:numFmt w:val="bullet"/>
      <w:lvlText w:val="•"/>
      <w:lvlJc w:val="left"/>
      <w:pPr>
        <w:tabs>
          <w:tab w:val="num" w:pos="2880"/>
        </w:tabs>
        <w:ind w:left="2880" w:hanging="360"/>
      </w:pPr>
      <w:rPr>
        <w:rFonts w:ascii="Arial" w:hAnsi="Arial" w:hint="default"/>
      </w:rPr>
    </w:lvl>
    <w:lvl w:ilvl="4" w:tplc="2022164E" w:tentative="1">
      <w:start w:val="1"/>
      <w:numFmt w:val="bullet"/>
      <w:lvlText w:val="•"/>
      <w:lvlJc w:val="left"/>
      <w:pPr>
        <w:tabs>
          <w:tab w:val="num" w:pos="3600"/>
        </w:tabs>
        <w:ind w:left="3600" w:hanging="360"/>
      </w:pPr>
      <w:rPr>
        <w:rFonts w:ascii="Arial" w:hAnsi="Arial" w:hint="default"/>
      </w:rPr>
    </w:lvl>
    <w:lvl w:ilvl="5" w:tplc="EF86A8BC" w:tentative="1">
      <w:start w:val="1"/>
      <w:numFmt w:val="bullet"/>
      <w:lvlText w:val="•"/>
      <w:lvlJc w:val="left"/>
      <w:pPr>
        <w:tabs>
          <w:tab w:val="num" w:pos="4320"/>
        </w:tabs>
        <w:ind w:left="4320" w:hanging="360"/>
      </w:pPr>
      <w:rPr>
        <w:rFonts w:ascii="Arial" w:hAnsi="Arial" w:hint="default"/>
      </w:rPr>
    </w:lvl>
    <w:lvl w:ilvl="6" w:tplc="9E26B904" w:tentative="1">
      <w:start w:val="1"/>
      <w:numFmt w:val="bullet"/>
      <w:lvlText w:val="•"/>
      <w:lvlJc w:val="left"/>
      <w:pPr>
        <w:tabs>
          <w:tab w:val="num" w:pos="5040"/>
        </w:tabs>
        <w:ind w:left="5040" w:hanging="360"/>
      </w:pPr>
      <w:rPr>
        <w:rFonts w:ascii="Arial" w:hAnsi="Arial" w:hint="default"/>
      </w:rPr>
    </w:lvl>
    <w:lvl w:ilvl="7" w:tplc="616842AC" w:tentative="1">
      <w:start w:val="1"/>
      <w:numFmt w:val="bullet"/>
      <w:lvlText w:val="•"/>
      <w:lvlJc w:val="left"/>
      <w:pPr>
        <w:tabs>
          <w:tab w:val="num" w:pos="5760"/>
        </w:tabs>
        <w:ind w:left="5760" w:hanging="360"/>
      </w:pPr>
      <w:rPr>
        <w:rFonts w:ascii="Arial" w:hAnsi="Arial" w:hint="default"/>
      </w:rPr>
    </w:lvl>
    <w:lvl w:ilvl="8" w:tplc="2544115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494522C"/>
    <w:multiLevelType w:val="multilevel"/>
    <w:tmpl w:val="6742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4E794A"/>
    <w:multiLevelType w:val="multilevel"/>
    <w:tmpl w:val="AF2805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2C130C"/>
    <w:multiLevelType w:val="hybridMultilevel"/>
    <w:tmpl w:val="C9C64F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B450B7E"/>
    <w:multiLevelType w:val="hybridMultilevel"/>
    <w:tmpl w:val="372C2216"/>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6BC22E3D"/>
    <w:multiLevelType w:val="multilevel"/>
    <w:tmpl w:val="491C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6221F1"/>
    <w:multiLevelType w:val="multilevel"/>
    <w:tmpl w:val="AB406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786C90"/>
    <w:multiLevelType w:val="hybridMultilevel"/>
    <w:tmpl w:val="3796C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DA7421"/>
    <w:multiLevelType w:val="hybridMultilevel"/>
    <w:tmpl w:val="B6A46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89434A"/>
    <w:multiLevelType w:val="multilevel"/>
    <w:tmpl w:val="433CA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395695D"/>
    <w:multiLevelType w:val="multilevel"/>
    <w:tmpl w:val="9EDE185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9D3C64"/>
    <w:multiLevelType w:val="multilevel"/>
    <w:tmpl w:val="F02092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7031246"/>
    <w:multiLevelType w:val="multilevel"/>
    <w:tmpl w:val="60B0B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B11D9B"/>
    <w:multiLevelType w:val="multilevel"/>
    <w:tmpl w:val="FBA0F48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AC53A89"/>
    <w:multiLevelType w:val="multilevel"/>
    <w:tmpl w:val="A300D85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6799245">
    <w:abstractNumId w:val="12"/>
  </w:num>
  <w:num w:numId="2" w16cid:durableId="747732505">
    <w:abstractNumId w:val="27"/>
  </w:num>
  <w:num w:numId="3" w16cid:durableId="107159920">
    <w:abstractNumId w:val="31"/>
  </w:num>
  <w:num w:numId="4" w16cid:durableId="546796427">
    <w:abstractNumId w:val="35"/>
  </w:num>
  <w:num w:numId="5" w16cid:durableId="220943614">
    <w:abstractNumId w:val="34"/>
  </w:num>
  <w:num w:numId="6" w16cid:durableId="1789884541">
    <w:abstractNumId w:val="9"/>
  </w:num>
  <w:num w:numId="7" w16cid:durableId="1999263884">
    <w:abstractNumId w:val="22"/>
  </w:num>
  <w:num w:numId="8" w16cid:durableId="1181162745">
    <w:abstractNumId w:val="32"/>
  </w:num>
  <w:num w:numId="9" w16cid:durableId="805046160">
    <w:abstractNumId w:val="20"/>
  </w:num>
  <w:num w:numId="10" w16cid:durableId="889072501">
    <w:abstractNumId w:val="26"/>
  </w:num>
  <w:num w:numId="11" w16cid:durableId="713120600">
    <w:abstractNumId w:val="7"/>
  </w:num>
  <w:num w:numId="12" w16cid:durableId="1195802146">
    <w:abstractNumId w:val="6"/>
  </w:num>
  <w:num w:numId="13" w16cid:durableId="1320891017">
    <w:abstractNumId w:val="19"/>
  </w:num>
  <w:num w:numId="14" w16cid:durableId="79838819">
    <w:abstractNumId w:val="0"/>
  </w:num>
  <w:num w:numId="15" w16cid:durableId="925041501">
    <w:abstractNumId w:val="15"/>
  </w:num>
  <w:num w:numId="16" w16cid:durableId="1419670522">
    <w:abstractNumId w:val="36"/>
  </w:num>
  <w:num w:numId="17" w16cid:durableId="1461455045">
    <w:abstractNumId w:val="29"/>
  </w:num>
  <w:num w:numId="18" w16cid:durableId="218370462">
    <w:abstractNumId w:val="21"/>
  </w:num>
  <w:num w:numId="19" w16cid:durableId="1930653342">
    <w:abstractNumId w:val="1"/>
  </w:num>
  <w:num w:numId="20" w16cid:durableId="861406878">
    <w:abstractNumId w:val="38"/>
  </w:num>
  <w:num w:numId="21" w16cid:durableId="1867869328">
    <w:abstractNumId w:val="4"/>
  </w:num>
  <w:num w:numId="22" w16cid:durableId="1885288432">
    <w:abstractNumId w:val="13"/>
  </w:num>
  <w:num w:numId="23" w16cid:durableId="639579371">
    <w:abstractNumId w:val="11"/>
  </w:num>
  <w:num w:numId="24" w16cid:durableId="891623806">
    <w:abstractNumId w:val="24"/>
  </w:num>
  <w:num w:numId="25" w16cid:durableId="1904027483">
    <w:abstractNumId w:val="16"/>
  </w:num>
  <w:num w:numId="26" w16cid:durableId="1120034064">
    <w:abstractNumId w:val="5"/>
  </w:num>
  <w:num w:numId="27" w16cid:durableId="1604608313">
    <w:abstractNumId w:val="33"/>
  </w:num>
  <w:num w:numId="28" w16cid:durableId="1720668979">
    <w:abstractNumId w:val="3"/>
  </w:num>
  <w:num w:numId="29" w16cid:durableId="822309572">
    <w:abstractNumId w:val="10"/>
  </w:num>
  <w:num w:numId="30" w16cid:durableId="1252738715">
    <w:abstractNumId w:val="8"/>
  </w:num>
  <w:num w:numId="31" w16cid:durableId="913664987">
    <w:abstractNumId w:val="39"/>
  </w:num>
  <w:num w:numId="32" w16cid:durableId="846598912">
    <w:abstractNumId w:val="40"/>
  </w:num>
  <w:num w:numId="33" w16cid:durableId="1809281968">
    <w:abstractNumId w:val="2"/>
  </w:num>
  <w:num w:numId="34" w16cid:durableId="1884248205">
    <w:abstractNumId w:val="37"/>
  </w:num>
  <w:num w:numId="35" w16cid:durableId="1604410302">
    <w:abstractNumId w:val="25"/>
  </w:num>
  <w:num w:numId="36" w16cid:durableId="2062241107">
    <w:abstractNumId w:val="17"/>
  </w:num>
  <w:num w:numId="37" w16cid:durableId="1276206609">
    <w:abstractNumId w:val="14"/>
  </w:num>
  <w:num w:numId="38" w16cid:durableId="860777665">
    <w:abstractNumId w:val="41"/>
  </w:num>
  <w:num w:numId="39" w16cid:durableId="220559233">
    <w:abstractNumId w:val="28"/>
  </w:num>
  <w:num w:numId="40" w16cid:durableId="664556173">
    <w:abstractNumId w:val="23"/>
  </w:num>
  <w:num w:numId="41" w16cid:durableId="1413621898">
    <w:abstractNumId w:val="18"/>
  </w:num>
  <w:num w:numId="42" w16cid:durableId="45399024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627"/>
    <w:rsid w:val="00002AEF"/>
    <w:rsid w:val="00005FE2"/>
    <w:rsid w:val="0000745E"/>
    <w:rsid w:val="0001018A"/>
    <w:rsid w:val="00014CCE"/>
    <w:rsid w:val="000161D6"/>
    <w:rsid w:val="0001665F"/>
    <w:rsid w:val="00020D0E"/>
    <w:rsid w:val="00024E25"/>
    <w:rsid w:val="00025A5E"/>
    <w:rsid w:val="000269C8"/>
    <w:rsid w:val="000275F0"/>
    <w:rsid w:val="00030340"/>
    <w:rsid w:val="000349A0"/>
    <w:rsid w:val="00040204"/>
    <w:rsid w:val="00044E1A"/>
    <w:rsid w:val="00045D0B"/>
    <w:rsid w:val="0004756E"/>
    <w:rsid w:val="00050A07"/>
    <w:rsid w:val="00053449"/>
    <w:rsid w:val="0005444C"/>
    <w:rsid w:val="00054E9D"/>
    <w:rsid w:val="0005628A"/>
    <w:rsid w:val="00057810"/>
    <w:rsid w:val="00065331"/>
    <w:rsid w:val="00065359"/>
    <w:rsid w:val="00065BC6"/>
    <w:rsid w:val="00066286"/>
    <w:rsid w:val="00067498"/>
    <w:rsid w:val="000702EF"/>
    <w:rsid w:val="0007331D"/>
    <w:rsid w:val="00074933"/>
    <w:rsid w:val="00076B73"/>
    <w:rsid w:val="00077BD6"/>
    <w:rsid w:val="00083610"/>
    <w:rsid w:val="000872F0"/>
    <w:rsid w:val="00087A6B"/>
    <w:rsid w:val="0009435E"/>
    <w:rsid w:val="00094F17"/>
    <w:rsid w:val="00095806"/>
    <w:rsid w:val="00097531"/>
    <w:rsid w:val="000A22B2"/>
    <w:rsid w:val="000A2893"/>
    <w:rsid w:val="000A76B4"/>
    <w:rsid w:val="000B0DF2"/>
    <w:rsid w:val="000B1349"/>
    <w:rsid w:val="000B3276"/>
    <w:rsid w:val="000B4DBE"/>
    <w:rsid w:val="000B5B41"/>
    <w:rsid w:val="000B7EE1"/>
    <w:rsid w:val="000C2291"/>
    <w:rsid w:val="000C2EFD"/>
    <w:rsid w:val="000C5742"/>
    <w:rsid w:val="000C5D8A"/>
    <w:rsid w:val="000D0895"/>
    <w:rsid w:val="000D1045"/>
    <w:rsid w:val="000D2CAE"/>
    <w:rsid w:val="000D52BB"/>
    <w:rsid w:val="000D5370"/>
    <w:rsid w:val="000D5420"/>
    <w:rsid w:val="000D7831"/>
    <w:rsid w:val="000D7854"/>
    <w:rsid w:val="000E2089"/>
    <w:rsid w:val="000E406C"/>
    <w:rsid w:val="000E4C49"/>
    <w:rsid w:val="000E6291"/>
    <w:rsid w:val="000E6425"/>
    <w:rsid w:val="000F3274"/>
    <w:rsid w:val="000F41C4"/>
    <w:rsid w:val="000F4384"/>
    <w:rsid w:val="000F4A29"/>
    <w:rsid w:val="000F4C5F"/>
    <w:rsid w:val="000F5443"/>
    <w:rsid w:val="000F7FE5"/>
    <w:rsid w:val="001008E6"/>
    <w:rsid w:val="001015F8"/>
    <w:rsid w:val="00102716"/>
    <w:rsid w:val="00102C56"/>
    <w:rsid w:val="001045C5"/>
    <w:rsid w:val="0010574C"/>
    <w:rsid w:val="00116B8A"/>
    <w:rsid w:val="0012444A"/>
    <w:rsid w:val="00125846"/>
    <w:rsid w:val="00127473"/>
    <w:rsid w:val="001311BE"/>
    <w:rsid w:val="00131ED7"/>
    <w:rsid w:val="00133FAF"/>
    <w:rsid w:val="0013472A"/>
    <w:rsid w:val="00136A5A"/>
    <w:rsid w:val="00137526"/>
    <w:rsid w:val="00142D26"/>
    <w:rsid w:val="00145A01"/>
    <w:rsid w:val="001464C4"/>
    <w:rsid w:val="00146B20"/>
    <w:rsid w:val="00156067"/>
    <w:rsid w:val="00156C99"/>
    <w:rsid w:val="0016619D"/>
    <w:rsid w:val="0017088C"/>
    <w:rsid w:val="00170E0C"/>
    <w:rsid w:val="0017399A"/>
    <w:rsid w:val="001748FB"/>
    <w:rsid w:val="001772E2"/>
    <w:rsid w:val="001817F1"/>
    <w:rsid w:val="00192FA5"/>
    <w:rsid w:val="00194D20"/>
    <w:rsid w:val="00195F80"/>
    <w:rsid w:val="001A05E1"/>
    <w:rsid w:val="001A10A9"/>
    <w:rsid w:val="001A1257"/>
    <w:rsid w:val="001A2FA3"/>
    <w:rsid w:val="001A3FBE"/>
    <w:rsid w:val="001A4481"/>
    <w:rsid w:val="001A6AA8"/>
    <w:rsid w:val="001A7FD6"/>
    <w:rsid w:val="001B146B"/>
    <w:rsid w:val="001B2D53"/>
    <w:rsid w:val="001B345E"/>
    <w:rsid w:val="001B35FA"/>
    <w:rsid w:val="001B3B0C"/>
    <w:rsid w:val="001B44AC"/>
    <w:rsid w:val="001B5A70"/>
    <w:rsid w:val="001C0CB0"/>
    <w:rsid w:val="001C1BD8"/>
    <w:rsid w:val="001C222A"/>
    <w:rsid w:val="001C4BAE"/>
    <w:rsid w:val="001C6B0B"/>
    <w:rsid w:val="001C7BE5"/>
    <w:rsid w:val="001D3CEF"/>
    <w:rsid w:val="001D45A5"/>
    <w:rsid w:val="001D6B76"/>
    <w:rsid w:val="001E0B47"/>
    <w:rsid w:val="001E1F70"/>
    <w:rsid w:val="001E2743"/>
    <w:rsid w:val="001E47A2"/>
    <w:rsid w:val="001E5F00"/>
    <w:rsid w:val="001E6729"/>
    <w:rsid w:val="001E7DA6"/>
    <w:rsid w:val="001F2585"/>
    <w:rsid w:val="001F4366"/>
    <w:rsid w:val="001F5DFD"/>
    <w:rsid w:val="001F623A"/>
    <w:rsid w:val="001F69AD"/>
    <w:rsid w:val="001F700D"/>
    <w:rsid w:val="00201118"/>
    <w:rsid w:val="0020121A"/>
    <w:rsid w:val="002012E4"/>
    <w:rsid w:val="00202CEF"/>
    <w:rsid w:val="002039E7"/>
    <w:rsid w:val="00206B9B"/>
    <w:rsid w:val="00210A90"/>
    <w:rsid w:val="00213149"/>
    <w:rsid w:val="00214115"/>
    <w:rsid w:val="00221385"/>
    <w:rsid w:val="00222761"/>
    <w:rsid w:val="00226423"/>
    <w:rsid w:val="00232129"/>
    <w:rsid w:val="00234814"/>
    <w:rsid w:val="0024061D"/>
    <w:rsid w:val="00246ADB"/>
    <w:rsid w:val="00250388"/>
    <w:rsid w:val="00250984"/>
    <w:rsid w:val="002533FB"/>
    <w:rsid w:val="00253627"/>
    <w:rsid w:val="00254304"/>
    <w:rsid w:val="00260FF1"/>
    <w:rsid w:val="0026110C"/>
    <w:rsid w:val="0026418D"/>
    <w:rsid w:val="002652E4"/>
    <w:rsid w:val="00265762"/>
    <w:rsid w:val="00265D4C"/>
    <w:rsid w:val="002708E1"/>
    <w:rsid w:val="00273CCF"/>
    <w:rsid w:val="00276BDC"/>
    <w:rsid w:val="0028273D"/>
    <w:rsid w:val="00283062"/>
    <w:rsid w:val="0028518C"/>
    <w:rsid w:val="002874B4"/>
    <w:rsid w:val="0029015B"/>
    <w:rsid w:val="00291469"/>
    <w:rsid w:val="0029504A"/>
    <w:rsid w:val="00295393"/>
    <w:rsid w:val="0029676D"/>
    <w:rsid w:val="002A265E"/>
    <w:rsid w:val="002A2967"/>
    <w:rsid w:val="002A313B"/>
    <w:rsid w:val="002B0E16"/>
    <w:rsid w:val="002B1B34"/>
    <w:rsid w:val="002B37A2"/>
    <w:rsid w:val="002B39CC"/>
    <w:rsid w:val="002B3E29"/>
    <w:rsid w:val="002B51D4"/>
    <w:rsid w:val="002B78C4"/>
    <w:rsid w:val="002B7F15"/>
    <w:rsid w:val="002C09EE"/>
    <w:rsid w:val="002C1E93"/>
    <w:rsid w:val="002C1EC3"/>
    <w:rsid w:val="002C5E99"/>
    <w:rsid w:val="002C6A77"/>
    <w:rsid w:val="002C71EA"/>
    <w:rsid w:val="002C7728"/>
    <w:rsid w:val="002D298B"/>
    <w:rsid w:val="002D35A9"/>
    <w:rsid w:val="002E245F"/>
    <w:rsid w:val="002E426D"/>
    <w:rsid w:val="002E4972"/>
    <w:rsid w:val="002E73C1"/>
    <w:rsid w:val="002E7B1E"/>
    <w:rsid w:val="002F1989"/>
    <w:rsid w:val="002F2807"/>
    <w:rsid w:val="002F3630"/>
    <w:rsid w:val="002F6E60"/>
    <w:rsid w:val="002F7E1D"/>
    <w:rsid w:val="0030144C"/>
    <w:rsid w:val="0030309E"/>
    <w:rsid w:val="003118BB"/>
    <w:rsid w:val="00313678"/>
    <w:rsid w:val="0031463F"/>
    <w:rsid w:val="00315487"/>
    <w:rsid w:val="00315B62"/>
    <w:rsid w:val="00315DDA"/>
    <w:rsid w:val="00317291"/>
    <w:rsid w:val="00321B60"/>
    <w:rsid w:val="00322DFB"/>
    <w:rsid w:val="00323AA1"/>
    <w:rsid w:val="0032406C"/>
    <w:rsid w:val="0033245A"/>
    <w:rsid w:val="00334622"/>
    <w:rsid w:val="00334FEC"/>
    <w:rsid w:val="0033615E"/>
    <w:rsid w:val="00337C26"/>
    <w:rsid w:val="00344E95"/>
    <w:rsid w:val="00350150"/>
    <w:rsid w:val="00350EF4"/>
    <w:rsid w:val="0035133B"/>
    <w:rsid w:val="0035461B"/>
    <w:rsid w:val="00354CB3"/>
    <w:rsid w:val="00354DF1"/>
    <w:rsid w:val="00354F73"/>
    <w:rsid w:val="00355731"/>
    <w:rsid w:val="00355E72"/>
    <w:rsid w:val="00356186"/>
    <w:rsid w:val="0036019E"/>
    <w:rsid w:val="00360645"/>
    <w:rsid w:val="003627B4"/>
    <w:rsid w:val="00363066"/>
    <w:rsid w:val="00363605"/>
    <w:rsid w:val="00371A7D"/>
    <w:rsid w:val="00371F0A"/>
    <w:rsid w:val="00372C5F"/>
    <w:rsid w:val="00373283"/>
    <w:rsid w:val="003756A3"/>
    <w:rsid w:val="00377008"/>
    <w:rsid w:val="003774EA"/>
    <w:rsid w:val="00377B79"/>
    <w:rsid w:val="003820FF"/>
    <w:rsid w:val="00383A5C"/>
    <w:rsid w:val="00383B59"/>
    <w:rsid w:val="00384340"/>
    <w:rsid w:val="00384420"/>
    <w:rsid w:val="00385CB7"/>
    <w:rsid w:val="0039137C"/>
    <w:rsid w:val="00393D40"/>
    <w:rsid w:val="003946F8"/>
    <w:rsid w:val="003A0DDB"/>
    <w:rsid w:val="003A1DD7"/>
    <w:rsid w:val="003A25F2"/>
    <w:rsid w:val="003A3DB0"/>
    <w:rsid w:val="003A4F4F"/>
    <w:rsid w:val="003B3435"/>
    <w:rsid w:val="003B36F9"/>
    <w:rsid w:val="003B54C3"/>
    <w:rsid w:val="003B5E32"/>
    <w:rsid w:val="003C0328"/>
    <w:rsid w:val="003C044B"/>
    <w:rsid w:val="003C08EE"/>
    <w:rsid w:val="003C10E3"/>
    <w:rsid w:val="003C2E36"/>
    <w:rsid w:val="003C53CC"/>
    <w:rsid w:val="003C567F"/>
    <w:rsid w:val="003C5A62"/>
    <w:rsid w:val="003C6FC9"/>
    <w:rsid w:val="003C7133"/>
    <w:rsid w:val="003D0453"/>
    <w:rsid w:val="003D4E51"/>
    <w:rsid w:val="003D56B9"/>
    <w:rsid w:val="003D6EEB"/>
    <w:rsid w:val="003D7F5B"/>
    <w:rsid w:val="003E0196"/>
    <w:rsid w:val="003E1086"/>
    <w:rsid w:val="003E1743"/>
    <w:rsid w:val="003E1DC8"/>
    <w:rsid w:val="003E3E03"/>
    <w:rsid w:val="003E4E8D"/>
    <w:rsid w:val="003E755D"/>
    <w:rsid w:val="003F12D8"/>
    <w:rsid w:val="003F2CCD"/>
    <w:rsid w:val="004009AC"/>
    <w:rsid w:val="004026A0"/>
    <w:rsid w:val="00404033"/>
    <w:rsid w:val="004061E9"/>
    <w:rsid w:val="0041026C"/>
    <w:rsid w:val="004142D4"/>
    <w:rsid w:val="00415319"/>
    <w:rsid w:val="0041720E"/>
    <w:rsid w:val="00417EBD"/>
    <w:rsid w:val="0042324C"/>
    <w:rsid w:val="00423B3C"/>
    <w:rsid w:val="00425613"/>
    <w:rsid w:val="0043532D"/>
    <w:rsid w:val="0043663A"/>
    <w:rsid w:val="00436684"/>
    <w:rsid w:val="00437A1C"/>
    <w:rsid w:val="00437D3A"/>
    <w:rsid w:val="00440C8B"/>
    <w:rsid w:val="004417A6"/>
    <w:rsid w:val="0044180E"/>
    <w:rsid w:val="00442893"/>
    <w:rsid w:val="004435F8"/>
    <w:rsid w:val="004435FB"/>
    <w:rsid w:val="004452C0"/>
    <w:rsid w:val="0044608A"/>
    <w:rsid w:val="0045022D"/>
    <w:rsid w:val="00451FFA"/>
    <w:rsid w:val="00452F98"/>
    <w:rsid w:val="00455152"/>
    <w:rsid w:val="004566EB"/>
    <w:rsid w:val="00460B04"/>
    <w:rsid w:val="00472E9B"/>
    <w:rsid w:val="004731F3"/>
    <w:rsid w:val="004748B8"/>
    <w:rsid w:val="00483058"/>
    <w:rsid w:val="004831B7"/>
    <w:rsid w:val="0048455B"/>
    <w:rsid w:val="00486236"/>
    <w:rsid w:val="00490328"/>
    <w:rsid w:val="00490DB3"/>
    <w:rsid w:val="00491402"/>
    <w:rsid w:val="00491B0A"/>
    <w:rsid w:val="00492A30"/>
    <w:rsid w:val="00493284"/>
    <w:rsid w:val="00493CC5"/>
    <w:rsid w:val="00494D60"/>
    <w:rsid w:val="004A0115"/>
    <w:rsid w:val="004A0E50"/>
    <w:rsid w:val="004A685C"/>
    <w:rsid w:val="004A74D9"/>
    <w:rsid w:val="004B1B94"/>
    <w:rsid w:val="004B5A0C"/>
    <w:rsid w:val="004B65BB"/>
    <w:rsid w:val="004B7318"/>
    <w:rsid w:val="004B7905"/>
    <w:rsid w:val="004C0EC2"/>
    <w:rsid w:val="004C1481"/>
    <w:rsid w:val="004C43B4"/>
    <w:rsid w:val="004C5779"/>
    <w:rsid w:val="004C5B52"/>
    <w:rsid w:val="004D0A5A"/>
    <w:rsid w:val="004D0E18"/>
    <w:rsid w:val="004E1810"/>
    <w:rsid w:val="004E41B1"/>
    <w:rsid w:val="004F16D7"/>
    <w:rsid w:val="004F4B0D"/>
    <w:rsid w:val="004F745B"/>
    <w:rsid w:val="004F7D65"/>
    <w:rsid w:val="00503ADA"/>
    <w:rsid w:val="00504475"/>
    <w:rsid w:val="005068AA"/>
    <w:rsid w:val="00506FE2"/>
    <w:rsid w:val="0050797F"/>
    <w:rsid w:val="00507D60"/>
    <w:rsid w:val="00510DC9"/>
    <w:rsid w:val="00511A96"/>
    <w:rsid w:val="0051265F"/>
    <w:rsid w:val="005127AD"/>
    <w:rsid w:val="005148D8"/>
    <w:rsid w:val="00515538"/>
    <w:rsid w:val="005244E8"/>
    <w:rsid w:val="0052555E"/>
    <w:rsid w:val="00526A25"/>
    <w:rsid w:val="00527897"/>
    <w:rsid w:val="005331C6"/>
    <w:rsid w:val="005357C7"/>
    <w:rsid w:val="00536519"/>
    <w:rsid w:val="005377E5"/>
    <w:rsid w:val="00541D19"/>
    <w:rsid w:val="00542F2D"/>
    <w:rsid w:val="00545A66"/>
    <w:rsid w:val="00551665"/>
    <w:rsid w:val="0055477C"/>
    <w:rsid w:val="0056029B"/>
    <w:rsid w:val="00560980"/>
    <w:rsid w:val="0056192A"/>
    <w:rsid w:val="005642FB"/>
    <w:rsid w:val="0056558A"/>
    <w:rsid w:val="0057018D"/>
    <w:rsid w:val="00570194"/>
    <w:rsid w:val="005714BB"/>
    <w:rsid w:val="00575439"/>
    <w:rsid w:val="00575ED4"/>
    <w:rsid w:val="0057767E"/>
    <w:rsid w:val="0058483D"/>
    <w:rsid w:val="00584FAC"/>
    <w:rsid w:val="00586C30"/>
    <w:rsid w:val="0059002A"/>
    <w:rsid w:val="005908CE"/>
    <w:rsid w:val="00592571"/>
    <w:rsid w:val="005929E2"/>
    <w:rsid w:val="00594773"/>
    <w:rsid w:val="00597643"/>
    <w:rsid w:val="005A3E65"/>
    <w:rsid w:val="005A57D3"/>
    <w:rsid w:val="005A62B7"/>
    <w:rsid w:val="005B0C77"/>
    <w:rsid w:val="005B1370"/>
    <w:rsid w:val="005B1790"/>
    <w:rsid w:val="005B2D5B"/>
    <w:rsid w:val="005B5B1E"/>
    <w:rsid w:val="005C0E73"/>
    <w:rsid w:val="005C2454"/>
    <w:rsid w:val="005D0614"/>
    <w:rsid w:val="005D0C90"/>
    <w:rsid w:val="005D2AF0"/>
    <w:rsid w:val="005D3DDC"/>
    <w:rsid w:val="005D4307"/>
    <w:rsid w:val="005D641B"/>
    <w:rsid w:val="005E29DC"/>
    <w:rsid w:val="005E5A8E"/>
    <w:rsid w:val="005E5B5C"/>
    <w:rsid w:val="005E663A"/>
    <w:rsid w:val="005E74B0"/>
    <w:rsid w:val="005F1FAB"/>
    <w:rsid w:val="0060386E"/>
    <w:rsid w:val="00604FE8"/>
    <w:rsid w:val="006104DB"/>
    <w:rsid w:val="00613B04"/>
    <w:rsid w:val="006150AD"/>
    <w:rsid w:val="00616A47"/>
    <w:rsid w:val="00617D47"/>
    <w:rsid w:val="006207C8"/>
    <w:rsid w:val="0062095B"/>
    <w:rsid w:val="00621A82"/>
    <w:rsid w:val="00623401"/>
    <w:rsid w:val="00623EE0"/>
    <w:rsid w:val="00625FD6"/>
    <w:rsid w:val="006307E3"/>
    <w:rsid w:val="00630FD7"/>
    <w:rsid w:val="00634317"/>
    <w:rsid w:val="00635AF1"/>
    <w:rsid w:val="006410E9"/>
    <w:rsid w:val="0064488A"/>
    <w:rsid w:val="00644E3F"/>
    <w:rsid w:val="00645D0A"/>
    <w:rsid w:val="00651BE7"/>
    <w:rsid w:val="006526B5"/>
    <w:rsid w:val="006526D1"/>
    <w:rsid w:val="00653D0E"/>
    <w:rsid w:val="00656005"/>
    <w:rsid w:val="00656B65"/>
    <w:rsid w:val="00656CB8"/>
    <w:rsid w:val="00656D73"/>
    <w:rsid w:val="006577E8"/>
    <w:rsid w:val="006612E2"/>
    <w:rsid w:val="00661B13"/>
    <w:rsid w:val="00663E77"/>
    <w:rsid w:val="00674E19"/>
    <w:rsid w:val="00677117"/>
    <w:rsid w:val="006860FA"/>
    <w:rsid w:val="00690379"/>
    <w:rsid w:val="006904D8"/>
    <w:rsid w:val="00690A2C"/>
    <w:rsid w:val="00690B9B"/>
    <w:rsid w:val="00690CC7"/>
    <w:rsid w:val="00695CBD"/>
    <w:rsid w:val="006A03AB"/>
    <w:rsid w:val="006A14FF"/>
    <w:rsid w:val="006A224A"/>
    <w:rsid w:val="006B1FC9"/>
    <w:rsid w:val="006B294E"/>
    <w:rsid w:val="006B3056"/>
    <w:rsid w:val="006B4191"/>
    <w:rsid w:val="006B50D6"/>
    <w:rsid w:val="006B5C73"/>
    <w:rsid w:val="006B6B81"/>
    <w:rsid w:val="006C10D2"/>
    <w:rsid w:val="006C1BEC"/>
    <w:rsid w:val="006C6B53"/>
    <w:rsid w:val="006D3CB1"/>
    <w:rsid w:val="006D5885"/>
    <w:rsid w:val="006D7421"/>
    <w:rsid w:val="006D7E88"/>
    <w:rsid w:val="006E00F5"/>
    <w:rsid w:val="006E0BDF"/>
    <w:rsid w:val="006E2A52"/>
    <w:rsid w:val="006E625D"/>
    <w:rsid w:val="006E6870"/>
    <w:rsid w:val="006F0FC6"/>
    <w:rsid w:val="006F447D"/>
    <w:rsid w:val="006F48B2"/>
    <w:rsid w:val="006F4966"/>
    <w:rsid w:val="006F4B22"/>
    <w:rsid w:val="006F58C7"/>
    <w:rsid w:val="006F5953"/>
    <w:rsid w:val="006F5AA2"/>
    <w:rsid w:val="0070484A"/>
    <w:rsid w:val="007076CF"/>
    <w:rsid w:val="00710C4C"/>
    <w:rsid w:val="00712948"/>
    <w:rsid w:val="00715521"/>
    <w:rsid w:val="007155DC"/>
    <w:rsid w:val="0071609E"/>
    <w:rsid w:val="00716439"/>
    <w:rsid w:val="00716E1B"/>
    <w:rsid w:val="0072199B"/>
    <w:rsid w:val="00721C0E"/>
    <w:rsid w:val="00722CB2"/>
    <w:rsid w:val="007232BE"/>
    <w:rsid w:val="00725ACB"/>
    <w:rsid w:val="007324C4"/>
    <w:rsid w:val="00735CE6"/>
    <w:rsid w:val="00741023"/>
    <w:rsid w:val="00741A59"/>
    <w:rsid w:val="00742044"/>
    <w:rsid w:val="007456FA"/>
    <w:rsid w:val="0074635A"/>
    <w:rsid w:val="0074683A"/>
    <w:rsid w:val="0074730A"/>
    <w:rsid w:val="0075247D"/>
    <w:rsid w:val="00756243"/>
    <w:rsid w:val="007573DE"/>
    <w:rsid w:val="00757FC6"/>
    <w:rsid w:val="007621C2"/>
    <w:rsid w:val="007624CD"/>
    <w:rsid w:val="00763117"/>
    <w:rsid w:val="00765185"/>
    <w:rsid w:val="0077017E"/>
    <w:rsid w:val="00770B83"/>
    <w:rsid w:val="007710C6"/>
    <w:rsid w:val="0077268D"/>
    <w:rsid w:val="00773BA5"/>
    <w:rsid w:val="00782943"/>
    <w:rsid w:val="00782A33"/>
    <w:rsid w:val="00787077"/>
    <w:rsid w:val="00790C8E"/>
    <w:rsid w:val="0079574E"/>
    <w:rsid w:val="00796D16"/>
    <w:rsid w:val="00797796"/>
    <w:rsid w:val="007A33EC"/>
    <w:rsid w:val="007B07AE"/>
    <w:rsid w:val="007B25B3"/>
    <w:rsid w:val="007B6BC7"/>
    <w:rsid w:val="007C17F0"/>
    <w:rsid w:val="007C2DA5"/>
    <w:rsid w:val="007C3D7A"/>
    <w:rsid w:val="007C4ED0"/>
    <w:rsid w:val="007C59E6"/>
    <w:rsid w:val="007D13A2"/>
    <w:rsid w:val="007D4028"/>
    <w:rsid w:val="007D6775"/>
    <w:rsid w:val="007E13AC"/>
    <w:rsid w:val="007E3ADB"/>
    <w:rsid w:val="007E535A"/>
    <w:rsid w:val="007E573A"/>
    <w:rsid w:val="007E5F0E"/>
    <w:rsid w:val="007F302B"/>
    <w:rsid w:val="007F467E"/>
    <w:rsid w:val="007F6192"/>
    <w:rsid w:val="007F6F37"/>
    <w:rsid w:val="007F71DA"/>
    <w:rsid w:val="008006D2"/>
    <w:rsid w:val="00801CCC"/>
    <w:rsid w:val="00804D9E"/>
    <w:rsid w:val="008071D4"/>
    <w:rsid w:val="00810787"/>
    <w:rsid w:val="00810AC4"/>
    <w:rsid w:val="0081307D"/>
    <w:rsid w:val="00815BD3"/>
    <w:rsid w:val="008174BB"/>
    <w:rsid w:val="0082594F"/>
    <w:rsid w:val="00826FE3"/>
    <w:rsid w:val="0083232D"/>
    <w:rsid w:val="0083404C"/>
    <w:rsid w:val="008368B2"/>
    <w:rsid w:val="00837814"/>
    <w:rsid w:val="0084270B"/>
    <w:rsid w:val="008435F2"/>
    <w:rsid w:val="008437A8"/>
    <w:rsid w:val="00847BB3"/>
    <w:rsid w:val="00847F0E"/>
    <w:rsid w:val="00853206"/>
    <w:rsid w:val="0085589F"/>
    <w:rsid w:val="00860A57"/>
    <w:rsid w:val="00871BED"/>
    <w:rsid w:val="00873B7F"/>
    <w:rsid w:val="00874A23"/>
    <w:rsid w:val="0088554E"/>
    <w:rsid w:val="008861D1"/>
    <w:rsid w:val="00890616"/>
    <w:rsid w:val="00890CF8"/>
    <w:rsid w:val="0089196F"/>
    <w:rsid w:val="00893B93"/>
    <w:rsid w:val="00895166"/>
    <w:rsid w:val="00897F59"/>
    <w:rsid w:val="008A0DEC"/>
    <w:rsid w:val="008A1BEE"/>
    <w:rsid w:val="008A2651"/>
    <w:rsid w:val="008A340C"/>
    <w:rsid w:val="008A4909"/>
    <w:rsid w:val="008A64DC"/>
    <w:rsid w:val="008B4055"/>
    <w:rsid w:val="008B6BB7"/>
    <w:rsid w:val="008B71D1"/>
    <w:rsid w:val="008C09A7"/>
    <w:rsid w:val="008C0D23"/>
    <w:rsid w:val="008C2375"/>
    <w:rsid w:val="008C244A"/>
    <w:rsid w:val="008C300D"/>
    <w:rsid w:val="008C5A25"/>
    <w:rsid w:val="008C7240"/>
    <w:rsid w:val="008C7828"/>
    <w:rsid w:val="008D4107"/>
    <w:rsid w:val="008D5BD4"/>
    <w:rsid w:val="008D7128"/>
    <w:rsid w:val="008E060B"/>
    <w:rsid w:val="008E12AE"/>
    <w:rsid w:val="008E15B9"/>
    <w:rsid w:val="008E1C02"/>
    <w:rsid w:val="008E4FD1"/>
    <w:rsid w:val="008E5CAB"/>
    <w:rsid w:val="008F1037"/>
    <w:rsid w:val="008F1781"/>
    <w:rsid w:val="008F31B6"/>
    <w:rsid w:val="008F35F6"/>
    <w:rsid w:val="008F3B5E"/>
    <w:rsid w:val="009007DD"/>
    <w:rsid w:val="009062F9"/>
    <w:rsid w:val="00906D77"/>
    <w:rsid w:val="0091048D"/>
    <w:rsid w:val="00911F03"/>
    <w:rsid w:val="0091223E"/>
    <w:rsid w:val="00912ACA"/>
    <w:rsid w:val="0091561A"/>
    <w:rsid w:val="009156BC"/>
    <w:rsid w:val="009165B7"/>
    <w:rsid w:val="00917534"/>
    <w:rsid w:val="00921B97"/>
    <w:rsid w:val="00926351"/>
    <w:rsid w:val="00926AC5"/>
    <w:rsid w:val="009276B8"/>
    <w:rsid w:val="009304EC"/>
    <w:rsid w:val="00930D81"/>
    <w:rsid w:val="009323E1"/>
    <w:rsid w:val="009327A1"/>
    <w:rsid w:val="00932CC1"/>
    <w:rsid w:val="009348BC"/>
    <w:rsid w:val="0094046D"/>
    <w:rsid w:val="00944930"/>
    <w:rsid w:val="0095048C"/>
    <w:rsid w:val="009507C4"/>
    <w:rsid w:val="009513B0"/>
    <w:rsid w:val="00951A9C"/>
    <w:rsid w:val="00952879"/>
    <w:rsid w:val="00954A6F"/>
    <w:rsid w:val="00955068"/>
    <w:rsid w:val="0096117D"/>
    <w:rsid w:val="0096438A"/>
    <w:rsid w:val="00965AD6"/>
    <w:rsid w:val="0096739B"/>
    <w:rsid w:val="0096754C"/>
    <w:rsid w:val="00967A58"/>
    <w:rsid w:val="00973A15"/>
    <w:rsid w:val="00974A7F"/>
    <w:rsid w:val="00974E39"/>
    <w:rsid w:val="0097546F"/>
    <w:rsid w:val="0097746E"/>
    <w:rsid w:val="009809CA"/>
    <w:rsid w:val="00983260"/>
    <w:rsid w:val="009858DA"/>
    <w:rsid w:val="00985AD3"/>
    <w:rsid w:val="00985BE9"/>
    <w:rsid w:val="00991956"/>
    <w:rsid w:val="00991BD7"/>
    <w:rsid w:val="00992211"/>
    <w:rsid w:val="00993E2F"/>
    <w:rsid w:val="009A0097"/>
    <w:rsid w:val="009A1BB9"/>
    <w:rsid w:val="009B3A62"/>
    <w:rsid w:val="009B4ED8"/>
    <w:rsid w:val="009C2CBF"/>
    <w:rsid w:val="009C60D8"/>
    <w:rsid w:val="009D2524"/>
    <w:rsid w:val="009D3CE9"/>
    <w:rsid w:val="009D5311"/>
    <w:rsid w:val="009D5453"/>
    <w:rsid w:val="009D56CC"/>
    <w:rsid w:val="009D5CA2"/>
    <w:rsid w:val="009D6486"/>
    <w:rsid w:val="009E40AC"/>
    <w:rsid w:val="009E5BF6"/>
    <w:rsid w:val="009E75BE"/>
    <w:rsid w:val="009E7B73"/>
    <w:rsid w:val="009F4B51"/>
    <w:rsid w:val="009F62A8"/>
    <w:rsid w:val="009F7522"/>
    <w:rsid w:val="009F7D0A"/>
    <w:rsid w:val="00A00BBF"/>
    <w:rsid w:val="00A00DB8"/>
    <w:rsid w:val="00A01C7D"/>
    <w:rsid w:val="00A161F1"/>
    <w:rsid w:val="00A17B7B"/>
    <w:rsid w:val="00A22526"/>
    <w:rsid w:val="00A327B1"/>
    <w:rsid w:val="00A3498B"/>
    <w:rsid w:val="00A41809"/>
    <w:rsid w:val="00A43A0C"/>
    <w:rsid w:val="00A44119"/>
    <w:rsid w:val="00A45C9B"/>
    <w:rsid w:val="00A47FF9"/>
    <w:rsid w:val="00A623FF"/>
    <w:rsid w:val="00A627E3"/>
    <w:rsid w:val="00A634B4"/>
    <w:rsid w:val="00A64CFE"/>
    <w:rsid w:val="00A65E07"/>
    <w:rsid w:val="00A66BDC"/>
    <w:rsid w:val="00A66EA3"/>
    <w:rsid w:val="00A70821"/>
    <w:rsid w:val="00A70B58"/>
    <w:rsid w:val="00A712B8"/>
    <w:rsid w:val="00A71D94"/>
    <w:rsid w:val="00A73950"/>
    <w:rsid w:val="00A74C4B"/>
    <w:rsid w:val="00A75DD3"/>
    <w:rsid w:val="00A76CE6"/>
    <w:rsid w:val="00A77B22"/>
    <w:rsid w:val="00A810C5"/>
    <w:rsid w:val="00A83146"/>
    <w:rsid w:val="00A84E76"/>
    <w:rsid w:val="00A86004"/>
    <w:rsid w:val="00A93536"/>
    <w:rsid w:val="00A94DB8"/>
    <w:rsid w:val="00A95976"/>
    <w:rsid w:val="00A959D7"/>
    <w:rsid w:val="00AA1C9E"/>
    <w:rsid w:val="00AA4203"/>
    <w:rsid w:val="00AA7C4E"/>
    <w:rsid w:val="00AB21A7"/>
    <w:rsid w:val="00AB29BC"/>
    <w:rsid w:val="00AC10DD"/>
    <w:rsid w:val="00AC29A6"/>
    <w:rsid w:val="00AC5F33"/>
    <w:rsid w:val="00AC6014"/>
    <w:rsid w:val="00AC61DC"/>
    <w:rsid w:val="00AC681F"/>
    <w:rsid w:val="00AC769C"/>
    <w:rsid w:val="00AC78BB"/>
    <w:rsid w:val="00AD1203"/>
    <w:rsid w:val="00AD14A4"/>
    <w:rsid w:val="00AD3A8C"/>
    <w:rsid w:val="00AD4CC1"/>
    <w:rsid w:val="00AD73E9"/>
    <w:rsid w:val="00AD759D"/>
    <w:rsid w:val="00AD7FD2"/>
    <w:rsid w:val="00AE1B77"/>
    <w:rsid w:val="00AE3542"/>
    <w:rsid w:val="00AE6309"/>
    <w:rsid w:val="00AF101C"/>
    <w:rsid w:val="00AF3ED1"/>
    <w:rsid w:val="00AF7E9F"/>
    <w:rsid w:val="00B035B8"/>
    <w:rsid w:val="00B056F0"/>
    <w:rsid w:val="00B11F7F"/>
    <w:rsid w:val="00B17755"/>
    <w:rsid w:val="00B17F4B"/>
    <w:rsid w:val="00B2164E"/>
    <w:rsid w:val="00B216CD"/>
    <w:rsid w:val="00B22F64"/>
    <w:rsid w:val="00B25297"/>
    <w:rsid w:val="00B344D9"/>
    <w:rsid w:val="00B3509E"/>
    <w:rsid w:val="00B374C4"/>
    <w:rsid w:val="00B3783D"/>
    <w:rsid w:val="00B42596"/>
    <w:rsid w:val="00B4362F"/>
    <w:rsid w:val="00B464A1"/>
    <w:rsid w:val="00B4723D"/>
    <w:rsid w:val="00B512DF"/>
    <w:rsid w:val="00B51540"/>
    <w:rsid w:val="00B5198A"/>
    <w:rsid w:val="00B525BD"/>
    <w:rsid w:val="00B5270B"/>
    <w:rsid w:val="00B53889"/>
    <w:rsid w:val="00B54038"/>
    <w:rsid w:val="00B54C1B"/>
    <w:rsid w:val="00B54D7A"/>
    <w:rsid w:val="00B55D84"/>
    <w:rsid w:val="00B57EF1"/>
    <w:rsid w:val="00B61A86"/>
    <w:rsid w:val="00B64D06"/>
    <w:rsid w:val="00B67C41"/>
    <w:rsid w:val="00B7014B"/>
    <w:rsid w:val="00B708DB"/>
    <w:rsid w:val="00B72817"/>
    <w:rsid w:val="00B74299"/>
    <w:rsid w:val="00B75404"/>
    <w:rsid w:val="00B763FB"/>
    <w:rsid w:val="00B76D50"/>
    <w:rsid w:val="00B81AF2"/>
    <w:rsid w:val="00B85716"/>
    <w:rsid w:val="00B857CD"/>
    <w:rsid w:val="00B87409"/>
    <w:rsid w:val="00B874C1"/>
    <w:rsid w:val="00B93386"/>
    <w:rsid w:val="00B94DE4"/>
    <w:rsid w:val="00B956C3"/>
    <w:rsid w:val="00BA0564"/>
    <w:rsid w:val="00BA0FBD"/>
    <w:rsid w:val="00BA1467"/>
    <w:rsid w:val="00BA26C3"/>
    <w:rsid w:val="00BA39F8"/>
    <w:rsid w:val="00BA4081"/>
    <w:rsid w:val="00BA60F6"/>
    <w:rsid w:val="00BA625C"/>
    <w:rsid w:val="00BA6B6D"/>
    <w:rsid w:val="00BA7EE3"/>
    <w:rsid w:val="00BB24AB"/>
    <w:rsid w:val="00BB4E5F"/>
    <w:rsid w:val="00BC00BA"/>
    <w:rsid w:val="00BC0C1B"/>
    <w:rsid w:val="00BC30F2"/>
    <w:rsid w:val="00BC3536"/>
    <w:rsid w:val="00BC6832"/>
    <w:rsid w:val="00BC763C"/>
    <w:rsid w:val="00BC79FE"/>
    <w:rsid w:val="00BD1476"/>
    <w:rsid w:val="00BD2F66"/>
    <w:rsid w:val="00BD3FF6"/>
    <w:rsid w:val="00BD4238"/>
    <w:rsid w:val="00BD5341"/>
    <w:rsid w:val="00BE2F9E"/>
    <w:rsid w:val="00BE4562"/>
    <w:rsid w:val="00BF0A41"/>
    <w:rsid w:val="00BF3649"/>
    <w:rsid w:val="00BF5F23"/>
    <w:rsid w:val="00BF730E"/>
    <w:rsid w:val="00C0151A"/>
    <w:rsid w:val="00C1270A"/>
    <w:rsid w:val="00C147AC"/>
    <w:rsid w:val="00C17B35"/>
    <w:rsid w:val="00C20623"/>
    <w:rsid w:val="00C213AC"/>
    <w:rsid w:val="00C216FF"/>
    <w:rsid w:val="00C217AD"/>
    <w:rsid w:val="00C22DD5"/>
    <w:rsid w:val="00C23B6C"/>
    <w:rsid w:val="00C246D1"/>
    <w:rsid w:val="00C26A73"/>
    <w:rsid w:val="00C30BE7"/>
    <w:rsid w:val="00C33A9D"/>
    <w:rsid w:val="00C33E50"/>
    <w:rsid w:val="00C345B9"/>
    <w:rsid w:val="00C3463E"/>
    <w:rsid w:val="00C35E01"/>
    <w:rsid w:val="00C361E3"/>
    <w:rsid w:val="00C40E55"/>
    <w:rsid w:val="00C41402"/>
    <w:rsid w:val="00C42367"/>
    <w:rsid w:val="00C45FC8"/>
    <w:rsid w:val="00C52DEF"/>
    <w:rsid w:val="00C54A32"/>
    <w:rsid w:val="00C55169"/>
    <w:rsid w:val="00C6068F"/>
    <w:rsid w:val="00C61333"/>
    <w:rsid w:val="00C61F4F"/>
    <w:rsid w:val="00C62D8F"/>
    <w:rsid w:val="00C63851"/>
    <w:rsid w:val="00C6461D"/>
    <w:rsid w:val="00C65374"/>
    <w:rsid w:val="00C66296"/>
    <w:rsid w:val="00C70AC3"/>
    <w:rsid w:val="00C7206A"/>
    <w:rsid w:val="00C742A3"/>
    <w:rsid w:val="00C7526D"/>
    <w:rsid w:val="00C76414"/>
    <w:rsid w:val="00C77801"/>
    <w:rsid w:val="00C77C8B"/>
    <w:rsid w:val="00C77E42"/>
    <w:rsid w:val="00C82580"/>
    <w:rsid w:val="00C86B32"/>
    <w:rsid w:val="00C87CD9"/>
    <w:rsid w:val="00C96780"/>
    <w:rsid w:val="00C97EE8"/>
    <w:rsid w:val="00CA4105"/>
    <w:rsid w:val="00CA616B"/>
    <w:rsid w:val="00CA68E3"/>
    <w:rsid w:val="00CB0A5F"/>
    <w:rsid w:val="00CB15E5"/>
    <w:rsid w:val="00CB39F7"/>
    <w:rsid w:val="00CB5A94"/>
    <w:rsid w:val="00CB647B"/>
    <w:rsid w:val="00CC134A"/>
    <w:rsid w:val="00CC4842"/>
    <w:rsid w:val="00CD127B"/>
    <w:rsid w:val="00CD27D7"/>
    <w:rsid w:val="00CD446F"/>
    <w:rsid w:val="00CD5715"/>
    <w:rsid w:val="00CD62F2"/>
    <w:rsid w:val="00CD67BA"/>
    <w:rsid w:val="00CD6B44"/>
    <w:rsid w:val="00CD77A8"/>
    <w:rsid w:val="00CE2729"/>
    <w:rsid w:val="00CE54BC"/>
    <w:rsid w:val="00CE5E89"/>
    <w:rsid w:val="00CE7D65"/>
    <w:rsid w:val="00CF21E9"/>
    <w:rsid w:val="00CF2461"/>
    <w:rsid w:val="00CF3F0F"/>
    <w:rsid w:val="00CF4AE5"/>
    <w:rsid w:val="00CF5600"/>
    <w:rsid w:val="00CF6E2A"/>
    <w:rsid w:val="00CF6FA6"/>
    <w:rsid w:val="00CF70D0"/>
    <w:rsid w:val="00D00EEC"/>
    <w:rsid w:val="00D02637"/>
    <w:rsid w:val="00D0736D"/>
    <w:rsid w:val="00D07F10"/>
    <w:rsid w:val="00D10313"/>
    <w:rsid w:val="00D10404"/>
    <w:rsid w:val="00D13A4E"/>
    <w:rsid w:val="00D15928"/>
    <w:rsid w:val="00D16853"/>
    <w:rsid w:val="00D20070"/>
    <w:rsid w:val="00D20AE9"/>
    <w:rsid w:val="00D21E5F"/>
    <w:rsid w:val="00D24389"/>
    <w:rsid w:val="00D25BED"/>
    <w:rsid w:val="00D26678"/>
    <w:rsid w:val="00D273BD"/>
    <w:rsid w:val="00D30099"/>
    <w:rsid w:val="00D32EBB"/>
    <w:rsid w:val="00D3758B"/>
    <w:rsid w:val="00D45C9C"/>
    <w:rsid w:val="00D4665E"/>
    <w:rsid w:val="00D47EBB"/>
    <w:rsid w:val="00D53767"/>
    <w:rsid w:val="00D55971"/>
    <w:rsid w:val="00D5660F"/>
    <w:rsid w:val="00D602A8"/>
    <w:rsid w:val="00D63DF0"/>
    <w:rsid w:val="00D6403D"/>
    <w:rsid w:val="00D66389"/>
    <w:rsid w:val="00D70D11"/>
    <w:rsid w:val="00D753EF"/>
    <w:rsid w:val="00D76430"/>
    <w:rsid w:val="00D8064D"/>
    <w:rsid w:val="00D80B77"/>
    <w:rsid w:val="00D80E55"/>
    <w:rsid w:val="00D80FA0"/>
    <w:rsid w:val="00D8219C"/>
    <w:rsid w:val="00D83D18"/>
    <w:rsid w:val="00D842E0"/>
    <w:rsid w:val="00D8620F"/>
    <w:rsid w:val="00D9433B"/>
    <w:rsid w:val="00D962FA"/>
    <w:rsid w:val="00D970C4"/>
    <w:rsid w:val="00DA5873"/>
    <w:rsid w:val="00DA5ECD"/>
    <w:rsid w:val="00DA6C31"/>
    <w:rsid w:val="00DB3F13"/>
    <w:rsid w:val="00DB649B"/>
    <w:rsid w:val="00DB71EF"/>
    <w:rsid w:val="00DB7216"/>
    <w:rsid w:val="00DC0FE2"/>
    <w:rsid w:val="00DC27BF"/>
    <w:rsid w:val="00DC3059"/>
    <w:rsid w:val="00DC46D3"/>
    <w:rsid w:val="00DC57C6"/>
    <w:rsid w:val="00DC7755"/>
    <w:rsid w:val="00DD1A91"/>
    <w:rsid w:val="00DD24DA"/>
    <w:rsid w:val="00DD27D5"/>
    <w:rsid w:val="00DD2E20"/>
    <w:rsid w:val="00DD33DB"/>
    <w:rsid w:val="00DD77A3"/>
    <w:rsid w:val="00DE1009"/>
    <w:rsid w:val="00DE4508"/>
    <w:rsid w:val="00DE634A"/>
    <w:rsid w:val="00DE650C"/>
    <w:rsid w:val="00DE7CF4"/>
    <w:rsid w:val="00DF1A9F"/>
    <w:rsid w:val="00DF4E87"/>
    <w:rsid w:val="00DF5C27"/>
    <w:rsid w:val="00E005C7"/>
    <w:rsid w:val="00E029A7"/>
    <w:rsid w:val="00E0318B"/>
    <w:rsid w:val="00E03818"/>
    <w:rsid w:val="00E04067"/>
    <w:rsid w:val="00E04F21"/>
    <w:rsid w:val="00E12EF3"/>
    <w:rsid w:val="00E1304A"/>
    <w:rsid w:val="00E141B2"/>
    <w:rsid w:val="00E14C2A"/>
    <w:rsid w:val="00E16AB2"/>
    <w:rsid w:val="00E23502"/>
    <w:rsid w:val="00E24F72"/>
    <w:rsid w:val="00E252AA"/>
    <w:rsid w:val="00E25856"/>
    <w:rsid w:val="00E35681"/>
    <w:rsid w:val="00E35938"/>
    <w:rsid w:val="00E376A1"/>
    <w:rsid w:val="00E43D50"/>
    <w:rsid w:val="00E43FA2"/>
    <w:rsid w:val="00E44EB1"/>
    <w:rsid w:val="00E47AB7"/>
    <w:rsid w:val="00E508B2"/>
    <w:rsid w:val="00E511E6"/>
    <w:rsid w:val="00E51E97"/>
    <w:rsid w:val="00E51F9D"/>
    <w:rsid w:val="00E524BE"/>
    <w:rsid w:val="00E526A3"/>
    <w:rsid w:val="00E54B55"/>
    <w:rsid w:val="00E54E2B"/>
    <w:rsid w:val="00E60906"/>
    <w:rsid w:val="00E61291"/>
    <w:rsid w:val="00E62F63"/>
    <w:rsid w:val="00E67E65"/>
    <w:rsid w:val="00E700DA"/>
    <w:rsid w:val="00E70D4A"/>
    <w:rsid w:val="00E7156B"/>
    <w:rsid w:val="00E75833"/>
    <w:rsid w:val="00E777A1"/>
    <w:rsid w:val="00E80665"/>
    <w:rsid w:val="00E819BF"/>
    <w:rsid w:val="00E81FB2"/>
    <w:rsid w:val="00E82EA9"/>
    <w:rsid w:val="00E90713"/>
    <w:rsid w:val="00E91EDE"/>
    <w:rsid w:val="00E968D9"/>
    <w:rsid w:val="00E9696C"/>
    <w:rsid w:val="00E9780C"/>
    <w:rsid w:val="00E97C4D"/>
    <w:rsid w:val="00EA13BE"/>
    <w:rsid w:val="00EA19B5"/>
    <w:rsid w:val="00EA1B70"/>
    <w:rsid w:val="00EA2AF7"/>
    <w:rsid w:val="00EA2C6A"/>
    <w:rsid w:val="00EA4E16"/>
    <w:rsid w:val="00EA5131"/>
    <w:rsid w:val="00EA5A1C"/>
    <w:rsid w:val="00EA760C"/>
    <w:rsid w:val="00EB02A0"/>
    <w:rsid w:val="00EB16D3"/>
    <w:rsid w:val="00EB46DA"/>
    <w:rsid w:val="00EB6235"/>
    <w:rsid w:val="00EC25A9"/>
    <w:rsid w:val="00EC2BE5"/>
    <w:rsid w:val="00EC42BC"/>
    <w:rsid w:val="00EC5277"/>
    <w:rsid w:val="00EC579F"/>
    <w:rsid w:val="00EC69F0"/>
    <w:rsid w:val="00EC743C"/>
    <w:rsid w:val="00ED0D6B"/>
    <w:rsid w:val="00ED0DD3"/>
    <w:rsid w:val="00ED2175"/>
    <w:rsid w:val="00ED2E5D"/>
    <w:rsid w:val="00ED3DB3"/>
    <w:rsid w:val="00ED50BC"/>
    <w:rsid w:val="00ED5546"/>
    <w:rsid w:val="00ED6992"/>
    <w:rsid w:val="00EE552E"/>
    <w:rsid w:val="00EF013E"/>
    <w:rsid w:val="00EF06D4"/>
    <w:rsid w:val="00EF0E89"/>
    <w:rsid w:val="00EF1ECE"/>
    <w:rsid w:val="00EF1F8C"/>
    <w:rsid w:val="00EF32EE"/>
    <w:rsid w:val="00EF34B8"/>
    <w:rsid w:val="00EF3941"/>
    <w:rsid w:val="00EF3D94"/>
    <w:rsid w:val="00EF62F6"/>
    <w:rsid w:val="00EF6848"/>
    <w:rsid w:val="00F01AD4"/>
    <w:rsid w:val="00F02D3E"/>
    <w:rsid w:val="00F0351D"/>
    <w:rsid w:val="00F054D2"/>
    <w:rsid w:val="00F05977"/>
    <w:rsid w:val="00F13D75"/>
    <w:rsid w:val="00F149C0"/>
    <w:rsid w:val="00F16316"/>
    <w:rsid w:val="00F165F8"/>
    <w:rsid w:val="00F20A2D"/>
    <w:rsid w:val="00F213A8"/>
    <w:rsid w:val="00F21453"/>
    <w:rsid w:val="00F22245"/>
    <w:rsid w:val="00F23688"/>
    <w:rsid w:val="00F255B1"/>
    <w:rsid w:val="00F25DCA"/>
    <w:rsid w:val="00F30FD8"/>
    <w:rsid w:val="00F36EC7"/>
    <w:rsid w:val="00F37100"/>
    <w:rsid w:val="00F37110"/>
    <w:rsid w:val="00F43F7C"/>
    <w:rsid w:val="00F461B7"/>
    <w:rsid w:val="00F46C1C"/>
    <w:rsid w:val="00F51DE1"/>
    <w:rsid w:val="00F525BA"/>
    <w:rsid w:val="00F53224"/>
    <w:rsid w:val="00F53832"/>
    <w:rsid w:val="00F66ABF"/>
    <w:rsid w:val="00F673DD"/>
    <w:rsid w:val="00F67994"/>
    <w:rsid w:val="00F740C2"/>
    <w:rsid w:val="00F745E9"/>
    <w:rsid w:val="00F7490C"/>
    <w:rsid w:val="00F778C3"/>
    <w:rsid w:val="00F82936"/>
    <w:rsid w:val="00F86427"/>
    <w:rsid w:val="00F9181C"/>
    <w:rsid w:val="00F92AAD"/>
    <w:rsid w:val="00F9463B"/>
    <w:rsid w:val="00FA0B5C"/>
    <w:rsid w:val="00FA1608"/>
    <w:rsid w:val="00FA1B9B"/>
    <w:rsid w:val="00FA3472"/>
    <w:rsid w:val="00FA60AB"/>
    <w:rsid w:val="00FB2546"/>
    <w:rsid w:val="00FB3271"/>
    <w:rsid w:val="00FB7F95"/>
    <w:rsid w:val="00FD3579"/>
    <w:rsid w:val="00FD4E68"/>
    <w:rsid w:val="00FD7CFF"/>
    <w:rsid w:val="00FE0CB1"/>
    <w:rsid w:val="00FE1EE6"/>
    <w:rsid w:val="00FE6520"/>
    <w:rsid w:val="00FE75C5"/>
    <w:rsid w:val="00FE76AC"/>
    <w:rsid w:val="00FF0631"/>
    <w:rsid w:val="00FF1843"/>
    <w:rsid w:val="00FF1871"/>
    <w:rsid w:val="00FF248C"/>
    <w:rsid w:val="00FF3C9A"/>
    <w:rsid w:val="00FF3E63"/>
    <w:rsid w:val="00FF4F15"/>
    <w:rsid w:val="00FF5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E2E1A"/>
  <w15:chartTrackingRefBased/>
  <w15:docId w15:val="{587AB81A-D942-496F-8FE4-984EA067E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BC6"/>
  </w:style>
  <w:style w:type="paragraph" w:styleId="Heading1">
    <w:name w:val="heading 1"/>
    <w:basedOn w:val="Normal"/>
    <w:next w:val="Normal"/>
    <w:link w:val="Heading1Char"/>
    <w:uiPriority w:val="9"/>
    <w:qFormat/>
    <w:rsid w:val="00ED69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2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15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35A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992"/>
    <w:pPr>
      <w:outlineLvl w:val="9"/>
    </w:pPr>
    <w:rPr>
      <w:lang w:eastAsia="en-GB"/>
    </w:rPr>
  </w:style>
  <w:style w:type="paragraph" w:styleId="TOC2">
    <w:name w:val="toc 2"/>
    <w:basedOn w:val="Normal"/>
    <w:next w:val="Normal"/>
    <w:autoRedefine/>
    <w:uiPriority w:val="39"/>
    <w:unhideWhenUsed/>
    <w:rsid w:val="00ED6992"/>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ED6992"/>
    <w:pPr>
      <w:spacing w:after="100"/>
    </w:pPr>
    <w:rPr>
      <w:rFonts w:eastAsiaTheme="minorEastAsia" w:cs="Times New Roman"/>
      <w:lang w:eastAsia="en-GB"/>
    </w:rPr>
  </w:style>
  <w:style w:type="paragraph" w:styleId="TOC3">
    <w:name w:val="toc 3"/>
    <w:basedOn w:val="Normal"/>
    <w:next w:val="Normal"/>
    <w:autoRedefine/>
    <w:uiPriority w:val="39"/>
    <w:unhideWhenUsed/>
    <w:rsid w:val="00ED6992"/>
    <w:pPr>
      <w:spacing w:after="100"/>
      <w:ind w:left="440"/>
    </w:pPr>
    <w:rPr>
      <w:rFonts w:eastAsiaTheme="minorEastAsia" w:cs="Times New Roman"/>
      <w:lang w:eastAsia="en-GB"/>
    </w:rPr>
  </w:style>
  <w:style w:type="character" w:styleId="Hyperlink">
    <w:name w:val="Hyperlink"/>
    <w:basedOn w:val="DefaultParagraphFont"/>
    <w:uiPriority w:val="99"/>
    <w:unhideWhenUsed/>
    <w:rsid w:val="00EC743C"/>
    <w:rPr>
      <w:color w:val="0563C1" w:themeColor="hyperlink"/>
      <w:u w:val="single"/>
    </w:rPr>
  </w:style>
  <w:style w:type="character" w:customStyle="1" w:styleId="Heading2Char">
    <w:name w:val="Heading 2 Char"/>
    <w:basedOn w:val="DefaultParagraphFont"/>
    <w:link w:val="Heading2"/>
    <w:uiPriority w:val="9"/>
    <w:rsid w:val="007232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15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573DE"/>
    <w:pPr>
      <w:ind w:left="720"/>
      <w:contextualSpacing/>
    </w:pPr>
  </w:style>
  <w:style w:type="character" w:styleId="UnresolvedMention">
    <w:name w:val="Unresolved Mention"/>
    <w:basedOn w:val="DefaultParagraphFont"/>
    <w:uiPriority w:val="99"/>
    <w:semiHidden/>
    <w:unhideWhenUsed/>
    <w:rsid w:val="00A22526"/>
    <w:rPr>
      <w:color w:val="605E5C"/>
      <w:shd w:val="clear" w:color="auto" w:fill="E1DFDD"/>
    </w:rPr>
  </w:style>
  <w:style w:type="character" w:styleId="FollowedHyperlink">
    <w:name w:val="FollowedHyperlink"/>
    <w:basedOn w:val="DefaultParagraphFont"/>
    <w:uiPriority w:val="99"/>
    <w:semiHidden/>
    <w:unhideWhenUsed/>
    <w:rsid w:val="00D13A4E"/>
    <w:rPr>
      <w:color w:val="954F72" w:themeColor="followedHyperlink"/>
      <w:u w:val="single"/>
    </w:rPr>
  </w:style>
  <w:style w:type="paragraph" w:styleId="Header">
    <w:name w:val="header"/>
    <w:basedOn w:val="Normal"/>
    <w:link w:val="HeaderChar"/>
    <w:uiPriority w:val="99"/>
    <w:unhideWhenUsed/>
    <w:rsid w:val="002C0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9EE"/>
  </w:style>
  <w:style w:type="paragraph" w:styleId="Footer">
    <w:name w:val="footer"/>
    <w:basedOn w:val="Normal"/>
    <w:link w:val="FooterChar"/>
    <w:uiPriority w:val="99"/>
    <w:unhideWhenUsed/>
    <w:rsid w:val="002C0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9EE"/>
  </w:style>
  <w:style w:type="character" w:customStyle="1" w:styleId="anchor-text">
    <w:name w:val="anchor-text"/>
    <w:basedOn w:val="DefaultParagraphFont"/>
    <w:rsid w:val="00F66ABF"/>
  </w:style>
  <w:style w:type="paragraph" w:styleId="NoSpacing">
    <w:name w:val="No Spacing"/>
    <w:link w:val="NoSpacingChar"/>
    <w:uiPriority w:val="1"/>
    <w:qFormat/>
    <w:rsid w:val="00E968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68D9"/>
    <w:rPr>
      <w:rFonts w:eastAsiaTheme="minorEastAsia"/>
      <w:lang w:val="en-US"/>
    </w:rPr>
  </w:style>
  <w:style w:type="character" w:styleId="Strong">
    <w:name w:val="Strong"/>
    <w:basedOn w:val="DefaultParagraphFont"/>
    <w:uiPriority w:val="22"/>
    <w:qFormat/>
    <w:rsid w:val="00371F0A"/>
    <w:rPr>
      <w:b/>
      <w:bCs/>
    </w:rPr>
  </w:style>
  <w:style w:type="character" w:customStyle="1" w:styleId="animating">
    <w:name w:val="animating"/>
    <w:basedOn w:val="DefaultParagraphFont"/>
    <w:rsid w:val="00371F0A"/>
  </w:style>
  <w:style w:type="paragraph" w:customStyle="1" w:styleId="animating1">
    <w:name w:val="animating1"/>
    <w:basedOn w:val="Normal"/>
    <w:rsid w:val="00371F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71F0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451F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C71EA"/>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semiHidden/>
    <w:rsid w:val="00635AF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4492">
      <w:bodyDiv w:val="1"/>
      <w:marLeft w:val="0"/>
      <w:marRight w:val="0"/>
      <w:marTop w:val="0"/>
      <w:marBottom w:val="0"/>
      <w:divBdr>
        <w:top w:val="none" w:sz="0" w:space="0" w:color="auto"/>
        <w:left w:val="none" w:sz="0" w:space="0" w:color="auto"/>
        <w:bottom w:val="none" w:sz="0" w:space="0" w:color="auto"/>
        <w:right w:val="none" w:sz="0" w:space="0" w:color="auto"/>
      </w:divBdr>
      <w:divsChild>
        <w:div w:id="1653363264">
          <w:marLeft w:val="0"/>
          <w:marRight w:val="0"/>
          <w:marTop w:val="0"/>
          <w:marBottom w:val="0"/>
          <w:divBdr>
            <w:top w:val="single" w:sz="2" w:space="0" w:color="auto"/>
            <w:left w:val="single" w:sz="2" w:space="0" w:color="auto"/>
            <w:bottom w:val="single" w:sz="2" w:space="0" w:color="auto"/>
            <w:right w:val="single" w:sz="2" w:space="0" w:color="auto"/>
          </w:divBdr>
        </w:div>
      </w:divsChild>
    </w:div>
    <w:div w:id="83191438">
      <w:bodyDiv w:val="1"/>
      <w:marLeft w:val="0"/>
      <w:marRight w:val="0"/>
      <w:marTop w:val="0"/>
      <w:marBottom w:val="0"/>
      <w:divBdr>
        <w:top w:val="none" w:sz="0" w:space="0" w:color="auto"/>
        <w:left w:val="none" w:sz="0" w:space="0" w:color="auto"/>
        <w:bottom w:val="none" w:sz="0" w:space="0" w:color="auto"/>
        <w:right w:val="none" w:sz="0" w:space="0" w:color="auto"/>
      </w:divBdr>
      <w:divsChild>
        <w:div w:id="349184269">
          <w:marLeft w:val="446"/>
          <w:marRight w:val="0"/>
          <w:marTop w:val="90"/>
          <w:marBottom w:val="90"/>
          <w:divBdr>
            <w:top w:val="none" w:sz="0" w:space="0" w:color="auto"/>
            <w:left w:val="none" w:sz="0" w:space="0" w:color="auto"/>
            <w:bottom w:val="none" w:sz="0" w:space="0" w:color="auto"/>
            <w:right w:val="none" w:sz="0" w:space="0" w:color="auto"/>
          </w:divBdr>
        </w:div>
      </w:divsChild>
    </w:div>
    <w:div w:id="100996648">
      <w:bodyDiv w:val="1"/>
      <w:marLeft w:val="0"/>
      <w:marRight w:val="0"/>
      <w:marTop w:val="0"/>
      <w:marBottom w:val="0"/>
      <w:divBdr>
        <w:top w:val="none" w:sz="0" w:space="0" w:color="auto"/>
        <w:left w:val="none" w:sz="0" w:space="0" w:color="auto"/>
        <w:bottom w:val="none" w:sz="0" w:space="0" w:color="auto"/>
        <w:right w:val="none" w:sz="0" w:space="0" w:color="auto"/>
      </w:divBdr>
    </w:div>
    <w:div w:id="168066934">
      <w:bodyDiv w:val="1"/>
      <w:marLeft w:val="0"/>
      <w:marRight w:val="0"/>
      <w:marTop w:val="0"/>
      <w:marBottom w:val="0"/>
      <w:divBdr>
        <w:top w:val="none" w:sz="0" w:space="0" w:color="auto"/>
        <w:left w:val="none" w:sz="0" w:space="0" w:color="auto"/>
        <w:bottom w:val="none" w:sz="0" w:space="0" w:color="auto"/>
        <w:right w:val="none" w:sz="0" w:space="0" w:color="auto"/>
      </w:divBdr>
    </w:div>
    <w:div w:id="185339171">
      <w:bodyDiv w:val="1"/>
      <w:marLeft w:val="0"/>
      <w:marRight w:val="0"/>
      <w:marTop w:val="0"/>
      <w:marBottom w:val="0"/>
      <w:divBdr>
        <w:top w:val="none" w:sz="0" w:space="0" w:color="auto"/>
        <w:left w:val="none" w:sz="0" w:space="0" w:color="auto"/>
        <w:bottom w:val="none" w:sz="0" w:space="0" w:color="auto"/>
        <w:right w:val="none" w:sz="0" w:space="0" w:color="auto"/>
      </w:divBdr>
    </w:div>
    <w:div w:id="195387901">
      <w:bodyDiv w:val="1"/>
      <w:marLeft w:val="0"/>
      <w:marRight w:val="0"/>
      <w:marTop w:val="0"/>
      <w:marBottom w:val="0"/>
      <w:divBdr>
        <w:top w:val="none" w:sz="0" w:space="0" w:color="auto"/>
        <w:left w:val="none" w:sz="0" w:space="0" w:color="auto"/>
        <w:bottom w:val="none" w:sz="0" w:space="0" w:color="auto"/>
        <w:right w:val="none" w:sz="0" w:space="0" w:color="auto"/>
      </w:divBdr>
    </w:div>
    <w:div w:id="212885913">
      <w:bodyDiv w:val="1"/>
      <w:marLeft w:val="0"/>
      <w:marRight w:val="0"/>
      <w:marTop w:val="0"/>
      <w:marBottom w:val="0"/>
      <w:divBdr>
        <w:top w:val="none" w:sz="0" w:space="0" w:color="auto"/>
        <w:left w:val="none" w:sz="0" w:space="0" w:color="auto"/>
        <w:bottom w:val="none" w:sz="0" w:space="0" w:color="auto"/>
        <w:right w:val="none" w:sz="0" w:space="0" w:color="auto"/>
      </w:divBdr>
    </w:div>
    <w:div w:id="214433830">
      <w:bodyDiv w:val="1"/>
      <w:marLeft w:val="0"/>
      <w:marRight w:val="0"/>
      <w:marTop w:val="0"/>
      <w:marBottom w:val="0"/>
      <w:divBdr>
        <w:top w:val="none" w:sz="0" w:space="0" w:color="auto"/>
        <w:left w:val="none" w:sz="0" w:space="0" w:color="auto"/>
        <w:bottom w:val="none" w:sz="0" w:space="0" w:color="auto"/>
        <w:right w:val="none" w:sz="0" w:space="0" w:color="auto"/>
      </w:divBdr>
    </w:div>
    <w:div w:id="247348207">
      <w:bodyDiv w:val="1"/>
      <w:marLeft w:val="0"/>
      <w:marRight w:val="0"/>
      <w:marTop w:val="0"/>
      <w:marBottom w:val="0"/>
      <w:divBdr>
        <w:top w:val="none" w:sz="0" w:space="0" w:color="auto"/>
        <w:left w:val="none" w:sz="0" w:space="0" w:color="auto"/>
        <w:bottom w:val="none" w:sz="0" w:space="0" w:color="auto"/>
        <w:right w:val="none" w:sz="0" w:space="0" w:color="auto"/>
      </w:divBdr>
    </w:div>
    <w:div w:id="269239747">
      <w:bodyDiv w:val="1"/>
      <w:marLeft w:val="0"/>
      <w:marRight w:val="0"/>
      <w:marTop w:val="0"/>
      <w:marBottom w:val="0"/>
      <w:divBdr>
        <w:top w:val="none" w:sz="0" w:space="0" w:color="auto"/>
        <w:left w:val="none" w:sz="0" w:space="0" w:color="auto"/>
        <w:bottom w:val="none" w:sz="0" w:space="0" w:color="auto"/>
        <w:right w:val="none" w:sz="0" w:space="0" w:color="auto"/>
      </w:divBdr>
      <w:divsChild>
        <w:div w:id="1132987676">
          <w:marLeft w:val="446"/>
          <w:marRight w:val="0"/>
          <w:marTop w:val="90"/>
          <w:marBottom w:val="90"/>
          <w:divBdr>
            <w:top w:val="none" w:sz="0" w:space="0" w:color="auto"/>
            <w:left w:val="none" w:sz="0" w:space="0" w:color="auto"/>
            <w:bottom w:val="none" w:sz="0" w:space="0" w:color="auto"/>
            <w:right w:val="none" w:sz="0" w:space="0" w:color="auto"/>
          </w:divBdr>
        </w:div>
      </w:divsChild>
    </w:div>
    <w:div w:id="316347863">
      <w:bodyDiv w:val="1"/>
      <w:marLeft w:val="0"/>
      <w:marRight w:val="0"/>
      <w:marTop w:val="0"/>
      <w:marBottom w:val="0"/>
      <w:divBdr>
        <w:top w:val="none" w:sz="0" w:space="0" w:color="auto"/>
        <w:left w:val="none" w:sz="0" w:space="0" w:color="auto"/>
        <w:bottom w:val="none" w:sz="0" w:space="0" w:color="auto"/>
        <w:right w:val="none" w:sz="0" w:space="0" w:color="auto"/>
      </w:divBdr>
    </w:div>
    <w:div w:id="352802565">
      <w:bodyDiv w:val="1"/>
      <w:marLeft w:val="0"/>
      <w:marRight w:val="0"/>
      <w:marTop w:val="0"/>
      <w:marBottom w:val="0"/>
      <w:divBdr>
        <w:top w:val="none" w:sz="0" w:space="0" w:color="auto"/>
        <w:left w:val="none" w:sz="0" w:space="0" w:color="auto"/>
        <w:bottom w:val="none" w:sz="0" w:space="0" w:color="auto"/>
        <w:right w:val="none" w:sz="0" w:space="0" w:color="auto"/>
      </w:divBdr>
    </w:div>
    <w:div w:id="409887531">
      <w:bodyDiv w:val="1"/>
      <w:marLeft w:val="0"/>
      <w:marRight w:val="0"/>
      <w:marTop w:val="0"/>
      <w:marBottom w:val="0"/>
      <w:divBdr>
        <w:top w:val="none" w:sz="0" w:space="0" w:color="auto"/>
        <w:left w:val="none" w:sz="0" w:space="0" w:color="auto"/>
        <w:bottom w:val="none" w:sz="0" w:space="0" w:color="auto"/>
        <w:right w:val="none" w:sz="0" w:space="0" w:color="auto"/>
      </w:divBdr>
    </w:div>
    <w:div w:id="419647482">
      <w:bodyDiv w:val="1"/>
      <w:marLeft w:val="0"/>
      <w:marRight w:val="0"/>
      <w:marTop w:val="0"/>
      <w:marBottom w:val="0"/>
      <w:divBdr>
        <w:top w:val="none" w:sz="0" w:space="0" w:color="auto"/>
        <w:left w:val="none" w:sz="0" w:space="0" w:color="auto"/>
        <w:bottom w:val="none" w:sz="0" w:space="0" w:color="auto"/>
        <w:right w:val="none" w:sz="0" w:space="0" w:color="auto"/>
      </w:divBdr>
    </w:div>
    <w:div w:id="476143899">
      <w:bodyDiv w:val="1"/>
      <w:marLeft w:val="0"/>
      <w:marRight w:val="0"/>
      <w:marTop w:val="0"/>
      <w:marBottom w:val="0"/>
      <w:divBdr>
        <w:top w:val="none" w:sz="0" w:space="0" w:color="auto"/>
        <w:left w:val="none" w:sz="0" w:space="0" w:color="auto"/>
        <w:bottom w:val="none" w:sz="0" w:space="0" w:color="auto"/>
        <w:right w:val="none" w:sz="0" w:space="0" w:color="auto"/>
      </w:divBdr>
    </w:div>
    <w:div w:id="497116189">
      <w:bodyDiv w:val="1"/>
      <w:marLeft w:val="0"/>
      <w:marRight w:val="0"/>
      <w:marTop w:val="0"/>
      <w:marBottom w:val="0"/>
      <w:divBdr>
        <w:top w:val="none" w:sz="0" w:space="0" w:color="auto"/>
        <w:left w:val="none" w:sz="0" w:space="0" w:color="auto"/>
        <w:bottom w:val="none" w:sz="0" w:space="0" w:color="auto"/>
        <w:right w:val="none" w:sz="0" w:space="0" w:color="auto"/>
      </w:divBdr>
    </w:div>
    <w:div w:id="531387195">
      <w:bodyDiv w:val="1"/>
      <w:marLeft w:val="0"/>
      <w:marRight w:val="0"/>
      <w:marTop w:val="0"/>
      <w:marBottom w:val="0"/>
      <w:divBdr>
        <w:top w:val="none" w:sz="0" w:space="0" w:color="auto"/>
        <w:left w:val="none" w:sz="0" w:space="0" w:color="auto"/>
        <w:bottom w:val="none" w:sz="0" w:space="0" w:color="auto"/>
        <w:right w:val="none" w:sz="0" w:space="0" w:color="auto"/>
      </w:divBdr>
    </w:div>
    <w:div w:id="540433726">
      <w:bodyDiv w:val="1"/>
      <w:marLeft w:val="0"/>
      <w:marRight w:val="0"/>
      <w:marTop w:val="0"/>
      <w:marBottom w:val="0"/>
      <w:divBdr>
        <w:top w:val="none" w:sz="0" w:space="0" w:color="auto"/>
        <w:left w:val="none" w:sz="0" w:space="0" w:color="auto"/>
        <w:bottom w:val="none" w:sz="0" w:space="0" w:color="auto"/>
        <w:right w:val="none" w:sz="0" w:space="0" w:color="auto"/>
      </w:divBdr>
    </w:div>
    <w:div w:id="568149003">
      <w:bodyDiv w:val="1"/>
      <w:marLeft w:val="0"/>
      <w:marRight w:val="0"/>
      <w:marTop w:val="0"/>
      <w:marBottom w:val="0"/>
      <w:divBdr>
        <w:top w:val="none" w:sz="0" w:space="0" w:color="auto"/>
        <w:left w:val="none" w:sz="0" w:space="0" w:color="auto"/>
        <w:bottom w:val="none" w:sz="0" w:space="0" w:color="auto"/>
        <w:right w:val="none" w:sz="0" w:space="0" w:color="auto"/>
      </w:divBdr>
    </w:div>
    <w:div w:id="666831585">
      <w:bodyDiv w:val="1"/>
      <w:marLeft w:val="0"/>
      <w:marRight w:val="0"/>
      <w:marTop w:val="0"/>
      <w:marBottom w:val="0"/>
      <w:divBdr>
        <w:top w:val="none" w:sz="0" w:space="0" w:color="auto"/>
        <w:left w:val="none" w:sz="0" w:space="0" w:color="auto"/>
        <w:bottom w:val="none" w:sz="0" w:space="0" w:color="auto"/>
        <w:right w:val="none" w:sz="0" w:space="0" w:color="auto"/>
      </w:divBdr>
    </w:div>
    <w:div w:id="675620985">
      <w:bodyDiv w:val="1"/>
      <w:marLeft w:val="0"/>
      <w:marRight w:val="0"/>
      <w:marTop w:val="0"/>
      <w:marBottom w:val="0"/>
      <w:divBdr>
        <w:top w:val="none" w:sz="0" w:space="0" w:color="auto"/>
        <w:left w:val="none" w:sz="0" w:space="0" w:color="auto"/>
        <w:bottom w:val="none" w:sz="0" w:space="0" w:color="auto"/>
        <w:right w:val="none" w:sz="0" w:space="0" w:color="auto"/>
      </w:divBdr>
    </w:div>
    <w:div w:id="742944944">
      <w:bodyDiv w:val="1"/>
      <w:marLeft w:val="0"/>
      <w:marRight w:val="0"/>
      <w:marTop w:val="0"/>
      <w:marBottom w:val="0"/>
      <w:divBdr>
        <w:top w:val="none" w:sz="0" w:space="0" w:color="auto"/>
        <w:left w:val="none" w:sz="0" w:space="0" w:color="auto"/>
        <w:bottom w:val="none" w:sz="0" w:space="0" w:color="auto"/>
        <w:right w:val="none" w:sz="0" w:space="0" w:color="auto"/>
      </w:divBdr>
      <w:divsChild>
        <w:div w:id="1879004958">
          <w:marLeft w:val="446"/>
          <w:marRight w:val="0"/>
          <w:marTop w:val="0"/>
          <w:marBottom w:val="160"/>
          <w:divBdr>
            <w:top w:val="none" w:sz="0" w:space="0" w:color="auto"/>
            <w:left w:val="none" w:sz="0" w:space="0" w:color="auto"/>
            <w:bottom w:val="none" w:sz="0" w:space="0" w:color="auto"/>
            <w:right w:val="none" w:sz="0" w:space="0" w:color="auto"/>
          </w:divBdr>
        </w:div>
      </w:divsChild>
    </w:div>
    <w:div w:id="761294453">
      <w:bodyDiv w:val="1"/>
      <w:marLeft w:val="0"/>
      <w:marRight w:val="0"/>
      <w:marTop w:val="0"/>
      <w:marBottom w:val="0"/>
      <w:divBdr>
        <w:top w:val="none" w:sz="0" w:space="0" w:color="auto"/>
        <w:left w:val="none" w:sz="0" w:space="0" w:color="auto"/>
        <w:bottom w:val="none" w:sz="0" w:space="0" w:color="auto"/>
        <w:right w:val="none" w:sz="0" w:space="0" w:color="auto"/>
      </w:divBdr>
    </w:div>
    <w:div w:id="769351099">
      <w:bodyDiv w:val="1"/>
      <w:marLeft w:val="0"/>
      <w:marRight w:val="0"/>
      <w:marTop w:val="0"/>
      <w:marBottom w:val="0"/>
      <w:divBdr>
        <w:top w:val="none" w:sz="0" w:space="0" w:color="auto"/>
        <w:left w:val="none" w:sz="0" w:space="0" w:color="auto"/>
        <w:bottom w:val="none" w:sz="0" w:space="0" w:color="auto"/>
        <w:right w:val="none" w:sz="0" w:space="0" w:color="auto"/>
      </w:divBdr>
    </w:div>
    <w:div w:id="789669691">
      <w:bodyDiv w:val="1"/>
      <w:marLeft w:val="0"/>
      <w:marRight w:val="0"/>
      <w:marTop w:val="0"/>
      <w:marBottom w:val="0"/>
      <w:divBdr>
        <w:top w:val="none" w:sz="0" w:space="0" w:color="auto"/>
        <w:left w:val="none" w:sz="0" w:space="0" w:color="auto"/>
        <w:bottom w:val="none" w:sz="0" w:space="0" w:color="auto"/>
        <w:right w:val="none" w:sz="0" w:space="0" w:color="auto"/>
      </w:divBdr>
    </w:div>
    <w:div w:id="831409354">
      <w:bodyDiv w:val="1"/>
      <w:marLeft w:val="0"/>
      <w:marRight w:val="0"/>
      <w:marTop w:val="0"/>
      <w:marBottom w:val="0"/>
      <w:divBdr>
        <w:top w:val="none" w:sz="0" w:space="0" w:color="auto"/>
        <w:left w:val="none" w:sz="0" w:space="0" w:color="auto"/>
        <w:bottom w:val="none" w:sz="0" w:space="0" w:color="auto"/>
        <w:right w:val="none" w:sz="0" w:space="0" w:color="auto"/>
      </w:divBdr>
    </w:div>
    <w:div w:id="867134459">
      <w:bodyDiv w:val="1"/>
      <w:marLeft w:val="0"/>
      <w:marRight w:val="0"/>
      <w:marTop w:val="0"/>
      <w:marBottom w:val="0"/>
      <w:divBdr>
        <w:top w:val="none" w:sz="0" w:space="0" w:color="auto"/>
        <w:left w:val="none" w:sz="0" w:space="0" w:color="auto"/>
        <w:bottom w:val="none" w:sz="0" w:space="0" w:color="auto"/>
        <w:right w:val="none" w:sz="0" w:space="0" w:color="auto"/>
      </w:divBdr>
    </w:div>
    <w:div w:id="941231519">
      <w:bodyDiv w:val="1"/>
      <w:marLeft w:val="0"/>
      <w:marRight w:val="0"/>
      <w:marTop w:val="0"/>
      <w:marBottom w:val="0"/>
      <w:divBdr>
        <w:top w:val="none" w:sz="0" w:space="0" w:color="auto"/>
        <w:left w:val="none" w:sz="0" w:space="0" w:color="auto"/>
        <w:bottom w:val="none" w:sz="0" w:space="0" w:color="auto"/>
        <w:right w:val="none" w:sz="0" w:space="0" w:color="auto"/>
      </w:divBdr>
    </w:div>
    <w:div w:id="958990706">
      <w:bodyDiv w:val="1"/>
      <w:marLeft w:val="0"/>
      <w:marRight w:val="0"/>
      <w:marTop w:val="0"/>
      <w:marBottom w:val="0"/>
      <w:divBdr>
        <w:top w:val="none" w:sz="0" w:space="0" w:color="auto"/>
        <w:left w:val="none" w:sz="0" w:space="0" w:color="auto"/>
        <w:bottom w:val="none" w:sz="0" w:space="0" w:color="auto"/>
        <w:right w:val="none" w:sz="0" w:space="0" w:color="auto"/>
      </w:divBdr>
    </w:div>
    <w:div w:id="976645087">
      <w:bodyDiv w:val="1"/>
      <w:marLeft w:val="0"/>
      <w:marRight w:val="0"/>
      <w:marTop w:val="0"/>
      <w:marBottom w:val="0"/>
      <w:divBdr>
        <w:top w:val="none" w:sz="0" w:space="0" w:color="auto"/>
        <w:left w:val="none" w:sz="0" w:space="0" w:color="auto"/>
        <w:bottom w:val="none" w:sz="0" w:space="0" w:color="auto"/>
        <w:right w:val="none" w:sz="0" w:space="0" w:color="auto"/>
      </w:divBdr>
      <w:divsChild>
        <w:div w:id="609511906">
          <w:marLeft w:val="446"/>
          <w:marRight w:val="0"/>
          <w:marTop w:val="90"/>
          <w:marBottom w:val="90"/>
          <w:divBdr>
            <w:top w:val="none" w:sz="0" w:space="0" w:color="auto"/>
            <w:left w:val="none" w:sz="0" w:space="0" w:color="auto"/>
            <w:bottom w:val="none" w:sz="0" w:space="0" w:color="auto"/>
            <w:right w:val="none" w:sz="0" w:space="0" w:color="auto"/>
          </w:divBdr>
        </w:div>
      </w:divsChild>
    </w:div>
    <w:div w:id="983310567">
      <w:bodyDiv w:val="1"/>
      <w:marLeft w:val="0"/>
      <w:marRight w:val="0"/>
      <w:marTop w:val="0"/>
      <w:marBottom w:val="0"/>
      <w:divBdr>
        <w:top w:val="none" w:sz="0" w:space="0" w:color="auto"/>
        <w:left w:val="none" w:sz="0" w:space="0" w:color="auto"/>
        <w:bottom w:val="none" w:sz="0" w:space="0" w:color="auto"/>
        <w:right w:val="none" w:sz="0" w:space="0" w:color="auto"/>
      </w:divBdr>
    </w:div>
    <w:div w:id="1032877552">
      <w:bodyDiv w:val="1"/>
      <w:marLeft w:val="0"/>
      <w:marRight w:val="0"/>
      <w:marTop w:val="0"/>
      <w:marBottom w:val="0"/>
      <w:divBdr>
        <w:top w:val="none" w:sz="0" w:space="0" w:color="auto"/>
        <w:left w:val="none" w:sz="0" w:space="0" w:color="auto"/>
        <w:bottom w:val="none" w:sz="0" w:space="0" w:color="auto"/>
        <w:right w:val="none" w:sz="0" w:space="0" w:color="auto"/>
      </w:divBdr>
    </w:div>
    <w:div w:id="1034623043">
      <w:bodyDiv w:val="1"/>
      <w:marLeft w:val="0"/>
      <w:marRight w:val="0"/>
      <w:marTop w:val="0"/>
      <w:marBottom w:val="0"/>
      <w:divBdr>
        <w:top w:val="none" w:sz="0" w:space="0" w:color="auto"/>
        <w:left w:val="none" w:sz="0" w:space="0" w:color="auto"/>
        <w:bottom w:val="none" w:sz="0" w:space="0" w:color="auto"/>
        <w:right w:val="none" w:sz="0" w:space="0" w:color="auto"/>
      </w:divBdr>
    </w:div>
    <w:div w:id="1045986712">
      <w:bodyDiv w:val="1"/>
      <w:marLeft w:val="0"/>
      <w:marRight w:val="0"/>
      <w:marTop w:val="0"/>
      <w:marBottom w:val="0"/>
      <w:divBdr>
        <w:top w:val="none" w:sz="0" w:space="0" w:color="auto"/>
        <w:left w:val="none" w:sz="0" w:space="0" w:color="auto"/>
        <w:bottom w:val="none" w:sz="0" w:space="0" w:color="auto"/>
        <w:right w:val="none" w:sz="0" w:space="0" w:color="auto"/>
      </w:divBdr>
    </w:div>
    <w:div w:id="1122041868">
      <w:bodyDiv w:val="1"/>
      <w:marLeft w:val="0"/>
      <w:marRight w:val="0"/>
      <w:marTop w:val="0"/>
      <w:marBottom w:val="0"/>
      <w:divBdr>
        <w:top w:val="none" w:sz="0" w:space="0" w:color="auto"/>
        <w:left w:val="none" w:sz="0" w:space="0" w:color="auto"/>
        <w:bottom w:val="none" w:sz="0" w:space="0" w:color="auto"/>
        <w:right w:val="none" w:sz="0" w:space="0" w:color="auto"/>
      </w:divBdr>
    </w:div>
    <w:div w:id="1152213385">
      <w:bodyDiv w:val="1"/>
      <w:marLeft w:val="0"/>
      <w:marRight w:val="0"/>
      <w:marTop w:val="0"/>
      <w:marBottom w:val="0"/>
      <w:divBdr>
        <w:top w:val="none" w:sz="0" w:space="0" w:color="auto"/>
        <w:left w:val="none" w:sz="0" w:space="0" w:color="auto"/>
        <w:bottom w:val="none" w:sz="0" w:space="0" w:color="auto"/>
        <w:right w:val="none" w:sz="0" w:space="0" w:color="auto"/>
      </w:divBdr>
      <w:divsChild>
        <w:div w:id="76755997">
          <w:marLeft w:val="446"/>
          <w:marRight w:val="0"/>
          <w:marTop w:val="90"/>
          <w:marBottom w:val="90"/>
          <w:divBdr>
            <w:top w:val="none" w:sz="0" w:space="0" w:color="auto"/>
            <w:left w:val="none" w:sz="0" w:space="0" w:color="auto"/>
            <w:bottom w:val="none" w:sz="0" w:space="0" w:color="auto"/>
            <w:right w:val="none" w:sz="0" w:space="0" w:color="auto"/>
          </w:divBdr>
        </w:div>
      </w:divsChild>
    </w:div>
    <w:div w:id="1227692359">
      <w:bodyDiv w:val="1"/>
      <w:marLeft w:val="0"/>
      <w:marRight w:val="0"/>
      <w:marTop w:val="0"/>
      <w:marBottom w:val="0"/>
      <w:divBdr>
        <w:top w:val="none" w:sz="0" w:space="0" w:color="auto"/>
        <w:left w:val="none" w:sz="0" w:space="0" w:color="auto"/>
        <w:bottom w:val="none" w:sz="0" w:space="0" w:color="auto"/>
        <w:right w:val="none" w:sz="0" w:space="0" w:color="auto"/>
      </w:divBdr>
    </w:div>
    <w:div w:id="1231423602">
      <w:bodyDiv w:val="1"/>
      <w:marLeft w:val="0"/>
      <w:marRight w:val="0"/>
      <w:marTop w:val="0"/>
      <w:marBottom w:val="0"/>
      <w:divBdr>
        <w:top w:val="none" w:sz="0" w:space="0" w:color="auto"/>
        <w:left w:val="none" w:sz="0" w:space="0" w:color="auto"/>
        <w:bottom w:val="none" w:sz="0" w:space="0" w:color="auto"/>
        <w:right w:val="none" w:sz="0" w:space="0" w:color="auto"/>
      </w:divBdr>
    </w:div>
    <w:div w:id="1253665070">
      <w:bodyDiv w:val="1"/>
      <w:marLeft w:val="0"/>
      <w:marRight w:val="0"/>
      <w:marTop w:val="0"/>
      <w:marBottom w:val="0"/>
      <w:divBdr>
        <w:top w:val="none" w:sz="0" w:space="0" w:color="auto"/>
        <w:left w:val="none" w:sz="0" w:space="0" w:color="auto"/>
        <w:bottom w:val="none" w:sz="0" w:space="0" w:color="auto"/>
        <w:right w:val="none" w:sz="0" w:space="0" w:color="auto"/>
      </w:divBdr>
    </w:div>
    <w:div w:id="1268655932">
      <w:bodyDiv w:val="1"/>
      <w:marLeft w:val="0"/>
      <w:marRight w:val="0"/>
      <w:marTop w:val="0"/>
      <w:marBottom w:val="0"/>
      <w:divBdr>
        <w:top w:val="none" w:sz="0" w:space="0" w:color="auto"/>
        <w:left w:val="none" w:sz="0" w:space="0" w:color="auto"/>
        <w:bottom w:val="none" w:sz="0" w:space="0" w:color="auto"/>
        <w:right w:val="none" w:sz="0" w:space="0" w:color="auto"/>
      </w:divBdr>
    </w:div>
    <w:div w:id="1321932742">
      <w:bodyDiv w:val="1"/>
      <w:marLeft w:val="0"/>
      <w:marRight w:val="0"/>
      <w:marTop w:val="0"/>
      <w:marBottom w:val="0"/>
      <w:divBdr>
        <w:top w:val="none" w:sz="0" w:space="0" w:color="auto"/>
        <w:left w:val="none" w:sz="0" w:space="0" w:color="auto"/>
        <w:bottom w:val="none" w:sz="0" w:space="0" w:color="auto"/>
        <w:right w:val="none" w:sz="0" w:space="0" w:color="auto"/>
      </w:divBdr>
    </w:div>
    <w:div w:id="1411659919">
      <w:bodyDiv w:val="1"/>
      <w:marLeft w:val="0"/>
      <w:marRight w:val="0"/>
      <w:marTop w:val="0"/>
      <w:marBottom w:val="0"/>
      <w:divBdr>
        <w:top w:val="none" w:sz="0" w:space="0" w:color="auto"/>
        <w:left w:val="none" w:sz="0" w:space="0" w:color="auto"/>
        <w:bottom w:val="none" w:sz="0" w:space="0" w:color="auto"/>
        <w:right w:val="none" w:sz="0" w:space="0" w:color="auto"/>
      </w:divBdr>
    </w:div>
    <w:div w:id="1455906136">
      <w:bodyDiv w:val="1"/>
      <w:marLeft w:val="0"/>
      <w:marRight w:val="0"/>
      <w:marTop w:val="0"/>
      <w:marBottom w:val="0"/>
      <w:divBdr>
        <w:top w:val="none" w:sz="0" w:space="0" w:color="auto"/>
        <w:left w:val="none" w:sz="0" w:space="0" w:color="auto"/>
        <w:bottom w:val="none" w:sz="0" w:space="0" w:color="auto"/>
        <w:right w:val="none" w:sz="0" w:space="0" w:color="auto"/>
      </w:divBdr>
    </w:div>
    <w:div w:id="1481968560">
      <w:bodyDiv w:val="1"/>
      <w:marLeft w:val="0"/>
      <w:marRight w:val="0"/>
      <w:marTop w:val="0"/>
      <w:marBottom w:val="0"/>
      <w:divBdr>
        <w:top w:val="none" w:sz="0" w:space="0" w:color="auto"/>
        <w:left w:val="none" w:sz="0" w:space="0" w:color="auto"/>
        <w:bottom w:val="none" w:sz="0" w:space="0" w:color="auto"/>
        <w:right w:val="none" w:sz="0" w:space="0" w:color="auto"/>
      </w:divBdr>
    </w:div>
    <w:div w:id="1494637582">
      <w:bodyDiv w:val="1"/>
      <w:marLeft w:val="0"/>
      <w:marRight w:val="0"/>
      <w:marTop w:val="0"/>
      <w:marBottom w:val="0"/>
      <w:divBdr>
        <w:top w:val="none" w:sz="0" w:space="0" w:color="auto"/>
        <w:left w:val="none" w:sz="0" w:space="0" w:color="auto"/>
        <w:bottom w:val="none" w:sz="0" w:space="0" w:color="auto"/>
        <w:right w:val="none" w:sz="0" w:space="0" w:color="auto"/>
      </w:divBdr>
    </w:div>
    <w:div w:id="1528178928">
      <w:bodyDiv w:val="1"/>
      <w:marLeft w:val="0"/>
      <w:marRight w:val="0"/>
      <w:marTop w:val="0"/>
      <w:marBottom w:val="0"/>
      <w:divBdr>
        <w:top w:val="none" w:sz="0" w:space="0" w:color="auto"/>
        <w:left w:val="none" w:sz="0" w:space="0" w:color="auto"/>
        <w:bottom w:val="none" w:sz="0" w:space="0" w:color="auto"/>
        <w:right w:val="none" w:sz="0" w:space="0" w:color="auto"/>
      </w:divBdr>
    </w:div>
    <w:div w:id="1574926710">
      <w:bodyDiv w:val="1"/>
      <w:marLeft w:val="0"/>
      <w:marRight w:val="0"/>
      <w:marTop w:val="0"/>
      <w:marBottom w:val="0"/>
      <w:divBdr>
        <w:top w:val="none" w:sz="0" w:space="0" w:color="auto"/>
        <w:left w:val="none" w:sz="0" w:space="0" w:color="auto"/>
        <w:bottom w:val="none" w:sz="0" w:space="0" w:color="auto"/>
        <w:right w:val="none" w:sz="0" w:space="0" w:color="auto"/>
      </w:divBdr>
    </w:div>
    <w:div w:id="1609777291">
      <w:bodyDiv w:val="1"/>
      <w:marLeft w:val="0"/>
      <w:marRight w:val="0"/>
      <w:marTop w:val="0"/>
      <w:marBottom w:val="0"/>
      <w:divBdr>
        <w:top w:val="none" w:sz="0" w:space="0" w:color="auto"/>
        <w:left w:val="none" w:sz="0" w:space="0" w:color="auto"/>
        <w:bottom w:val="none" w:sz="0" w:space="0" w:color="auto"/>
        <w:right w:val="none" w:sz="0" w:space="0" w:color="auto"/>
      </w:divBdr>
    </w:div>
    <w:div w:id="1619607639">
      <w:bodyDiv w:val="1"/>
      <w:marLeft w:val="0"/>
      <w:marRight w:val="0"/>
      <w:marTop w:val="0"/>
      <w:marBottom w:val="0"/>
      <w:divBdr>
        <w:top w:val="none" w:sz="0" w:space="0" w:color="auto"/>
        <w:left w:val="none" w:sz="0" w:space="0" w:color="auto"/>
        <w:bottom w:val="none" w:sz="0" w:space="0" w:color="auto"/>
        <w:right w:val="none" w:sz="0" w:space="0" w:color="auto"/>
      </w:divBdr>
    </w:div>
    <w:div w:id="1649746713">
      <w:bodyDiv w:val="1"/>
      <w:marLeft w:val="0"/>
      <w:marRight w:val="0"/>
      <w:marTop w:val="0"/>
      <w:marBottom w:val="0"/>
      <w:divBdr>
        <w:top w:val="none" w:sz="0" w:space="0" w:color="auto"/>
        <w:left w:val="none" w:sz="0" w:space="0" w:color="auto"/>
        <w:bottom w:val="none" w:sz="0" w:space="0" w:color="auto"/>
        <w:right w:val="none" w:sz="0" w:space="0" w:color="auto"/>
      </w:divBdr>
    </w:div>
    <w:div w:id="1657762299">
      <w:bodyDiv w:val="1"/>
      <w:marLeft w:val="0"/>
      <w:marRight w:val="0"/>
      <w:marTop w:val="0"/>
      <w:marBottom w:val="0"/>
      <w:divBdr>
        <w:top w:val="none" w:sz="0" w:space="0" w:color="auto"/>
        <w:left w:val="none" w:sz="0" w:space="0" w:color="auto"/>
        <w:bottom w:val="none" w:sz="0" w:space="0" w:color="auto"/>
        <w:right w:val="none" w:sz="0" w:space="0" w:color="auto"/>
      </w:divBdr>
    </w:div>
    <w:div w:id="1658222039">
      <w:bodyDiv w:val="1"/>
      <w:marLeft w:val="0"/>
      <w:marRight w:val="0"/>
      <w:marTop w:val="0"/>
      <w:marBottom w:val="0"/>
      <w:divBdr>
        <w:top w:val="none" w:sz="0" w:space="0" w:color="auto"/>
        <w:left w:val="none" w:sz="0" w:space="0" w:color="auto"/>
        <w:bottom w:val="none" w:sz="0" w:space="0" w:color="auto"/>
        <w:right w:val="none" w:sz="0" w:space="0" w:color="auto"/>
      </w:divBdr>
    </w:div>
    <w:div w:id="1666326035">
      <w:bodyDiv w:val="1"/>
      <w:marLeft w:val="0"/>
      <w:marRight w:val="0"/>
      <w:marTop w:val="0"/>
      <w:marBottom w:val="0"/>
      <w:divBdr>
        <w:top w:val="none" w:sz="0" w:space="0" w:color="auto"/>
        <w:left w:val="none" w:sz="0" w:space="0" w:color="auto"/>
        <w:bottom w:val="none" w:sz="0" w:space="0" w:color="auto"/>
        <w:right w:val="none" w:sz="0" w:space="0" w:color="auto"/>
      </w:divBdr>
    </w:div>
    <w:div w:id="1671133443">
      <w:bodyDiv w:val="1"/>
      <w:marLeft w:val="0"/>
      <w:marRight w:val="0"/>
      <w:marTop w:val="0"/>
      <w:marBottom w:val="0"/>
      <w:divBdr>
        <w:top w:val="none" w:sz="0" w:space="0" w:color="auto"/>
        <w:left w:val="none" w:sz="0" w:space="0" w:color="auto"/>
        <w:bottom w:val="none" w:sz="0" w:space="0" w:color="auto"/>
        <w:right w:val="none" w:sz="0" w:space="0" w:color="auto"/>
      </w:divBdr>
    </w:div>
    <w:div w:id="1758674534">
      <w:bodyDiv w:val="1"/>
      <w:marLeft w:val="0"/>
      <w:marRight w:val="0"/>
      <w:marTop w:val="0"/>
      <w:marBottom w:val="0"/>
      <w:divBdr>
        <w:top w:val="none" w:sz="0" w:space="0" w:color="auto"/>
        <w:left w:val="none" w:sz="0" w:space="0" w:color="auto"/>
        <w:bottom w:val="none" w:sz="0" w:space="0" w:color="auto"/>
        <w:right w:val="none" w:sz="0" w:space="0" w:color="auto"/>
      </w:divBdr>
      <w:divsChild>
        <w:div w:id="299113627">
          <w:marLeft w:val="446"/>
          <w:marRight w:val="0"/>
          <w:marTop w:val="90"/>
          <w:marBottom w:val="90"/>
          <w:divBdr>
            <w:top w:val="none" w:sz="0" w:space="0" w:color="auto"/>
            <w:left w:val="none" w:sz="0" w:space="0" w:color="auto"/>
            <w:bottom w:val="none" w:sz="0" w:space="0" w:color="auto"/>
            <w:right w:val="none" w:sz="0" w:space="0" w:color="auto"/>
          </w:divBdr>
        </w:div>
      </w:divsChild>
    </w:div>
    <w:div w:id="1780371987">
      <w:bodyDiv w:val="1"/>
      <w:marLeft w:val="0"/>
      <w:marRight w:val="0"/>
      <w:marTop w:val="0"/>
      <w:marBottom w:val="0"/>
      <w:divBdr>
        <w:top w:val="none" w:sz="0" w:space="0" w:color="auto"/>
        <w:left w:val="none" w:sz="0" w:space="0" w:color="auto"/>
        <w:bottom w:val="none" w:sz="0" w:space="0" w:color="auto"/>
        <w:right w:val="none" w:sz="0" w:space="0" w:color="auto"/>
      </w:divBdr>
    </w:div>
    <w:div w:id="1795900817">
      <w:bodyDiv w:val="1"/>
      <w:marLeft w:val="0"/>
      <w:marRight w:val="0"/>
      <w:marTop w:val="0"/>
      <w:marBottom w:val="0"/>
      <w:divBdr>
        <w:top w:val="none" w:sz="0" w:space="0" w:color="auto"/>
        <w:left w:val="none" w:sz="0" w:space="0" w:color="auto"/>
        <w:bottom w:val="none" w:sz="0" w:space="0" w:color="auto"/>
        <w:right w:val="none" w:sz="0" w:space="0" w:color="auto"/>
      </w:divBdr>
      <w:divsChild>
        <w:div w:id="787504454">
          <w:marLeft w:val="446"/>
          <w:marRight w:val="0"/>
          <w:marTop w:val="0"/>
          <w:marBottom w:val="0"/>
          <w:divBdr>
            <w:top w:val="none" w:sz="0" w:space="0" w:color="auto"/>
            <w:left w:val="none" w:sz="0" w:space="0" w:color="auto"/>
            <w:bottom w:val="none" w:sz="0" w:space="0" w:color="auto"/>
            <w:right w:val="none" w:sz="0" w:space="0" w:color="auto"/>
          </w:divBdr>
        </w:div>
        <w:div w:id="463279399">
          <w:marLeft w:val="446"/>
          <w:marRight w:val="0"/>
          <w:marTop w:val="0"/>
          <w:marBottom w:val="0"/>
          <w:divBdr>
            <w:top w:val="none" w:sz="0" w:space="0" w:color="auto"/>
            <w:left w:val="none" w:sz="0" w:space="0" w:color="auto"/>
            <w:bottom w:val="none" w:sz="0" w:space="0" w:color="auto"/>
            <w:right w:val="none" w:sz="0" w:space="0" w:color="auto"/>
          </w:divBdr>
        </w:div>
        <w:div w:id="161090393">
          <w:marLeft w:val="446"/>
          <w:marRight w:val="0"/>
          <w:marTop w:val="0"/>
          <w:marBottom w:val="0"/>
          <w:divBdr>
            <w:top w:val="none" w:sz="0" w:space="0" w:color="auto"/>
            <w:left w:val="none" w:sz="0" w:space="0" w:color="auto"/>
            <w:bottom w:val="none" w:sz="0" w:space="0" w:color="auto"/>
            <w:right w:val="none" w:sz="0" w:space="0" w:color="auto"/>
          </w:divBdr>
        </w:div>
      </w:divsChild>
    </w:div>
    <w:div w:id="1797064350">
      <w:bodyDiv w:val="1"/>
      <w:marLeft w:val="0"/>
      <w:marRight w:val="0"/>
      <w:marTop w:val="0"/>
      <w:marBottom w:val="0"/>
      <w:divBdr>
        <w:top w:val="none" w:sz="0" w:space="0" w:color="auto"/>
        <w:left w:val="none" w:sz="0" w:space="0" w:color="auto"/>
        <w:bottom w:val="none" w:sz="0" w:space="0" w:color="auto"/>
        <w:right w:val="none" w:sz="0" w:space="0" w:color="auto"/>
      </w:divBdr>
    </w:div>
    <w:div w:id="1801797188">
      <w:bodyDiv w:val="1"/>
      <w:marLeft w:val="0"/>
      <w:marRight w:val="0"/>
      <w:marTop w:val="0"/>
      <w:marBottom w:val="0"/>
      <w:divBdr>
        <w:top w:val="none" w:sz="0" w:space="0" w:color="auto"/>
        <w:left w:val="none" w:sz="0" w:space="0" w:color="auto"/>
        <w:bottom w:val="none" w:sz="0" w:space="0" w:color="auto"/>
        <w:right w:val="none" w:sz="0" w:space="0" w:color="auto"/>
      </w:divBdr>
      <w:divsChild>
        <w:div w:id="1467893751">
          <w:marLeft w:val="446"/>
          <w:marRight w:val="0"/>
          <w:marTop w:val="90"/>
          <w:marBottom w:val="90"/>
          <w:divBdr>
            <w:top w:val="none" w:sz="0" w:space="0" w:color="auto"/>
            <w:left w:val="none" w:sz="0" w:space="0" w:color="auto"/>
            <w:bottom w:val="none" w:sz="0" w:space="0" w:color="auto"/>
            <w:right w:val="none" w:sz="0" w:space="0" w:color="auto"/>
          </w:divBdr>
        </w:div>
      </w:divsChild>
    </w:div>
    <w:div w:id="1819955188">
      <w:bodyDiv w:val="1"/>
      <w:marLeft w:val="0"/>
      <w:marRight w:val="0"/>
      <w:marTop w:val="0"/>
      <w:marBottom w:val="0"/>
      <w:divBdr>
        <w:top w:val="none" w:sz="0" w:space="0" w:color="auto"/>
        <w:left w:val="none" w:sz="0" w:space="0" w:color="auto"/>
        <w:bottom w:val="none" w:sz="0" w:space="0" w:color="auto"/>
        <w:right w:val="none" w:sz="0" w:space="0" w:color="auto"/>
      </w:divBdr>
    </w:div>
    <w:div w:id="1877232506">
      <w:bodyDiv w:val="1"/>
      <w:marLeft w:val="0"/>
      <w:marRight w:val="0"/>
      <w:marTop w:val="0"/>
      <w:marBottom w:val="0"/>
      <w:divBdr>
        <w:top w:val="none" w:sz="0" w:space="0" w:color="auto"/>
        <w:left w:val="none" w:sz="0" w:space="0" w:color="auto"/>
        <w:bottom w:val="none" w:sz="0" w:space="0" w:color="auto"/>
        <w:right w:val="none" w:sz="0" w:space="0" w:color="auto"/>
      </w:divBdr>
    </w:div>
    <w:div w:id="1930776577">
      <w:bodyDiv w:val="1"/>
      <w:marLeft w:val="0"/>
      <w:marRight w:val="0"/>
      <w:marTop w:val="0"/>
      <w:marBottom w:val="0"/>
      <w:divBdr>
        <w:top w:val="none" w:sz="0" w:space="0" w:color="auto"/>
        <w:left w:val="none" w:sz="0" w:space="0" w:color="auto"/>
        <w:bottom w:val="none" w:sz="0" w:space="0" w:color="auto"/>
        <w:right w:val="none" w:sz="0" w:space="0" w:color="auto"/>
      </w:divBdr>
    </w:div>
    <w:div w:id="1950626080">
      <w:bodyDiv w:val="1"/>
      <w:marLeft w:val="0"/>
      <w:marRight w:val="0"/>
      <w:marTop w:val="0"/>
      <w:marBottom w:val="0"/>
      <w:divBdr>
        <w:top w:val="none" w:sz="0" w:space="0" w:color="auto"/>
        <w:left w:val="none" w:sz="0" w:space="0" w:color="auto"/>
        <w:bottom w:val="none" w:sz="0" w:space="0" w:color="auto"/>
        <w:right w:val="none" w:sz="0" w:space="0" w:color="auto"/>
      </w:divBdr>
    </w:div>
    <w:div w:id="2037659668">
      <w:bodyDiv w:val="1"/>
      <w:marLeft w:val="0"/>
      <w:marRight w:val="0"/>
      <w:marTop w:val="0"/>
      <w:marBottom w:val="0"/>
      <w:divBdr>
        <w:top w:val="none" w:sz="0" w:space="0" w:color="auto"/>
        <w:left w:val="none" w:sz="0" w:space="0" w:color="auto"/>
        <w:bottom w:val="none" w:sz="0" w:space="0" w:color="auto"/>
        <w:right w:val="none" w:sz="0" w:space="0" w:color="auto"/>
      </w:divBdr>
    </w:div>
    <w:div w:id="2062509785">
      <w:bodyDiv w:val="1"/>
      <w:marLeft w:val="0"/>
      <w:marRight w:val="0"/>
      <w:marTop w:val="0"/>
      <w:marBottom w:val="0"/>
      <w:divBdr>
        <w:top w:val="none" w:sz="0" w:space="0" w:color="auto"/>
        <w:left w:val="none" w:sz="0" w:space="0" w:color="auto"/>
        <w:bottom w:val="none" w:sz="0" w:space="0" w:color="auto"/>
        <w:right w:val="none" w:sz="0" w:space="0" w:color="auto"/>
      </w:divBdr>
    </w:div>
    <w:div w:id="2065253749">
      <w:bodyDiv w:val="1"/>
      <w:marLeft w:val="0"/>
      <w:marRight w:val="0"/>
      <w:marTop w:val="0"/>
      <w:marBottom w:val="0"/>
      <w:divBdr>
        <w:top w:val="none" w:sz="0" w:space="0" w:color="auto"/>
        <w:left w:val="none" w:sz="0" w:space="0" w:color="auto"/>
        <w:bottom w:val="none" w:sz="0" w:space="0" w:color="auto"/>
        <w:right w:val="none" w:sz="0" w:space="0" w:color="auto"/>
      </w:divBdr>
    </w:div>
    <w:div w:id="2066292765">
      <w:bodyDiv w:val="1"/>
      <w:marLeft w:val="0"/>
      <w:marRight w:val="0"/>
      <w:marTop w:val="0"/>
      <w:marBottom w:val="0"/>
      <w:divBdr>
        <w:top w:val="none" w:sz="0" w:space="0" w:color="auto"/>
        <w:left w:val="none" w:sz="0" w:space="0" w:color="auto"/>
        <w:bottom w:val="none" w:sz="0" w:space="0" w:color="auto"/>
        <w:right w:val="none" w:sz="0" w:space="0" w:color="auto"/>
      </w:divBdr>
    </w:div>
    <w:div w:id="2093161153">
      <w:bodyDiv w:val="1"/>
      <w:marLeft w:val="0"/>
      <w:marRight w:val="0"/>
      <w:marTop w:val="0"/>
      <w:marBottom w:val="0"/>
      <w:divBdr>
        <w:top w:val="none" w:sz="0" w:space="0" w:color="auto"/>
        <w:left w:val="none" w:sz="0" w:space="0" w:color="auto"/>
        <w:bottom w:val="none" w:sz="0" w:space="0" w:color="auto"/>
        <w:right w:val="none" w:sz="0" w:space="0" w:color="auto"/>
      </w:divBdr>
    </w:div>
    <w:div w:id="2121491691">
      <w:bodyDiv w:val="1"/>
      <w:marLeft w:val="0"/>
      <w:marRight w:val="0"/>
      <w:marTop w:val="0"/>
      <w:marBottom w:val="0"/>
      <w:divBdr>
        <w:top w:val="none" w:sz="0" w:space="0" w:color="auto"/>
        <w:left w:val="none" w:sz="0" w:space="0" w:color="auto"/>
        <w:bottom w:val="none" w:sz="0" w:space="0" w:color="auto"/>
        <w:right w:val="none" w:sz="0" w:space="0" w:color="auto"/>
      </w:divBdr>
    </w:div>
    <w:div w:id="2136632168">
      <w:bodyDiv w:val="1"/>
      <w:marLeft w:val="0"/>
      <w:marRight w:val="0"/>
      <w:marTop w:val="0"/>
      <w:marBottom w:val="0"/>
      <w:divBdr>
        <w:top w:val="none" w:sz="0" w:space="0" w:color="auto"/>
        <w:left w:val="none" w:sz="0" w:space="0" w:color="auto"/>
        <w:bottom w:val="none" w:sz="0" w:space="0" w:color="auto"/>
        <w:right w:val="none" w:sz="0" w:space="0" w:color="auto"/>
      </w:divBdr>
      <w:divsChild>
        <w:div w:id="1901598049">
          <w:marLeft w:val="446"/>
          <w:marRight w:val="0"/>
          <w:marTop w:val="0"/>
          <w:marBottom w:val="0"/>
          <w:divBdr>
            <w:top w:val="none" w:sz="0" w:space="0" w:color="auto"/>
            <w:left w:val="none" w:sz="0" w:space="0" w:color="auto"/>
            <w:bottom w:val="none" w:sz="0" w:space="0" w:color="auto"/>
            <w:right w:val="none" w:sz="0" w:space="0" w:color="auto"/>
          </w:divBdr>
        </w:div>
        <w:div w:id="440805032">
          <w:marLeft w:val="446"/>
          <w:marRight w:val="0"/>
          <w:marTop w:val="0"/>
          <w:marBottom w:val="0"/>
          <w:divBdr>
            <w:top w:val="none" w:sz="0" w:space="0" w:color="auto"/>
            <w:left w:val="none" w:sz="0" w:space="0" w:color="auto"/>
            <w:bottom w:val="none" w:sz="0" w:space="0" w:color="auto"/>
            <w:right w:val="none" w:sz="0" w:space="0" w:color="auto"/>
          </w:divBdr>
        </w:div>
        <w:div w:id="2023164635">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ritz-carltonleadershipcenter/2018/05/07/how-the-ritz-carlton-leadership-center-uses-employee-engagement-to-drive-customer-experience" TargetMode="External"/><Relationship Id="rId18" Type="http://schemas.openxmlformats.org/officeDocument/2006/relationships/hyperlink" Target="https://doi.org/10.1108/09596110810899086" TargetMode="External"/><Relationship Id="rId26" Type="http://schemas.openxmlformats.org/officeDocument/2006/relationships/hyperlink" Target="https://www.restaurantonline.co.uk/Article/2022/08/02/high-rates-of-hospitality-staff-turnover-persist-as-headcounts-rise" TargetMode="External"/><Relationship Id="rId39" Type="http://schemas.openxmlformats.org/officeDocument/2006/relationships/hyperlink" Target="https://ritzcarltonleadershipcenter.com/about-us/about-us-foundations-of-our-brand/" TargetMode="External"/><Relationship Id="rId21" Type="http://schemas.openxmlformats.org/officeDocument/2006/relationships/hyperlink" Target="https://doi.org/10.3390/su14052885" TargetMode="External"/><Relationship Id="rId34" Type="http://schemas.openxmlformats.org/officeDocument/2006/relationships/hyperlink" Target="https://www.peninsulagrouplimited.com/resource-hub/employee-conduct/employee-retention/" TargetMode="External"/><Relationship Id="rId42" Type="http://schemas.openxmlformats.org/officeDocument/2006/relationships/hyperlink" Target="https://committees.parliament.uk/committee/175/economic-affairs-committee/news/175197/early-retirement-and-our-ageing-population-are-causing-labour-shortages-says-lords-repor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search?q=Evelina%20Rog" TargetMode="External"/><Relationship Id="rId29" Type="http://schemas.openxmlformats.org/officeDocument/2006/relationships/hyperlink" Target="https://www.gallup.com/workplace/389408/employee-journey-hands-guide.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swot-analysis-of-ritz-carlton/" TargetMode="External"/><Relationship Id="rId24" Type="http://schemas.openxmlformats.org/officeDocument/2006/relationships/hyperlink" Target="https://careers.marriott.com/" TargetMode="External"/><Relationship Id="rId32" Type="http://schemas.openxmlformats.org/officeDocument/2006/relationships/hyperlink" Target="https://figure8thinking.com/wp-content/uploads/2014/10/Luxury_Redesigned.pdf" TargetMode="External"/><Relationship Id="rId37" Type="http://schemas.openxmlformats.org/officeDocument/2006/relationships/hyperlink" Target="https://www.pwc.com/ee/et/publications/pub/future-of-work-report.pdf" TargetMode="External"/><Relationship Id="rId40" Type="http://schemas.openxmlformats.org/officeDocument/2006/relationships/hyperlink" Target="https://www.forbes.com/advisor/business/what-is-human-resource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erald.com/insight/search?q=Julia%20Christensen%20Hughes" TargetMode="External"/><Relationship Id="rId23" Type="http://schemas.openxmlformats.org/officeDocument/2006/relationships/hyperlink" Target="http://dx.doi.org/10.1108/09596110810899086" TargetMode="External"/><Relationship Id="rId28" Type="http://schemas.openxmlformats.org/officeDocument/2006/relationships/hyperlink" Target="https://www.amanet.org/articles/training-the-talented-the-ritz-carlton-way/" TargetMode="External"/><Relationship Id="rId36" Type="http://schemas.openxmlformats.org/officeDocument/2006/relationships/hyperlink" Target="https://www.pwc.com/ee/et/publications/pub/future-of-work-report.pdf" TargetMode="External"/><Relationship Id="rId10" Type="http://schemas.openxmlformats.org/officeDocument/2006/relationships/hyperlink" Target="https://roughnotes.com/a-blueprint-for-improving-brand-trust/" TargetMode="External"/><Relationship Id="rId19" Type="http://schemas.openxmlformats.org/officeDocument/2006/relationships/hyperlink" Target="https://www.comparably.com/companies/ritz-carlton/retention" TargetMode="External"/><Relationship Id="rId31" Type="http://schemas.openxmlformats.org/officeDocument/2006/relationships/hyperlink" Target="https://journalofbusiness.org/index.php/GJMBR/article/view/1244/115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cms-horwathhtl.com/wp-content/uploads/sites/2/2018/06/HHTL_Millennials.pdf" TargetMode="External"/><Relationship Id="rId22" Type="http://schemas.openxmlformats.org/officeDocument/2006/relationships/hyperlink" Target="https://www.psafinancial.com/2018/05/employee-engagement-ritz-carltons-secret-world-class-service-customer-loyalty/" TargetMode="External"/><Relationship Id="rId27" Type="http://schemas.openxmlformats.org/officeDocument/2006/relationships/hyperlink" Target="https://www.linkedin.com/pulse/cost-living-reverses-rising-tide-early-retirement-amongst-mcqueen?trk=pulse-article_more-articles_related-content-card" TargetMode="External"/><Relationship Id="rId30" Type="http://schemas.openxmlformats.org/officeDocument/2006/relationships/hyperlink" Target="https://www.ageuk.org.uk/latest-press/articles/2023/new-age-uk-research-shows-how-the-cost-of-living-crisis-is-upending-some-peoples-retirement-plans-and-their-prospects-of-a-comfortable-standard-of-living-in-the-years-to-come/" TargetMode="External"/><Relationship Id="rId35" Type="http://schemas.openxmlformats.org/officeDocument/2006/relationships/hyperlink" Target="https://thestrategystory.com/2021/06/09/ritz-carlton-business-strategy"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highspeedtraining.co.uk/hub/employee-retention-in-hospitality/" TargetMode="External"/><Relationship Id="rId17" Type="http://schemas.openxmlformats.org/officeDocument/2006/relationships/hyperlink" Target="https://www.emerald.com/insight/publication/issn/0959-6119" TargetMode="External"/><Relationship Id="rId25" Type="http://schemas.openxmlformats.org/officeDocument/2006/relationships/hyperlink" Target="https://customersfirstacademy.com/ritz-carlton-customer-service-training/" TargetMode="External"/><Relationship Id="rId33" Type="http://schemas.openxmlformats.org/officeDocument/2006/relationships/hyperlink" Target="https://www.gallup.com/workplace/404693/generation-disconnected-data-gen-workplace.aspx" TargetMode="External"/><Relationship Id="rId38" Type="http://schemas.openxmlformats.org/officeDocument/2006/relationships/hyperlink" Target="https://www.forbes.com/2009/10/30/simon-cooper-ritz-leadership-ceonetwork-hotels.html?sh=5e2757e610b1" TargetMode="External"/><Relationship Id="rId20" Type="http://schemas.openxmlformats.org/officeDocument/2006/relationships/hyperlink" Target="https://www2.deloitte.com/content/dam/Deloitte/global/Documents/About-Deloitte/gx-dttl-2014-millennial-survey-report.pdf" TargetMode="External"/><Relationship Id="rId41" Type="http://schemas.openxmlformats.org/officeDocument/2006/relationships/hyperlink" Target="https://www.forbes.com/sites/micahsolomon/2014/05/13/ritz-carltons-corporate-culture/?sh=753602c8f6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AEBF8-8E2E-450A-91A0-4FC7D480A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1011</TotalTime>
  <Pages>15</Pages>
  <Words>4513</Words>
  <Characters>25729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
  <LinksUpToDate>false</LinksUpToDate>
  <CharactersWithSpaces>30182</CharactersWithSpaces>
  <SharedDoc>false</SharedDoc>
  <HLinks>
    <vt:vector size="306" baseType="variant">
      <vt:variant>
        <vt:i4>2424872</vt:i4>
      </vt:variant>
      <vt:variant>
        <vt:i4>201</vt:i4>
      </vt:variant>
      <vt:variant>
        <vt:i4>0</vt:i4>
      </vt:variant>
      <vt:variant>
        <vt:i4>5</vt:i4>
      </vt:variant>
      <vt:variant>
        <vt:lpwstr>https://www.restaurantonline.co.uk/Article/2022/08/02/high-rates-of-hospitality-staff-turnover-persist-as-headcounts-rise</vt:lpwstr>
      </vt:variant>
      <vt:variant>
        <vt:lpwstr>:~:text=With%20regards%20to%20staff%20turnover,and%20a%20low%20of%205.4%25</vt:lpwstr>
      </vt:variant>
      <vt:variant>
        <vt:i4>4915275</vt:i4>
      </vt:variant>
      <vt:variant>
        <vt:i4>198</vt:i4>
      </vt:variant>
      <vt:variant>
        <vt:i4>0</vt:i4>
      </vt:variant>
      <vt:variant>
        <vt:i4>5</vt:i4>
      </vt:variant>
      <vt:variant>
        <vt:lpwstr>https://www.pwc.com/gx/en/hr-management-services/publications/assets/linkedin.pdf</vt:lpwstr>
      </vt:variant>
      <vt:variant>
        <vt:lpwstr/>
      </vt:variant>
      <vt:variant>
        <vt:i4>3997819</vt:i4>
      </vt:variant>
      <vt:variant>
        <vt:i4>195</vt:i4>
      </vt:variant>
      <vt:variant>
        <vt:i4>0</vt:i4>
      </vt:variant>
      <vt:variant>
        <vt:i4>5</vt:i4>
      </vt:variant>
      <vt:variant>
        <vt:lpwstr>https://www.pwc.co.uk/human-resource-services/pdf/great-rethink-employer-survey.pdf</vt:lpwstr>
      </vt:variant>
      <vt:variant>
        <vt:lpwstr/>
      </vt:variant>
      <vt:variant>
        <vt:i4>5308422</vt:i4>
      </vt:variant>
      <vt:variant>
        <vt:i4>192</vt:i4>
      </vt:variant>
      <vt:variant>
        <vt:i4>0</vt:i4>
      </vt:variant>
      <vt:variant>
        <vt:i4>5</vt:i4>
      </vt:variant>
      <vt:variant>
        <vt:lpwstr>https://www.pwc.co.uk/services/economics/insights/youth-employment-index.html</vt:lpwstr>
      </vt:variant>
      <vt:variant>
        <vt:lpwstr/>
      </vt:variant>
      <vt:variant>
        <vt:i4>4980805</vt:i4>
      </vt:variant>
      <vt:variant>
        <vt:i4>189</vt:i4>
      </vt:variant>
      <vt:variant>
        <vt:i4>0</vt:i4>
      </vt:variant>
      <vt:variant>
        <vt:i4>5</vt:i4>
      </vt:variant>
      <vt:variant>
        <vt:lpwstr>https://www.pwc.co.uk/press-room/press-releases/quarter-of-the-uk-workforce-expect-to-quit-in-the-next-12-months.html</vt:lpwstr>
      </vt:variant>
      <vt:variant>
        <vt:lpwstr/>
      </vt:variant>
      <vt:variant>
        <vt:i4>92</vt:i4>
      </vt:variant>
      <vt:variant>
        <vt:i4>186</vt:i4>
      </vt:variant>
      <vt:variant>
        <vt:i4>0</vt:i4>
      </vt:variant>
      <vt:variant>
        <vt:i4>5</vt:i4>
      </vt:variant>
      <vt:variant>
        <vt:lpwstr>https://www.pwc.com/us/en/services/consulting/business-transformation/library/hr-recruiting.html</vt:lpwstr>
      </vt:variant>
      <vt:variant>
        <vt:lpwstr/>
      </vt:variant>
      <vt:variant>
        <vt:i4>7209022</vt:i4>
      </vt:variant>
      <vt:variant>
        <vt:i4>183</vt:i4>
      </vt:variant>
      <vt:variant>
        <vt:i4>0</vt:i4>
      </vt:variant>
      <vt:variant>
        <vt:i4>5</vt:i4>
      </vt:variant>
      <vt:variant>
        <vt:lpwstr>https://www.gallup.com/workplace/404693/generation-disconnected-data-gen-workplace.aspx</vt:lpwstr>
      </vt:variant>
      <vt:variant>
        <vt:lpwstr/>
      </vt:variant>
      <vt:variant>
        <vt:i4>1769567</vt:i4>
      </vt:variant>
      <vt:variant>
        <vt:i4>180</vt:i4>
      </vt:variant>
      <vt:variant>
        <vt:i4>0</vt:i4>
      </vt:variant>
      <vt:variant>
        <vt:i4>5</vt:i4>
      </vt:variant>
      <vt:variant>
        <vt:lpwstr>https://www.linkedin.com/pulse/cost-living-reverses-rising-tide-early-retirement-amongst-mcqueen?trk=pulse-article_more-articles_related-content-card</vt:lpwstr>
      </vt:variant>
      <vt:variant>
        <vt:lpwstr/>
      </vt:variant>
      <vt:variant>
        <vt:i4>5046297</vt:i4>
      </vt:variant>
      <vt:variant>
        <vt:i4>177</vt:i4>
      </vt:variant>
      <vt:variant>
        <vt:i4>0</vt:i4>
      </vt:variant>
      <vt:variant>
        <vt:i4>5</vt:i4>
      </vt:variant>
      <vt:variant>
        <vt:lpwstr>https://committees.parliament.uk/committee/175/economic-affairs-committee/news/175197/early-retirement-and-our-ageing-population-are-causing-labour-shortages-says-lords-report/</vt:lpwstr>
      </vt:variant>
      <vt:variant>
        <vt:lpwstr/>
      </vt:variant>
      <vt:variant>
        <vt:i4>2359372</vt:i4>
      </vt:variant>
      <vt:variant>
        <vt:i4>174</vt:i4>
      </vt:variant>
      <vt:variant>
        <vt:i4>0</vt:i4>
      </vt:variant>
      <vt:variant>
        <vt:i4>5</vt:i4>
      </vt:variant>
      <vt:variant>
        <vt:lpwstr>https://www.ageuk.org.uk/latest-press/articles/2023/new-age-uk-research-shows-how-the-cost-of-living-crisis-is-upending-some-peoples-retirement-plans-and-their-prospects-of-a-comfortable-standard-of-living-in-the-years-to-come/</vt:lpwstr>
      </vt:variant>
      <vt:variant>
        <vt:lpwstr>_edn3</vt:lpwstr>
      </vt:variant>
      <vt:variant>
        <vt:i4>4522111</vt:i4>
      </vt:variant>
      <vt:variant>
        <vt:i4>171</vt:i4>
      </vt:variant>
      <vt:variant>
        <vt:i4>0</vt:i4>
      </vt:variant>
      <vt:variant>
        <vt:i4>5</vt:i4>
      </vt:variant>
      <vt:variant>
        <vt:lpwstr>https://corporate.cms-horwathhtl.com/wp-content/uploads/sites/2/2018/06/HHTL_Millennials.pdf</vt:lpwstr>
      </vt:variant>
      <vt:variant>
        <vt:lpwstr/>
      </vt:variant>
      <vt:variant>
        <vt:i4>5242950</vt:i4>
      </vt:variant>
      <vt:variant>
        <vt:i4>168</vt:i4>
      </vt:variant>
      <vt:variant>
        <vt:i4>0</vt:i4>
      </vt:variant>
      <vt:variant>
        <vt:i4>5</vt:i4>
      </vt:variant>
      <vt:variant>
        <vt:lpwstr>https://www2.deloitte.com/content/dam/Deloitte/global/Documents/About-Deloitte/gx-dttl-2014-millennial-survey-report.pdf</vt:lpwstr>
      </vt:variant>
      <vt:variant>
        <vt:lpwstr/>
      </vt:variant>
      <vt:variant>
        <vt:i4>5308441</vt:i4>
      </vt:variant>
      <vt:variant>
        <vt:i4>165</vt:i4>
      </vt:variant>
      <vt:variant>
        <vt:i4>0</vt:i4>
      </vt:variant>
      <vt:variant>
        <vt:i4>5</vt:i4>
      </vt:variant>
      <vt:variant>
        <vt:lpwstr>https://journalofbusiness.org/index.php/GJMBR/article/view/1244/1154</vt:lpwstr>
      </vt:variant>
      <vt:variant>
        <vt:lpwstr/>
      </vt:variant>
      <vt:variant>
        <vt:i4>4522051</vt:i4>
      </vt:variant>
      <vt:variant>
        <vt:i4>162</vt:i4>
      </vt:variant>
      <vt:variant>
        <vt:i4>0</vt:i4>
      </vt:variant>
      <vt:variant>
        <vt:i4>5</vt:i4>
      </vt:variant>
      <vt:variant>
        <vt:lpwstr>https://www.gallup.com/workplace/389408/employee-journey-hands-guide.aspx</vt:lpwstr>
      </vt:variant>
      <vt:variant>
        <vt:lpwstr/>
      </vt:variant>
      <vt:variant>
        <vt:i4>1376272</vt:i4>
      </vt:variant>
      <vt:variant>
        <vt:i4>159</vt:i4>
      </vt:variant>
      <vt:variant>
        <vt:i4>0</vt:i4>
      </vt:variant>
      <vt:variant>
        <vt:i4>5</vt:i4>
      </vt:variant>
      <vt:variant>
        <vt:lpwstr>https://www.peninsulagrouplimited.com/resource-hub/employee-conduct/employee-retention/</vt:lpwstr>
      </vt:variant>
      <vt:variant>
        <vt:lpwstr>t-0</vt:lpwstr>
      </vt:variant>
      <vt:variant>
        <vt:i4>6160479</vt:i4>
      </vt:variant>
      <vt:variant>
        <vt:i4>156</vt:i4>
      </vt:variant>
      <vt:variant>
        <vt:i4>0</vt:i4>
      </vt:variant>
      <vt:variant>
        <vt:i4>5</vt:i4>
      </vt:variant>
      <vt:variant>
        <vt:lpwstr>https://www.forbes.com/advisor/business/what-is-human-resources/</vt:lpwstr>
      </vt:variant>
      <vt:variant>
        <vt:lpwstr/>
      </vt:variant>
      <vt:variant>
        <vt:i4>6357025</vt:i4>
      </vt:variant>
      <vt:variant>
        <vt:i4>153</vt:i4>
      </vt:variant>
      <vt:variant>
        <vt:i4>0</vt:i4>
      </vt:variant>
      <vt:variant>
        <vt:i4>5</vt:i4>
      </vt:variant>
      <vt:variant>
        <vt:lpwstr>https://doi.org/10.3390/su14052885</vt:lpwstr>
      </vt:variant>
      <vt:variant>
        <vt:lpwstr/>
      </vt:variant>
      <vt:variant>
        <vt:i4>6946913</vt:i4>
      </vt:variant>
      <vt:variant>
        <vt:i4>150</vt:i4>
      </vt:variant>
      <vt:variant>
        <vt:i4>0</vt:i4>
      </vt:variant>
      <vt:variant>
        <vt:i4>5</vt:i4>
      </vt:variant>
      <vt:variant>
        <vt:lpwstr>http://dx.doi.org/10.1108/09596110810899086</vt:lpwstr>
      </vt:variant>
      <vt:variant>
        <vt:lpwstr/>
      </vt:variant>
      <vt:variant>
        <vt:i4>1376274</vt:i4>
      </vt:variant>
      <vt:variant>
        <vt:i4>147</vt:i4>
      </vt:variant>
      <vt:variant>
        <vt:i4>0</vt:i4>
      </vt:variant>
      <vt:variant>
        <vt:i4>5</vt:i4>
      </vt:variant>
      <vt:variant>
        <vt:lpwstr>https://www.pwc.com/ee/et/publications/pub/future-of-work-report.pdf</vt:lpwstr>
      </vt:variant>
      <vt:variant>
        <vt:lpwstr/>
      </vt:variant>
      <vt:variant>
        <vt:i4>3670126</vt:i4>
      </vt:variant>
      <vt:variant>
        <vt:i4>144</vt:i4>
      </vt:variant>
      <vt:variant>
        <vt:i4>0</vt:i4>
      </vt:variant>
      <vt:variant>
        <vt:i4>5</vt:i4>
      </vt:variant>
      <vt:variant>
        <vt:lpwstr>https://www.comparably.com/companies/ritz-carlton/retention</vt:lpwstr>
      </vt:variant>
      <vt:variant>
        <vt:lpwstr/>
      </vt:variant>
      <vt:variant>
        <vt:i4>983058</vt:i4>
      </vt:variant>
      <vt:variant>
        <vt:i4>141</vt:i4>
      </vt:variant>
      <vt:variant>
        <vt:i4>0</vt:i4>
      </vt:variant>
      <vt:variant>
        <vt:i4>5</vt:i4>
      </vt:variant>
      <vt:variant>
        <vt:lpwstr>https://www.restaurantonline.co.uk/Article/2022/08/02/high-rates-of-hospitality-staff-turnover-persist-as-headcounts-rise</vt:lpwstr>
      </vt:variant>
      <vt:variant>
        <vt:lpwstr/>
      </vt:variant>
      <vt:variant>
        <vt:i4>6422637</vt:i4>
      </vt:variant>
      <vt:variant>
        <vt:i4>138</vt:i4>
      </vt:variant>
      <vt:variant>
        <vt:i4>0</vt:i4>
      </vt:variant>
      <vt:variant>
        <vt:i4>5</vt:i4>
      </vt:variant>
      <vt:variant>
        <vt:lpwstr>https://www.highspeedtraining.co.uk/hub/employee-retention-in-hospitality/</vt:lpwstr>
      </vt:variant>
      <vt:variant>
        <vt:lpwstr/>
      </vt:variant>
      <vt:variant>
        <vt:i4>5177348</vt:i4>
      </vt:variant>
      <vt:variant>
        <vt:i4>135</vt:i4>
      </vt:variant>
      <vt:variant>
        <vt:i4>0</vt:i4>
      </vt:variant>
      <vt:variant>
        <vt:i4>5</vt:i4>
      </vt:variant>
      <vt:variant>
        <vt:lpwstr>https://careers.marriott.com/</vt:lpwstr>
      </vt:variant>
      <vt:variant>
        <vt:lpwstr/>
      </vt:variant>
      <vt:variant>
        <vt:i4>5308432</vt:i4>
      </vt:variant>
      <vt:variant>
        <vt:i4>132</vt:i4>
      </vt:variant>
      <vt:variant>
        <vt:i4>0</vt:i4>
      </vt:variant>
      <vt:variant>
        <vt:i4>5</vt:i4>
      </vt:variant>
      <vt:variant>
        <vt:lpwstr>https://www.forbes.com/2009/10/30/simon-cooper-ritz-leadership-ceonetwork-hotels.html?sh=5e2757e610b1</vt:lpwstr>
      </vt:variant>
      <vt:variant>
        <vt:lpwstr/>
      </vt:variant>
      <vt:variant>
        <vt:i4>2686999</vt:i4>
      </vt:variant>
      <vt:variant>
        <vt:i4>129</vt:i4>
      </vt:variant>
      <vt:variant>
        <vt:i4>0</vt:i4>
      </vt:variant>
      <vt:variant>
        <vt:i4>5</vt:i4>
      </vt:variant>
      <vt:variant>
        <vt:lpwstr>https://figure8thinking.com/wp-content/uploads/2014/10/Luxury_Redesigned.pdf</vt:lpwstr>
      </vt:variant>
      <vt:variant>
        <vt:lpwstr/>
      </vt:variant>
      <vt:variant>
        <vt:i4>1179656</vt:i4>
      </vt:variant>
      <vt:variant>
        <vt:i4>126</vt:i4>
      </vt:variant>
      <vt:variant>
        <vt:i4>0</vt:i4>
      </vt:variant>
      <vt:variant>
        <vt:i4>5</vt:i4>
      </vt:variant>
      <vt:variant>
        <vt:lpwstr>https://www.forbes.com/sites/ritz-carltonleadershipcenter/2018/05/07/how-the-ritz-carlton-leadership-center-uses-employee-engagement-to-drive-customer-experience</vt:lpwstr>
      </vt:variant>
      <vt:variant>
        <vt:lpwstr/>
      </vt:variant>
      <vt:variant>
        <vt:i4>3866738</vt:i4>
      </vt:variant>
      <vt:variant>
        <vt:i4>123</vt:i4>
      </vt:variant>
      <vt:variant>
        <vt:i4>0</vt:i4>
      </vt:variant>
      <vt:variant>
        <vt:i4>5</vt:i4>
      </vt:variant>
      <vt:variant>
        <vt:lpwstr>https://www.psafinancial.com/2018/05/employee-engagement-ritz-carltons-secret-world-class-service-customer-loyalty/</vt:lpwstr>
      </vt:variant>
      <vt:variant>
        <vt:lpwstr/>
      </vt:variant>
      <vt:variant>
        <vt:i4>1966147</vt:i4>
      </vt:variant>
      <vt:variant>
        <vt:i4>120</vt:i4>
      </vt:variant>
      <vt:variant>
        <vt:i4>0</vt:i4>
      </vt:variant>
      <vt:variant>
        <vt:i4>5</vt:i4>
      </vt:variant>
      <vt:variant>
        <vt:lpwstr>https://www.forbes.com/sites/micahsolomon/2014/05/13/ritz-carltons-corporate-culture/?sh=753602c8f6e6</vt:lpwstr>
      </vt:variant>
      <vt:variant>
        <vt:lpwstr/>
      </vt:variant>
      <vt:variant>
        <vt:i4>1376274</vt:i4>
      </vt:variant>
      <vt:variant>
        <vt:i4>117</vt:i4>
      </vt:variant>
      <vt:variant>
        <vt:i4>0</vt:i4>
      </vt:variant>
      <vt:variant>
        <vt:i4>5</vt:i4>
      </vt:variant>
      <vt:variant>
        <vt:lpwstr>https://www.pwc.com/ee/et/publications/pub/future-of-work-report.pdf</vt:lpwstr>
      </vt:variant>
      <vt:variant>
        <vt:lpwstr/>
      </vt:variant>
      <vt:variant>
        <vt:i4>6422575</vt:i4>
      </vt:variant>
      <vt:variant>
        <vt:i4>114</vt:i4>
      </vt:variant>
      <vt:variant>
        <vt:i4>0</vt:i4>
      </vt:variant>
      <vt:variant>
        <vt:i4>5</vt:i4>
      </vt:variant>
      <vt:variant>
        <vt:lpwstr>https://www.amanet.org/articles/training-the-talented-the-ritz-carlton-way/</vt:lpwstr>
      </vt:variant>
      <vt:variant>
        <vt:lpwstr/>
      </vt:variant>
      <vt:variant>
        <vt:i4>786499</vt:i4>
      </vt:variant>
      <vt:variant>
        <vt:i4>111</vt:i4>
      </vt:variant>
      <vt:variant>
        <vt:i4>0</vt:i4>
      </vt:variant>
      <vt:variant>
        <vt:i4>5</vt:i4>
      </vt:variant>
      <vt:variant>
        <vt:lpwstr>https://customersfirstacademy.com/ritz-carlton-customer-service-training/</vt:lpwstr>
      </vt:variant>
      <vt:variant>
        <vt:lpwstr/>
      </vt:variant>
      <vt:variant>
        <vt:i4>3211362</vt:i4>
      </vt:variant>
      <vt:variant>
        <vt:i4>108</vt:i4>
      </vt:variant>
      <vt:variant>
        <vt:i4>0</vt:i4>
      </vt:variant>
      <vt:variant>
        <vt:i4>5</vt:i4>
      </vt:variant>
      <vt:variant>
        <vt:lpwstr>https://www.marketing91.com/swot-analysis-of-ritz-carlton/</vt:lpwstr>
      </vt:variant>
      <vt:variant>
        <vt:lpwstr/>
      </vt:variant>
      <vt:variant>
        <vt:i4>3539051</vt:i4>
      </vt:variant>
      <vt:variant>
        <vt:i4>105</vt:i4>
      </vt:variant>
      <vt:variant>
        <vt:i4>0</vt:i4>
      </vt:variant>
      <vt:variant>
        <vt:i4>5</vt:i4>
      </vt:variant>
      <vt:variant>
        <vt:lpwstr>https://thestrategystory.com/2021/06/09/ritz-carlton-business-strategy</vt:lpwstr>
      </vt:variant>
      <vt:variant>
        <vt:lpwstr/>
      </vt:variant>
      <vt:variant>
        <vt:i4>1769478</vt:i4>
      </vt:variant>
      <vt:variant>
        <vt:i4>102</vt:i4>
      </vt:variant>
      <vt:variant>
        <vt:i4>0</vt:i4>
      </vt:variant>
      <vt:variant>
        <vt:i4>5</vt:i4>
      </vt:variant>
      <vt:variant>
        <vt:lpwstr>https://roughnotes.com/a-blueprint-for-improving-brand-trust/</vt:lpwstr>
      </vt:variant>
      <vt:variant>
        <vt:lpwstr/>
      </vt:variant>
      <vt:variant>
        <vt:i4>2687035</vt:i4>
      </vt:variant>
      <vt:variant>
        <vt:i4>99</vt:i4>
      </vt:variant>
      <vt:variant>
        <vt:i4>0</vt:i4>
      </vt:variant>
      <vt:variant>
        <vt:i4>5</vt:i4>
      </vt:variant>
      <vt:variant>
        <vt:lpwstr>https://ritzcarltonleadershipcenter.com/about-us/about-us-foundations-of-our-brand/</vt:lpwstr>
      </vt:variant>
      <vt:variant>
        <vt:lpwstr/>
      </vt:variant>
      <vt:variant>
        <vt:i4>1769525</vt:i4>
      </vt:variant>
      <vt:variant>
        <vt:i4>92</vt:i4>
      </vt:variant>
      <vt:variant>
        <vt:i4>0</vt:i4>
      </vt:variant>
      <vt:variant>
        <vt:i4>5</vt:i4>
      </vt:variant>
      <vt:variant>
        <vt:lpwstr/>
      </vt:variant>
      <vt:variant>
        <vt:lpwstr>_Toc150504485</vt:lpwstr>
      </vt:variant>
      <vt:variant>
        <vt:i4>1769525</vt:i4>
      </vt:variant>
      <vt:variant>
        <vt:i4>86</vt:i4>
      </vt:variant>
      <vt:variant>
        <vt:i4>0</vt:i4>
      </vt:variant>
      <vt:variant>
        <vt:i4>5</vt:i4>
      </vt:variant>
      <vt:variant>
        <vt:lpwstr/>
      </vt:variant>
      <vt:variant>
        <vt:lpwstr>_Toc150504484</vt:lpwstr>
      </vt:variant>
      <vt:variant>
        <vt:i4>1769525</vt:i4>
      </vt:variant>
      <vt:variant>
        <vt:i4>80</vt:i4>
      </vt:variant>
      <vt:variant>
        <vt:i4>0</vt:i4>
      </vt:variant>
      <vt:variant>
        <vt:i4>5</vt:i4>
      </vt:variant>
      <vt:variant>
        <vt:lpwstr/>
      </vt:variant>
      <vt:variant>
        <vt:lpwstr>_Toc150504483</vt:lpwstr>
      </vt:variant>
      <vt:variant>
        <vt:i4>1769525</vt:i4>
      </vt:variant>
      <vt:variant>
        <vt:i4>74</vt:i4>
      </vt:variant>
      <vt:variant>
        <vt:i4>0</vt:i4>
      </vt:variant>
      <vt:variant>
        <vt:i4>5</vt:i4>
      </vt:variant>
      <vt:variant>
        <vt:lpwstr/>
      </vt:variant>
      <vt:variant>
        <vt:lpwstr>_Toc150504482</vt:lpwstr>
      </vt:variant>
      <vt:variant>
        <vt:i4>1769525</vt:i4>
      </vt:variant>
      <vt:variant>
        <vt:i4>68</vt:i4>
      </vt:variant>
      <vt:variant>
        <vt:i4>0</vt:i4>
      </vt:variant>
      <vt:variant>
        <vt:i4>5</vt:i4>
      </vt:variant>
      <vt:variant>
        <vt:lpwstr/>
      </vt:variant>
      <vt:variant>
        <vt:lpwstr>_Toc150504481</vt:lpwstr>
      </vt:variant>
      <vt:variant>
        <vt:i4>1769525</vt:i4>
      </vt:variant>
      <vt:variant>
        <vt:i4>62</vt:i4>
      </vt:variant>
      <vt:variant>
        <vt:i4>0</vt:i4>
      </vt:variant>
      <vt:variant>
        <vt:i4>5</vt:i4>
      </vt:variant>
      <vt:variant>
        <vt:lpwstr/>
      </vt:variant>
      <vt:variant>
        <vt:lpwstr>_Toc150504480</vt:lpwstr>
      </vt:variant>
      <vt:variant>
        <vt:i4>1310773</vt:i4>
      </vt:variant>
      <vt:variant>
        <vt:i4>56</vt:i4>
      </vt:variant>
      <vt:variant>
        <vt:i4>0</vt:i4>
      </vt:variant>
      <vt:variant>
        <vt:i4>5</vt:i4>
      </vt:variant>
      <vt:variant>
        <vt:lpwstr/>
      </vt:variant>
      <vt:variant>
        <vt:lpwstr>_Toc150504479</vt:lpwstr>
      </vt:variant>
      <vt:variant>
        <vt:i4>1310773</vt:i4>
      </vt:variant>
      <vt:variant>
        <vt:i4>50</vt:i4>
      </vt:variant>
      <vt:variant>
        <vt:i4>0</vt:i4>
      </vt:variant>
      <vt:variant>
        <vt:i4>5</vt:i4>
      </vt:variant>
      <vt:variant>
        <vt:lpwstr/>
      </vt:variant>
      <vt:variant>
        <vt:lpwstr>_Toc150504478</vt:lpwstr>
      </vt:variant>
      <vt:variant>
        <vt:i4>1310773</vt:i4>
      </vt:variant>
      <vt:variant>
        <vt:i4>44</vt:i4>
      </vt:variant>
      <vt:variant>
        <vt:i4>0</vt:i4>
      </vt:variant>
      <vt:variant>
        <vt:i4>5</vt:i4>
      </vt:variant>
      <vt:variant>
        <vt:lpwstr/>
      </vt:variant>
      <vt:variant>
        <vt:lpwstr>_Toc150504477</vt:lpwstr>
      </vt:variant>
      <vt:variant>
        <vt:i4>1310773</vt:i4>
      </vt:variant>
      <vt:variant>
        <vt:i4>38</vt:i4>
      </vt:variant>
      <vt:variant>
        <vt:i4>0</vt:i4>
      </vt:variant>
      <vt:variant>
        <vt:i4>5</vt:i4>
      </vt:variant>
      <vt:variant>
        <vt:lpwstr/>
      </vt:variant>
      <vt:variant>
        <vt:lpwstr>_Toc150504476</vt:lpwstr>
      </vt:variant>
      <vt:variant>
        <vt:i4>1310773</vt:i4>
      </vt:variant>
      <vt:variant>
        <vt:i4>32</vt:i4>
      </vt:variant>
      <vt:variant>
        <vt:i4>0</vt:i4>
      </vt:variant>
      <vt:variant>
        <vt:i4>5</vt:i4>
      </vt:variant>
      <vt:variant>
        <vt:lpwstr/>
      </vt:variant>
      <vt:variant>
        <vt:lpwstr>_Toc150504475</vt:lpwstr>
      </vt:variant>
      <vt:variant>
        <vt:i4>1310773</vt:i4>
      </vt:variant>
      <vt:variant>
        <vt:i4>26</vt:i4>
      </vt:variant>
      <vt:variant>
        <vt:i4>0</vt:i4>
      </vt:variant>
      <vt:variant>
        <vt:i4>5</vt:i4>
      </vt:variant>
      <vt:variant>
        <vt:lpwstr/>
      </vt:variant>
      <vt:variant>
        <vt:lpwstr>_Toc150504474</vt:lpwstr>
      </vt:variant>
      <vt:variant>
        <vt:i4>1310773</vt:i4>
      </vt:variant>
      <vt:variant>
        <vt:i4>20</vt:i4>
      </vt:variant>
      <vt:variant>
        <vt:i4>0</vt:i4>
      </vt:variant>
      <vt:variant>
        <vt:i4>5</vt:i4>
      </vt:variant>
      <vt:variant>
        <vt:lpwstr/>
      </vt:variant>
      <vt:variant>
        <vt:lpwstr>_Toc150504473</vt:lpwstr>
      </vt:variant>
      <vt:variant>
        <vt:i4>1310773</vt:i4>
      </vt:variant>
      <vt:variant>
        <vt:i4>14</vt:i4>
      </vt:variant>
      <vt:variant>
        <vt:i4>0</vt:i4>
      </vt:variant>
      <vt:variant>
        <vt:i4>5</vt:i4>
      </vt:variant>
      <vt:variant>
        <vt:lpwstr/>
      </vt:variant>
      <vt:variant>
        <vt:lpwstr>_Toc150504472</vt:lpwstr>
      </vt:variant>
      <vt:variant>
        <vt:i4>1310773</vt:i4>
      </vt:variant>
      <vt:variant>
        <vt:i4>8</vt:i4>
      </vt:variant>
      <vt:variant>
        <vt:i4>0</vt:i4>
      </vt:variant>
      <vt:variant>
        <vt:i4>5</vt:i4>
      </vt:variant>
      <vt:variant>
        <vt:lpwstr/>
      </vt:variant>
      <vt:variant>
        <vt:lpwstr>_Toc150504471</vt:lpwstr>
      </vt:variant>
      <vt:variant>
        <vt:i4>1310773</vt:i4>
      </vt:variant>
      <vt:variant>
        <vt:i4>2</vt:i4>
      </vt:variant>
      <vt:variant>
        <vt:i4>0</vt:i4>
      </vt:variant>
      <vt:variant>
        <vt:i4>5</vt:i4>
      </vt:variant>
      <vt:variant>
        <vt:lpwstr/>
      </vt:variant>
      <vt:variant>
        <vt:lpwstr>_Toc150504470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Alex Serban</dc:creator>
  <cp:keywords/>
  <dc:description/>
  <cp:lastModifiedBy>Alex Serban</cp:lastModifiedBy>
  <cp:revision>92</cp:revision>
  <dcterms:created xsi:type="dcterms:W3CDTF">2023-11-10T14:08:00Z</dcterms:created>
  <dcterms:modified xsi:type="dcterms:W3CDTF">2023-11-12T14:17:00Z</dcterms:modified>
</cp:coreProperties>
</file>