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C59827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0408E1">
        <w:rPr>
          <w:rFonts w:ascii="Times New Roman" w:hAnsi="Times New Roman" w:cs="Times New Roman"/>
          <w:sz w:val="24"/>
          <w:szCs w:val="24"/>
        </w:rPr>
        <w:t>Reference List</w:t>
      </w:r>
    </w:p>
    <w:p w14:paraId="486AD7E0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408E1">
        <w:rPr>
          <w:rFonts w:ascii="Times New Roman" w:hAnsi="Times New Roman" w:cs="Times New Roman"/>
          <w:sz w:val="24"/>
          <w:szCs w:val="24"/>
        </w:rPr>
        <w:t>Calasanti</w:t>
      </w:r>
      <w:proofErr w:type="spellEnd"/>
      <w:r w:rsidRPr="000408E1">
        <w:rPr>
          <w:rFonts w:ascii="Times New Roman" w:hAnsi="Times New Roman" w:cs="Times New Roman"/>
          <w:sz w:val="24"/>
          <w:szCs w:val="24"/>
        </w:rPr>
        <w:t xml:space="preserve">, T. and Giles, S. (2017) ‘The Challenge of Intersectionality. Gender and Age: A Focus on Women’, </w:t>
      </w:r>
      <w:r w:rsidRPr="000408E1">
        <w:rPr>
          <w:rFonts w:ascii="Times New Roman" w:hAnsi="Times New Roman" w:cs="Times New Roman"/>
          <w:i/>
          <w:sz w:val="24"/>
          <w:szCs w:val="24"/>
        </w:rPr>
        <w:t>Journal of American Society of Aging</w:t>
      </w:r>
      <w:r w:rsidRPr="000408E1">
        <w:rPr>
          <w:rFonts w:ascii="Times New Roman" w:hAnsi="Times New Roman" w:cs="Times New Roman"/>
          <w:sz w:val="24"/>
          <w:szCs w:val="24"/>
        </w:rPr>
        <w:t xml:space="preserve">, 41(4), pp. 69-74. </w:t>
      </w:r>
    </w:p>
    <w:p w14:paraId="45E87FB2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Chapman, S.J. and </w:t>
      </w:r>
      <w:proofErr w:type="spellStart"/>
      <w:r w:rsidRPr="000408E1">
        <w:rPr>
          <w:rFonts w:ascii="Times New Roman" w:hAnsi="Times New Roman" w:cs="Times New Roman"/>
          <w:sz w:val="24"/>
          <w:szCs w:val="24"/>
        </w:rPr>
        <w:t>Benis</w:t>
      </w:r>
      <w:proofErr w:type="spellEnd"/>
      <w:r w:rsidRPr="000408E1">
        <w:rPr>
          <w:rFonts w:ascii="Times New Roman" w:hAnsi="Times New Roman" w:cs="Times New Roman"/>
          <w:sz w:val="24"/>
          <w:szCs w:val="24"/>
        </w:rPr>
        <w:t xml:space="preserve">, N. (2017) ‘Ceteris non paribus: The intersectionality of gender, race, and region in the gender wage gap’, </w:t>
      </w:r>
      <w:proofErr w:type="spellStart"/>
      <w:r w:rsidRPr="000408E1">
        <w:rPr>
          <w:rFonts w:ascii="Times New Roman" w:hAnsi="Times New Roman" w:cs="Times New Roman"/>
          <w:i/>
          <w:sz w:val="24"/>
          <w:szCs w:val="24"/>
        </w:rPr>
        <w:t>Womens</w:t>
      </w:r>
      <w:proofErr w:type="spellEnd"/>
      <w:r w:rsidRPr="000408E1">
        <w:rPr>
          <w:rFonts w:ascii="Times New Roman" w:hAnsi="Times New Roman" w:cs="Times New Roman"/>
          <w:i/>
          <w:sz w:val="24"/>
          <w:szCs w:val="24"/>
        </w:rPr>
        <w:t xml:space="preserve"> Studies International Forum, </w:t>
      </w:r>
      <w:r w:rsidRPr="000408E1">
        <w:rPr>
          <w:rFonts w:ascii="Times New Roman" w:hAnsi="Times New Roman" w:cs="Times New Roman"/>
          <w:sz w:val="24"/>
          <w:szCs w:val="24"/>
        </w:rPr>
        <w:t xml:space="preserve">65, pp.78-86. </w:t>
      </w:r>
      <w:hyperlink r:id="rId6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http://dx.doi.org/10.1016/j.wsif.2017.10.001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77A8E8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Conservative Party (2017)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Stronger, Together. </w:t>
      </w:r>
      <w:r w:rsidRPr="000408E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https://www.conservatives.com/manifesto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0408E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408E1">
        <w:rPr>
          <w:rFonts w:ascii="Times New Roman" w:hAnsi="Times New Roman" w:cs="Times New Roman"/>
          <w:sz w:val="24"/>
          <w:szCs w:val="24"/>
        </w:rPr>
        <w:t xml:space="preserve"> January 2018).</w:t>
      </w:r>
    </w:p>
    <w:p w14:paraId="20978C92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>Crenshaw, K. (1989) ‘Demarginalizing the Intersection of Race and Sex: A Black Feminist Critique of Antidiscrimination Doctrine, Feminist Theory and Antiracist Politics’</w:t>
      </w:r>
      <w:r w:rsidRPr="000408E1">
        <w:rPr>
          <w:rFonts w:ascii="Times New Roman" w:hAnsi="Times New Roman" w:cs="Times New Roman"/>
          <w:i/>
          <w:sz w:val="24"/>
          <w:szCs w:val="24"/>
        </w:rPr>
        <w:t>, The University of Chicago Legal Forum</w:t>
      </w:r>
      <w:r w:rsidRPr="000408E1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https://philpapers.org/archive/CREDTI.pdf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0408E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408E1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70F89108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Green Party (2011)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Women: Ending Disadvantage. </w:t>
      </w:r>
      <w:r w:rsidRPr="000408E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https://www.greenparty.org.uk/assets/files/PolicyPointers/Women_pointer.pdf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0408E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408E1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0AE0D180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Green Party (2017)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Gender Equality Manifesto. </w:t>
      </w:r>
      <w:r w:rsidRPr="000408E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https://greenpartywomen.org.uk/assets/files/gpwomen-files/Women's%20Manifesto%20online%20(2).pdf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0408E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408E1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6DD1DD0F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408E1">
        <w:rPr>
          <w:rFonts w:ascii="Times New Roman" w:hAnsi="Times New Roman" w:cs="Times New Roman"/>
          <w:sz w:val="24"/>
          <w:szCs w:val="24"/>
        </w:rPr>
        <w:t>Huckle</w:t>
      </w:r>
      <w:proofErr w:type="spellEnd"/>
      <w:r w:rsidRPr="000408E1">
        <w:rPr>
          <w:rFonts w:ascii="Times New Roman" w:hAnsi="Times New Roman" w:cs="Times New Roman"/>
          <w:sz w:val="24"/>
          <w:szCs w:val="24"/>
        </w:rPr>
        <w:t xml:space="preserve">, J. (2013) ‘Eco-schooling and sustainability citizenship: exploring issuers raised by corporate sponsorship’,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The Curriculum Journal, </w:t>
      </w:r>
      <w:r w:rsidRPr="000408E1">
        <w:rPr>
          <w:rFonts w:ascii="Times New Roman" w:hAnsi="Times New Roman" w:cs="Times New Roman"/>
          <w:sz w:val="24"/>
          <w:szCs w:val="24"/>
        </w:rPr>
        <w:t>24(2), pp. 206-223.</w:t>
      </w:r>
    </w:p>
    <w:p w14:paraId="271A862E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408E1">
        <w:rPr>
          <w:rFonts w:ascii="Times New Roman" w:hAnsi="Times New Roman" w:cs="Times New Roman"/>
          <w:sz w:val="24"/>
          <w:szCs w:val="24"/>
        </w:rPr>
        <w:t>Pais</w:t>
      </w:r>
      <w:proofErr w:type="spellEnd"/>
      <w:r w:rsidRPr="000408E1">
        <w:rPr>
          <w:rFonts w:ascii="Times New Roman" w:hAnsi="Times New Roman" w:cs="Times New Roman"/>
          <w:sz w:val="24"/>
          <w:szCs w:val="24"/>
        </w:rPr>
        <w:t xml:space="preserve">, A. and Costa, M. (2017) ‘An ideology critique global citizenship education’,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Critical Studies in Education, </w:t>
      </w:r>
      <w:r w:rsidRPr="000408E1">
        <w:rPr>
          <w:rFonts w:ascii="Times New Roman" w:hAnsi="Times New Roman" w:cs="Times New Roman"/>
          <w:sz w:val="24"/>
          <w:szCs w:val="24"/>
        </w:rPr>
        <w:t>p. 1-16.</w:t>
      </w:r>
    </w:p>
    <w:p w14:paraId="3F9A64C2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Pringle, J.K. et al. (2017) ‘Gender pay equity and wellbeing: an intersectional study of engineering and caring occupations’, </w:t>
      </w:r>
      <w:r w:rsidRPr="000408E1">
        <w:rPr>
          <w:rFonts w:ascii="Times New Roman" w:hAnsi="Times New Roman" w:cs="Times New Roman"/>
          <w:i/>
          <w:sz w:val="24"/>
          <w:szCs w:val="24"/>
        </w:rPr>
        <w:t>New Zealand Journal of Employment Relations</w:t>
      </w:r>
      <w:r w:rsidRPr="000408E1">
        <w:rPr>
          <w:rFonts w:ascii="Times New Roman" w:hAnsi="Times New Roman" w:cs="Times New Roman"/>
          <w:sz w:val="24"/>
          <w:szCs w:val="24"/>
        </w:rPr>
        <w:t>, 42(3), pp. 29-45.</w:t>
      </w:r>
    </w:p>
    <w:p w14:paraId="21183C59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Rodriquez, J.K. et al. (2016) ‘The Theory and Praxis of Intersectionality in Work and Organizations: Where do we go from here?’, </w:t>
      </w:r>
      <w:r w:rsidRPr="000408E1">
        <w:rPr>
          <w:rFonts w:ascii="Times New Roman" w:hAnsi="Times New Roman" w:cs="Times New Roman"/>
          <w:i/>
          <w:sz w:val="24"/>
          <w:szCs w:val="24"/>
        </w:rPr>
        <w:t>Gender, Work and Organizations</w:t>
      </w:r>
      <w:r w:rsidRPr="000408E1">
        <w:rPr>
          <w:rFonts w:ascii="Times New Roman" w:hAnsi="Times New Roman" w:cs="Times New Roman"/>
          <w:sz w:val="24"/>
          <w:szCs w:val="24"/>
        </w:rPr>
        <w:t>, 23(3), pp. 201-222.</w:t>
      </w:r>
    </w:p>
    <w:p w14:paraId="39CFDBF4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Schilt, K. and </w:t>
      </w:r>
      <w:proofErr w:type="spellStart"/>
      <w:r w:rsidRPr="000408E1">
        <w:rPr>
          <w:rFonts w:ascii="Times New Roman" w:hAnsi="Times New Roman" w:cs="Times New Roman"/>
          <w:sz w:val="24"/>
          <w:szCs w:val="24"/>
        </w:rPr>
        <w:t>Wiswall</w:t>
      </w:r>
      <w:proofErr w:type="spellEnd"/>
      <w:r w:rsidRPr="000408E1">
        <w:rPr>
          <w:rFonts w:ascii="Times New Roman" w:hAnsi="Times New Roman" w:cs="Times New Roman"/>
          <w:sz w:val="24"/>
          <w:szCs w:val="24"/>
        </w:rPr>
        <w:t xml:space="preserve">, M. (2006) ‘Before and After: Gender Transitions, Human Capital, and Workplace Experiences’, New York University. Available at: </w:t>
      </w:r>
      <w:hyperlink r:id="rId11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http://benjamin.lisan.free.fr/jardin.secret/EcritsScientifiques/GuideTranssexuel/docs/Before-and-After_Gender-Transitions_Human-Capital_and_Workplace-Experiences_Kristen-Schilt_2006.pdf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0408E1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0408E1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7635ED43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408E1">
        <w:rPr>
          <w:rFonts w:ascii="Times New Roman" w:hAnsi="Times New Roman" w:cs="Times New Roman"/>
          <w:sz w:val="24"/>
          <w:szCs w:val="24"/>
        </w:rPr>
        <w:lastRenderedPageBreak/>
        <w:t>Weera</w:t>
      </w:r>
      <w:proofErr w:type="spellEnd"/>
      <w:r w:rsidRPr="000408E1">
        <w:rPr>
          <w:rFonts w:ascii="Times New Roman" w:hAnsi="Times New Roman" w:cs="Times New Roman"/>
          <w:sz w:val="24"/>
          <w:szCs w:val="24"/>
        </w:rPr>
        <w:t xml:space="preserve">, I. (2016) ‘Which Stories are we Telling? Gender Pay Gaps and the Road to Better Research’,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Our Times, </w:t>
      </w:r>
      <w:r w:rsidRPr="000408E1">
        <w:rPr>
          <w:rFonts w:ascii="Times New Roman" w:hAnsi="Times New Roman" w:cs="Times New Roman"/>
          <w:sz w:val="24"/>
          <w:szCs w:val="24"/>
        </w:rPr>
        <w:t>35(1), pp. 19-21.</w:t>
      </w:r>
    </w:p>
    <w:p w14:paraId="0DDC2A70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Witt, L. (2018) This Equal Pay Day, We Need to Talk About Intersectionality. Available at:  </w:t>
      </w:r>
      <w:hyperlink r:id="rId12" w:history="1">
        <w:r w:rsidRPr="000408E1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https://www.girlboss.com/money/this-equal-pay-day-we-need-to-talk-about-intersectionality</w:t>
        </w:r>
      </w:hyperlink>
      <w:r w:rsidRPr="000408E1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0408E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408E1">
        <w:rPr>
          <w:rFonts w:ascii="Times New Roman" w:hAnsi="Times New Roman" w:cs="Times New Roman"/>
          <w:sz w:val="24"/>
          <w:szCs w:val="24"/>
        </w:rPr>
        <w:t xml:space="preserve"> January 2018).</w:t>
      </w:r>
    </w:p>
    <w:p w14:paraId="5254D158" w14:textId="77777777" w:rsidR="00A17E33" w:rsidRPr="000408E1" w:rsidRDefault="00A17E33" w:rsidP="00A17E3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08E1">
        <w:rPr>
          <w:rFonts w:ascii="Times New Roman" w:hAnsi="Times New Roman" w:cs="Times New Roman"/>
          <w:sz w:val="24"/>
          <w:szCs w:val="24"/>
        </w:rPr>
        <w:t xml:space="preserve">Yuval-Davis, N. (2006) ‘Intersectionality and Feminist Politics’, </w:t>
      </w:r>
      <w:r w:rsidRPr="000408E1">
        <w:rPr>
          <w:rFonts w:ascii="Times New Roman" w:hAnsi="Times New Roman" w:cs="Times New Roman"/>
          <w:i/>
          <w:sz w:val="24"/>
          <w:szCs w:val="24"/>
        </w:rPr>
        <w:t xml:space="preserve">European Journal of Women’s Studies, </w:t>
      </w:r>
      <w:r w:rsidRPr="000408E1">
        <w:rPr>
          <w:rFonts w:ascii="Times New Roman" w:hAnsi="Times New Roman" w:cs="Times New Roman"/>
          <w:sz w:val="24"/>
          <w:szCs w:val="24"/>
        </w:rPr>
        <w:t>13(3), pp. 193-209. DOI: 10.1177/1350506806065752.</w:t>
      </w:r>
    </w:p>
    <w:sectPr w:rsidR="00A17E33" w:rsidRPr="000408E1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8ECFB1" w14:textId="77777777" w:rsidR="007F3BCE" w:rsidRDefault="007F3BCE" w:rsidP="007F3BCE">
      <w:pPr>
        <w:spacing w:after="0" w:line="240" w:lineRule="auto"/>
      </w:pPr>
      <w:r>
        <w:separator/>
      </w:r>
    </w:p>
  </w:endnote>
  <w:endnote w:type="continuationSeparator" w:id="0">
    <w:p w14:paraId="6C61C82B" w14:textId="77777777" w:rsidR="007F3BCE" w:rsidRDefault="007F3BCE" w:rsidP="007F3B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88CB8B" w14:textId="77777777" w:rsidR="007F3BCE" w:rsidRDefault="007F3BC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439BA23" w14:textId="77777777" w:rsidR="007F3BCE" w:rsidRDefault="007F3B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9796D3" w14:textId="77777777" w:rsidR="007F3BCE" w:rsidRDefault="007F3BCE" w:rsidP="007F3BCE">
      <w:pPr>
        <w:spacing w:after="0" w:line="240" w:lineRule="auto"/>
      </w:pPr>
      <w:r>
        <w:separator/>
      </w:r>
    </w:p>
  </w:footnote>
  <w:footnote w:type="continuationSeparator" w:id="0">
    <w:p w14:paraId="3D43FE83" w14:textId="77777777" w:rsidR="007F3BCE" w:rsidRDefault="007F3BCE" w:rsidP="007F3B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3DD899" w14:textId="7770D856" w:rsidR="007F3BCE" w:rsidRDefault="007F3BCE">
    <w:pPr>
      <w:pStyle w:val="Header"/>
      <w:jc w:val="right"/>
      <w:rPr>
        <w:color w:val="4472C4" w:themeColor="accent1"/>
      </w:rPr>
    </w:pPr>
    <w:r>
      <w:rPr>
        <w:color w:val="4472C4" w:themeColor="accent1"/>
      </w:rPr>
      <w:t xml:space="preserve">ECSS6002 Assessment 2 | </w:t>
    </w:r>
    <w:sdt>
      <w:sdtPr>
        <w:rPr>
          <w:color w:val="4472C4" w:themeColor="accent1"/>
        </w:rPr>
        <w:alias w:val="Author"/>
        <w:tag w:val=""/>
        <w:id w:val="-1677181147"/>
        <w:placeholder>
          <w:docPart w:val="33F0534098CB449B995A6897530CE99E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Content>
        <w:r>
          <w:rPr>
            <w:color w:val="4472C4" w:themeColor="accent1"/>
          </w:rPr>
          <w:t>16101172</w:t>
        </w:r>
      </w:sdtContent>
    </w:sdt>
  </w:p>
  <w:p w14:paraId="337CB2A6" w14:textId="77777777" w:rsidR="007F3BCE" w:rsidRDefault="007F3BC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E33"/>
    <w:rsid w:val="000408E1"/>
    <w:rsid w:val="007F3BCE"/>
    <w:rsid w:val="00A17E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809BF"/>
  <w15:chartTrackingRefBased/>
  <w15:docId w15:val="{F7474F61-D406-477E-8D33-D27CF89A4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17E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7E3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F3B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3BCE"/>
  </w:style>
  <w:style w:type="paragraph" w:styleId="Footer">
    <w:name w:val="footer"/>
    <w:basedOn w:val="Normal"/>
    <w:link w:val="FooterChar"/>
    <w:uiPriority w:val="99"/>
    <w:unhideWhenUsed/>
    <w:rsid w:val="007F3B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3B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hilpapers.org/archive/CREDTI.pdf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conservatives.com/manifesto" TargetMode="External"/><Relationship Id="rId12" Type="http://schemas.openxmlformats.org/officeDocument/2006/relationships/hyperlink" Target="https://www.girlboss.com/money/this-equal-pay-day-we-need-to-talk-about-intersectionality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glossaryDocument" Target="glossary/document.xml"/><Relationship Id="rId1" Type="http://schemas.openxmlformats.org/officeDocument/2006/relationships/styles" Target="styles.xml"/><Relationship Id="rId6" Type="http://schemas.openxmlformats.org/officeDocument/2006/relationships/hyperlink" Target="http://dx.doi.org/10.1016/j.wsif.2017.10.001" TargetMode="External"/><Relationship Id="rId11" Type="http://schemas.openxmlformats.org/officeDocument/2006/relationships/hyperlink" Target="http://benjamin.lisan.free.fr/jardin.secret/EcritsScientifiques/GuideTranssexuel/docs/Before-and-After_Gender-Transitions_Human-Capital_and_Workplace-Experiences_Kristen-Schilt_2006.pdf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greenpartywomen.org.uk/assets/files/gpwomen-files/Women's%20Manifesto%20online%20(2)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reenparty.org.uk/assets/files/PolicyPointers/Women_pointer.pdf" TargetMode="Externa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3F0534098CB449B995A6897530CE9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42EA66-A720-4584-9002-AE4BA3644511}"/>
      </w:docPartPr>
      <w:docPartBody>
        <w:p w:rsidR="00000000" w:rsidRDefault="00B06A7D" w:rsidP="00B06A7D">
          <w:pPr>
            <w:pStyle w:val="33F0534098CB449B995A6897530CE99E"/>
          </w:pPr>
          <w: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A7D"/>
    <w:rsid w:val="00B06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6D2ACDD1D454C5F81BE18FD85CB63A8">
    <w:name w:val="F6D2ACDD1D454C5F81BE18FD85CB63A8"/>
    <w:rsid w:val="00B06A7D"/>
  </w:style>
  <w:style w:type="paragraph" w:customStyle="1" w:styleId="33F0534098CB449B995A6897530CE99E">
    <w:name w:val="33F0534098CB449B995A6897530CE99E"/>
    <w:rsid w:val="00B06A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506</Words>
  <Characters>2890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16101172</dc:creator>
  <cp:keywords/>
  <dc:description/>
  <cp:lastModifiedBy>Rhiannon Bambury</cp:lastModifiedBy>
  <cp:revision>3</cp:revision>
  <dcterms:created xsi:type="dcterms:W3CDTF">2019-01-21T13:50:00Z</dcterms:created>
  <dcterms:modified xsi:type="dcterms:W3CDTF">2019-01-21T13:53:00Z</dcterms:modified>
</cp:coreProperties>
</file>