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28A0A" w14:textId="77777777" w:rsidR="002A0D0D" w:rsidRDefault="002A0D0D" w:rsidP="002A0D0D">
      <w:pPr>
        <w:spacing w:line="360" w:lineRule="auto"/>
        <w:jc w:val="center"/>
        <w:rPr>
          <w:rFonts w:ascii="Arial" w:hAnsi="Arial" w:cs="Arial"/>
          <w:lang w:val="en-GB"/>
        </w:rPr>
      </w:pPr>
    </w:p>
    <w:p w14:paraId="79288271" w14:textId="77777777" w:rsidR="002A0D0D" w:rsidRDefault="002A0D0D" w:rsidP="002A0D0D">
      <w:pPr>
        <w:spacing w:line="360" w:lineRule="auto"/>
        <w:jc w:val="center"/>
        <w:rPr>
          <w:rFonts w:ascii="Arial" w:hAnsi="Arial" w:cs="Arial"/>
          <w:lang w:val="en-GB"/>
        </w:rPr>
      </w:pPr>
    </w:p>
    <w:p w14:paraId="69DA1B28" w14:textId="77777777" w:rsidR="002A0D0D" w:rsidRDefault="002A0D0D" w:rsidP="002A0D0D">
      <w:pPr>
        <w:spacing w:line="360" w:lineRule="auto"/>
        <w:jc w:val="center"/>
        <w:rPr>
          <w:rFonts w:ascii="Arial" w:hAnsi="Arial" w:cs="Arial"/>
          <w:lang w:val="en-GB"/>
        </w:rPr>
      </w:pPr>
    </w:p>
    <w:p w14:paraId="73B53D5E" w14:textId="77777777" w:rsidR="002A0D0D" w:rsidRDefault="002A0D0D" w:rsidP="002A0D0D">
      <w:pPr>
        <w:spacing w:line="360" w:lineRule="auto"/>
        <w:jc w:val="center"/>
        <w:rPr>
          <w:rFonts w:ascii="Arial" w:hAnsi="Arial" w:cs="Arial"/>
          <w:lang w:val="en-GB"/>
        </w:rPr>
      </w:pPr>
    </w:p>
    <w:p w14:paraId="235D3383" w14:textId="77777777" w:rsidR="002A0D0D" w:rsidRDefault="002A0D0D" w:rsidP="002A0D0D">
      <w:pPr>
        <w:spacing w:line="360" w:lineRule="auto"/>
        <w:jc w:val="center"/>
        <w:rPr>
          <w:rFonts w:ascii="Arial" w:hAnsi="Arial" w:cs="Arial"/>
          <w:lang w:val="en-GB"/>
        </w:rPr>
      </w:pPr>
    </w:p>
    <w:p w14:paraId="06793EEF" w14:textId="77777777" w:rsidR="002A0D0D" w:rsidRDefault="002A0D0D" w:rsidP="002A0D0D">
      <w:pPr>
        <w:spacing w:line="360" w:lineRule="auto"/>
        <w:jc w:val="center"/>
        <w:rPr>
          <w:rFonts w:ascii="Arial" w:hAnsi="Arial" w:cs="Arial"/>
          <w:lang w:val="en-GB"/>
        </w:rPr>
      </w:pPr>
    </w:p>
    <w:p w14:paraId="0A56317E" w14:textId="77777777" w:rsidR="002A0D0D" w:rsidRDefault="002A0D0D" w:rsidP="002A0D0D">
      <w:pPr>
        <w:spacing w:line="360" w:lineRule="auto"/>
        <w:jc w:val="center"/>
        <w:rPr>
          <w:rFonts w:ascii="Arial" w:hAnsi="Arial" w:cs="Arial"/>
          <w:lang w:val="en-GB"/>
        </w:rPr>
      </w:pPr>
    </w:p>
    <w:p w14:paraId="73E60A29" w14:textId="77777777" w:rsidR="002A0D0D" w:rsidRDefault="002A0D0D" w:rsidP="002A0D0D">
      <w:pPr>
        <w:spacing w:line="360" w:lineRule="auto"/>
        <w:jc w:val="center"/>
        <w:rPr>
          <w:rFonts w:ascii="Arial" w:hAnsi="Arial" w:cs="Arial"/>
          <w:lang w:val="en-GB"/>
        </w:rPr>
      </w:pPr>
    </w:p>
    <w:p w14:paraId="13889B93" w14:textId="77777777" w:rsidR="002A0D0D" w:rsidRDefault="002A0D0D" w:rsidP="002A0D0D">
      <w:pPr>
        <w:spacing w:line="360" w:lineRule="auto"/>
        <w:jc w:val="center"/>
        <w:rPr>
          <w:rFonts w:ascii="Arial" w:hAnsi="Arial" w:cs="Arial"/>
          <w:lang w:val="en-GB"/>
        </w:rPr>
      </w:pPr>
    </w:p>
    <w:p w14:paraId="73D6B162" w14:textId="77777777" w:rsidR="002A0D0D" w:rsidRDefault="002A0D0D" w:rsidP="002A0D0D">
      <w:pPr>
        <w:spacing w:line="360" w:lineRule="auto"/>
        <w:jc w:val="center"/>
        <w:rPr>
          <w:rFonts w:ascii="Arial" w:hAnsi="Arial" w:cs="Arial"/>
          <w:lang w:val="en-GB"/>
        </w:rPr>
      </w:pPr>
    </w:p>
    <w:p w14:paraId="5D1CC192" w14:textId="7AC50827" w:rsidR="002A0D0D" w:rsidRPr="002A0D0D" w:rsidRDefault="002A0D0D" w:rsidP="002A0D0D">
      <w:pPr>
        <w:spacing w:line="360" w:lineRule="auto"/>
        <w:jc w:val="center"/>
        <w:rPr>
          <w:rFonts w:ascii="Arial" w:hAnsi="Arial" w:cs="Arial"/>
          <w:lang w:val="en-GB"/>
        </w:rPr>
      </w:pPr>
      <w:r w:rsidRPr="002A0D0D">
        <w:rPr>
          <w:rFonts w:ascii="Arial" w:hAnsi="Arial" w:cs="Arial"/>
          <w:lang w:val="en-GB"/>
        </w:rPr>
        <w:t>N</w:t>
      </w:r>
      <w:r w:rsidRPr="002A0D0D">
        <w:rPr>
          <w:rFonts w:ascii="Arial" w:hAnsi="Arial" w:cs="Arial"/>
          <w:lang w:val="en-GB"/>
        </w:rPr>
        <w:t xml:space="preserve">ame and student number: Elena Claudia </w:t>
      </w:r>
      <w:proofErr w:type="spellStart"/>
      <w:r w:rsidRPr="002A0D0D">
        <w:rPr>
          <w:rFonts w:ascii="Arial" w:hAnsi="Arial" w:cs="Arial"/>
          <w:lang w:val="en-GB"/>
        </w:rPr>
        <w:t>Pasare</w:t>
      </w:r>
      <w:proofErr w:type="spellEnd"/>
      <w:r w:rsidRPr="002A0D0D">
        <w:rPr>
          <w:rFonts w:ascii="Arial" w:hAnsi="Arial" w:cs="Arial"/>
          <w:lang w:val="en-GB"/>
        </w:rPr>
        <w:t>, 2131347</w:t>
      </w:r>
    </w:p>
    <w:p w14:paraId="440E505E" w14:textId="63DA1C64" w:rsidR="002A0D0D" w:rsidRPr="002A0D0D" w:rsidRDefault="002A0D0D" w:rsidP="002A0D0D">
      <w:pPr>
        <w:spacing w:line="360" w:lineRule="auto"/>
        <w:jc w:val="center"/>
        <w:rPr>
          <w:rFonts w:ascii="Arial" w:hAnsi="Arial" w:cs="Arial"/>
          <w:lang w:val="en-GB"/>
        </w:rPr>
      </w:pPr>
      <w:r w:rsidRPr="002A0D0D">
        <w:rPr>
          <w:rFonts w:ascii="Arial" w:hAnsi="Arial" w:cs="Arial"/>
          <w:lang w:val="en-GB"/>
        </w:rPr>
        <w:t xml:space="preserve">The module title and module code: </w:t>
      </w:r>
      <w:r w:rsidRPr="002A0D0D">
        <w:rPr>
          <w:rFonts w:ascii="Arial" w:hAnsi="Arial" w:cs="Arial"/>
          <w:lang w:val="en-GB"/>
        </w:rPr>
        <w:t>B</w:t>
      </w:r>
      <w:r w:rsidRPr="002A0D0D">
        <w:rPr>
          <w:rFonts w:ascii="Arial" w:hAnsi="Arial" w:cs="Arial"/>
          <w:lang w:val="en-GB"/>
        </w:rPr>
        <w:t>MIH5006 Sustainable Hospitality &amp; Tourism Management</w:t>
      </w:r>
    </w:p>
    <w:p w14:paraId="2E2ABFB4" w14:textId="418017D2" w:rsidR="002A0D0D" w:rsidRPr="002A0D0D" w:rsidRDefault="002A0D0D" w:rsidP="002A0D0D">
      <w:pPr>
        <w:spacing w:line="360" w:lineRule="auto"/>
        <w:jc w:val="center"/>
        <w:rPr>
          <w:rFonts w:ascii="Arial" w:hAnsi="Arial" w:cs="Arial"/>
          <w:lang w:val="en-GB"/>
        </w:rPr>
      </w:pPr>
      <w:r w:rsidRPr="002A0D0D">
        <w:rPr>
          <w:rFonts w:ascii="Arial" w:hAnsi="Arial" w:cs="Arial"/>
          <w:lang w:val="en-GB"/>
        </w:rPr>
        <w:t>L</w:t>
      </w:r>
      <w:r w:rsidRPr="002A0D0D">
        <w:rPr>
          <w:rFonts w:ascii="Arial" w:hAnsi="Arial" w:cs="Arial"/>
          <w:lang w:val="en-GB"/>
        </w:rPr>
        <w:t>ecturer’s name: Kathryn Roberts</w:t>
      </w:r>
    </w:p>
    <w:p w14:paraId="76138667" w14:textId="39092AEB" w:rsidR="002A0D0D" w:rsidRPr="002A0D0D" w:rsidRDefault="002A0D0D" w:rsidP="002A0D0D">
      <w:pPr>
        <w:spacing w:line="360" w:lineRule="auto"/>
        <w:rPr>
          <w:rFonts w:ascii="Arial" w:hAnsi="Arial" w:cs="Arial"/>
          <w:lang w:val="en-GB"/>
        </w:rPr>
      </w:pPr>
    </w:p>
    <w:p w14:paraId="65770CE5" w14:textId="77777777" w:rsidR="00C213C8" w:rsidRDefault="00C213C8" w:rsidP="00C213C8">
      <w:pPr>
        <w:spacing w:line="360" w:lineRule="auto"/>
        <w:ind w:firstLine="720"/>
        <w:rPr>
          <w:rFonts w:ascii="Arial" w:hAnsi="Arial" w:cs="Arial"/>
          <w:lang w:val="en-GB"/>
        </w:rPr>
      </w:pPr>
    </w:p>
    <w:p w14:paraId="1058E048" w14:textId="77777777" w:rsidR="002A0D0D" w:rsidRDefault="002A0D0D" w:rsidP="00C213C8">
      <w:pPr>
        <w:spacing w:line="360" w:lineRule="auto"/>
        <w:ind w:firstLine="720"/>
        <w:rPr>
          <w:rFonts w:ascii="Arial" w:hAnsi="Arial" w:cs="Arial"/>
          <w:lang w:val="en-GB"/>
        </w:rPr>
      </w:pPr>
    </w:p>
    <w:p w14:paraId="01580D8E" w14:textId="77777777" w:rsidR="002A0D0D" w:rsidRDefault="002A0D0D" w:rsidP="00C213C8">
      <w:pPr>
        <w:spacing w:line="360" w:lineRule="auto"/>
        <w:ind w:firstLine="720"/>
        <w:rPr>
          <w:rFonts w:ascii="Arial" w:hAnsi="Arial" w:cs="Arial"/>
          <w:lang w:val="en-GB"/>
        </w:rPr>
      </w:pPr>
    </w:p>
    <w:p w14:paraId="4444FCE8" w14:textId="77777777" w:rsidR="002A0D0D" w:rsidRDefault="002A0D0D" w:rsidP="00C213C8">
      <w:pPr>
        <w:spacing w:line="360" w:lineRule="auto"/>
        <w:ind w:firstLine="720"/>
        <w:rPr>
          <w:rFonts w:ascii="Arial" w:hAnsi="Arial" w:cs="Arial"/>
          <w:lang w:val="en-GB"/>
        </w:rPr>
      </w:pPr>
    </w:p>
    <w:p w14:paraId="1BBB09CC" w14:textId="77777777" w:rsidR="002A0D0D" w:rsidRDefault="002A0D0D" w:rsidP="00C213C8">
      <w:pPr>
        <w:spacing w:line="360" w:lineRule="auto"/>
        <w:ind w:firstLine="720"/>
        <w:rPr>
          <w:rFonts w:ascii="Arial" w:hAnsi="Arial" w:cs="Arial"/>
          <w:lang w:val="en-GB"/>
        </w:rPr>
      </w:pPr>
    </w:p>
    <w:p w14:paraId="78F46A06" w14:textId="77777777" w:rsidR="002A0D0D" w:rsidRDefault="002A0D0D" w:rsidP="00C213C8">
      <w:pPr>
        <w:spacing w:line="360" w:lineRule="auto"/>
        <w:ind w:firstLine="720"/>
        <w:rPr>
          <w:rFonts w:ascii="Arial" w:hAnsi="Arial" w:cs="Arial"/>
          <w:lang w:val="en-GB"/>
        </w:rPr>
      </w:pPr>
    </w:p>
    <w:p w14:paraId="7CE5E6D5" w14:textId="77777777" w:rsidR="002A0D0D" w:rsidRDefault="002A0D0D" w:rsidP="00C213C8">
      <w:pPr>
        <w:spacing w:line="360" w:lineRule="auto"/>
        <w:ind w:firstLine="720"/>
        <w:rPr>
          <w:rFonts w:ascii="Arial" w:hAnsi="Arial" w:cs="Arial"/>
          <w:lang w:val="en-GB"/>
        </w:rPr>
      </w:pPr>
    </w:p>
    <w:p w14:paraId="08B4D154" w14:textId="77777777" w:rsidR="002A0D0D" w:rsidRDefault="002A0D0D" w:rsidP="00C213C8">
      <w:pPr>
        <w:spacing w:line="360" w:lineRule="auto"/>
        <w:ind w:firstLine="720"/>
        <w:rPr>
          <w:rFonts w:ascii="Arial" w:hAnsi="Arial" w:cs="Arial"/>
          <w:lang w:val="en-GB"/>
        </w:rPr>
      </w:pPr>
    </w:p>
    <w:p w14:paraId="771EA436" w14:textId="77777777" w:rsidR="002A0D0D" w:rsidRDefault="002A0D0D" w:rsidP="00C213C8">
      <w:pPr>
        <w:spacing w:line="360" w:lineRule="auto"/>
        <w:ind w:firstLine="720"/>
        <w:rPr>
          <w:rFonts w:ascii="Arial" w:hAnsi="Arial" w:cs="Arial"/>
          <w:lang w:val="en-GB"/>
        </w:rPr>
      </w:pPr>
    </w:p>
    <w:p w14:paraId="12B367DF" w14:textId="77777777" w:rsidR="002A0D0D" w:rsidRDefault="002A0D0D" w:rsidP="00C213C8">
      <w:pPr>
        <w:spacing w:line="360" w:lineRule="auto"/>
        <w:ind w:firstLine="720"/>
        <w:rPr>
          <w:rFonts w:ascii="Arial" w:hAnsi="Arial" w:cs="Arial"/>
          <w:lang w:val="en-GB"/>
        </w:rPr>
      </w:pPr>
    </w:p>
    <w:p w14:paraId="520CA61C" w14:textId="77777777" w:rsidR="002A0D0D" w:rsidRDefault="002A0D0D" w:rsidP="00C213C8">
      <w:pPr>
        <w:spacing w:line="360" w:lineRule="auto"/>
        <w:ind w:firstLine="720"/>
        <w:rPr>
          <w:rFonts w:ascii="Arial" w:hAnsi="Arial" w:cs="Arial"/>
          <w:lang w:val="en-GB"/>
        </w:rPr>
      </w:pPr>
    </w:p>
    <w:p w14:paraId="172F17FC" w14:textId="77777777" w:rsidR="002A0D0D" w:rsidRDefault="002A0D0D" w:rsidP="00C213C8">
      <w:pPr>
        <w:spacing w:line="360" w:lineRule="auto"/>
        <w:ind w:firstLine="720"/>
        <w:rPr>
          <w:rFonts w:ascii="Arial" w:hAnsi="Arial" w:cs="Arial"/>
          <w:lang w:val="en-GB"/>
        </w:rPr>
      </w:pPr>
    </w:p>
    <w:p w14:paraId="1D6DE5EB" w14:textId="77777777" w:rsidR="002A0D0D" w:rsidRDefault="002A0D0D" w:rsidP="00C213C8">
      <w:pPr>
        <w:spacing w:line="360" w:lineRule="auto"/>
        <w:ind w:firstLine="720"/>
        <w:rPr>
          <w:rFonts w:ascii="Arial" w:hAnsi="Arial" w:cs="Arial"/>
          <w:lang w:val="en-GB"/>
        </w:rPr>
      </w:pPr>
    </w:p>
    <w:p w14:paraId="352EB184" w14:textId="77777777" w:rsidR="002A0D0D" w:rsidRDefault="002A0D0D" w:rsidP="00C213C8">
      <w:pPr>
        <w:spacing w:line="360" w:lineRule="auto"/>
        <w:ind w:firstLine="720"/>
        <w:rPr>
          <w:rFonts w:ascii="Arial" w:hAnsi="Arial" w:cs="Arial"/>
          <w:lang w:val="en-GB"/>
        </w:rPr>
      </w:pPr>
    </w:p>
    <w:p w14:paraId="1622405A" w14:textId="77777777" w:rsidR="002A0D0D" w:rsidRDefault="002A0D0D" w:rsidP="00C213C8">
      <w:pPr>
        <w:spacing w:line="360" w:lineRule="auto"/>
        <w:ind w:firstLine="720"/>
        <w:rPr>
          <w:rFonts w:ascii="Arial" w:hAnsi="Arial" w:cs="Arial"/>
          <w:lang w:val="en-GB"/>
        </w:rPr>
      </w:pPr>
    </w:p>
    <w:p w14:paraId="450E294A" w14:textId="77777777" w:rsidR="002A0D0D" w:rsidRDefault="002A0D0D" w:rsidP="00C213C8">
      <w:pPr>
        <w:spacing w:line="360" w:lineRule="auto"/>
        <w:ind w:firstLine="720"/>
        <w:rPr>
          <w:rFonts w:ascii="Arial" w:hAnsi="Arial" w:cs="Arial"/>
          <w:lang w:val="en-GB"/>
        </w:rPr>
      </w:pPr>
    </w:p>
    <w:p w14:paraId="42C9F84B" w14:textId="77777777" w:rsidR="002A0D0D" w:rsidRPr="002A0D0D" w:rsidRDefault="002A0D0D" w:rsidP="00C213C8">
      <w:pPr>
        <w:spacing w:line="360" w:lineRule="auto"/>
        <w:ind w:firstLine="720"/>
        <w:rPr>
          <w:rFonts w:ascii="Arial" w:hAnsi="Arial" w:cs="Arial"/>
          <w:lang w:val="en-GB"/>
        </w:rPr>
      </w:pPr>
    </w:p>
    <w:p w14:paraId="7E6B49A0" w14:textId="77777777" w:rsidR="00C213C8" w:rsidRPr="002A0D0D" w:rsidRDefault="00C213C8" w:rsidP="00C213C8">
      <w:pPr>
        <w:spacing w:line="360" w:lineRule="auto"/>
        <w:ind w:firstLine="720"/>
        <w:rPr>
          <w:rFonts w:ascii="Arial" w:hAnsi="Arial" w:cs="Arial"/>
          <w:lang w:val="en-GB"/>
        </w:rPr>
      </w:pPr>
    </w:p>
    <w:p w14:paraId="675C2F01" w14:textId="77777777" w:rsidR="002A0D0D" w:rsidRDefault="002A0D0D" w:rsidP="00C213C8">
      <w:pPr>
        <w:spacing w:line="360" w:lineRule="auto"/>
        <w:ind w:firstLine="720"/>
        <w:rPr>
          <w:rFonts w:ascii="Arial" w:hAnsi="Arial" w:cs="Arial"/>
          <w:lang w:val="en-GB"/>
        </w:rPr>
      </w:pPr>
    </w:p>
    <w:p w14:paraId="24855C31" w14:textId="015A92FB" w:rsidR="002A0D0D" w:rsidRDefault="002A0D0D" w:rsidP="002A0D0D">
      <w:pPr>
        <w:spacing w:line="360" w:lineRule="auto"/>
        <w:ind w:firstLine="720"/>
        <w:jc w:val="center"/>
        <w:rPr>
          <w:rFonts w:ascii="Arial" w:hAnsi="Arial" w:cs="Arial"/>
          <w:lang w:val="en-GB"/>
        </w:rPr>
      </w:pPr>
      <w:r>
        <w:rPr>
          <w:rFonts w:ascii="Arial" w:hAnsi="Arial" w:cs="Arial"/>
          <w:lang w:val="en-GB"/>
        </w:rPr>
        <w:lastRenderedPageBreak/>
        <w:t>Premier Inn</w:t>
      </w:r>
    </w:p>
    <w:p w14:paraId="359C172D" w14:textId="77777777" w:rsidR="002A0D0D" w:rsidRDefault="002A0D0D" w:rsidP="00C213C8">
      <w:pPr>
        <w:spacing w:line="360" w:lineRule="auto"/>
        <w:ind w:firstLine="720"/>
        <w:rPr>
          <w:rFonts w:ascii="Arial" w:hAnsi="Arial" w:cs="Arial"/>
          <w:lang w:val="en-GB"/>
        </w:rPr>
      </w:pPr>
    </w:p>
    <w:p w14:paraId="24A00487" w14:textId="2B2E9879" w:rsidR="00332BF7" w:rsidRPr="002A0D0D" w:rsidRDefault="00C213C8" w:rsidP="00C213C8">
      <w:pPr>
        <w:spacing w:line="360" w:lineRule="auto"/>
        <w:ind w:firstLine="720"/>
        <w:rPr>
          <w:rFonts w:ascii="Arial" w:hAnsi="Arial" w:cs="Arial"/>
          <w:lang w:val="en-GB"/>
        </w:rPr>
      </w:pPr>
      <w:r w:rsidRPr="002A0D0D">
        <w:rPr>
          <w:rFonts w:ascii="Arial" w:hAnsi="Arial" w:cs="Arial"/>
          <w:lang w:val="en-GB"/>
        </w:rPr>
        <w:t>The adoption of circular economy principles by companies has become a pivotal force in reshaping industries toward sustainability and responsible business practices. This review explores real-life examples of companies embodying the circular economy across diverse sectors, demonstrating how innovative business models and sustainable practices contribute to resource efficiency and waste reduction. Examining instances from lighting and consumer goods to fashion, technology, and automotive industries, the subsequent analysis sheds light on the varied applications and success stories of circular economy initiatives. By delving into the strategies implemented by companies like Philips, Patagonia, Unilever, Dell, and Renault, this review aims to provide insights into how these organisations are not only meeting consumer expectations for eco-friendly practices but also spearheading a transformative shift towards a more circular and sustainable global economy.</w:t>
      </w:r>
    </w:p>
    <w:p w14:paraId="30F58C8E" w14:textId="77777777" w:rsidR="00C213C8" w:rsidRPr="002A0D0D" w:rsidRDefault="00C213C8" w:rsidP="00C213C8">
      <w:pPr>
        <w:spacing w:line="360" w:lineRule="auto"/>
        <w:rPr>
          <w:rFonts w:ascii="Arial" w:hAnsi="Arial" w:cs="Arial"/>
          <w:lang w:val="en-GB"/>
        </w:rPr>
      </w:pPr>
    </w:p>
    <w:p w14:paraId="1B77D16F" w14:textId="77777777" w:rsidR="00C213C8" w:rsidRPr="002A0D0D" w:rsidRDefault="00C213C8" w:rsidP="00C213C8">
      <w:pPr>
        <w:spacing w:line="360" w:lineRule="auto"/>
        <w:ind w:firstLine="720"/>
        <w:rPr>
          <w:rFonts w:ascii="Arial" w:hAnsi="Arial" w:cs="Arial"/>
          <w:lang w:val="en-GB"/>
        </w:rPr>
      </w:pPr>
      <w:r w:rsidRPr="002A0D0D">
        <w:rPr>
          <w:rFonts w:ascii="Arial" w:hAnsi="Arial" w:cs="Arial"/>
          <w:lang w:val="en-GB"/>
        </w:rPr>
        <w:t>The circular economy is a transformative economic model designed to promote sustainability, reduce waste, and enhance resource efficiency by closing the loop on material flows within a system. Unlike the traditional linear economy, which follows a 'take, make, dispose' pattern, the circular economy focuses on maintaining resources in use for as long as possible through strategies such as recycling, reusing, and refurbishing. This concept has gained prominence as a response to environmental challenges and the need for more sustainable production and consumption patterns.</w:t>
      </w:r>
    </w:p>
    <w:p w14:paraId="5EAA5BC0" w14:textId="77777777" w:rsidR="00C213C8" w:rsidRPr="002A0D0D" w:rsidRDefault="00C213C8" w:rsidP="00C213C8">
      <w:pPr>
        <w:spacing w:line="360" w:lineRule="auto"/>
        <w:ind w:firstLine="720"/>
        <w:rPr>
          <w:rFonts w:ascii="Arial" w:hAnsi="Arial" w:cs="Arial"/>
          <w:lang w:val="en-GB"/>
        </w:rPr>
      </w:pPr>
      <w:r w:rsidRPr="002A0D0D">
        <w:rPr>
          <w:rFonts w:ascii="Arial" w:hAnsi="Arial" w:cs="Arial"/>
          <w:lang w:val="en-GB"/>
        </w:rPr>
        <w:t xml:space="preserve">Walter R. </w:t>
      </w:r>
      <w:proofErr w:type="spellStart"/>
      <w:r w:rsidRPr="002A0D0D">
        <w:rPr>
          <w:rFonts w:ascii="Arial" w:hAnsi="Arial" w:cs="Arial"/>
          <w:lang w:val="en-GB"/>
        </w:rPr>
        <w:t>Stahel's</w:t>
      </w:r>
      <w:proofErr w:type="spellEnd"/>
      <w:r w:rsidRPr="002A0D0D">
        <w:rPr>
          <w:rFonts w:ascii="Arial" w:hAnsi="Arial" w:cs="Arial"/>
          <w:lang w:val="en-GB"/>
        </w:rPr>
        <w:t xml:space="preserve"> pioneering work in "The Performance Economy" laid the groundwork for the circular economy by advocating for an economic system that prioritizes product durability and lifecycle extension (</w:t>
      </w:r>
      <w:proofErr w:type="spellStart"/>
      <w:r w:rsidRPr="002A0D0D">
        <w:rPr>
          <w:rFonts w:ascii="Arial" w:hAnsi="Arial" w:cs="Arial"/>
          <w:lang w:val="en-GB"/>
        </w:rPr>
        <w:t>Stahel</w:t>
      </w:r>
      <w:proofErr w:type="spellEnd"/>
      <w:r w:rsidRPr="002A0D0D">
        <w:rPr>
          <w:rFonts w:ascii="Arial" w:hAnsi="Arial" w:cs="Arial"/>
          <w:lang w:val="en-GB"/>
        </w:rPr>
        <w:t>, 2010). This fundamental principle encourages businesses to design products with longevity in mind, reducing the overall demand for raw materials.</w:t>
      </w:r>
    </w:p>
    <w:p w14:paraId="488EB914" w14:textId="77777777" w:rsidR="00C213C8" w:rsidRPr="002A0D0D" w:rsidRDefault="00C213C8" w:rsidP="00C213C8">
      <w:pPr>
        <w:spacing w:line="360" w:lineRule="auto"/>
        <w:ind w:firstLine="720"/>
        <w:rPr>
          <w:rFonts w:ascii="Arial" w:hAnsi="Arial" w:cs="Arial"/>
          <w:lang w:val="en-GB"/>
        </w:rPr>
      </w:pPr>
      <w:r w:rsidRPr="002A0D0D">
        <w:rPr>
          <w:rFonts w:ascii="Arial" w:hAnsi="Arial" w:cs="Arial"/>
          <w:lang w:val="en-GB"/>
        </w:rPr>
        <w:t>Philips, a global leader in lighting, exemplifies circular economy principles by transitioning from selling light bulbs to providing lighting-as-a-service. This innovative business model not only extends product life but also facilitates material recycling, aligning with the circular economy approach (Philips, 2019).</w:t>
      </w:r>
    </w:p>
    <w:p w14:paraId="265F166C" w14:textId="77777777" w:rsidR="00C213C8" w:rsidRPr="002A0D0D" w:rsidRDefault="00C213C8" w:rsidP="00C213C8">
      <w:pPr>
        <w:spacing w:line="360" w:lineRule="auto"/>
        <w:rPr>
          <w:rFonts w:ascii="Arial" w:hAnsi="Arial" w:cs="Arial"/>
          <w:lang w:val="en-GB"/>
        </w:rPr>
      </w:pPr>
      <w:r w:rsidRPr="002A0D0D">
        <w:rPr>
          <w:rFonts w:ascii="Arial" w:hAnsi="Arial" w:cs="Arial"/>
          <w:lang w:val="en-GB"/>
        </w:rPr>
        <w:lastRenderedPageBreak/>
        <w:t>Patagonia, a renowned outdoor clothing company, has embraced circularity through its "Worn Wear" program, encouraging customers to return used clothing for recycling. By doing so, Patagonia establishes a closed-loop system, minimizing waste and promoting product longevity (Patagonia, n.d.).</w:t>
      </w:r>
    </w:p>
    <w:p w14:paraId="28EC0521" w14:textId="77777777" w:rsidR="00C213C8" w:rsidRPr="002A0D0D" w:rsidRDefault="00C213C8" w:rsidP="00C213C8">
      <w:pPr>
        <w:spacing w:line="360" w:lineRule="auto"/>
        <w:ind w:firstLine="720"/>
        <w:rPr>
          <w:rFonts w:ascii="Arial" w:hAnsi="Arial" w:cs="Arial"/>
          <w:lang w:val="en-GB"/>
        </w:rPr>
      </w:pPr>
      <w:r w:rsidRPr="002A0D0D">
        <w:rPr>
          <w:rFonts w:ascii="Arial" w:hAnsi="Arial" w:cs="Arial"/>
          <w:lang w:val="en-GB"/>
        </w:rPr>
        <w:t>Unilever, a consumer goods giant, incorporates circular economy practices by promoting the use of refillable containers for products like shampoo and detergent. This initiative aligns with Ellen MacArthur Foundation's guidance on waste reduction and resource efficiency (Unilever, 2022; Ellen MacArthur Foundation, 2013).</w:t>
      </w:r>
    </w:p>
    <w:p w14:paraId="018D78F1" w14:textId="77777777" w:rsidR="00C213C8" w:rsidRPr="002A0D0D" w:rsidRDefault="00C213C8" w:rsidP="00C213C8">
      <w:pPr>
        <w:spacing w:line="360" w:lineRule="auto"/>
        <w:rPr>
          <w:rFonts w:ascii="Arial" w:hAnsi="Arial" w:cs="Arial"/>
          <w:lang w:val="en-GB"/>
        </w:rPr>
      </w:pPr>
      <w:r w:rsidRPr="002A0D0D">
        <w:rPr>
          <w:rFonts w:ascii="Arial" w:hAnsi="Arial" w:cs="Arial"/>
          <w:lang w:val="en-GB"/>
        </w:rPr>
        <w:t>Dell, a major player in the technology sector, has implemented circular economy principles through its closed-loop recycling system. Dell collects old computers, disassembles them, and reuses components in the manufacturing of new products, demonstrating a commitment to resource efficiency (Dell, 2021).</w:t>
      </w:r>
    </w:p>
    <w:p w14:paraId="2B6560A3" w14:textId="77777777" w:rsidR="00C213C8" w:rsidRPr="002A0D0D" w:rsidRDefault="00C213C8" w:rsidP="00C213C8">
      <w:pPr>
        <w:spacing w:line="360" w:lineRule="auto"/>
        <w:ind w:firstLine="720"/>
        <w:rPr>
          <w:rFonts w:ascii="Arial" w:hAnsi="Arial" w:cs="Arial"/>
          <w:lang w:val="en-GB"/>
        </w:rPr>
      </w:pPr>
      <w:r w:rsidRPr="002A0D0D">
        <w:rPr>
          <w:rFonts w:ascii="Arial" w:hAnsi="Arial" w:cs="Arial"/>
          <w:lang w:val="en-GB"/>
        </w:rPr>
        <w:t>Renault, a prominent automotive manufacturer, embraces circularity with its remanufacturing program for vehicle components. This initiative not only extends the life of parts but also reduces the need for new raw materials, aligning with circular economy ideals (Renault, 2021).</w:t>
      </w:r>
    </w:p>
    <w:p w14:paraId="6B3911B3" w14:textId="77777777" w:rsidR="00C213C8" w:rsidRPr="002A0D0D" w:rsidRDefault="00C213C8" w:rsidP="00C213C8">
      <w:pPr>
        <w:spacing w:line="360" w:lineRule="auto"/>
        <w:ind w:firstLine="720"/>
        <w:rPr>
          <w:rFonts w:ascii="Arial" w:hAnsi="Arial" w:cs="Arial"/>
          <w:lang w:val="en-GB"/>
        </w:rPr>
      </w:pPr>
      <w:r w:rsidRPr="002A0D0D">
        <w:rPr>
          <w:rFonts w:ascii="Arial" w:hAnsi="Arial" w:cs="Arial"/>
          <w:lang w:val="en-GB"/>
        </w:rPr>
        <w:t>In essence, the circular economy represents a holistic and regenerative approach to economic activities, emphasizing sustainability and the responsible use of resources. These real-life examples illustrate how diverse industries can successfully adopt circular principles, fostering a more sustainable and resilient global economy.</w:t>
      </w:r>
    </w:p>
    <w:p w14:paraId="0BD8C0D1" w14:textId="77777777" w:rsidR="00C213C8" w:rsidRPr="002A0D0D" w:rsidRDefault="00C213C8" w:rsidP="00C213C8">
      <w:pPr>
        <w:spacing w:line="360" w:lineRule="auto"/>
        <w:rPr>
          <w:rFonts w:ascii="Arial" w:hAnsi="Arial" w:cs="Arial"/>
          <w:lang w:val="en-GB"/>
        </w:rPr>
      </w:pPr>
    </w:p>
    <w:p w14:paraId="4659438D" w14:textId="085DA6E8" w:rsidR="00DF4BAA" w:rsidRPr="002A0D0D" w:rsidRDefault="00DF4BAA" w:rsidP="00C213C8">
      <w:pPr>
        <w:spacing w:line="360" w:lineRule="auto"/>
        <w:ind w:firstLine="720"/>
        <w:rPr>
          <w:rFonts w:ascii="Arial" w:hAnsi="Arial" w:cs="Arial"/>
          <w:lang w:val="en-GB"/>
        </w:rPr>
      </w:pPr>
      <w:r w:rsidRPr="002A0D0D">
        <w:rPr>
          <w:rFonts w:ascii="Arial" w:hAnsi="Arial" w:cs="Arial"/>
          <w:lang w:val="en-GB"/>
        </w:rPr>
        <w:t>Premier Inn, a prominent hotel chain, integrates the principles of the circular economy into its Corporate Social Responsibility (CSR) policy, demonstrating a commitment to sustainability and responsible business practices. The implementation of circular economy strategies aligns with Premier Inn's broader CSR initiatives, showcasing a multifaceted approach to environmental stewardship and social responsibility.</w:t>
      </w:r>
    </w:p>
    <w:p w14:paraId="698141BA" w14:textId="6A129E5A" w:rsidR="00DF4BAA" w:rsidRPr="002A0D0D" w:rsidRDefault="00DF4BAA" w:rsidP="00C213C8">
      <w:pPr>
        <w:spacing w:line="360" w:lineRule="auto"/>
        <w:ind w:firstLine="720"/>
        <w:rPr>
          <w:rFonts w:ascii="Arial" w:hAnsi="Arial" w:cs="Arial"/>
          <w:lang w:val="en-GB"/>
        </w:rPr>
      </w:pPr>
      <w:r w:rsidRPr="002A0D0D">
        <w:rPr>
          <w:rFonts w:ascii="Arial" w:hAnsi="Arial" w:cs="Arial"/>
          <w:lang w:val="en-GB"/>
        </w:rPr>
        <w:t>One of the key aspects of Premier Inn's CSR policy involves resource efficiency and waste reduction, which are fundamental tenets of the circular economy. By minimizing waste and optimi</w:t>
      </w:r>
      <w:r w:rsidR="00C213C8" w:rsidRPr="002A0D0D">
        <w:rPr>
          <w:rFonts w:ascii="Arial" w:hAnsi="Arial" w:cs="Arial"/>
          <w:lang w:val="en-GB"/>
        </w:rPr>
        <w:t>s</w:t>
      </w:r>
      <w:r w:rsidRPr="002A0D0D">
        <w:rPr>
          <w:rFonts w:ascii="Arial" w:hAnsi="Arial" w:cs="Arial"/>
          <w:lang w:val="en-GB"/>
        </w:rPr>
        <w:t xml:space="preserve">ing resource use, Premier Inn contributes to a more sustainable and responsible business model. This approach resonates with the circular economy principles championed by thought leaders such as Walter </w:t>
      </w:r>
      <w:r w:rsidRPr="002A0D0D">
        <w:rPr>
          <w:rFonts w:ascii="Arial" w:hAnsi="Arial" w:cs="Arial"/>
          <w:lang w:val="en-GB"/>
        </w:rPr>
        <w:lastRenderedPageBreak/>
        <w:t xml:space="preserve">R. </w:t>
      </w:r>
      <w:proofErr w:type="spellStart"/>
      <w:r w:rsidRPr="002A0D0D">
        <w:rPr>
          <w:rFonts w:ascii="Arial" w:hAnsi="Arial" w:cs="Arial"/>
          <w:lang w:val="en-GB"/>
        </w:rPr>
        <w:t>Stahel</w:t>
      </w:r>
      <w:proofErr w:type="spellEnd"/>
      <w:r w:rsidRPr="002A0D0D">
        <w:rPr>
          <w:rFonts w:ascii="Arial" w:hAnsi="Arial" w:cs="Arial"/>
          <w:lang w:val="en-GB"/>
        </w:rPr>
        <w:t>, who advocates for continuous product cycles to enhance resource productivity (</w:t>
      </w:r>
      <w:proofErr w:type="spellStart"/>
      <w:r w:rsidRPr="002A0D0D">
        <w:rPr>
          <w:rFonts w:ascii="Arial" w:hAnsi="Arial" w:cs="Arial"/>
          <w:lang w:val="en-GB"/>
        </w:rPr>
        <w:t>Stahel</w:t>
      </w:r>
      <w:proofErr w:type="spellEnd"/>
      <w:r w:rsidRPr="002A0D0D">
        <w:rPr>
          <w:rFonts w:ascii="Arial" w:hAnsi="Arial" w:cs="Arial"/>
          <w:lang w:val="en-GB"/>
        </w:rPr>
        <w:t>, 2010).</w:t>
      </w:r>
    </w:p>
    <w:p w14:paraId="1EC35DAE" w14:textId="77777777" w:rsidR="00DF4BAA" w:rsidRPr="002A0D0D" w:rsidRDefault="00DF4BAA" w:rsidP="00C213C8">
      <w:pPr>
        <w:spacing w:line="360" w:lineRule="auto"/>
        <w:ind w:firstLine="720"/>
        <w:rPr>
          <w:rFonts w:ascii="Arial" w:hAnsi="Arial" w:cs="Arial"/>
          <w:lang w:val="en-GB"/>
        </w:rPr>
      </w:pPr>
      <w:r w:rsidRPr="002A0D0D">
        <w:rPr>
          <w:rFonts w:ascii="Arial" w:hAnsi="Arial" w:cs="Arial"/>
          <w:lang w:val="en-GB"/>
        </w:rPr>
        <w:t>Premier Inn actively incorporates circular economy practices in its daily operations, such as waste management and recycling initiatives. By emphasizing the recycling and repurposing of materials, Premier Inn exemplifies the circular economy's "reduce, reuse, and recycle" mantra. This operational strategy is in line with the circular economy principles endorsed by Michael E. Porter, who argues for the creation of shared value through sustainable business practices (Porter &amp; Kramer, 2011).</w:t>
      </w:r>
    </w:p>
    <w:p w14:paraId="47ED9F46" w14:textId="77777777" w:rsidR="00DF4BAA" w:rsidRPr="002A0D0D" w:rsidRDefault="00DF4BAA" w:rsidP="00C213C8">
      <w:pPr>
        <w:spacing w:line="360" w:lineRule="auto"/>
        <w:ind w:firstLine="720"/>
        <w:rPr>
          <w:rFonts w:ascii="Arial" w:hAnsi="Arial" w:cs="Arial"/>
          <w:lang w:val="en-GB"/>
        </w:rPr>
      </w:pPr>
      <w:r w:rsidRPr="002A0D0D">
        <w:rPr>
          <w:rFonts w:ascii="Arial" w:hAnsi="Arial" w:cs="Arial"/>
          <w:lang w:val="en-GB"/>
        </w:rPr>
        <w:t xml:space="preserve">Furthermore, Premier Inn places a strong emphasis on product durability and lifecycle considerations, aligning with the circular economy's focus on product longevity. This commitment echoes the principles outlined by </w:t>
      </w:r>
      <w:proofErr w:type="spellStart"/>
      <w:r w:rsidRPr="002A0D0D">
        <w:rPr>
          <w:rFonts w:ascii="Arial" w:hAnsi="Arial" w:cs="Arial"/>
          <w:lang w:val="en-GB"/>
        </w:rPr>
        <w:t>Stahel</w:t>
      </w:r>
      <w:proofErr w:type="spellEnd"/>
      <w:r w:rsidRPr="002A0D0D">
        <w:rPr>
          <w:rFonts w:ascii="Arial" w:hAnsi="Arial" w:cs="Arial"/>
          <w:lang w:val="en-GB"/>
        </w:rPr>
        <w:t xml:space="preserve"> in "The Performance Economy," where he emphasizes the importance of designing products with extended lifespans (</w:t>
      </w:r>
      <w:proofErr w:type="spellStart"/>
      <w:r w:rsidRPr="002A0D0D">
        <w:rPr>
          <w:rFonts w:ascii="Arial" w:hAnsi="Arial" w:cs="Arial"/>
          <w:lang w:val="en-GB"/>
        </w:rPr>
        <w:t>Stahel</w:t>
      </w:r>
      <w:proofErr w:type="spellEnd"/>
      <w:r w:rsidRPr="002A0D0D">
        <w:rPr>
          <w:rFonts w:ascii="Arial" w:hAnsi="Arial" w:cs="Arial"/>
          <w:lang w:val="en-GB"/>
        </w:rPr>
        <w:t>, 2010).</w:t>
      </w:r>
    </w:p>
    <w:p w14:paraId="020409B7" w14:textId="77777777" w:rsidR="00DF4BAA" w:rsidRPr="002A0D0D" w:rsidRDefault="00DF4BAA" w:rsidP="00C213C8">
      <w:pPr>
        <w:spacing w:line="360" w:lineRule="auto"/>
        <w:ind w:firstLine="720"/>
        <w:rPr>
          <w:rFonts w:ascii="Arial" w:hAnsi="Arial" w:cs="Arial"/>
          <w:lang w:val="en-GB"/>
        </w:rPr>
      </w:pPr>
      <w:r w:rsidRPr="002A0D0D">
        <w:rPr>
          <w:rFonts w:ascii="Arial" w:hAnsi="Arial" w:cs="Arial"/>
          <w:lang w:val="en-GB"/>
        </w:rPr>
        <w:t>Premier Inn's CSR policy extends beyond internal operations to engage with the broader community. Through partnerships and collaborations, Premier Inn contributes to local sustainability efforts and social initiatives. This approach aligns with Porter and Kramer's concept of shared value, where businesses actively participate in addressing societal challenges (Porter &amp; Kramer, 2011).</w:t>
      </w:r>
    </w:p>
    <w:p w14:paraId="6FF55751" w14:textId="77777777" w:rsidR="00DF4BAA" w:rsidRPr="002A0D0D" w:rsidRDefault="00DF4BAA" w:rsidP="00C213C8">
      <w:pPr>
        <w:spacing w:line="360" w:lineRule="auto"/>
        <w:ind w:firstLine="720"/>
        <w:rPr>
          <w:rFonts w:ascii="Arial" w:hAnsi="Arial" w:cs="Arial"/>
          <w:lang w:val="en-GB"/>
        </w:rPr>
      </w:pPr>
      <w:r w:rsidRPr="002A0D0D">
        <w:rPr>
          <w:rFonts w:ascii="Arial" w:hAnsi="Arial" w:cs="Arial"/>
          <w:lang w:val="en-GB"/>
        </w:rPr>
        <w:t>Moreover, Premier Inn's engagement with suppliers reflects circular economy principles. By collaborating with suppliers who prioritize sustainable sourcing and production methods, Premier Inn fosters a supply chain ecosystem that resonates with circular economy ideals (Ellen MacArthur Foundation, 2013).</w:t>
      </w:r>
    </w:p>
    <w:p w14:paraId="21D05952" w14:textId="77777777" w:rsidR="00C213C8" w:rsidRPr="002A0D0D" w:rsidRDefault="00DF4BAA" w:rsidP="00C213C8">
      <w:pPr>
        <w:spacing w:line="360" w:lineRule="auto"/>
        <w:ind w:firstLine="720"/>
        <w:rPr>
          <w:rFonts w:ascii="Arial" w:hAnsi="Arial" w:cs="Arial"/>
          <w:lang w:val="en-GB"/>
        </w:rPr>
      </w:pPr>
      <w:r w:rsidRPr="002A0D0D">
        <w:rPr>
          <w:rFonts w:ascii="Arial" w:hAnsi="Arial" w:cs="Arial"/>
          <w:lang w:val="en-GB"/>
        </w:rPr>
        <w:t xml:space="preserve">In conclusion, Premier Inn's integration of circular economy principles into its CSR policy exemplifies a holistic commitment to sustainability and responsible business practices. The incorporation of waste reduction, resource efficiency, and community engagement reflects a multifaceted approach that aligns with the circular economy principles advocated by thought leaders such as </w:t>
      </w:r>
      <w:proofErr w:type="spellStart"/>
      <w:r w:rsidRPr="002A0D0D">
        <w:rPr>
          <w:rFonts w:ascii="Arial" w:hAnsi="Arial" w:cs="Arial"/>
          <w:lang w:val="en-GB"/>
        </w:rPr>
        <w:t>Stahel</w:t>
      </w:r>
      <w:proofErr w:type="spellEnd"/>
      <w:r w:rsidRPr="002A0D0D">
        <w:rPr>
          <w:rFonts w:ascii="Arial" w:hAnsi="Arial" w:cs="Arial"/>
          <w:lang w:val="en-GB"/>
        </w:rPr>
        <w:t xml:space="preserve"> and Porter. </w:t>
      </w:r>
    </w:p>
    <w:p w14:paraId="72E07460" w14:textId="77777777" w:rsidR="00C213C8" w:rsidRPr="002A0D0D" w:rsidRDefault="00C213C8" w:rsidP="00C213C8">
      <w:pPr>
        <w:spacing w:line="360" w:lineRule="auto"/>
        <w:ind w:firstLine="720"/>
        <w:rPr>
          <w:rFonts w:ascii="Arial" w:hAnsi="Arial" w:cs="Arial"/>
          <w:lang w:val="en-GB"/>
        </w:rPr>
      </w:pPr>
    </w:p>
    <w:p w14:paraId="3223B437" w14:textId="50FF72B5" w:rsidR="00DF4BAA" w:rsidRPr="002A0D0D" w:rsidRDefault="00DF4BAA" w:rsidP="00C213C8">
      <w:pPr>
        <w:spacing w:line="360" w:lineRule="auto"/>
        <w:ind w:firstLine="720"/>
        <w:rPr>
          <w:rFonts w:ascii="Arial" w:hAnsi="Arial" w:cs="Arial"/>
          <w:lang w:val="en-GB"/>
        </w:rPr>
      </w:pPr>
      <w:r w:rsidRPr="002A0D0D">
        <w:rPr>
          <w:rFonts w:ascii="Arial" w:hAnsi="Arial" w:cs="Arial"/>
          <w:lang w:val="en-GB"/>
        </w:rPr>
        <w:t>Through these efforts, Premier Inn not only demonstrates environmental responsibility but also actively contributes to social and economic well-being.</w:t>
      </w:r>
    </w:p>
    <w:p w14:paraId="6F881907" w14:textId="77777777" w:rsidR="00DF4BAA" w:rsidRPr="002A0D0D" w:rsidRDefault="00DF4BAA" w:rsidP="00C213C8">
      <w:pPr>
        <w:spacing w:line="360" w:lineRule="auto"/>
        <w:rPr>
          <w:rFonts w:ascii="Arial" w:hAnsi="Arial" w:cs="Arial"/>
          <w:lang w:val="en-GB"/>
        </w:rPr>
      </w:pPr>
      <w:r w:rsidRPr="002A0D0D">
        <w:rPr>
          <w:rFonts w:ascii="Arial" w:hAnsi="Arial" w:cs="Arial"/>
          <w:lang w:val="en-GB"/>
        </w:rPr>
        <w:t xml:space="preserve">Premier Inn's Corporate Social Responsibility (CSR) policy underscores a comprehensive commitment to sustainability and responsible business practices, drawing inspiration from industry best practices. This review evaluates key elements </w:t>
      </w:r>
      <w:r w:rsidRPr="002A0D0D">
        <w:rPr>
          <w:rFonts w:ascii="Arial" w:hAnsi="Arial" w:cs="Arial"/>
          <w:lang w:val="en-GB"/>
        </w:rPr>
        <w:lastRenderedPageBreak/>
        <w:t>of their CSR policy, examining its alignment with renowned frameworks and assessing its implementation effectiveness.</w:t>
      </w:r>
    </w:p>
    <w:p w14:paraId="5335202C" w14:textId="77777777" w:rsidR="00DF4BAA" w:rsidRPr="002A0D0D" w:rsidRDefault="00DF4BAA" w:rsidP="00C213C8">
      <w:pPr>
        <w:spacing w:line="360" w:lineRule="auto"/>
        <w:ind w:firstLine="720"/>
        <w:rPr>
          <w:rFonts w:ascii="Arial" w:hAnsi="Arial" w:cs="Arial"/>
          <w:lang w:val="en-GB"/>
        </w:rPr>
      </w:pPr>
      <w:r w:rsidRPr="002A0D0D">
        <w:rPr>
          <w:rFonts w:ascii="Arial" w:hAnsi="Arial" w:cs="Arial"/>
          <w:lang w:val="en-GB"/>
        </w:rPr>
        <w:t xml:space="preserve">A central tenet of Premier Inn's CSR policy is the integration of circular economy principles, emphasizing product durability and lifecycle considerations. This resonates with the insights of Walter R. </w:t>
      </w:r>
      <w:proofErr w:type="spellStart"/>
      <w:r w:rsidRPr="002A0D0D">
        <w:rPr>
          <w:rFonts w:ascii="Arial" w:hAnsi="Arial" w:cs="Arial"/>
          <w:lang w:val="en-GB"/>
        </w:rPr>
        <w:t>Stahel</w:t>
      </w:r>
      <w:proofErr w:type="spellEnd"/>
      <w:r w:rsidRPr="002A0D0D">
        <w:rPr>
          <w:rFonts w:ascii="Arial" w:hAnsi="Arial" w:cs="Arial"/>
          <w:lang w:val="en-GB"/>
        </w:rPr>
        <w:t>, who advocates for extending product lifespans and minimizing waste in "The Performance Economy" (</w:t>
      </w:r>
      <w:proofErr w:type="spellStart"/>
      <w:r w:rsidRPr="002A0D0D">
        <w:rPr>
          <w:rFonts w:ascii="Arial" w:hAnsi="Arial" w:cs="Arial"/>
          <w:lang w:val="en-GB"/>
        </w:rPr>
        <w:t>Stahel</w:t>
      </w:r>
      <w:proofErr w:type="spellEnd"/>
      <w:r w:rsidRPr="002A0D0D">
        <w:rPr>
          <w:rFonts w:ascii="Arial" w:hAnsi="Arial" w:cs="Arial"/>
          <w:lang w:val="en-GB"/>
        </w:rPr>
        <w:t>, 2010). Premier Inn's dedication to circular economy ideals positions the company as a pioneer in sustainable business practices.</w:t>
      </w:r>
    </w:p>
    <w:p w14:paraId="382010ED" w14:textId="77777777" w:rsidR="00DF4BAA" w:rsidRPr="002A0D0D" w:rsidRDefault="00DF4BAA" w:rsidP="00C213C8">
      <w:pPr>
        <w:spacing w:line="360" w:lineRule="auto"/>
        <w:ind w:firstLine="720"/>
        <w:rPr>
          <w:rFonts w:ascii="Arial" w:hAnsi="Arial" w:cs="Arial"/>
          <w:lang w:val="en-GB"/>
        </w:rPr>
      </w:pPr>
      <w:r w:rsidRPr="002A0D0D">
        <w:rPr>
          <w:rFonts w:ascii="Arial" w:hAnsi="Arial" w:cs="Arial"/>
          <w:lang w:val="en-GB"/>
        </w:rPr>
        <w:t>Furthermore, Premier Inn actively engages in creating shared value, a concept endorsed by Michael E. Porter and Mark R. Kramer in "Creating Shared Value" (Porter &amp; Kramer, 2011). By collaborating with local communities and suppliers, Premier Inn addresses societal challenges and establishes sustainable supply chains. This holistic approach reflects an alignment with industry best practices, contributing positively to both societal and environmental concerns.</w:t>
      </w:r>
    </w:p>
    <w:p w14:paraId="41361EE0" w14:textId="77777777" w:rsidR="00DF4BAA" w:rsidRPr="002A0D0D" w:rsidRDefault="00DF4BAA" w:rsidP="00C213C8">
      <w:pPr>
        <w:spacing w:line="360" w:lineRule="auto"/>
        <w:ind w:firstLine="720"/>
        <w:rPr>
          <w:rFonts w:ascii="Arial" w:hAnsi="Arial" w:cs="Arial"/>
          <w:lang w:val="en-GB"/>
        </w:rPr>
      </w:pPr>
      <w:r w:rsidRPr="002A0D0D">
        <w:rPr>
          <w:rFonts w:ascii="Arial" w:hAnsi="Arial" w:cs="Arial"/>
          <w:lang w:val="en-GB"/>
        </w:rPr>
        <w:t>The CSR policy's commitment to waste reduction and resource efficiency aligns with the guidance provided by the Ellen MacArthur Foundation in "Towards the Circular Economy" (Ellen MacArthur Foundation, 2013). Premier Inn's emphasis on recycling and waste management showcases an understanding of the importance of these principles in fostering a circular business model.</w:t>
      </w:r>
    </w:p>
    <w:p w14:paraId="544B5BDA" w14:textId="77777777" w:rsidR="00DF4BAA" w:rsidRPr="002A0D0D" w:rsidRDefault="00DF4BAA" w:rsidP="00C213C8">
      <w:pPr>
        <w:spacing w:line="360" w:lineRule="auto"/>
        <w:ind w:firstLine="720"/>
        <w:rPr>
          <w:rFonts w:ascii="Arial" w:hAnsi="Arial" w:cs="Arial"/>
          <w:lang w:val="en-GB"/>
        </w:rPr>
      </w:pPr>
      <w:r w:rsidRPr="002A0D0D">
        <w:rPr>
          <w:rFonts w:ascii="Arial" w:hAnsi="Arial" w:cs="Arial"/>
          <w:lang w:val="en-GB"/>
        </w:rPr>
        <w:t>However, the effectiveness of Premier Inn's CSR policy implementation requires ongoing scrutiny. Continuous assessment is essential to ensure that recycling and waste management targets are met, and the intended impacts are realized (Ellen MacArthur Foundation, 2013). Regular evaluations enhance transparency, accountability, and credibility, essential elements for a robust CSR framework.</w:t>
      </w:r>
    </w:p>
    <w:p w14:paraId="6A0FAA49" w14:textId="77777777" w:rsidR="00DF4BAA" w:rsidRPr="002A0D0D" w:rsidRDefault="00DF4BAA" w:rsidP="00C213C8">
      <w:pPr>
        <w:spacing w:line="360" w:lineRule="auto"/>
        <w:ind w:firstLine="720"/>
        <w:rPr>
          <w:rFonts w:ascii="Arial" w:hAnsi="Arial" w:cs="Arial"/>
          <w:lang w:val="en-GB"/>
        </w:rPr>
      </w:pPr>
      <w:r w:rsidRPr="002A0D0D">
        <w:rPr>
          <w:rFonts w:ascii="Arial" w:hAnsi="Arial" w:cs="Arial"/>
          <w:lang w:val="en-GB"/>
        </w:rPr>
        <w:t>In addition, Premier Inn's commitment to sustainable sourcing aligns with responsible supply chain management principles. This focus echoes the recommendations of industry experts like Porter and Kramer, emphasizing the need for continuous assessment and improvement of the environmental and social performance of supply chain partners (Porter &amp; Kramer, 2011).</w:t>
      </w:r>
    </w:p>
    <w:p w14:paraId="7604A887" w14:textId="27DD72EC" w:rsidR="00DF4BAA" w:rsidRPr="002A0D0D" w:rsidRDefault="00DF4BAA" w:rsidP="00C213C8">
      <w:pPr>
        <w:spacing w:line="360" w:lineRule="auto"/>
        <w:ind w:firstLine="720"/>
        <w:rPr>
          <w:rFonts w:ascii="Arial" w:hAnsi="Arial" w:cs="Arial"/>
          <w:lang w:val="en-GB"/>
        </w:rPr>
      </w:pPr>
      <w:r w:rsidRPr="002A0D0D">
        <w:rPr>
          <w:rFonts w:ascii="Arial" w:hAnsi="Arial" w:cs="Arial"/>
          <w:lang w:val="en-GB"/>
        </w:rPr>
        <w:t xml:space="preserve">In conclusion, Premier Inn's CSR policy exemplifies a commendable commitment to sustainability and responsible business practices. The alignment with circular economy principles, the creation of shared value, and the emphasis on sustainable sourcing position Premier Inn as a leader in the hospitality industry. To </w:t>
      </w:r>
      <w:r w:rsidRPr="002A0D0D">
        <w:rPr>
          <w:rFonts w:ascii="Arial" w:hAnsi="Arial" w:cs="Arial"/>
          <w:lang w:val="en-GB"/>
        </w:rPr>
        <w:lastRenderedPageBreak/>
        <w:t>enhance the policy's effectiveness, continued evaluation, transparency, and a proactive approach to emerging sustainability challenges are crucial.</w:t>
      </w:r>
    </w:p>
    <w:p w14:paraId="59E10C60" w14:textId="77777777" w:rsidR="00C213C8" w:rsidRPr="002A0D0D" w:rsidRDefault="00C213C8" w:rsidP="00C213C8">
      <w:pPr>
        <w:spacing w:line="360" w:lineRule="auto"/>
        <w:ind w:firstLine="720"/>
        <w:rPr>
          <w:rFonts w:ascii="Arial" w:hAnsi="Arial" w:cs="Arial"/>
          <w:lang w:val="en-GB"/>
        </w:rPr>
      </w:pPr>
    </w:p>
    <w:p w14:paraId="585FDDA9" w14:textId="7B71DABA" w:rsidR="00DF4BAA" w:rsidRPr="002A0D0D" w:rsidRDefault="00DF4BAA" w:rsidP="00C213C8">
      <w:pPr>
        <w:spacing w:line="360" w:lineRule="auto"/>
        <w:ind w:firstLine="720"/>
        <w:rPr>
          <w:rFonts w:ascii="Arial" w:hAnsi="Arial" w:cs="Arial"/>
          <w:lang w:val="en-GB"/>
        </w:rPr>
      </w:pPr>
      <w:r w:rsidRPr="002A0D0D">
        <w:rPr>
          <w:rFonts w:ascii="Arial" w:hAnsi="Arial" w:cs="Arial"/>
          <w:lang w:val="en-GB"/>
        </w:rPr>
        <w:t>The circular economy, characterized by resource efficiency and waste reduction, has gained traction globally. Numerous companies across various industries exemplify the principles of the circular economy through innovative business models and sustainable practices.</w:t>
      </w:r>
    </w:p>
    <w:p w14:paraId="70C779FA" w14:textId="77777777" w:rsidR="00DF4BAA" w:rsidRPr="002A0D0D" w:rsidRDefault="00DF4BAA" w:rsidP="00C213C8">
      <w:pPr>
        <w:spacing w:line="360" w:lineRule="auto"/>
        <w:ind w:firstLine="720"/>
        <w:rPr>
          <w:rFonts w:ascii="Arial" w:hAnsi="Arial" w:cs="Arial"/>
          <w:lang w:val="en-GB"/>
        </w:rPr>
      </w:pPr>
      <w:r w:rsidRPr="002A0D0D">
        <w:rPr>
          <w:rFonts w:ascii="Arial" w:hAnsi="Arial" w:cs="Arial"/>
          <w:lang w:val="en-GB"/>
        </w:rPr>
        <w:t xml:space="preserve">One standout example is Philips, a leader in the lighting industry. Philips shifted its focus from selling light bulbs to offering lighting-as-a-service, emphasizing product durability and recycling. This approach, inspired by the circular economy, reduces resource </w:t>
      </w:r>
      <w:proofErr w:type="gramStart"/>
      <w:r w:rsidRPr="002A0D0D">
        <w:rPr>
          <w:rFonts w:ascii="Arial" w:hAnsi="Arial" w:cs="Arial"/>
          <w:lang w:val="en-GB"/>
        </w:rPr>
        <w:t>consumption</w:t>
      </w:r>
      <w:proofErr w:type="gramEnd"/>
      <w:r w:rsidRPr="002A0D0D">
        <w:rPr>
          <w:rFonts w:ascii="Arial" w:hAnsi="Arial" w:cs="Arial"/>
          <w:lang w:val="en-GB"/>
        </w:rPr>
        <w:t xml:space="preserve"> and promotes the reuse of materials (Philips, 2019).</w:t>
      </w:r>
    </w:p>
    <w:p w14:paraId="2F9F6701" w14:textId="77777777" w:rsidR="00DF4BAA" w:rsidRPr="002A0D0D" w:rsidRDefault="00DF4BAA" w:rsidP="00C213C8">
      <w:pPr>
        <w:spacing w:line="360" w:lineRule="auto"/>
        <w:rPr>
          <w:rFonts w:ascii="Arial" w:hAnsi="Arial" w:cs="Arial"/>
          <w:lang w:val="en-GB"/>
        </w:rPr>
      </w:pPr>
      <w:r w:rsidRPr="002A0D0D">
        <w:rPr>
          <w:rFonts w:ascii="Arial" w:hAnsi="Arial" w:cs="Arial"/>
          <w:lang w:val="en-GB"/>
        </w:rPr>
        <w:t>In the fashion industry, a sector notorious for its environmental impact, Patagonia stands out as an exemplary company embracing circular practices. Patagonia encourages customers to return used clothing for recycling, reinforcing a closed-loop system that minimizes waste and promotes the longevity of their products (Patagonia, n.d.).</w:t>
      </w:r>
    </w:p>
    <w:p w14:paraId="113F5C85" w14:textId="77777777" w:rsidR="00DF4BAA" w:rsidRPr="002A0D0D" w:rsidRDefault="00DF4BAA" w:rsidP="00C213C8">
      <w:pPr>
        <w:spacing w:line="360" w:lineRule="auto"/>
        <w:ind w:firstLine="720"/>
        <w:rPr>
          <w:rFonts w:ascii="Arial" w:hAnsi="Arial" w:cs="Arial"/>
          <w:lang w:val="en-GB"/>
        </w:rPr>
      </w:pPr>
      <w:r w:rsidRPr="002A0D0D">
        <w:rPr>
          <w:rFonts w:ascii="Arial" w:hAnsi="Arial" w:cs="Arial"/>
          <w:lang w:val="en-GB"/>
        </w:rPr>
        <w:t>Unilever, a giant in the consumer goods industry, has also embraced circular economy principles. By promoting the use of refillable containers for products like shampoo and detergent, Unilever aims to reduce packaging waste and encourage a circular approach to consumption (Unilever, 2022).</w:t>
      </w:r>
    </w:p>
    <w:p w14:paraId="46CD14E9" w14:textId="77777777" w:rsidR="00DF4BAA" w:rsidRPr="002A0D0D" w:rsidRDefault="00DF4BAA" w:rsidP="00C213C8">
      <w:pPr>
        <w:spacing w:line="360" w:lineRule="auto"/>
        <w:rPr>
          <w:rFonts w:ascii="Arial" w:hAnsi="Arial" w:cs="Arial"/>
          <w:lang w:val="en-GB"/>
        </w:rPr>
      </w:pPr>
      <w:r w:rsidRPr="002A0D0D">
        <w:rPr>
          <w:rFonts w:ascii="Arial" w:hAnsi="Arial" w:cs="Arial"/>
          <w:lang w:val="en-GB"/>
        </w:rPr>
        <w:t>The tech industry is not exempt from circular economy initiatives. Dell, a prominent computer technology company, has implemented a closed-loop recycling system. Dell collects old computers, disassembles them, and reuses components in the manufacturing of new products, demonstrating a commitment to resource efficiency (Dell, 2021).</w:t>
      </w:r>
    </w:p>
    <w:p w14:paraId="44A80A22" w14:textId="77777777" w:rsidR="00DF4BAA" w:rsidRPr="002A0D0D" w:rsidRDefault="00DF4BAA" w:rsidP="00C213C8">
      <w:pPr>
        <w:spacing w:line="360" w:lineRule="auto"/>
        <w:ind w:firstLine="720"/>
        <w:rPr>
          <w:rFonts w:ascii="Arial" w:hAnsi="Arial" w:cs="Arial"/>
          <w:lang w:val="en-GB"/>
        </w:rPr>
      </w:pPr>
      <w:r w:rsidRPr="002A0D0D">
        <w:rPr>
          <w:rFonts w:ascii="Arial" w:hAnsi="Arial" w:cs="Arial"/>
          <w:lang w:val="en-GB"/>
        </w:rPr>
        <w:t>Automaker Renault has taken significant strides toward circularity in the automotive sector. The company has developed a remanufacturing program for vehicle components, extending the life of parts and reducing the demand for new raw materials (Renault, 2021).</w:t>
      </w:r>
    </w:p>
    <w:p w14:paraId="7D998BDF" w14:textId="77777777" w:rsidR="00DF4BAA" w:rsidRPr="002A0D0D" w:rsidRDefault="00DF4BAA" w:rsidP="00C213C8">
      <w:pPr>
        <w:spacing w:line="360" w:lineRule="auto"/>
        <w:ind w:firstLine="720"/>
        <w:rPr>
          <w:rFonts w:ascii="Arial" w:hAnsi="Arial" w:cs="Arial"/>
          <w:lang w:val="en-GB"/>
        </w:rPr>
      </w:pPr>
      <w:r w:rsidRPr="002A0D0D">
        <w:rPr>
          <w:rFonts w:ascii="Arial" w:hAnsi="Arial" w:cs="Arial"/>
          <w:lang w:val="en-GB"/>
        </w:rPr>
        <w:t>These examples showcase the diverse applications of circular economy principles across industries. As companies increasingly recognize the importance of sustainability, these initiatives not only contribute to environmental conservation but also align with evolving consumer preferences for responsible and eco-friendly products.</w:t>
      </w:r>
    </w:p>
    <w:p w14:paraId="151BD7C1" w14:textId="2E801130" w:rsidR="00C213C8" w:rsidRPr="002A0D0D" w:rsidRDefault="00C213C8" w:rsidP="00C213C8">
      <w:pPr>
        <w:spacing w:line="360" w:lineRule="auto"/>
        <w:ind w:firstLine="720"/>
        <w:rPr>
          <w:rFonts w:ascii="Arial" w:hAnsi="Arial" w:cs="Arial"/>
          <w:lang w:val="en-GB"/>
        </w:rPr>
      </w:pPr>
      <w:r w:rsidRPr="002A0D0D">
        <w:rPr>
          <w:rFonts w:ascii="Arial" w:hAnsi="Arial" w:cs="Arial"/>
          <w:lang w:val="en-GB"/>
        </w:rPr>
        <w:lastRenderedPageBreak/>
        <w:t>In conclusion, the exemplary cases of companies embracing the circular economy principles underscore the transformative potential of sustainable business practices across industries. From Philips' innovative lighting-as-a-service model to Patagonia's commitment to clothing recycling, Unilever's promotion of refillable containers, Dell's closed-loop recycling system, and Renault's remanufacturing program, these real-life examples showcase the versatility and impact of circular economy initiatives. As the world grapples with environmental challenges, these companies serve as beacons of change, demonstrating that economic growth and environmental responsibility can coexist. The success stories shared in this review not only inspire but also provide tangible evidence that circular economy practices are not only feasible but also commercially viable. By prioritizing resource efficiency, waste reduction, and innovative product lifecycle approaches, these companies exemplify a promising path forward, urging industries to follow suit and collectively contribute to a more sustainable and circular future.</w:t>
      </w:r>
    </w:p>
    <w:p w14:paraId="33922093" w14:textId="77777777" w:rsidR="00C213C8" w:rsidRPr="002A0D0D" w:rsidRDefault="00C213C8" w:rsidP="00C213C8">
      <w:pPr>
        <w:spacing w:line="360" w:lineRule="auto"/>
        <w:rPr>
          <w:rFonts w:ascii="Arial" w:hAnsi="Arial" w:cs="Arial"/>
          <w:lang w:val="en-GB"/>
        </w:rPr>
      </w:pPr>
    </w:p>
    <w:p w14:paraId="64DDEEDA" w14:textId="77777777" w:rsidR="00C213C8" w:rsidRPr="002A0D0D" w:rsidRDefault="00C213C8" w:rsidP="00C213C8">
      <w:pPr>
        <w:spacing w:line="360" w:lineRule="auto"/>
        <w:rPr>
          <w:rFonts w:ascii="Arial" w:hAnsi="Arial" w:cs="Arial"/>
          <w:lang w:val="en-GB"/>
        </w:rPr>
      </w:pPr>
    </w:p>
    <w:p w14:paraId="59EF3292" w14:textId="77777777" w:rsidR="00C213C8" w:rsidRPr="002A0D0D" w:rsidRDefault="00C213C8" w:rsidP="00C213C8">
      <w:pPr>
        <w:spacing w:line="360" w:lineRule="auto"/>
        <w:rPr>
          <w:rFonts w:ascii="Arial" w:hAnsi="Arial" w:cs="Arial"/>
          <w:lang w:val="en-GB"/>
        </w:rPr>
      </w:pPr>
    </w:p>
    <w:p w14:paraId="205A0656" w14:textId="77777777" w:rsidR="00C213C8" w:rsidRPr="002A0D0D" w:rsidRDefault="00C213C8" w:rsidP="00C213C8">
      <w:pPr>
        <w:spacing w:line="360" w:lineRule="auto"/>
        <w:rPr>
          <w:rFonts w:ascii="Arial" w:hAnsi="Arial" w:cs="Arial"/>
          <w:lang w:val="en-GB"/>
        </w:rPr>
      </w:pPr>
    </w:p>
    <w:p w14:paraId="1921DE02" w14:textId="77777777" w:rsidR="00C213C8" w:rsidRPr="002A0D0D" w:rsidRDefault="00C213C8" w:rsidP="00C213C8">
      <w:pPr>
        <w:spacing w:line="360" w:lineRule="auto"/>
        <w:rPr>
          <w:rFonts w:ascii="Arial" w:hAnsi="Arial" w:cs="Arial"/>
          <w:lang w:val="en-GB"/>
        </w:rPr>
      </w:pPr>
    </w:p>
    <w:p w14:paraId="3B1A0CC3" w14:textId="77777777" w:rsidR="00C213C8" w:rsidRPr="002A0D0D" w:rsidRDefault="00C213C8" w:rsidP="00C213C8">
      <w:pPr>
        <w:spacing w:line="360" w:lineRule="auto"/>
        <w:rPr>
          <w:rFonts w:ascii="Arial" w:hAnsi="Arial" w:cs="Arial"/>
          <w:lang w:val="en-GB"/>
        </w:rPr>
      </w:pPr>
    </w:p>
    <w:p w14:paraId="4D59C72B" w14:textId="77777777" w:rsidR="00C213C8" w:rsidRPr="002A0D0D" w:rsidRDefault="00C213C8" w:rsidP="00C213C8">
      <w:pPr>
        <w:spacing w:line="360" w:lineRule="auto"/>
        <w:rPr>
          <w:rFonts w:ascii="Arial" w:hAnsi="Arial" w:cs="Arial"/>
          <w:lang w:val="en-GB"/>
        </w:rPr>
      </w:pPr>
    </w:p>
    <w:p w14:paraId="4BCA719B" w14:textId="77777777" w:rsidR="00C213C8" w:rsidRPr="002A0D0D" w:rsidRDefault="00C213C8" w:rsidP="00C213C8">
      <w:pPr>
        <w:spacing w:line="360" w:lineRule="auto"/>
        <w:rPr>
          <w:rFonts w:ascii="Arial" w:hAnsi="Arial" w:cs="Arial"/>
          <w:lang w:val="en-GB"/>
        </w:rPr>
      </w:pPr>
    </w:p>
    <w:p w14:paraId="19EFB02F" w14:textId="77777777" w:rsidR="00C213C8" w:rsidRPr="002A0D0D" w:rsidRDefault="00C213C8" w:rsidP="00C213C8">
      <w:pPr>
        <w:spacing w:line="360" w:lineRule="auto"/>
        <w:rPr>
          <w:rFonts w:ascii="Arial" w:hAnsi="Arial" w:cs="Arial"/>
          <w:lang w:val="en-GB"/>
        </w:rPr>
      </w:pPr>
    </w:p>
    <w:p w14:paraId="043E0AE5" w14:textId="77777777" w:rsidR="00C213C8" w:rsidRPr="002A0D0D" w:rsidRDefault="00C213C8" w:rsidP="00C213C8">
      <w:pPr>
        <w:spacing w:line="360" w:lineRule="auto"/>
        <w:rPr>
          <w:rFonts w:ascii="Arial" w:hAnsi="Arial" w:cs="Arial"/>
          <w:lang w:val="en-GB"/>
        </w:rPr>
      </w:pPr>
    </w:p>
    <w:p w14:paraId="0E4C7B66" w14:textId="77777777" w:rsidR="00C213C8" w:rsidRPr="002A0D0D" w:rsidRDefault="00C213C8" w:rsidP="00C213C8">
      <w:pPr>
        <w:spacing w:line="360" w:lineRule="auto"/>
        <w:rPr>
          <w:rFonts w:ascii="Arial" w:hAnsi="Arial" w:cs="Arial"/>
          <w:lang w:val="en-GB"/>
        </w:rPr>
      </w:pPr>
    </w:p>
    <w:p w14:paraId="137DBBD6" w14:textId="77777777" w:rsidR="00C213C8" w:rsidRPr="002A0D0D" w:rsidRDefault="00C213C8" w:rsidP="00C213C8">
      <w:pPr>
        <w:spacing w:line="360" w:lineRule="auto"/>
        <w:rPr>
          <w:rFonts w:ascii="Arial" w:hAnsi="Arial" w:cs="Arial"/>
          <w:lang w:val="en-GB"/>
        </w:rPr>
      </w:pPr>
    </w:p>
    <w:p w14:paraId="484EB822" w14:textId="77777777" w:rsidR="00C213C8" w:rsidRPr="002A0D0D" w:rsidRDefault="00C213C8" w:rsidP="00C213C8">
      <w:pPr>
        <w:spacing w:line="360" w:lineRule="auto"/>
        <w:rPr>
          <w:rFonts w:ascii="Arial" w:hAnsi="Arial" w:cs="Arial"/>
          <w:lang w:val="en-GB"/>
        </w:rPr>
      </w:pPr>
    </w:p>
    <w:p w14:paraId="454595D2" w14:textId="77777777" w:rsidR="00C213C8" w:rsidRPr="002A0D0D" w:rsidRDefault="00C213C8" w:rsidP="00C213C8">
      <w:pPr>
        <w:spacing w:line="360" w:lineRule="auto"/>
        <w:rPr>
          <w:rFonts w:ascii="Arial" w:hAnsi="Arial" w:cs="Arial"/>
          <w:lang w:val="en-GB"/>
        </w:rPr>
      </w:pPr>
    </w:p>
    <w:p w14:paraId="79936655" w14:textId="77777777" w:rsidR="00C213C8" w:rsidRPr="002A0D0D" w:rsidRDefault="00C213C8" w:rsidP="00C213C8">
      <w:pPr>
        <w:spacing w:line="360" w:lineRule="auto"/>
        <w:rPr>
          <w:rFonts w:ascii="Arial" w:hAnsi="Arial" w:cs="Arial"/>
          <w:lang w:val="en-GB"/>
        </w:rPr>
      </w:pPr>
    </w:p>
    <w:p w14:paraId="265E37EE" w14:textId="77777777" w:rsidR="00C213C8" w:rsidRPr="002A0D0D" w:rsidRDefault="00C213C8" w:rsidP="00C213C8">
      <w:pPr>
        <w:spacing w:line="360" w:lineRule="auto"/>
        <w:rPr>
          <w:rFonts w:ascii="Arial" w:hAnsi="Arial" w:cs="Arial"/>
          <w:lang w:val="en-GB"/>
        </w:rPr>
      </w:pPr>
    </w:p>
    <w:p w14:paraId="63C84277" w14:textId="77777777" w:rsidR="00C213C8" w:rsidRPr="002A0D0D" w:rsidRDefault="00C213C8" w:rsidP="00C213C8">
      <w:pPr>
        <w:spacing w:line="360" w:lineRule="auto"/>
        <w:rPr>
          <w:rFonts w:ascii="Arial" w:hAnsi="Arial" w:cs="Arial"/>
          <w:lang w:val="en-GB"/>
        </w:rPr>
      </w:pPr>
    </w:p>
    <w:p w14:paraId="766C17EF" w14:textId="77777777" w:rsidR="00C213C8" w:rsidRPr="002A0D0D" w:rsidRDefault="00C213C8" w:rsidP="00C213C8">
      <w:pPr>
        <w:spacing w:line="360" w:lineRule="auto"/>
        <w:rPr>
          <w:rFonts w:ascii="Arial" w:hAnsi="Arial" w:cs="Arial"/>
          <w:lang w:val="en-GB"/>
        </w:rPr>
      </w:pPr>
    </w:p>
    <w:p w14:paraId="2C01F65B" w14:textId="77777777" w:rsidR="00C213C8" w:rsidRPr="002A0D0D" w:rsidRDefault="00C213C8" w:rsidP="00C213C8">
      <w:pPr>
        <w:spacing w:line="360" w:lineRule="auto"/>
        <w:rPr>
          <w:rFonts w:ascii="Arial" w:hAnsi="Arial" w:cs="Arial"/>
          <w:lang w:val="en-GB"/>
        </w:rPr>
      </w:pPr>
    </w:p>
    <w:p w14:paraId="6C7E19CD" w14:textId="77777777" w:rsidR="00C213C8" w:rsidRPr="002A0D0D" w:rsidRDefault="00C213C8" w:rsidP="00C213C8">
      <w:pPr>
        <w:spacing w:line="360" w:lineRule="auto"/>
        <w:rPr>
          <w:rFonts w:ascii="Arial" w:hAnsi="Arial" w:cs="Arial"/>
          <w:lang w:val="en-GB"/>
        </w:rPr>
      </w:pPr>
    </w:p>
    <w:p w14:paraId="64B2A452" w14:textId="77777777" w:rsidR="00C213C8" w:rsidRPr="002A0D0D" w:rsidRDefault="00C213C8" w:rsidP="00C213C8">
      <w:pPr>
        <w:spacing w:line="360" w:lineRule="auto"/>
        <w:rPr>
          <w:rFonts w:ascii="Arial" w:hAnsi="Arial" w:cs="Arial"/>
          <w:lang w:val="en-GB"/>
        </w:rPr>
      </w:pPr>
    </w:p>
    <w:p w14:paraId="016463E9" w14:textId="77777777" w:rsidR="00C213C8" w:rsidRPr="002A0D0D" w:rsidRDefault="00C213C8" w:rsidP="00C213C8">
      <w:pPr>
        <w:spacing w:line="360" w:lineRule="auto"/>
        <w:rPr>
          <w:rFonts w:ascii="Arial" w:hAnsi="Arial" w:cs="Arial"/>
          <w:lang w:val="en-GB"/>
        </w:rPr>
      </w:pPr>
    </w:p>
    <w:p w14:paraId="0697DBD5" w14:textId="3456CF88" w:rsidR="00DF4BAA" w:rsidRPr="002A0D0D" w:rsidRDefault="00DF4BAA" w:rsidP="00C213C8">
      <w:pPr>
        <w:spacing w:line="360" w:lineRule="auto"/>
        <w:rPr>
          <w:rFonts w:ascii="Arial" w:hAnsi="Arial" w:cs="Arial"/>
          <w:lang w:val="en-GB"/>
        </w:rPr>
      </w:pPr>
      <w:r w:rsidRPr="002A0D0D">
        <w:rPr>
          <w:rFonts w:ascii="Arial" w:hAnsi="Arial" w:cs="Arial"/>
          <w:lang w:val="en-GB"/>
        </w:rPr>
        <w:t>References:</w:t>
      </w:r>
    </w:p>
    <w:p w14:paraId="2E99C714" w14:textId="77777777" w:rsidR="00C213C8" w:rsidRPr="002A0D0D" w:rsidRDefault="00C213C8" w:rsidP="00C213C8">
      <w:pPr>
        <w:spacing w:line="360" w:lineRule="auto"/>
        <w:rPr>
          <w:rFonts w:ascii="Arial" w:hAnsi="Arial" w:cs="Arial"/>
          <w:lang w:val="en-GB"/>
        </w:rPr>
      </w:pPr>
    </w:p>
    <w:p w14:paraId="0C742CE9" w14:textId="20FD4FBF" w:rsidR="00C213C8" w:rsidRPr="002A0D0D" w:rsidRDefault="00C213C8" w:rsidP="00C213C8">
      <w:pPr>
        <w:spacing w:line="360" w:lineRule="auto"/>
        <w:rPr>
          <w:rFonts w:ascii="Arial" w:hAnsi="Arial" w:cs="Arial"/>
          <w:lang w:val="en-GB"/>
        </w:rPr>
      </w:pPr>
      <w:r w:rsidRPr="002A0D0D">
        <w:rPr>
          <w:rFonts w:ascii="Arial" w:hAnsi="Arial" w:cs="Arial"/>
          <w:lang w:val="en-GB"/>
        </w:rPr>
        <w:t xml:space="preserve">Dell. (2021). Dell's Circular Economy Initiatives. </w:t>
      </w:r>
      <w:hyperlink r:id="rId5" w:history="1">
        <w:r w:rsidRPr="002A0D0D">
          <w:rPr>
            <w:rStyle w:val="Hyperlink"/>
            <w:rFonts w:ascii="Arial" w:hAnsi="Arial" w:cs="Arial"/>
            <w:lang w:val="en-GB"/>
          </w:rPr>
          <w:t>https://corporate.delltechnologies.com/en-us/social-impact/circular-economy.htm</w:t>
        </w:r>
      </w:hyperlink>
      <w:r w:rsidRPr="002A0D0D">
        <w:rPr>
          <w:rFonts w:ascii="Arial" w:hAnsi="Arial" w:cs="Arial"/>
          <w:lang w:val="en-GB"/>
        </w:rPr>
        <w:t xml:space="preserve"> </w:t>
      </w:r>
    </w:p>
    <w:p w14:paraId="223FFDE6" w14:textId="77777777" w:rsidR="00C213C8" w:rsidRPr="002A0D0D" w:rsidRDefault="00C213C8" w:rsidP="00C213C8">
      <w:pPr>
        <w:spacing w:line="360" w:lineRule="auto"/>
        <w:rPr>
          <w:rFonts w:ascii="Arial" w:hAnsi="Arial" w:cs="Arial"/>
          <w:lang w:val="en-GB"/>
        </w:rPr>
      </w:pPr>
    </w:p>
    <w:p w14:paraId="03EC3AF8" w14:textId="189EE190" w:rsidR="00C213C8" w:rsidRPr="002A0D0D" w:rsidRDefault="00C213C8" w:rsidP="00C213C8">
      <w:pPr>
        <w:spacing w:line="360" w:lineRule="auto"/>
        <w:rPr>
          <w:rFonts w:ascii="Arial" w:hAnsi="Arial" w:cs="Arial"/>
          <w:lang w:val="en-GB"/>
        </w:rPr>
      </w:pPr>
      <w:r w:rsidRPr="002A0D0D">
        <w:rPr>
          <w:rFonts w:ascii="Arial" w:hAnsi="Arial" w:cs="Arial"/>
          <w:lang w:val="en-GB"/>
        </w:rPr>
        <w:t>Ellen MacArthur Foundation. (2013). Towards the Circular Economy: Economic and business rationale for an accelerated transition. Ellen MacArthur Foundation.</w:t>
      </w:r>
    </w:p>
    <w:p w14:paraId="328775D8" w14:textId="77777777" w:rsidR="00C213C8" w:rsidRPr="002A0D0D" w:rsidRDefault="00C213C8" w:rsidP="00C213C8">
      <w:pPr>
        <w:spacing w:line="360" w:lineRule="auto"/>
        <w:rPr>
          <w:rFonts w:ascii="Arial" w:hAnsi="Arial" w:cs="Arial"/>
          <w:lang w:val="en-GB"/>
        </w:rPr>
      </w:pPr>
    </w:p>
    <w:p w14:paraId="0AD92A90" w14:textId="0492DF14" w:rsidR="00DF4BAA" w:rsidRPr="002A0D0D" w:rsidRDefault="00DF4BAA" w:rsidP="00C213C8">
      <w:pPr>
        <w:spacing w:line="360" w:lineRule="auto"/>
        <w:rPr>
          <w:rFonts w:ascii="Arial" w:hAnsi="Arial" w:cs="Arial"/>
          <w:lang w:val="en-GB"/>
        </w:rPr>
      </w:pPr>
      <w:r w:rsidRPr="002A0D0D">
        <w:rPr>
          <w:rFonts w:ascii="Arial" w:hAnsi="Arial" w:cs="Arial"/>
          <w:lang w:val="en-GB"/>
        </w:rPr>
        <w:t xml:space="preserve">Philips. (2019). Circular Economy at Philips. </w:t>
      </w:r>
      <w:hyperlink r:id="rId6" w:history="1">
        <w:r w:rsidR="00C213C8" w:rsidRPr="002A0D0D">
          <w:rPr>
            <w:rStyle w:val="Hyperlink"/>
            <w:rFonts w:ascii="Arial" w:hAnsi="Arial" w:cs="Arial"/>
            <w:lang w:val="en-GB"/>
          </w:rPr>
          <w:t>https://www.philips.com/a-w/about/sustainability/focus-areas/circular-economy</w:t>
        </w:r>
      </w:hyperlink>
      <w:r w:rsidR="00C213C8" w:rsidRPr="002A0D0D">
        <w:rPr>
          <w:rFonts w:ascii="Arial" w:hAnsi="Arial" w:cs="Arial"/>
          <w:lang w:val="en-GB"/>
        </w:rPr>
        <w:t xml:space="preserve"> </w:t>
      </w:r>
    </w:p>
    <w:p w14:paraId="0099A18D" w14:textId="77777777" w:rsidR="00C213C8" w:rsidRPr="002A0D0D" w:rsidRDefault="00C213C8" w:rsidP="00C213C8">
      <w:pPr>
        <w:spacing w:line="360" w:lineRule="auto"/>
        <w:rPr>
          <w:rFonts w:ascii="Arial" w:hAnsi="Arial" w:cs="Arial"/>
          <w:lang w:val="en-GB"/>
        </w:rPr>
      </w:pPr>
    </w:p>
    <w:p w14:paraId="484281EC" w14:textId="748B5A41" w:rsidR="00DF4BAA" w:rsidRPr="002A0D0D" w:rsidRDefault="00DF4BAA" w:rsidP="00C213C8">
      <w:pPr>
        <w:spacing w:line="360" w:lineRule="auto"/>
        <w:rPr>
          <w:rFonts w:ascii="Arial" w:hAnsi="Arial" w:cs="Arial"/>
          <w:lang w:val="en-GB"/>
        </w:rPr>
      </w:pPr>
      <w:r w:rsidRPr="002A0D0D">
        <w:rPr>
          <w:rFonts w:ascii="Arial" w:hAnsi="Arial" w:cs="Arial"/>
          <w:lang w:val="en-GB"/>
        </w:rPr>
        <w:t xml:space="preserve">Patagonia. (n.d.). Worn Wear. </w:t>
      </w:r>
      <w:hyperlink r:id="rId7" w:history="1">
        <w:r w:rsidR="00C213C8" w:rsidRPr="002A0D0D">
          <w:rPr>
            <w:rStyle w:val="Hyperlink"/>
            <w:rFonts w:ascii="Arial" w:hAnsi="Arial" w:cs="Arial"/>
            <w:lang w:val="en-GB"/>
          </w:rPr>
          <w:t>https://wornwear.patagonia.com/</w:t>
        </w:r>
      </w:hyperlink>
      <w:r w:rsidR="00C213C8" w:rsidRPr="002A0D0D">
        <w:rPr>
          <w:rFonts w:ascii="Arial" w:hAnsi="Arial" w:cs="Arial"/>
          <w:lang w:val="en-GB"/>
        </w:rPr>
        <w:t xml:space="preserve"> </w:t>
      </w:r>
    </w:p>
    <w:p w14:paraId="7CB2FCC7" w14:textId="77777777" w:rsidR="00C213C8" w:rsidRPr="002A0D0D" w:rsidRDefault="00C213C8" w:rsidP="00C213C8">
      <w:pPr>
        <w:spacing w:line="360" w:lineRule="auto"/>
        <w:rPr>
          <w:rFonts w:ascii="Arial" w:hAnsi="Arial" w:cs="Arial"/>
          <w:lang w:val="en-GB"/>
        </w:rPr>
      </w:pPr>
    </w:p>
    <w:p w14:paraId="61096388" w14:textId="5876E730" w:rsidR="00C213C8" w:rsidRPr="002A0D0D" w:rsidRDefault="00C213C8" w:rsidP="00C213C8">
      <w:pPr>
        <w:spacing w:line="360" w:lineRule="auto"/>
        <w:rPr>
          <w:rFonts w:ascii="Arial" w:hAnsi="Arial" w:cs="Arial"/>
          <w:lang w:val="en-GB" w:eastAsia="en-GB"/>
        </w:rPr>
      </w:pPr>
      <w:r w:rsidRPr="002A0D0D">
        <w:rPr>
          <w:rFonts w:ascii="Arial" w:hAnsi="Arial" w:cs="Arial"/>
          <w:lang w:val="en-GB" w:eastAsia="en-GB"/>
        </w:rPr>
        <w:t xml:space="preserve">Philips. (2019). Circular Economy at Philips. </w:t>
      </w:r>
      <w:hyperlink r:id="rId8" w:history="1">
        <w:r w:rsidRPr="002A0D0D">
          <w:rPr>
            <w:rStyle w:val="Hyperlink"/>
            <w:rFonts w:ascii="Arial" w:hAnsi="Arial" w:cs="Arial"/>
            <w:lang w:val="en-GB" w:eastAsia="en-GB"/>
          </w:rPr>
          <w:t>https://www.philips.com/a-w/about/sustainability/focus-areas/circular-economy</w:t>
        </w:r>
      </w:hyperlink>
      <w:r w:rsidRPr="002A0D0D">
        <w:rPr>
          <w:rFonts w:ascii="Arial" w:hAnsi="Arial" w:cs="Arial"/>
          <w:lang w:val="en-GB" w:eastAsia="en-GB"/>
        </w:rPr>
        <w:t xml:space="preserve"> </w:t>
      </w:r>
    </w:p>
    <w:p w14:paraId="53B298D0" w14:textId="77777777" w:rsidR="00C213C8" w:rsidRPr="002A0D0D" w:rsidRDefault="00C213C8" w:rsidP="00C213C8">
      <w:pPr>
        <w:spacing w:line="360" w:lineRule="auto"/>
        <w:rPr>
          <w:rFonts w:ascii="Arial" w:hAnsi="Arial" w:cs="Arial"/>
          <w:lang w:val="en-GB"/>
        </w:rPr>
      </w:pPr>
    </w:p>
    <w:p w14:paraId="031C286D" w14:textId="6A477DD1" w:rsidR="00C213C8" w:rsidRPr="002A0D0D" w:rsidRDefault="00C213C8" w:rsidP="00C213C8">
      <w:pPr>
        <w:spacing w:line="360" w:lineRule="auto"/>
        <w:rPr>
          <w:rFonts w:ascii="Arial" w:hAnsi="Arial" w:cs="Arial"/>
          <w:lang w:val="en-GB"/>
        </w:rPr>
      </w:pPr>
      <w:r w:rsidRPr="002A0D0D">
        <w:rPr>
          <w:rFonts w:ascii="Arial" w:hAnsi="Arial" w:cs="Arial"/>
          <w:lang w:val="en-GB"/>
        </w:rPr>
        <w:t>Porter, M. E., &amp; Kramer, M. R. (2011). Creating Shared Value. Harvard Business Review, 89(1/2), 62-77.</w:t>
      </w:r>
    </w:p>
    <w:p w14:paraId="6E1772C8" w14:textId="77777777" w:rsidR="00C213C8" w:rsidRPr="002A0D0D" w:rsidRDefault="00C213C8" w:rsidP="00C213C8">
      <w:pPr>
        <w:spacing w:line="360" w:lineRule="auto"/>
        <w:rPr>
          <w:rFonts w:ascii="Arial" w:hAnsi="Arial" w:cs="Arial"/>
          <w:lang w:val="en-GB"/>
        </w:rPr>
      </w:pPr>
    </w:p>
    <w:p w14:paraId="5818D7A1" w14:textId="1A5EEA13" w:rsidR="00C213C8" w:rsidRPr="002A0D0D" w:rsidRDefault="00C213C8" w:rsidP="00C213C8">
      <w:pPr>
        <w:spacing w:line="360" w:lineRule="auto"/>
        <w:rPr>
          <w:rFonts w:ascii="Arial" w:hAnsi="Arial" w:cs="Arial"/>
          <w:lang w:val="en-GB"/>
        </w:rPr>
      </w:pPr>
      <w:r w:rsidRPr="002A0D0D">
        <w:rPr>
          <w:rFonts w:ascii="Arial" w:hAnsi="Arial" w:cs="Arial"/>
          <w:lang w:val="en-GB"/>
        </w:rPr>
        <w:t xml:space="preserve">Renault. (2021). Renault Group - Towards a Circular Economy. </w:t>
      </w:r>
      <w:hyperlink r:id="rId9" w:history="1">
        <w:r w:rsidRPr="002A0D0D">
          <w:rPr>
            <w:rStyle w:val="Hyperlink"/>
            <w:rFonts w:ascii="Arial" w:hAnsi="Arial" w:cs="Arial"/>
            <w:lang w:val="en-GB"/>
          </w:rPr>
          <w:t>https://group.renault.com/en/our-company/eco-design-towards-circular-economy/</w:t>
        </w:r>
      </w:hyperlink>
      <w:r w:rsidRPr="002A0D0D">
        <w:rPr>
          <w:rFonts w:ascii="Arial" w:hAnsi="Arial" w:cs="Arial"/>
          <w:lang w:val="en-GB"/>
        </w:rPr>
        <w:t xml:space="preserve"> </w:t>
      </w:r>
    </w:p>
    <w:p w14:paraId="0086ED18" w14:textId="77777777" w:rsidR="00C213C8" w:rsidRPr="002A0D0D" w:rsidRDefault="00C213C8" w:rsidP="00C213C8">
      <w:pPr>
        <w:spacing w:line="360" w:lineRule="auto"/>
        <w:rPr>
          <w:rFonts w:ascii="Arial" w:hAnsi="Arial" w:cs="Arial"/>
          <w:lang w:val="en-GB"/>
        </w:rPr>
      </w:pPr>
    </w:p>
    <w:p w14:paraId="07CA19D2" w14:textId="6F4D38BF" w:rsidR="00C213C8" w:rsidRPr="002A0D0D" w:rsidRDefault="00C213C8" w:rsidP="00C213C8">
      <w:pPr>
        <w:spacing w:line="360" w:lineRule="auto"/>
        <w:rPr>
          <w:rFonts w:ascii="Arial" w:hAnsi="Arial" w:cs="Arial"/>
          <w:lang w:val="en-GB"/>
        </w:rPr>
      </w:pPr>
      <w:proofErr w:type="spellStart"/>
      <w:r w:rsidRPr="002A0D0D">
        <w:rPr>
          <w:rFonts w:ascii="Arial" w:hAnsi="Arial" w:cs="Arial"/>
          <w:lang w:val="en-GB"/>
        </w:rPr>
        <w:t>Stahel</w:t>
      </w:r>
      <w:proofErr w:type="spellEnd"/>
      <w:r w:rsidRPr="002A0D0D">
        <w:rPr>
          <w:rFonts w:ascii="Arial" w:hAnsi="Arial" w:cs="Arial"/>
          <w:lang w:val="en-GB"/>
        </w:rPr>
        <w:t>, W. R. (2010). The Performance Economy. Palgrave Macmillan.</w:t>
      </w:r>
    </w:p>
    <w:p w14:paraId="638DEA6B" w14:textId="77777777" w:rsidR="00C213C8" w:rsidRPr="002A0D0D" w:rsidRDefault="00C213C8" w:rsidP="00C213C8">
      <w:pPr>
        <w:spacing w:line="360" w:lineRule="auto"/>
        <w:rPr>
          <w:rFonts w:ascii="Arial" w:hAnsi="Arial" w:cs="Arial"/>
          <w:lang w:val="en-GB"/>
        </w:rPr>
      </w:pPr>
    </w:p>
    <w:p w14:paraId="3A7F09A2" w14:textId="557704A1" w:rsidR="00DF4BAA" w:rsidRPr="002A0D0D" w:rsidRDefault="00DF4BAA" w:rsidP="00C213C8">
      <w:pPr>
        <w:spacing w:line="360" w:lineRule="auto"/>
        <w:rPr>
          <w:rFonts w:ascii="Arial" w:hAnsi="Arial" w:cs="Arial"/>
          <w:lang w:val="en-GB"/>
        </w:rPr>
      </w:pPr>
      <w:r w:rsidRPr="002A0D0D">
        <w:rPr>
          <w:rFonts w:ascii="Arial" w:hAnsi="Arial" w:cs="Arial"/>
          <w:lang w:val="en-GB"/>
        </w:rPr>
        <w:t xml:space="preserve">Unilever. (2022). Unilever's Sustainable Living Plan. </w:t>
      </w:r>
      <w:hyperlink r:id="rId10" w:history="1">
        <w:r w:rsidR="00C213C8" w:rsidRPr="002A0D0D">
          <w:rPr>
            <w:rStyle w:val="Hyperlink"/>
            <w:rFonts w:ascii="Arial" w:hAnsi="Arial" w:cs="Arial"/>
            <w:lang w:val="en-GB"/>
          </w:rPr>
          <w:t>https://www.unilever.com/sustainable-living/the-sustainable-living-plan/</w:t>
        </w:r>
      </w:hyperlink>
      <w:r w:rsidR="00C213C8" w:rsidRPr="002A0D0D">
        <w:rPr>
          <w:rFonts w:ascii="Arial" w:hAnsi="Arial" w:cs="Arial"/>
          <w:lang w:val="en-GB"/>
        </w:rPr>
        <w:t xml:space="preserve"> </w:t>
      </w:r>
    </w:p>
    <w:p w14:paraId="2031BB0D" w14:textId="77777777" w:rsidR="00C213C8" w:rsidRPr="002A0D0D" w:rsidRDefault="00C213C8" w:rsidP="00C213C8">
      <w:pPr>
        <w:spacing w:line="360" w:lineRule="auto"/>
        <w:rPr>
          <w:rFonts w:ascii="Arial" w:hAnsi="Arial" w:cs="Arial"/>
          <w:lang w:val="en-GB"/>
        </w:rPr>
      </w:pPr>
    </w:p>
    <w:p w14:paraId="60DFA899" w14:textId="77777777" w:rsidR="00332BF7" w:rsidRPr="002A0D0D" w:rsidRDefault="00332BF7" w:rsidP="00C213C8">
      <w:pPr>
        <w:spacing w:line="360" w:lineRule="auto"/>
        <w:rPr>
          <w:rFonts w:ascii="Arial" w:hAnsi="Arial" w:cs="Arial"/>
          <w:lang w:val="en-GB"/>
        </w:rPr>
      </w:pPr>
    </w:p>
    <w:p w14:paraId="2BF28754" w14:textId="77777777" w:rsidR="00BE0DE3" w:rsidRPr="002A0D0D" w:rsidRDefault="00BE0DE3" w:rsidP="00C213C8">
      <w:pPr>
        <w:spacing w:line="360" w:lineRule="auto"/>
        <w:rPr>
          <w:rFonts w:ascii="Arial" w:hAnsi="Arial" w:cs="Arial"/>
          <w:lang w:val="en-GB"/>
        </w:rPr>
      </w:pPr>
    </w:p>
    <w:sectPr w:rsidR="00BE0DE3" w:rsidRPr="002A0D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E6817"/>
    <w:multiLevelType w:val="multilevel"/>
    <w:tmpl w:val="EE7A4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327FF0"/>
    <w:multiLevelType w:val="multilevel"/>
    <w:tmpl w:val="C94AC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3F20ADB"/>
    <w:multiLevelType w:val="multilevel"/>
    <w:tmpl w:val="2876B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7C1B43"/>
    <w:multiLevelType w:val="multilevel"/>
    <w:tmpl w:val="1506D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FA62CD1"/>
    <w:multiLevelType w:val="multilevel"/>
    <w:tmpl w:val="222A2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CC50FA9"/>
    <w:multiLevelType w:val="multilevel"/>
    <w:tmpl w:val="004E0E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06363016">
    <w:abstractNumId w:val="4"/>
  </w:num>
  <w:num w:numId="2" w16cid:durableId="262810023">
    <w:abstractNumId w:val="1"/>
  </w:num>
  <w:num w:numId="3" w16cid:durableId="2049446697">
    <w:abstractNumId w:val="5"/>
  </w:num>
  <w:num w:numId="4" w16cid:durableId="1781608670">
    <w:abstractNumId w:val="3"/>
  </w:num>
  <w:num w:numId="5" w16cid:durableId="1633514673">
    <w:abstractNumId w:val="0"/>
  </w:num>
  <w:num w:numId="6" w16cid:durableId="7382119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BF7"/>
    <w:rsid w:val="002A0D0D"/>
    <w:rsid w:val="00332BF7"/>
    <w:rsid w:val="00BE0DE3"/>
    <w:rsid w:val="00C213C8"/>
    <w:rsid w:val="00DF4BAA"/>
    <w:rsid w:val="00F43351"/>
    <w:rsid w:val="00FC703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7E68ED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32BF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213C8"/>
    <w:rPr>
      <w:color w:val="0563C1" w:themeColor="hyperlink"/>
      <w:u w:val="single"/>
    </w:rPr>
  </w:style>
  <w:style w:type="character" w:styleId="UnresolvedMention">
    <w:name w:val="Unresolved Mention"/>
    <w:basedOn w:val="DefaultParagraphFont"/>
    <w:uiPriority w:val="99"/>
    <w:semiHidden/>
    <w:unhideWhenUsed/>
    <w:rsid w:val="00C213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84614">
      <w:bodyDiv w:val="1"/>
      <w:marLeft w:val="0"/>
      <w:marRight w:val="0"/>
      <w:marTop w:val="0"/>
      <w:marBottom w:val="0"/>
      <w:divBdr>
        <w:top w:val="none" w:sz="0" w:space="0" w:color="auto"/>
        <w:left w:val="none" w:sz="0" w:space="0" w:color="auto"/>
        <w:bottom w:val="none" w:sz="0" w:space="0" w:color="auto"/>
        <w:right w:val="none" w:sz="0" w:space="0" w:color="auto"/>
      </w:divBdr>
    </w:div>
    <w:div w:id="215821010">
      <w:bodyDiv w:val="1"/>
      <w:marLeft w:val="0"/>
      <w:marRight w:val="0"/>
      <w:marTop w:val="0"/>
      <w:marBottom w:val="0"/>
      <w:divBdr>
        <w:top w:val="none" w:sz="0" w:space="0" w:color="auto"/>
        <w:left w:val="none" w:sz="0" w:space="0" w:color="auto"/>
        <w:bottom w:val="none" w:sz="0" w:space="0" w:color="auto"/>
        <w:right w:val="none" w:sz="0" w:space="0" w:color="auto"/>
      </w:divBdr>
    </w:div>
    <w:div w:id="354619113">
      <w:bodyDiv w:val="1"/>
      <w:marLeft w:val="0"/>
      <w:marRight w:val="0"/>
      <w:marTop w:val="0"/>
      <w:marBottom w:val="0"/>
      <w:divBdr>
        <w:top w:val="none" w:sz="0" w:space="0" w:color="auto"/>
        <w:left w:val="none" w:sz="0" w:space="0" w:color="auto"/>
        <w:bottom w:val="none" w:sz="0" w:space="0" w:color="auto"/>
        <w:right w:val="none" w:sz="0" w:space="0" w:color="auto"/>
      </w:divBdr>
    </w:div>
    <w:div w:id="616958380">
      <w:bodyDiv w:val="1"/>
      <w:marLeft w:val="0"/>
      <w:marRight w:val="0"/>
      <w:marTop w:val="0"/>
      <w:marBottom w:val="0"/>
      <w:divBdr>
        <w:top w:val="none" w:sz="0" w:space="0" w:color="auto"/>
        <w:left w:val="none" w:sz="0" w:space="0" w:color="auto"/>
        <w:bottom w:val="none" w:sz="0" w:space="0" w:color="auto"/>
        <w:right w:val="none" w:sz="0" w:space="0" w:color="auto"/>
      </w:divBdr>
      <w:divsChild>
        <w:div w:id="806705239">
          <w:marLeft w:val="0"/>
          <w:marRight w:val="0"/>
          <w:marTop w:val="0"/>
          <w:marBottom w:val="0"/>
          <w:divBdr>
            <w:top w:val="none" w:sz="0" w:space="0" w:color="auto"/>
            <w:left w:val="none" w:sz="0" w:space="0" w:color="auto"/>
            <w:bottom w:val="none" w:sz="0" w:space="0" w:color="auto"/>
            <w:right w:val="none" w:sz="0" w:space="0" w:color="auto"/>
          </w:divBdr>
          <w:divsChild>
            <w:div w:id="131871929">
              <w:marLeft w:val="0"/>
              <w:marRight w:val="0"/>
              <w:marTop w:val="0"/>
              <w:marBottom w:val="0"/>
              <w:divBdr>
                <w:top w:val="none" w:sz="0" w:space="0" w:color="auto"/>
                <w:left w:val="none" w:sz="0" w:space="0" w:color="auto"/>
                <w:bottom w:val="none" w:sz="0" w:space="0" w:color="auto"/>
                <w:right w:val="none" w:sz="0" w:space="0" w:color="auto"/>
              </w:divBdr>
              <w:divsChild>
                <w:div w:id="1502158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373939">
      <w:bodyDiv w:val="1"/>
      <w:marLeft w:val="0"/>
      <w:marRight w:val="0"/>
      <w:marTop w:val="0"/>
      <w:marBottom w:val="0"/>
      <w:divBdr>
        <w:top w:val="none" w:sz="0" w:space="0" w:color="auto"/>
        <w:left w:val="none" w:sz="0" w:space="0" w:color="auto"/>
        <w:bottom w:val="none" w:sz="0" w:space="0" w:color="auto"/>
        <w:right w:val="none" w:sz="0" w:space="0" w:color="auto"/>
      </w:divBdr>
    </w:div>
    <w:div w:id="690034600">
      <w:bodyDiv w:val="1"/>
      <w:marLeft w:val="0"/>
      <w:marRight w:val="0"/>
      <w:marTop w:val="0"/>
      <w:marBottom w:val="0"/>
      <w:divBdr>
        <w:top w:val="none" w:sz="0" w:space="0" w:color="auto"/>
        <w:left w:val="none" w:sz="0" w:space="0" w:color="auto"/>
        <w:bottom w:val="none" w:sz="0" w:space="0" w:color="auto"/>
        <w:right w:val="none" w:sz="0" w:space="0" w:color="auto"/>
      </w:divBdr>
    </w:div>
    <w:div w:id="1056050376">
      <w:bodyDiv w:val="1"/>
      <w:marLeft w:val="0"/>
      <w:marRight w:val="0"/>
      <w:marTop w:val="0"/>
      <w:marBottom w:val="0"/>
      <w:divBdr>
        <w:top w:val="none" w:sz="0" w:space="0" w:color="auto"/>
        <w:left w:val="none" w:sz="0" w:space="0" w:color="auto"/>
        <w:bottom w:val="none" w:sz="0" w:space="0" w:color="auto"/>
        <w:right w:val="none" w:sz="0" w:space="0" w:color="auto"/>
      </w:divBdr>
      <w:divsChild>
        <w:div w:id="966928815">
          <w:marLeft w:val="0"/>
          <w:marRight w:val="0"/>
          <w:marTop w:val="0"/>
          <w:marBottom w:val="0"/>
          <w:divBdr>
            <w:top w:val="none" w:sz="0" w:space="0" w:color="auto"/>
            <w:left w:val="none" w:sz="0" w:space="0" w:color="auto"/>
            <w:bottom w:val="none" w:sz="0" w:space="0" w:color="auto"/>
            <w:right w:val="none" w:sz="0" w:space="0" w:color="auto"/>
          </w:divBdr>
          <w:divsChild>
            <w:div w:id="856432707">
              <w:marLeft w:val="0"/>
              <w:marRight w:val="0"/>
              <w:marTop w:val="0"/>
              <w:marBottom w:val="0"/>
              <w:divBdr>
                <w:top w:val="none" w:sz="0" w:space="0" w:color="auto"/>
                <w:left w:val="none" w:sz="0" w:space="0" w:color="auto"/>
                <w:bottom w:val="none" w:sz="0" w:space="0" w:color="auto"/>
                <w:right w:val="none" w:sz="0" w:space="0" w:color="auto"/>
              </w:divBdr>
              <w:divsChild>
                <w:div w:id="1131244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655384">
      <w:bodyDiv w:val="1"/>
      <w:marLeft w:val="0"/>
      <w:marRight w:val="0"/>
      <w:marTop w:val="0"/>
      <w:marBottom w:val="0"/>
      <w:divBdr>
        <w:top w:val="none" w:sz="0" w:space="0" w:color="auto"/>
        <w:left w:val="none" w:sz="0" w:space="0" w:color="auto"/>
        <w:bottom w:val="none" w:sz="0" w:space="0" w:color="auto"/>
        <w:right w:val="none" w:sz="0" w:space="0" w:color="auto"/>
      </w:divBdr>
    </w:div>
    <w:div w:id="1384133486">
      <w:bodyDiv w:val="1"/>
      <w:marLeft w:val="0"/>
      <w:marRight w:val="0"/>
      <w:marTop w:val="0"/>
      <w:marBottom w:val="0"/>
      <w:divBdr>
        <w:top w:val="none" w:sz="0" w:space="0" w:color="auto"/>
        <w:left w:val="none" w:sz="0" w:space="0" w:color="auto"/>
        <w:bottom w:val="none" w:sz="0" w:space="0" w:color="auto"/>
        <w:right w:val="none" w:sz="0" w:space="0" w:color="auto"/>
      </w:divBdr>
      <w:divsChild>
        <w:div w:id="115178520">
          <w:marLeft w:val="0"/>
          <w:marRight w:val="0"/>
          <w:marTop w:val="0"/>
          <w:marBottom w:val="0"/>
          <w:divBdr>
            <w:top w:val="none" w:sz="0" w:space="0" w:color="auto"/>
            <w:left w:val="none" w:sz="0" w:space="0" w:color="auto"/>
            <w:bottom w:val="none" w:sz="0" w:space="0" w:color="auto"/>
            <w:right w:val="none" w:sz="0" w:space="0" w:color="auto"/>
          </w:divBdr>
          <w:divsChild>
            <w:div w:id="1250457041">
              <w:marLeft w:val="0"/>
              <w:marRight w:val="0"/>
              <w:marTop w:val="0"/>
              <w:marBottom w:val="0"/>
              <w:divBdr>
                <w:top w:val="none" w:sz="0" w:space="0" w:color="auto"/>
                <w:left w:val="none" w:sz="0" w:space="0" w:color="auto"/>
                <w:bottom w:val="none" w:sz="0" w:space="0" w:color="auto"/>
                <w:right w:val="none" w:sz="0" w:space="0" w:color="auto"/>
              </w:divBdr>
              <w:divsChild>
                <w:div w:id="205812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539062">
      <w:bodyDiv w:val="1"/>
      <w:marLeft w:val="0"/>
      <w:marRight w:val="0"/>
      <w:marTop w:val="0"/>
      <w:marBottom w:val="0"/>
      <w:divBdr>
        <w:top w:val="none" w:sz="0" w:space="0" w:color="auto"/>
        <w:left w:val="none" w:sz="0" w:space="0" w:color="auto"/>
        <w:bottom w:val="none" w:sz="0" w:space="0" w:color="auto"/>
        <w:right w:val="none" w:sz="0" w:space="0" w:color="auto"/>
      </w:divBdr>
    </w:div>
    <w:div w:id="1468619129">
      <w:bodyDiv w:val="1"/>
      <w:marLeft w:val="0"/>
      <w:marRight w:val="0"/>
      <w:marTop w:val="0"/>
      <w:marBottom w:val="0"/>
      <w:divBdr>
        <w:top w:val="none" w:sz="0" w:space="0" w:color="auto"/>
        <w:left w:val="none" w:sz="0" w:space="0" w:color="auto"/>
        <w:bottom w:val="none" w:sz="0" w:space="0" w:color="auto"/>
        <w:right w:val="none" w:sz="0" w:space="0" w:color="auto"/>
      </w:divBdr>
      <w:divsChild>
        <w:div w:id="2068844988">
          <w:marLeft w:val="0"/>
          <w:marRight w:val="0"/>
          <w:marTop w:val="0"/>
          <w:marBottom w:val="0"/>
          <w:divBdr>
            <w:top w:val="none" w:sz="0" w:space="0" w:color="auto"/>
            <w:left w:val="none" w:sz="0" w:space="0" w:color="auto"/>
            <w:bottom w:val="none" w:sz="0" w:space="0" w:color="auto"/>
            <w:right w:val="none" w:sz="0" w:space="0" w:color="auto"/>
          </w:divBdr>
          <w:divsChild>
            <w:div w:id="1573850002">
              <w:marLeft w:val="0"/>
              <w:marRight w:val="0"/>
              <w:marTop w:val="0"/>
              <w:marBottom w:val="0"/>
              <w:divBdr>
                <w:top w:val="none" w:sz="0" w:space="0" w:color="auto"/>
                <w:left w:val="none" w:sz="0" w:space="0" w:color="auto"/>
                <w:bottom w:val="none" w:sz="0" w:space="0" w:color="auto"/>
                <w:right w:val="none" w:sz="0" w:space="0" w:color="auto"/>
              </w:divBdr>
              <w:divsChild>
                <w:div w:id="83768503">
                  <w:marLeft w:val="0"/>
                  <w:marRight w:val="0"/>
                  <w:marTop w:val="0"/>
                  <w:marBottom w:val="0"/>
                  <w:divBdr>
                    <w:top w:val="none" w:sz="0" w:space="0" w:color="auto"/>
                    <w:left w:val="none" w:sz="0" w:space="0" w:color="auto"/>
                    <w:bottom w:val="none" w:sz="0" w:space="0" w:color="auto"/>
                    <w:right w:val="none" w:sz="0" w:space="0" w:color="auto"/>
                  </w:divBdr>
                  <w:divsChild>
                    <w:div w:id="27433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2292455">
      <w:bodyDiv w:val="1"/>
      <w:marLeft w:val="0"/>
      <w:marRight w:val="0"/>
      <w:marTop w:val="0"/>
      <w:marBottom w:val="0"/>
      <w:divBdr>
        <w:top w:val="none" w:sz="0" w:space="0" w:color="auto"/>
        <w:left w:val="none" w:sz="0" w:space="0" w:color="auto"/>
        <w:bottom w:val="none" w:sz="0" w:space="0" w:color="auto"/>
        <w:right w:val="none" w:sz="0" w:space="0" w:color="auto"/>
      </w:divBdr>
    </w:div>
    <w:div w:id="2033022263">
      <w:bodyDiv w:val="1"/>
      <w:marLeft w:val="0"/>
      <w:marRight w:val="0"/>
      <w:marTop w:val="0"/>
      <w:marBottom w:val="0"/>
      <w:divBdr>
        <w:top w:val="none" w:sz="0" w:space="0" w:color="auto"/>
        <w:left w:val="none" w:sz="0" w:space="0" w:color="auto"/>
        <w:bottom w:val="none" w:sz="0" w:space="0" w:color="auto"/>
        <w:right w:val="none" w:sz="0" w:space="0" w:color="auto"/>
      </w:divBdr>
      <w:divsChild>
        <w:div w:id="1268923319">
          <w:marLeft w:val="0"/>
          <w:marRight w:val="0"/>
          <w:marTop w:val="0"/>
          <w:marBottom w:val="0"/>
          <w:divBdr>
            <w:top w:val="none" w:sz="0" w:space="0" w:color="auto"/>
            <w:left w:val="none" w:sz="0" w:space="0" w:color="auto"/>
            <w:bottom w:val="none" w:sz="0" w:space="0" w:color="auto"/>
            <w:right w:val="none" w:sz="0" w:space="0" w:color="auto"/>
          </w:divBdr>
          <w:divsChild>
            <w:div w:id="1487478351">
              <w:marLeft w:val="0"/>
              <w:marRight w:val="0"/>
              <w:marTop w:val="0"/>
              <w:marBottom w:val="0"/>
              <w:divBdr>
                <w:top w:val="none" w:sz="0" w:space="0" w:color="auto"/>
                <w:left w:val="none" w:sz="0" w:space="0" w:color="auto"/>
                <w:bottom w:val="none" w:sz="0" w:space="0" w:color="auto"/>
                <w:right w:val="none" w:sz="0" w:space="0" w:color="auto"/>
              </w:divBdr>
              <w:divsChild>
                <w:div w:id="87782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hilips.com/a-w/about/sustainability/focus-areas/circular-economy" TargetMode="External"/><Relationship Id="rId3" Type="http://schemas.openxmlformats.org/officeDocument/2006/relationships/settings" Target="settings.xml"/><Relationship Id="rId7" Type="http://schemas.openxmlformats.org/officeDocument/2006/relationships/hyperlink" Target="https://wornwear.patagonia.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hilips.com/a-w/about/sustainability/focus-areas/circular-economy" TargetMode="External"/><Relationship Id="rId11" Type="http://schemas.openxmlformats.org/officeDocument/2006/relationships/fontTable" Target="fontTable.xml"/><Relationship Id="rId5" Type="http://schemas.openxmlformats.org/officeDocument/2006/relationships/hyperlink" Target="https://corporate.delltechnologies.com/en-us/social-impact/circular-economy.htm" TargetMode="External"/><Relationship Id="rId10" Type="http://schemas.openxmlformats.org/officeDocument/2006/relationships/hyperlink" Target="https://www.unilever.com/sustainable-living/the-sustainable-living-plan/" TargetMode="External"/><Relationship Id="rId4" Type="http://schemas.openxmlformats.org/officeDocument/2006/relationships/webSettings" Target="webSettings.xml"/><Relationship Id="rId9" Type="http://schemas.openxmlformats.org/officeDocument/2006/relationships/hyperlink" Target="https://group.renault.com/en/our-company/eco-design-towards-circular-econom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8</Pages>
  <Words>2191</Words>
  <Characters>12490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2024-01-21T18:31:00Z</dcterms:created>
  <dcterms:modified xsi:type="dcterms:W3CDTF">2024-01-29T18:48:00Z</dcterms:modified>
</cp:coreProperties>
</file>