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F943" w14:textId="77777777" w:rsidR="000D24BB" w:rsidRDefault="000D24BB">
      <w:pPr>
        <w:spacing w:line="360" w:lineRule="auto"/>
        <w:jc w:val="both"/>
      </w:pPr>
    </w:p>
    <w:p w14:paraId="55634BFE" w14:textId="77777777" w:rsidR="000D24BB" w:rsidRDefault="00755A29">
      <w:pPr>
        <w:spacing w:line="360" w:lineRule="auto"/>
        <w:jc w:val="both"/>
      </w:pPr>
      <w:r>
        <w:t xml:space="preserve">Assessment 1 </w:t>
      </w:r>
    </w:p>
    <w:p w14:paraId="5D672225" w14:textId="77777777" w:rsidR="000D24BB" w:rsidRDefault="000D24BB">
      <w:pPr>
        <w:spacing w:line="360" w:lineRule="auto"/>
        <w:jc w:val="both"/>
      </w:pPr>
    </w:p>
    <w:p w14:paraId="5895BB3C" w14:textId="77777777" w:rsidR="000D24BB" w:rsidRDefault="00755A29">
      <w:pPr>
        <w:spacing w:line="360" w:lineRule="auto"/>
        <w:jc w:val="both"/>
      </w:pPr>
      <w:r>
        <w:t xml:space="preserve">Depression </w:t>
      </w:r>
    </w:p>
    <w:p w14:paraId="033CC5D1" w14:textId="77777777" w:rsidR="000D24BB" w:rsidRDefault="000D24BB">
      <w:pPr>
        <w:spacing w:line="360" w:lineRule="auto"/>
        <w:jc w:val="both"/>
      </w:pPr>
    </w:p>
    <w:p w14:paraId="4D7D8E4F" w14:textId="77777777" w:rsidR="000D24BB" w:rsidRDefault="00755A29">
      <w:pPr>
        <w:spacing w:line="360" w:lineRule="auto"/>
        <w:jc w:val="both"/>
      </w:pPr>
      <w:r>
        <w:t xml:space="preserve">Student Name: Richard Kanjoma  </w:t>
      </w:r>
    </w:p>
    <w:p w14:paraId="64C94D0F" w14:textId="77777777" w:rsidR="000D24BB" w:rsidRDefault="000D24BB">
      <w:pPr>
        <w:spacing w:line="360" w:lineRule="auto"/>
        <w:jc w:val="both"/>
      </w:pPr>
    </w:p>
    <w:p w14:paraId="199E198F" w14:textId="77777777" w:rsidR="000D24BB" w:rsidRDefault="00755A29">
      <w:pPr>
        <w:spacing w:line="360" w:lineRule="auto"/>
        <w:jc w:val="both"/>
      </w:pPr>
      <w:r>
        <w:t xml:space="preserve">Student Number: 1916228 </w:t>
      </w:r>
    </w:p>
    <w:p w14:paraId="61474602" w14:textId="77777777" w:rsidR="000D24BB" w:rsidRDefault="000D24BB">
      <w:pPr>
        <w:spacing w:line="360" w:lineRule="auto"/>
        <w:jc w:val="both"/>
      </w:pPr>
    </w:p>
    <w:p w14:paraId="0655AA60" w14:textId="77777777" w:rsidR="000D24BB" w:rsidRDefault="00755A29">
      <w:pPr>
        <w:spacing w:line="360" w:lineRule="auto"/>
        <w:jc w:val="both"/>
      </w:pPr>
      <w:r>
        <w:t>Module name: Living with care</w:t>
      </w:r>
    </w:p>
    <w:p w14:paraId="1F75CAB7" w14:textId="77777777" w:rsidR="000D24BB" w:rsidRDefault="000D24BB">
      <w:pPr>
        <w:spacing w:line="360" w:lineRule="auto"/>
        <w:jc w:val="both"/>
      </w:pPr>
    </w:p>
    <w:p w14:paraId="04EE9DE9" w14:textId="77777777" w:rsidR="000D24BB" w:rsidRDefault="00755A29">
      <w:pPr>
        <w:spacing w:line="360" w:lineRule="auto"/>
        <w:jc w:val="both"/>
      </w:pPr>
      <w:r>
        <w:t>Module Code: BMP6009</w:t>
      </w:r>
    </w:p>
    <w:p w14:paraId="512C9570" w14:textId="77777777" w:rsidR="000D24BB" w:rsidRDefault="000D24BB">
      <w:pPr>
        <w:spacing w:line="360" w:lineRule="auto"/>
        <w:jc w:val="both"/>
      </w:pPr>
    </w:p>
    <w:p w14:paraId="366DC075" w14:textId="77777777" w:rsidR="000D24BB" w:rsidRDefault="00755A29">
      <w:pPr>
        <w:spacing w:line="360" w:lineRule="auto"/>
        <w:jc w:val="both"/>
      </w:pPr>
      <w:r>
        <w:t xml:space="preserve">Lecturer Name: Bianca Sanfilippo </w:t>
      </w:r>
    </w:p>
    <w:p w14:paraId="2B7D0905" w14:textId="77777777" w:rsidR="000D24BB" w:rsidRDefault="000D24BB">
      <w:pPr>
        <w:spacing w:line="360" w:lineRule="auto"/>
        <w:jc w:val="both"/>
      </w:pPr>
    </w:p>
    <w:p w14:paraId="76CFC75A" w14:textId="77777777" w:rsidR="000D24BB" w:rsidRDefault="00755A29">
      <w:pPr>
        <w:spacing w:line="360" w:lineRule="auto"/>
        <w:jc w:val="both"/>
      </w:pPr>
      <w:r>
        <w:t xml:space="preserve"> </w:t>
      </w:r>
    </w:p>
    <w:p w14:paraId="1C1FACED" w14:textId="77777777" w:rsidR="000D24BB" w:rsidRDefault="000D24BB">
      <w:pPr>
        <w:spacing w:line="360" w:lineRule="auto"/>
        <w:jc w:val="both"/>
      </w:pPr>
    </w:p>
    <w:p w14:paraId="0639C2DD" w14:textId="77777777" w:rsidR="000D24BB" w:rsidRDefault="000D24BB">
      <w:pPr>
        <w:spacing w:line="360" w:lineRule="auto"/>
        <w:jc w:val="both"/>
      </w:pPr>
    </w:p>
    <w:p w14:paraId="70F545B0" w14:textId="77777777" w:rsidR="000D24BB" w:rsidRDefault="000D24BB">
      <w:pPr>
        <w:spacing w:line="360" w:lineRule="auto"/>
        <w:jc w:val="both"/>
      </w:pPr>
    </w:p>
    <w:p w14:paraId="0C7F73FE" w14:textId="77777777" w:rsidR="000D24BB" w:rsidRDefault="000D24BB">
      <w:pPr>
        <w:spacing w:line="360" w:lineRule="auto"/>
        <w:jc w:val="both"/>
      </w:pPr>
    </w:p>
    <w:p w14:paraId="10917EEA" w14:textId="77777777" w:rsidR="000D24BB" w:rsidRDefault="000D24BB">
      <w:pPr>
        <w:spacing w:line="360" w:lineRule="auto"/>
        <w:jc w:val="both"/>
      </w:pPr>
    </w:p>
    <w:p w14:paraId="38BE8DDB" w14:textId="77777777" w:rsidR="000D24BB" w:rsidRDefault="000D24BB">
      <w:pPr>
        <w:spacing w:line="360" w:lineRule="auto"/>
        <w:jc w:val="both"/>
      </w:pPr>
    </w:p>
    <w:p w14:paraId="0154E2E7" w14:textId="77777777" w:rsidR="000D24BB" w:rsidRDefault="000D24BB">
      <w:pPr>
        <w:spacing w:line="360" w:lineRule="auto"/>
        <w:jc w:val="both"/>
      </w:pPr>
    </w:p>
    <w:p w14:paraId="30917150" w14:textId="77777777" w:rsidR="00385D45" w:rsidRPr="00D04B42" w:rsidRDefault="00755A29" w:rsidP="006A4A74">
      <w:pPr>
        <w:spacing w:line="360" w:lineRule="auto"/>
        <w:jc w:val="both"/>
        <w:rPr>
          <w:rFonts w:ascii="Times New Roman" w:hAnsi="Times New Roman" w:cs="Times New Roman"/>
          <w:b/>
          <w:bCs/>
          <w:sz w:val="24"/>
          <w:szCs w:val="24"/>
        </w:rPr>
      </w:pPr>
      <w:r w:rsidRPr="00D04B42">
        <w:rPr>
          <w:rFonts w:ascii="Times New Roman" w:hAnsi="Times New Roman" w:cs="Times New Roman"/>
          <w:b/>
          <w:bCs/>
          <w:sz w:val="24"/>
          <w:szCs w:val="24"/>
        </w:rPr>
        <w:t xml:space="preserve">Title: “Does population ageing pose challenges for health and social care setting?” </w:t>
      </w:r>
    </w:p>
    <w:p w14:paraId="56B4E926" w14:textId="77777777" w:rsidR="000D24BB" w:rsidRDefault="000D24BB">
      <w:pPr>
        <w:spacing w:line="360" w:lineRule="auto"/>
        <w:jc w:val="both"/>
      </w:pPr>
    </w:p>
    <w:p w14:paraId="75612909" w14:textId="77777777" w:rsidR="00DD3A01" w:rsidRPr="00EC2451" w:rsidRDefault="00755A29" w:rsidP="006A4A7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Our</w:t>
      </w:r>
      <w:r w:rsidRPr="00EC2451">
        <w:rPr>
          <w:rFonts w:ascii="Times New Roman" w:hAnsi="Times New Roman" w:cs="Times New Roman"/>
          <w:b/>
          <w:bCs/>
          <w:sz w:val="24"/>
          <w:szCs w:val="24"/>
        </w:rPr>
        <w:t xml:space="preserve"> Stand point of the debate</w:t>
      </w:r>
    </w:p>
    <w:p w14:paraId="2B7038B4" w14:textId="77777777" w:rsidR="00D04B42"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As proposers of the debate, we firmly believe that population ageing poses significant challenges for the health and social care systems. Wi</w:t>
      </w:r>
      <w:r>
        <w:rPr>
          <w:rFonts w:ascii="Times New Roman" w:hAnsi="Times New Roman" w:cs="Times New Roman"/>
          <w:sz w:val="24"/>
          <w:szCs w:val="24"/>
        </w:rPr>
        <w:t>th the increasing number of older adults, there will be a greater demand for health and social care services</w:t>
      </w:r>
      <w:r>
        <w:rPr>
          <w:rFonts w:ascii="Times New Roman" w:hAnsi="Times New Roman" w:cs="Times New Roman"/>
          <w:sz w:val="24"/>
          <w:szCs w:val="24"/>
        </w:rPr>
        <w:t xml:space="preserve">, which will put a strain on the existing infrastructure. </w:t>
      </w:r>
    </w:p>
    <w:p w14:paraId="0B3C23BE" w14:textId="77777777" w:rsidR="00B42BB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one of the biggest challenges is the increasing prevalence of the </w:t>
      </w:r>
      <w:r>
        <w:rPr>
          <w:rFonts w:ascii="Times New Roman" w:hAnsi="Times New Roman" w:cs="Times New Roman"/>
          <w:sz w:val="24"/>
          <w:szCs w:val="24"/>
        </w:rPr>
        <w:t xml:space="preserve">chronic diseases that are associated with ageing, such as dementia, arthritis, and cardiovascular disease. Therefore, these conditions require long-term care and support, which is expensive and can overwhelm the health care system. Additionally, as people </w:t>
      </w:r>
      <w:r>
        <w:rPr>
          <w:rFonts w:ascii="Times New Roman" w:hAnsi="Times New Roman" w:cs="Times New Roman"/>
          <w:sz w:val="24"/>
          <w:szCs w:val="24"/>
        </w:rPr>
        <w:t>live longer, they require more support to maintain their independence, including home care, assistive technology, and the transportation services.</w:t>
      </w:r>
    </w:p>
    <w:p w14:paraId="1D33D50A" w14:textId="77777777" w:rsidR="00F615F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population ageing leads to the shortage of healthcare professionals especially in geriatric car</w:t>
      </w:r>
      <w:r>
        <w:rPr>
          <w:rFonts w:ascii="Times New Roman" w:hAnsi="Times New Roman" w:cs="Times New Roman"/>
          <w:sz w:val="24"/>
          <w:szCs w:val="24"/>
        </w:rPr>
        <w:t>e</w:t>
      </w:r>
      <w:r>
        <w:rPr>
          <w:rFonts w:ascii="Times New Roman" w:hAnsi="Times New Roman" w:cs="Times New Roman"/>
          <w:sz w:val="24"/>
          <w:szCs w:val="24"/>
        </w:rPr>
        <w:t xml:space="preserve"> (Beard, Biggs, &amp; Bloom, 2016). </w:t>
      </w:r>
      <w:r>
        <w:rPr>
          <w:rFonts w:ascii="Times New Roman" w:hAnsi="Times New Roman" w:cs="Times New Roman"/>
          <w:sz w:val="24"/>
          <w:szCs w:val="24"/>
        </w:rPr>
        <w:t xml:space="preserve">This shortage is due to the aging of the healthcare workforce itself and the limited number of individuals </w:t>
      </w:r>
      <w:r>
        <w:rPr>
          <w:rFonts w:ascii="Times New Roman" w:hAnsi="Times New Roman" w:cs="Times New Roman"/>
          <w:sz w:val="24"/>
          <w:szCs w:val="24"/>
        </w:rPr>
        <w:t xml:space="preserve">choosing to specialize in geriatric care. Therefore, it is essential to address this shortage and increase the </w:t>
      </w:r>
      <w:r>
        <w:rPr>
          <w:rFonts w:ascii="Times New Roman" w:hAnsi="Times New Roman" w:cs="Times New Roman"/>
          <w:sz w:val="24"/>
          <w:szCs w:val="24"/>
        </w:rPr>
        <w:t>number of healthcare professionals who can provide specialized care to older adults.</w:t>
      </w:r>
    </w:p>
    <w:p w14:paraId="6880B021" w14:textId="77777777" w:rsidR="00107DBD"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The aging population also puts a strain on the social care system because it leads to increased demand for social care services, including home care, assisted living facil</w:t>
      </w:r>
      <w:r>
        <w:rPr>
          <w:rFonts w:ascii="Times New Roman" w:hAnsi="Times New Roman" w:cs="Times New Roman"/>
          <w:sz w:val="24"/>
          <w:szCs w:val="24"/>
        </w:rPr>
        <w:t>ities, and the nursing homes</w:t>
      </w:r>
      <w:r>
        <w:rPr>
          <w:rFonts w:ascii="Times New Roman" w:hAnsi="Times New Roman" w:cs="Times New Roman"/>
          <w:sz w:val="24"/>
          <w:szCs w:val="24"/>
        </w:rPr>
        <w:t xml:space="preserve"> (Public Health England, 2021). </w:t>
      </w:r>
      <w:r>
        <w:rPr>
          <w:rFonts w:ascii="Times New Roman" w:hAnsi="Times New Roman" w:cs="Times New Roman"/>
          <w:sz w:val="24"/>
          <w:szCs w:val="24"/>
        </w:rPr>
        <w:t xml:space="preserve"> Moreover, there are already challenges in the social care system, such as insufficient funding and staffing shortages. In turn, these challenges can lead to poor quality care, which can negativel</w:t>
      </w:r>
      <w:r>
        <w:rPr>
          <w:rFonts w:ascii="Times New Roman" w:hAnsi="Times New Roman" w:cs="Times New Roman"/>
          <w:sz w:val="24"/>
          <w:szCs w:val="24"/>
        </w:rPr>
        <w:t xml:space="preserve">y impact the well-being of older adults. </w:t>
      </w:r>
    </w:p>
    <w:p w14:paraId="2BF1D77A" w14:textId="77777777" w:rsidR="005E0607" w:rsidRPr="00EC2451" w:rsidRDefault="00755A29" w:rsidP="006A4A74">
      <w:pPr>
        <w:spacing w:line="360" w:lineRule="auto"/>
        <w:jc w:val="both"/>
        <w:rPr>
          <w:rFonts w:ascii="Times New Roman" w:hAnsi="Times New Roman" w:cs="Times New Roman"/>
          <w:b/>
          <w:bCs/>
          <w:sz w:val="24"/>
          <w:szCs w:val="24"/>
        </w:rPr>
      </w:pPr>
      <w:r w:rsidRPr="00EC2451">
        <w:rPr>
          <w:rFonts w:ascii="Times New Roman" w:hAnsi="Times New Roman" w:cs="Times New Roman"/>
          <w:b/>
          <w:bCs/>
          <w:sz w:val="24"/>
          <w:szCs w:val="24"/>
        </w:rPr>
        <w:t>Other views of the debate</w:t>
      </w:r>
    </w:p>
    <w:p w14:paraId="77E435F7" w14:textId="77777777" w:rsidR="00EC245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The opposers argued that as the population ages, people may become healthier and require fewer medical interventions. This is because many chronic diseases and health conditions are more c</w:t>
      </w:r>
      <w:r>
        <w:rPr>
          <w:rFonts w:ascii="Times New Roman" w:hAnsi="Times New Roman" w:cs="Times New Roman"/>
          <w:sz w:val="24"/>
          <w:szCs w:val="24"/>
        </w:rPr>
        <w:t xml:space="preserve">ommon among younger people, and as people age, they may become more physically active, eat healthier diets, and avoid risky behaviors, leading to better health outcomes </w:t>
      </w:r>
    </w:p>
    <w:p w14:paraId="08F72BFC" w14:textId="77777777" w:rsidR="00E15797" w:rsidRPr="00EC2451" w:rsidRDefault="00755A29" w:rsidP="006A4A74">
      <w:pPr>
        <w:spacing w:line="360" w:lineRule="auto"/>
        <w:jc w:val="both"/>
        <w:rPr>
          <w:rFonts w:ascii="Times New Roman" w:hAnsi="Times New Roman" w:cs="Times New Roman"/>
          <w:b/>
          <w:bCs/>
          <w:sz w:val="24"/>
          <w:szCs w:val="24"/>
        </w:rPr>
      </w:pPr>
      <w:r w:rsidRPr="00EC2451">
        <w:rPr>
          <w:rFonts w:ascii="Times New Roman" w:hAnsi="Times New Roman" w:cs="Times New Roman"/>
          <w:b/>
          <w:bCs/>
          <w:sz w:val="24"/>
          <w:szCs w:val="24"/>
        </w:rPr>
        <w:t>Reflection on the main points discussed during the debate</w:t>
      </w:r>
    </w:p>
    <w:p w14:paraId="0D5F21B7" w14:textId="77777777" w:rsidR="00EC2451" w:rsidRDefault="00755A29" w:rsidP="00EC2451">
      <w:pPr>
        <w:spacing w:line="360" w:lineRule="auto"/>
        <w:jc w:val="both"/>
        <w:rPr>
          <w:rFonts w:ascii="Times New Roman" w:hAnsi="Times New Roman" w:cs="Times New Roman"/>
          <w:sz w:val="24"/>
          <w:szCs w:val="24"/>
        </w:rPr>
      </w:pPr>
      <w:r w:rsidRPr="00EC2451">
        <w:rPr>
          <w:rFonts w:ascii="Times New Roman" w:hAnsi="Times New Roman" w:cs="Times New Roman"/>
          <w:sz w:val="24"/>
          <w:szCs w:val="24"/>
        </w:rPr>
        <w:t>Population ageing has signif</w:t>
      </w:r>
      <w:r w:rsidRPr="00EC2451">
        <w:rPr>
          <w:rFonts w:ascii="Times New Roman" w:hAnsi="Times New Roman" w:cs="Times New Roman"/>
          <w:sz w:val="24"/>
          <w:szCs w:val="24"/>
        </w:rPr>
        <w:t>icant implications on the health and social care systems globally. Worldwide, there is an indication that the proportion of the population aged 65 years and over is increasing hence causing pressure on the healthcare and social care services</w:t>
      </w:r>
      <w:r>
        <w:rPr>
          <w:rFonts w:ascii="Times New Roman" w:hAnsi="Times New Roman" w:cs="Times New Roman"/>
          <w:sz w:val="24"/>
          <w:szCs w:val="24"/>
        </w:rPr>
        <w:t>.</w:t>
      </w:r>
    </w:p>
    <w:p w14:paraId="159D21AE" w14:textId="77777777" w:rsidR="00EC2451" w:rsidRDefault="00755A29" w:rsidP="00EC2451">
      <w:pPr>
        <w:spacing w:line="360" w:lineRule="auto"/>
        <w:jc w:val="both"/>
        <w:rPr>
          <w:rFonts w:ascii="Times New Roman" w:hAnsi="Times New Roman" w:cs="Times New Roman"/>
          <w:sz w:val="24"/>
          <w:szCs w:val="24"/>
        </w:rPr>
      </w:pPr>
      <w:r w:rsidRPr="00EC2451">
        <w:rPr>
          <w:rFonts w:ascii="Times New Roman" w:hAnsi="Times New Roman" w:cs="Times New Roman"/>
          <w:sz w:val="24"/>
          <w:szCs w:val="24"/>
        </w:rPr>
        <w:lastRenderedPageBreak/>
        <w:t>We cannot den</w:t>
      </w:r>
      <w:r w:rsidRPr="00EC2451">
        <w:rPr>
          <w:rFonts w:ascii="Times New Roman" w:hAnsi="Times New Roman" w:cs="Times New Roman"/>
          <w:sz w:val="24"/>
          <w:szCs w:val="24"/>
        </w:rPr>
        <w:t>y the fact that population ageing is a positive development</w:t>
      </w:r>
      <w:r>
        <w:rPr>
          <w:rFonts w:ascii="Times New Roman" w:hAnsi="Times New Roman" w:cs="Times New Roman"/>
          <w:sz w:val="24"/>
          <w:szCs w:val="24"/>
        </w:rPr>
        <w:t xml:space="preserve"> in a country like the UK because </w:t>
      </w:r>
      <w:r>
        <w:rPr>
          <w:rFonts w:ascii="Times New Roman" w:hAnsi="Times New Roman" w:cs="Times New Roman"/>
          <w:sz w:val="24"/>
          <w:szCs w:val="24"/>
        </w:rPr>
        <w:t xml:space="preserve">it indicates and reflects on improved health care services, improved public health, and also indicates an existence of </w:t>
      </w:r>
      <w:r w:rsidRPr="00EC2451">
        <w:rPr>
          <w:rFonts w:ascii="Times New Roman" w:hAnsi="Times New Roman" w:cs="Times New Roman"/>
          <w:sz w:val="24"/>
          <w:szCs w:val="24"/>
        </w:rPr>
        <w:t>better standards of living</w:t>
      </w:r>
      <w:r>
        <w:rPr>
          <w:rFonts w:ascii="Times New Roman" w:hAnsi="Times New Roman" w:cs="Times New Roman"/>
          <w:sz w:val="24"/>
          <w:szCs w:val="24"/>
        </w:rPr>
        <w:t xml:space="preserve"> (Dorling, 2020). </w:t>
      </w:r>
    </w:p>
    <w:p w14:paraId="4821CC87" w14:textId="77777777" w:rsidR="00517980" w:rsidRDefault="00755A29" w:rsidP="00EC2451">
      <w:pPr>
        <w:spacing w:line="360" w:lineRule="auto"/>
        <w:jc w:val="both"/>
        <w:rPr>
          <w:rFonts w:ascii="Times New Roman" w:hAnsi="Times New Roman" w:cs="Times New Roman"/>
          <w:sz w:val="24"/>
          <w:szCs w:val="24"/>
        </w:rPr>
      </w:pPr>
      <w:r w:rsidRPr="00EC2451">
        <w:rPr>
          <w:rFonts w:ascii="Times New Roman" w:hAnsi="Times New Roman" w:cs="Times New Roman"/>
          <w:sz w:val="24"/>
          <w:szCs w:val="24"/>
        </w:rPr>
        <w:t>However</w:t>
      </w:r>
      <w:r>
        <w:rPr>
          <w:rFonts w:ascii="Times New Roman" w:hAnsi="Times New Roman" w:cs="Times New Roman"/>
          <w:sz w:val="24"/>
          <w:szCs w:val="24"/>
        </w:rPr>
        <w:t>, we strongly disagree to the opposers’ argument that as people age, they become healthier and require fewer medical interventions. There is evidence that as people age, they become more vulnerable in both body and mind hence a need for more care a</w:t>
      </w:r>
      <w:r>
        <w:rPr>
          <w:rFonts w:ascii="Times New Roman" w:hAnsi="Times New Roman" w:cs="Times New Roman"/>
          <w:sz w:val="24"/>
          <w:szCs w:val="24"/>
        </w:rPr>
        <w:t>nd medical interventions</w:t>
      </w:r>
      <w:r>
        <w:rPr>
          <w:rFonts w:ascii="Times New Roman" w:hAnsi="Times New Roman" w:cs="Times New Roman"/>
          <w:sz w:val="24"/>
          <w:szCs w:val="24"/>
        </w:rPr>
        <w:t xml:space="preserve"> (Age UK, 2021). </w:t>
      </w:r>
    </w:p>
    <w:p w14:paraId="53B03959" w14:textId="77777777" w:rsidR="00517980" w:rsidRPr="000E47BA" w:rsidRDefault="00755A29" w:rsidP="006A4A74">
      <w:pPr>
        <w:spacing w:line="360" w:lineRule="auto"/>
        <w:jc w:val="both"/>
        <w:rPr>
          <w:rFonts w:ascii="Times New Roman" w:hAnsi="Times New Roman" w:cs="Times New Roman"/>
          <w:b/>
          <w:bCs/>
          <w:sz w:val="24"/>
          <w:szCs w:val="24"/>
        </w:rPr>
      </w:pPr>
      <w:r w:rsidRPr="000E47BA">
        <w:rPr>
          <w:rFonts w:ascii="Times New Roman" w:hAnsi="Times New Roman" w:cs="Times New Roman"/>
          <w:b/>
          <w:bCs/>
          <w:sz w:val="24"/>
          <w:szCs w:val="24"/>
        </w:rPr>
        <w:t>Statistics on the</w:t>
      </w:r>
      <w:r w:rsidRPr="000E47BA">
        <w:rPr>
          <w:rFonts w:ascii="Times New Roman" w:hAnsi="Times New Roman" w:cs="Times New Roman"/>
          <w:b/>
          <w:bCs/>
          <w:sz w:val="24"/>
          <w:szCs w:val="24"/>
        </w:rPr>
        <w:t xml:space="preserve"> ageing UK population that is relevant to your point</w:t>
      </w:r>
    </w:p>
    <w:p w14:paraId="2A94F129" w14:textId="77777777" w:rsidR="004D5BA7"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UK, ageing population is a growing trend is estimated to continue growing for the next years to come. According to the UK, Office for </w:t>
      </w:r>
      <w:r>
        <w:rPr>
          <w:rFonts w:ascii="Times New Roman" w:hAnsi="Times New Roman" w:cs="Times New Roman"/>
          <w:sz w:val="24"/>
          <w:szCs w:val="24"/>
        </w:rPr>
        <w:t>National Statistics</w:t>
      </w:r>
      <w:r>
        <w:rPr>
          <w:rFonts w:ascii="Times New Roman" w:hAnsi="Times New Roman" w:cs="Times New Roman"/>
          <w:sz w:val="24"/>
          <w:szCs w:val="24"/>
        </w:rPr>
        <w:t xml:space="preserve"> (2021),</w:t>
      </w:r>
      <w:r>
        <w:rPr>
          <w:rFonts w:ascii="Times New Roman" w:hAnsi="Times New Roman" w:cs="Times New Roman"/>
          <w:sz w:val="24"/>
          <w:szCs w:val="24"/>
        </w:rPr>
        <w:t xml:space="preserve"> in 2020 an estimate of about 12.5 people were aged 65 years and over in the UK. This proportion of the population is about 18.4% of the total population.</w:t>
      </w:r>
    </w:p>
    <w:p w14:paraId="2EF485F7" w14:textId="77777777" w:rsidR="004D5BA7"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The number of people who are 65 years and over staying in the UK are expec</w:t>
      </w:r>
      <w:r>
        <w:rPr>
          <w:rFonts w:ascii="Times New Roman" w:hAnsi="Times New Roman" w:cs="Times New Roman"/>
          <w:sz w:val="24"/>
          <w:szCs w:val="24"/>
        </w:rPr>
        <w:t>ted to grow to 20m people by 2030, and 24m by 2040. In addition, the UK, Office for National statistics also shows that the population of those aged 85 years and over is also increasing rapidly because in 2020 the number was about 1.7m people totaling to 2</w:t>
      </w:r>
      <w:r>
        <w:rPr>
          <w:rFonts w:ascii="Times New Roman" w:hAnsi="Times New Roman" w:cs="Times New Roman"/>
          <w:sz w:val="24"/>
          <w:szCs w:val="24"/>
        </w:rPr>
        <w:t>.4% of the total population</w:t>
      </w:r>
      <w:r>
        <w:rPr>
          <w:rFonts w:ascii="Times New Roman" w:hAnsi="Times New Roman" w:cs="Times New Roman"/>
          <w:sz w:val="24"/>
          <w:szCs w:val="24"/>
        </w:rPr>
        <w:t>.</w:t>
      </w:r>
    </w:p>
    <w:p w14:paraId="75C426ED" w14:textId="77777777" w:rsidR="007F39D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the number of people aged 65 years and over who are still in employment is increasing. For example, in 2020 alone, there were 1.4m people over the age of 65 years still in employment compared to only 600,000 in the</w:t>
      </w:r>
      <w:r>
        <w:rPr>
          <w:rFonts w:ascii="Times New Roman" w:hAnsi="Times New Roman" w:cs="Times New Roman"/>
          <w:sz w:val="24"/>
          <w:szCs w:val="24"/>
        </w:rPr>
        <w:t xml:space="preserve"> year 2000</w:t>
      </w:r>
      <w:r>
        <w:rPr>
          <w:rFonts w:ascii="Times New Roman" w:hAnsi="Times New Roman" w:cs="Times New Roman"/>
          <w:sz w:val="24"/>
          <w:szCs w:val="24"/>
        </w:rPr>
        <w:t xml:space="preserve"> (Office for National Statistics, 2020).</w:t>
      </w:r>
    </w:p>
    <w:p w14:paraId="011635E8" w14:textId="77777777" w:rsidR="00E15797" w:rsidRPr="00517980" w:rsidRDefault="00755A29" w:rsidP="006A4A74">
      <w:pPr>
        <w:spacing w:line="360" w:lineRule="auto"/>
        <w:jc w:val="both"/>
        <w:rPr>
          <w:rFonts w:ascii="Times New Roman" w:hAnsi="Times New Roman" w:cs="Times New Roman"/>
          <w:b/>
          <w:bCs/>
          <w:sz w:val="24"/>
          <w:szCs w:val="24"/>
        </w:rPr>
      </w:pPr>
      <w:r w:rsidRPr="00517980">
        <w:rPr>
          <w:rFonts w:ascii="Times New Roman" w:hAnsi="Times New Roman" w:cs="Times New Roman"/>
          <w:b/>
          <w:bCs/>
          <w:sz w:val="24"/>
          <w:szCs w:val="24"/>
        </w:rPr>
        <w:t xml:space="preserve">Current government support or services in place to support the UK elderly population </w:t>
      </w:r>
    </w:p>
    <w:p w14:paraId="4C1EB6A9" w14:textId="77777777" w:rsidR="0074286D"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UK is supporting the elderly through so many ways to help the</w:t>
      </w:r>
      <w:r>
        <w:rPr>
          <w:rFonts w:ascii="Times New Roman" w:hAnsi="Times New Roman" w:cs="Times New Roman"/>
          <w:sz w:val="24"/>
          <w:szCs w:val="24"/>
        </w:rPr>
        <w:t>m live a better life that is sustainable</w:t>
      </w:r>
      <w:r>
        <w:rPr>
          <w:rFonts w:ascii="Times New Roman" w:hAnsi="Times New Roman" w:cs="Times New Roman"/>
          <w:sz w:val="24"/>
          <w:szCs w:val="24"/>
        </w:rPr>
        <w:t>. The support includes the following;</w:t>
      </w:r>
    </w:p>
    <w:p w14:paraId="51523FC5" w14:textId="77777777" w:rsidR="008F11AD"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State pensions</w:t>
      </w:r>
    </w:p>
    <w:p w14:paraId="5B654DB8" w14:textId="77777777" w:rsidR="008F11AD"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UK support the eligible elderly through state pensions which is a regular payment to those people who are eligible. Currently, the state pension age is 66 years and over</w:t>
      </w:r>
      <w:r>
        <w:rPr>
          <w:rFonts w:ascii="Times New Roman" w:hAnsi="Times New Roman" w:cs="Times New Roman"/>
          <w:sz w:val="24"/>
          <w:szCs w:val="24"/>
        </w:rPr>
        <w:t xml:space="preserve"> These regular p</w:t>
      </w:r>
      <w:r>
        <w:rPr>
          <w:rFonts w:ascii="Times New Roman" w:hAnsi="Times New Roman" w:cs="Times New Roman"/>
          <w:sz w:val="24"/>
          <w:szCs w:val="24"/>
        </w:rPr>
        <w:t>ayments are based on their individual National Insurance Contribution</w:t>
      </w:r>
      <w:r>
        <w:rPr>
          <w:rFonts w:ascii="Times New Roman" w:hAnsi="Times New Roman" w:cs="Times New Roman"/>
          <w:sz w:val="24"/>
          <w:szCs w:val="24"/>
        </w:rPr>
        <w:t xml:space="preserve"> (Age UK, 2021). </w:t>
      </w:r>
      <w:r>
        <w:rPr>
          <w:rFonts w:ascii="Times New Roman" w:hAnsi="Times New Roman" w:cs="Times New Roman"/>
          <w:sz w:val="24"/>
          <w:szCs w:val="24"/>
        </w:rPr>
        <w:t>Through</w:t>
      </w:r>
      <w:r>
        <w:rPr>
          <w:rFonts w:ascii="Times New Roman" w:hAnsi="Times New Roman" w:cs="Times New Roman"/>
          <w:sz w:val="24"/>
          <w:szCs w:val="24"/>
        </w:rPr>
        <w:t xml:space="preserve"> these state pensions, many elderly people have been able to sustain their lives, and those of their loved ones.</w:t>
      </w:r>
    </w:p>
    <w:p w14:paraId="58636DEC" w14:textId="77777777" w:rsidR="00DB2489"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Winter Fuel Payment </w:t>
      </w:r>
    </w:p>
    <w:p w14:paraId="797CEE04" w14:textId="77777777" w:rsidR="00CE3E4A" w:rsidRDefault="00755A29" w:rsidP="006A4A74">
      <w:pPr>
        <w:spacing w:line="360" w:lineRule="auto"/>
        <w:jc w:val="both"/>
        <w:rPr>
          <w:rFonts w:ascii="Times New Roman" w:eastAsiaTheme="minorEastAsia" w:hAnsi="Times New Roman" w:cs="Times New Roman"/>
          <w:sz w:val="24"/>
          <w:szCs w:val="24"/>
        </w:rPr>
      </w:pPr>
      <w:r>
        <w:rPr>
          <w:rFonts w:ascii="Times New Roman" w:hAnsi="Times New Roman" w:cs="Times New Roman"/>
          <w:sz w:val="24"/>
          <w:szCs w:val="24"/>
        </w:rPr>
        <w:lastRenderedPageBreak/>
        <w:t xml:space="preserve">Winter Fuel Payment is a </w:t>
      </w:r>
      <w:r>
        <w:rPr>
          <w:rFonts w:ascii="Times New Roman" w:hAnsi="Times New Roman" w:cs="Times New Roman"/>
          <w:sz w:val="24"/>
          <w:szCs w:val="24"/>
        </w:rPr>
        <w:t>tax-free payment made by government to help older people with the cost of heating their homes particularly in winter</w:t>
      </w:r>
      <w:r>
        <w:rPr>
          <w:rFonts w:ascii="Times New Roman" w:hAnsi="Times New Roman" w:cs="Times New Roman"/>
          <w:sz w:val="24"/>
          <w:szCs w:val="24"/>
        </w:rPr>
        <w:t xml:space="preserve">. </w:t>
      </w:r>
      <w:r>
        <w:rPr>
          <w:rFonts w:ascii="Times New Roman" w:hAnsi="Times New Roman" w:cs="Times New Roman"/>
          <w:sz w:val="24"/>
          <w:szCs w:val="24"/>
        </w:rPr>
        <w:t xml:space="preserve">Winter fuel payment is currently at </w:t>
      </w:r>
      <m:oMath>
        <m:r>
          <w:rPr>
            <w:rFonts w:ascii="Cambria Math" w:hAnsi="Cambria Math" w:cs="Times New Roman"/>
            <w:sz w:val="24"/>
            <w:szCs w:val="24"/>
          </w:rPr>
          <m:t xml:space="preserve">£300 </m:t>
        </m:r>
      </m:oMath>
      <w:r>
        <w:rPr>
          <w:rFonts w:ascii="Times New Roman" w:eastAsiaTheme="minorEastAsia" w:hAnsi="Times New Roman" w:cs="Times New Roman"/>
          <w:sz w:val="24"/>
          <w:szCs w:val="24"/>
        </w:rPr>
        <w:t>per year, and is paid straight and automatically to those eligible to help them pass through hars</w:t>
      </w:r>
      <w:r>
        <w:rPr>
          <w:rFonts w:ascii="Times New Roman" w:eastAsiaTheme="minorEastAsia" w:hAnsi="Times New Roman" w:cs="Times New Roman"/>
          <w:sz w:val="24"/>
          <w:szCs w:val="24"/>
        </w:rPr>
        <w:t>h weather of winter</w:t>
      </w:r>
      <w:r>
        <w:rPr>
          <w:rFonts w:ascii="Times New Roman" w:eastAsiaTheme="minorEastAsia" w:hAnsi="Times New Roman" w:cs="Times New Roman"/>
          <w:sz w:val="24"/>
          <w:szCs w:val="24"/>
        </w:rPr>
        <w:t xml:space="preserve"> (Public Health England, 2021). </w:t>
      </w:r>
    </w:p>
    <w:p w14:paraId="48C41640" w14:textId="77777777" w:rsidR="002E065C" w:rsidRDefault="00755A29" w:rsidP="006A4A74">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Pension Credit</w:t>
      </w:r>
    </w:p>
    <w:p w14:paraId="25966666" w14:textId="77777777" w:rsidR="002E065C" w:rsidRDefault="00755A29" w:rsidP="006A4A74">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UK government also supports the elderly through weekly top ups on one’s individual income</w:t>
      </w:r>
      <w:r>
        <w:rPr>
          <w:rFonts w:ascii="Times New Roman" w:eastAsiaTheme="minorEastAsia" w:hAnsi="Times New Roman" w:cs="Times New Roman"/>
          <w:sz w:val="24"/>
          <w:szCs w:val="24"/>
        </w:rPr>
        <w:t xml:space="preserve"> for those of 65 years and over who have low income. In addition, </w:t>
      </w:r>
      <w:r>
        <w:rPr>
          <w:rFonts w:ascii="Times New Roman" w:eastAsiaTheme="minorEastAsia" w:hAnsi="Times New Roman" w:cs="Times New Roman"/>
          <w:sz w:val="24"/>
          <w:szCs w:val="24"/>
        </w:rPr>
        <w:t>the government also supports t</w:t>
      </w:r>
      <w:r>
        <w:rPr>
          <w:rFonts w:ascii="Times New Roman" w:eastAsiaTheme="minorEastAsia" w:hAnsi="Times New Roman" w:cs="Times New Roman"/>
          <w:sz w:val="24"/>
          <w:szCs w:val="24"/>
        </w:rPr>
        <w:t>hese people through the saving credit for the elderly people who have put efforts to save for their retirement</w:t>
      </w:r>
      <w:r>
        <w:rPr>
          <w:rFonts w:ascii="Times New Roman" w:eastAsiaTheme="minorEastAsia" w:hAnsi="Times New Roman" w:cs="Times New Roman"/>
          <w:sz w:val="24"/>
          <w:szCs w:val="24"/>
        </w:rPr>
        <w:t xml:space="preserve">. </w:t>
      </w:r>
    </w:p>
    <w:p w14:paraId="15E32608" w14:textId="77777777" w:rsidR="00BF5EDA" w:rsidRDefault="00755A29" w:rsidP="006A4A74">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Attendance allowance</w:t>
      </w:r>
    </w:p>
    <w:p w14:paraId="4636C59E" w14:textId="77777777" w:rsidR="00BF5EDA" w:rsidRDefault="00755A29" w:rsidP="006A4A74">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Attendance allowance is a government financial aid for those elderly people who are aged 65 years and over who need person</w:t>
      </w:r>
      <w:r>
        <w:rPr>
          <w:rFonts w:ascii="Times New Roman" w:eastAsiaTheme="minorEastAsia" w:hAnsi="Times New Roman" w:cs="Times New Roman"/>
          <w:sz w:val="24"/>
          <w:szCs w:val="24"/>
        </w:rPr>
        <w:t xml:space="preserve">al care because of the illness or disability. </w:t>
      </w:r>
      <w:r>
        <w:rPr>
          <w:rFonts w:ascii="Times New Roman" w:eastAsiaTheme="minorEastAsia" w:hAnsi="Times New Roman" w:cs="Times New Roman"/>
          <w:sz w:val="24"/>
          <w:szCs w:val="24"/>
        </w:rPr>
        <w:t>The attendance allowance is paid to the benefici</w:t>
      </w:r>
      <w:r>
        <w:rPr>
          <w:rFonts w:ascii="Times New Roman" w:eastAsiaTheme="minorEastAsia" w:hAnsi="Times New Roman" w:cs="Times New Roman"/>
          <w:sz w:val="24"/>
          <w:szCs w:val="24"/>
        </w:rPr>
        <w:t xml:space="preserve">aries depending on the dependency levels, the burden, and the type of care needed. </w:t>
      </w:r>
    </w:p>
    <w:p w14:paraId="3E480787" w14:textId="77777777" w:rsidR="00CA717F" w:rsidRDefault="00755A29" w:rsidP="006A4A74">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government also supports the elders by offering them housing and giving th</w:t>
      </w:r>
      <w:r>
        <w:rPr>
          <w:rFonts w:ascii="Times New Roman" w:eastAsiaTheme="minorEastAsia" w:hAnsi="Times New Roman" w:cs="Times New Roman"/>
          <w:sz w:val="24"/>
          <w:szCs w:val="24"/>
        </w:rPr>
        <w:t>em health care and social care services for the elderly</w:t>
      </w:r>
      <w:r>
        <w:rPr>
          <w:rFonts w:ascii="Times New Roman" w:eastAsiaTheme="minorEastAsia" w:hAnsi="Times New Roman" w:cs="Times New Roman"/>
          <w:sz w:val="24"/>
          <w:szCs w:val="24"/>
        </w:rPr>
        <w:t xml:space="preserve">. For example, these health and social care services </w:t>
      </w:r>
      <w:r>
        <w:rPr>
          <w:rFonts w:ascii="Times New Roman" w:eastAsiaTheme="minorEastAsia" w:hAnsi="Times New Roman" w:cs="Times New Roman"/>
          <w:sz w:val="24"/>
          <w:szCs w:val="24"/>
        </w:rPr>
        <w:t xml:space="preserve">given to elders include NHS services, and community care services among others. </w:t>
      </w:r>
    </w:p>
    <w:p w14:paraId="6C55AAAB" w14:textId="77777777" w:rsidR="00E15797" w:rsidRPr="00517980" w:rsidRDefault="00755A29" w:rsidP="006A4A74">
      <w:pPr>
        <w:spacing w:line="360" w:lineRule="auto"/>
        <w:jc w:val="both"/>
        <w:rPr>
          <w:rFonts w:ascii="Times New Roman" w:hAnsi="Times New Roman" w:cs="Times New Roman"/>
          <w:b/>
          <w:bCs/>
          <w:sz w:val="24"/>
          <w:szCs w:val="24"/>
        </w:rPr>
      </w:pPr>
      <w:r w:rsidRPr="00517980">
        <w:rPr>
          <w:rFonts w:ascii="Times New Roman" w:hAnsi="Times New Roman" w:cs="Times New Roman"/>
          <w:b/>
          <w:bCs/>
          <w:sz w:val="24"/>
          <w:szCs w:val="24"/>
        </w:rPr>
        <w:t xml:space="preserve">Impact of the Covid-19 pandemic on the older person and </w:t>
      </w:r>
      <w:r w:rsidRPr="00517980">
        <w:rPr>
          <w:rFonts w:ascii="Times New Roman" w:hAnsi="Times New Roman" w:cs="Times New Roman"/>
          <w:b/>
          <w:bCs/>
          <w:sz w:val="24"/>
          <w:szCs w:val="24"/>
        </w:rPr>
        <w:t>relevant services</w:t>
      </w:r>
    </w:p>
    <w:p w14:paraId="2D816027" w14:textId="77777777" w:rsidR="00E15797"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Health</w:t>
      </w:r>
    </w:p>
    <w:p w14:paraId="57527FB9" w14:textId="77777777" w:rsidR="0030018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Pr>
          <w:rFonts w:ascii="Times New Roman" w:hAnsi="Times New Roman" w:cs="Times New Roman"/>
          <w:sz w:val="24"/>
          <w:szCs w:val="24"/>
        </w:rPr>
        <w:t xml:space="preserve"> Public Health England (2021),</w:t>
      </w:r>
      <w:r>
        <w:rPr>
          <w:rFonts w:ascii="Times New Roman" w:hAnsi="Times New Roman" w:cs="Times New Roman"/>
          <w:sz w:val="24"/>
          <w:szCs w:val="24"/>
        </w:rPr>
        <w:t xml:space="preserve"> </w:t>
      </w:r>
      <w:r>
        <w:rPr>
          <w:rFonts w:ascii="Times New Roman" w:hAnsi="Times New Roman" w:cs="Times New Roman"/>
          <w:sz w:val="24"/>
          <w:szCs w:val="24"/>
        </w:rPr>
        <w:t xml:space="preserve">the elderly people </w:t>
      </w:r>
      <w:r>
        <w:rPr>
          <w:rFonts w:ascii="Times New Roman" w:hAnsi="Times New Roman" w:cs="Times New Roman"/>
          <w:sz w:val="24"/>
          <w:szCs w:val="24"/>
        </w:rPr>
        <w:t xml:space="preserve">were at a higher risk of severe illness and death from Covid-19 pandemic, and many elderly people worldwide and in the UK died of Covid-19. Because of the severe deaths </w:t>
      </w:r>
      <w:r>
        <w:rPr>
          <w:rFonts w:ascii="Times New Roman" w:hAnsi="Times New Roman" w:cs="Times New Roman"/>
          <w:sz w:val="24"/>
          <w:szCs w:val="24"/>
        </w:rPr>
        <w:t xml:space="preserve">and illness, the rest of the elderly were left very worried, anxious and stressed which deteriorated their health, and hence affecting their mental health. </w:t>
      </w:r>
      <w:r>
        <w:rPr>
          <w:rFonts w:ascii="Times New Roman" w:hAnsi="Times New Roman" w:cs="Times New Roman"/>
          <w:sz w:val="24"/>
          <w:szCs w:val="24"/>
        </w:rPr>
        <w:t>In addition, the anxiety and depression causing a disruption of their daily routines</w:t>
      </w:r>
      <w:r>
        <w:rPr>
          <w:rFonts w:ascii="Times New Roman" w:hAnsi="Times New Roman" w:cs="Times New Roman"/>
          <w:sz w:val="24"/>
          <w:szCs w:val="24"/>
        </w:rPr>
        <w:t xml:space="preserve">. </w:t>
      </w:r>
    </w:p>
    <w:p w14:paraId="12FAC7F5" w14:textId="77777777" w:rsidR="00EF122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Isolation </w:t>
      </w:r>
    </w:p>
    <w:p w14:paraId="39D5BD1F" w14:textId="77777777" w:rsidR="00EF122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Covid-19 pandemic led to the mandatory and preventative social isolations and loneliness for older people. Most of the elderly people were left alone in their homes and long-term care facilities. In addition, the social distancing, restrictions </w:t>
      </w:r>
      <w:r>
        <w:rPr>
          <w:rFonts w:ascii="Times New Roman" w:hAnsi="Times New Roman" w:cs="Times New Roman"/>
          <w:sz w:val="24"/>
          <w:szCs w:val="24"/>
        </w:rPr>
        <w:t>on visitors made it difficult to them to connect with their loved ones.</w:t>
      </w:r>
    </w:p>
    <w:p w14:paraId="57C5342A" w14:textId="77777777" w:rsidR="00EF122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Access to care </w:t>
      </w:r>
    </w:p>
    <w:p w14:paraId="436F0A4C" w14:textId="77777777" w:rsidR="00EF1221"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of restrictions and social distancing, many health care services were disrupted by </w:t>
      </w:r>
      <w:r>
        <w:rPr>
          <w:rFonts w:ascii="Times New Roman" w:hAnsi="Times New Roman" w:cs="Times New Roman"/>
          <w:sz w:val="24"/>
          <w:szCs w:val="24"/>
        </w:rPr>
        <w:t>C</w:t>
      </w:r>
      <w:r>
        <w:rPr>
          <w:rFonts w:ascii="Times New Roman" w:hAnsi="Times New Roman" w:cs="Times New Roman"/>
          <w:sz w:val="24"/>
          <w:szCs w:val="24"/>
        </w:rPr>
        <w:t>ovid-19</w:t>
      </w:r>
      <w:r>
        <w:rPr>
          <w:rFonts w:ascii="Times New Roman" w:hAnsi="Times New Roman" w:cs="Times New Roman"/>
          <w:sz w:val="24"/>
          <w:szCs w:val="24"/>
        </w:rPr>
        <w:t>. This made it difficult to attend routine medical appointments and y</w:t>
      </w:r>
      <w:r>
        <w:rPr>
          <w:rFonts w:ascii="Times New Roman" w:hAnsi="Times New Roman" w:cs="Times New Roman"/>
          <w:sz w:val="24"/>
          <w:szCs w:val="24"/>
        </w:rPr>
        <w:t>et elders require regular treatment and medi</w:t>
      </w:r>
      <w:r>
        <w:rPr>
          <w:rFonts w:ascii="Times New Roman" w:hAnsi="Times New Roman" w:cs="Times New Roman"/>
          <w:sz w:val="24"/>
          <w:szCs w:val="24"/>
        </w:rPr>
        <w:t>c</w:t>
      </w:r>
      <w:r>
        <w:rPr>
          <w:rFonts w:ascii="Times New Roman" w:hAnsi="Times New Roman" w:cs="Times New Roman"/>
          <w:sz w:val="24"/>
          <w:szCs w:val="24"/>
        </w:rPr>
        <w:t>al care</w:t>
      </w:r>
      <w:r>
        <w:rPr>
          <w:rFonts w:ascii="Times New Roman" w:hAnsi="Times New Roman" w:cs="Times New Roman"/>
          <w:sz w:val="24"/>
          <w:szCs w:val="24"/>
        </w:rPr>
        <w:t xml:space="preserve"> (Age UK, 2021). </w:t>
      </w:r>
    </w:p>
    <w:p w14:paraId="15EAD3B0" w14:textId="77777777" w:rsidR="00E15797" w:rsidRDefault="00755A29" w:rsidP="006A4A74">
      <w:pPr>
        <w:spacing w:line="360" w:lineRule="auto"/>
        <w:jc w:val="both"/>
        <w:rPr>
          <w:rFonts w:ascii="Times New Roman" w:hAnsi="Times New Roman" w:cs="Times New Roman"/>
          <w:b/>
          <w:bCs/>
          <w:sz w:val="24"/>
          <w:szCs w:val="24"/>
        </w:rPr>
      </w:pPr>
      <w:r w:rsidRPr="00517980">
        <w:rPr>
          <w:rFonts w:ascii="Times New Roman" w:hAnsi="Times New Roman" w:cs="Times New Roman"/>
          <w:b/>
          <w:bCs/>
          <w:sz w:val="24"/>
          <w:szCs w:val="24"/>
        </w:rPr>
        <w:t xml:space="preserve">Conclusion </w:t>
      </w:r>
    </w:p>
    <w:p w14:paraId="6CC7C4C0" w14:textId="77777777" w:rsidR="00D04B42" w:rsidRDefault="00755A29" w:rsidP="006A4A74">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population ageing is a significant challenge for health and social care systems. As a society, we need to acknowledge and address these challenges by investing in the necessary infrastructure and resources to ensure that older adults receive</w:t>
      </w:r>
      <w:r>
        <w:rPr>
          <w:rFonts w:ascii="Times New Roman" w:hAnsi="Times New Roman" w:cs="Times New Roman"/>
          <w:sz w:val="24"/>
          <w:szCs w:val="24"/>
        </w:rPr>
        <w:t xml:space="preserve"> the care and support they need to age with dignity and respect. </w:t>
      </w:r>
    </w:p>
    <w:p w14:paraId="46D3F455" w14:textId="77777777" w:rsidR="00445175" w:rsidRPr="00445175" w:rsidRDefault="00755A29" w:rsidP="006A4A74">
      <w:pPr>
        <w:spacing w:line="360" w:lineRule="auto"/>
        <w:jc w:val="both"/>
        <w:rPr>
          <w:rFonts w:ascii="Times New Roman" w:hAnsi="Times New Roman" w:cs="Times New Roman"/>
          <w:b/>
          <w:bCs/>
          <w:sz w:val="24"/>
          <w:szCs w:val="24"/>
        </w:rPr>
      </w:pPr>
      <w:r w:rsidRPr="00445175">
        <w:rPr>
          <w:rFonts w:ascii="Times New Roman" w:hAnsi="Times New Roman" w:cs="Times New Roman"/>
          <w:b/>
          <w:bCs/>
          <w:sz w:val="24"/>
          <w:szCs w:val="24"/>
        </w:rPr>
        <w:t xml:space="preserve">References </w:t>
      </w:r>
    </w:p>
    <w:p w14:paraId="4C514103" w14:textId="77777777" w:rsid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 xml:space="preserve">Public Health England. (2021). The older population's health and wellbeing profile: A summary of the latest evidence. Retrieved from </w:t>
      </w:r>
      <w:hyperlink r:id="rId7" w:history="1">
        <w:r w:rsidRPr="00FF557E">
          <w:rPr>
            <w:rStyle w:val="Hyperlink"/>
            <w:rFonts w:ascii="Times New Roman" w:hAnsi="Times New Roman" w:cs="Times New Roman"/>
            <w:sz w:val="24"/>
            <w:szCs w:val="24"/>
          </w:rPr>
          <w:t>https://www.gov.uk/government/publications/older-peoples-health-and-wellbeing-summary</w:t>
        </w:r>
      </w:hyperlink>
    </w:p>
    <w:p w14:paraId="6437EBA6" w14:textId="77777777" w:rsid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 xml:space="preserve">Age UK. (2021). Later life in the United Kingdom 2021. Retrieved from </w:t>
      </w:r>
      <w:hyperlink r:id="rId8" w:history="1">
        <w:r w:rsidRPr="00FF557E">
          <w:rPr>
            <w:rStyle w:val="Hyperlink"/>
            <w:rFonts w:ascii="Times New Roman" w:hAnsi="Times New Roman" w:cs="Times New Roman"/>
            <w:sz w:val="24"/>
            <w:szCs w:val="24"/>
          </w:rPr>
          <w:t>https://www.ageuk.org.uk/globalassets/age-uk/documents/reports-and-publications/later_life_uk_factsheet.pdf</w:t>
        </w:r>
      </w:hyperlink>
    </w:p>
    <w:p w14:paraId="50583E28" w14:textId="77777777" w:rsidR="00445175" w:rsidRP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Dorling, D. (2020). Slowdown: The end of the great acceleration and why it’s good for the planet, the economy, and our lives. Yale University Press.</w:t>
      </w:r>
    </w:p>
    <w:p w14:paraId="64557239" w14:textId="77777777" w:rsidR="00445175" w:rsidRP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Beard, J. R., Biggs, S., &amp; Bloom, D. E. (Eds.). (2016). Global population aging: Peril or promise? World Sc</w:t>
      </w:r>
      <w:r w:rsidRPr="00445175">
        <w:rPr>
          <w:rFonts w:ascii="Times New Roman" w:hAnsi="Times New Roman" w:cs="Times New Roman"/>
          <w:sz w:val="24"/>
          <w:szCs w:val="24"/>
        </w:rPr>
        <w:t>ientific.</w:t>
      </w:r>
    </w:p>
    <w:p w14:paraId="3D0BF1EA" w14:textId="77777777" w:rsid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 xml:space="preserve">Office for National Statistics. (2020). Overview of the UK population: February 2020. Retrieved from </w:t>
      </w:r>
      <w:hyperlink r:id="rId9" w:history="1">
        <w:r w:rsidRPr="00FF557E">
          <w:rPr>
            <w:rStyle w:val="Hyperlink"/>
            <w:rFonts w:ascii="Times New Roman" w:hAnsi="Times New Roman" w:cs="Times New Roman"/>
            <w:sz w:val="24"/>
            <w:szCs w:val="24"/>
          </w:rPr>
          <w:t>https://www.ons.gov.uk/peoplepopulationandcommunity/populationandmigration/populationestimates/articles/overviewoftheukpopulation/february2020</w:t>
        </w:r>
      </w:hyperlink>
    </w:p>
    <w:p w14:paraId="0E4C657E" w14:textId="77777777" w:rsidR="00445175" w:rsidRPr="00445175" w:rsidRDefault="00755A29" w:rsidP="00445175">
      <w:pPr>
        <w:spacing w:line="360" w:lineRule="auto"/>
        <w:jc w:val="both"/>
        <w:rPr>
          <w:rFonts w:ascii="Times New Roman" w:hAnsi="Times New Roman" w:cs="Times New Roman"/>
          <w:sz w:val="24"/>
          <w:szCs w:val="24"/>
        </w:rPr>
      </w:pPr>
    </w:p>
    <w:p w14:paraId="23DE5131" w14:textId="77777777" w:rsid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t xml:space="preserve">Office for National Statistics. (2021). Overview of the UK population: March 2021. Retrieved from </w:t>
      </w:r>
      <w:hyperlink r:id="rId10" w:history="1">
        <w:r w:rsidRPr="00FF557E">
          <w:rPr>
            <w:rStyle w:val="Hyperlink"/>
            <w:rFonts w:ascii="Times New Roman" w:hAnsi="Times New Roman" w:cs="Times New Roman"/>
            <w:sz w:val="24"/>
            <w:szCs w:val="24"/>
          </w:rPr>
          <w:t>http</w:t>
        </w:r>
        <w:r w:rsidRPr="00FF557E">
          <w:rPr>
            <w:rStyle w:val="Hyperlink"/>
            <w:rFonts w:ascii="Times New Roman" w:hAnsi="Times New Roman" w:cs="Times New Roman"/>
            <w:sz w:val="24"/>
            <w:szCs w:val="24"/>
          </w:rPr>
          <w:t>s://www.ons.gov.uk/peoplepopulationandcommunity/populationandmigration/populationestimates/articles/overviewoftheukpopulation/march2021</w:t>
        </w:r>
      </w:hyperlink>
    </w:p>
    <w:p w14:paraId="22DD840B" w14:textId="77777777" w:rsidR="00445175" w:rsidRDefault="00755A29" w:rsidP="00445175">
      <w:pPr>
        <w:spacing w:line="360" w:lineRule="auto"/>
        <w:jc w:val="both"/>
        <w:rPr>
          <w:rFonts w:ascii="Times New Roman" w:hAnsi="Times New Roman" w:cs="Times New Roman"/>
          <w:sz w:val="24"/>
          <w:szCs w:val="24"/>
        </w:rPr>
      </w:pPr>
      <w:r w:rsidRPr="00445175">
        <w:rPr>
          <w:rFonts w:ascii="Times New Roman" w:hAnsi="Times New Roman" w:cs="Times New Roman"/>
          <w:sz w:val="24"/>
          <w:szCs w:val="24"/>
        </w:rPr>
        <w:lastRenderedPageBreak/>
        <w:t>Office for National Statistics. (2021). Living longer: How our population is changin</w:t>
      </w:r>
      <w:r w:rsidRPr="00445175">
        <w:rPr>
          <w:rFonts w:ascii="Times New Roman" w:hAnsi="Times New Roman" w:cs="Times New Roman"/>
          <w:sz w:val="24"/>
          <w:szCs w:val="24"/>
        </w:rPr>
        <w:t xml:space="preserve">g and why it matters. Retrieved from </w:t>
      </w:r>
      <w:hyperlink r:id="rId11" w:history="1">
        <w:r w:rsidRPr="00FF557E">
          <w:rPr>
            <w:rStyle w:val="Hyperlink"/>
            <w:rFonts w:ascii="Times New Roman" w:hAnsi="Times New Roman" w:cs="Times New Roman"/>
            <w:sz w:val="24"/>
            <w:szCs w:val="24"/>
          </w:rPr>
          <w:t>https://www.ons.gov.uk/peoplepopulationandcommu</w:t>
        </w:r>
        <w:r w:rsidRPr="00FF557E">
          <w:rPr>
            <w:rStyle w:val="Hyperlink"/>
            <w:rFonts w:ascii="Times New Roman" w:hAnsi="Times New Roman" w:cs="Times New Roman"/>
            <w:sz w:val="24"/>
            <w:szCs w:val="24"/>
          </w:rPr>
          <w:t>nity/birthsdeathsandmarriages/ageing/articles/livinglongerhowourpopulationischangingandwhyitmatters/2021-03-25</w:t>
        </w:r>
      </w:hyperlink>
    </w:p>
    <w:p w14:paraId="271F592A" w14:textId="77777777" w:rsidR="00445175" w:rsidRPr="00445175" w:rsidRDefault="00755A29" w:rsidP="00445175">
      <w:pPr>
        <w:spacing w:line="360" w:lineRule="auto"/>
        <w:jc w:val="both"/>
        <w:rPr>
          <w:rFonts w:ascii="Times New Roman" w:hAnsi="Times New Roman" w:cs="Times New Roman"/>
          <w:sz w:val="24"/>
          <w:szCs w:val="24"/>
        </w:rPr>
      </w:pPr>
    </w:p>
    <w:p w14:paraId="78AC5873" w14:textId="77777777" w:rsidR="00445175" w:rsidRPr="00D04B42" w:rsidRDefault="00755A29" w:rsidP="006A4A74">
      <w:pPr>
        <w:spacing w:line="360" w:lineRule="auto"/>
        <w:jc w:val="both"/>
        <w:rPr>
          <w:rFonts w:ascii="Times New Roman" w:hAnsi="Times New Roman" w:cs="Times New Roman"/>
          <w:sz w:val="24"/>
          <w:szCs w:val="24"/>
        </w:rPr>
      </w:pPr>
    </w:p>
    <w:sectPr w:rsidR="00445175" w:rsidRPr="00D04B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25170" w14:textId="77777777" w:rsidR="00755A29" w:rsidRDefault="00755A29" w:rsidP="00755A29">
      <w:pPr>
        <w:spacing w:after="0" w:line="240" w:lineRule="auto"/>
      </w:pPr>
      <w:r>
        <w:separator/>
      </w:r>
    </w:p>
  </w:endnote>
  <w:endnote w:type="continuationSeparator" w:id="0">
    <w:p w14:paraId="1772586C" w14:textId="77777777" w:rsidR="00755A29" w:rsidRDefault="00755A29" w:rsidP="00755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A3CD3" w14:textId="77777777" w:rsidR="00755A29" w:rsidRDefault="00755A29" w:rsidP="00755A29">
      <w:pPr>
        <w:spacing w:after="0" w:line="240" w:lineRule="auto"/>
      </w:pPr>
      <w:r>
        <w:separator/>
      </w:r>
    </w:p>
  </w:footnote>
  <w:footnote w:type="continuationSeparator" w:id="0">
    <w:p w14:paraId="76B45AEA" w14:textId="77777777" w:rsidR="00755A29" w:rsidRDefault="00755A29" w:rsidP="00755A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5482E"/>
    <w:multiLevelType w:val="hybridMultilevel"/>
    <w:tmpl w:val="8C3A1306"/>
    <w:lvl w:ilvl="0" w:tplc="3000D2E0">
      <w:start w:val="1"/>
      <w:numFmt w:val="decimal"/>
      <w:lvlText w:val="%1."/>
      <w:lvlJc w:val="left"/>
      <w:pPr>
        <w:ind w:left="720" w:hanging="360"/>
      </w:pPr>
    </w:lvl>
    <w:lvl w:ilvl="1" w:tplc="85302836">
      <w:start w:val="1"/>
      <w:numFmt w:val="decimal"/>
      <w:lvlText w:val="%2."/>
      <w:lvlJc w:val="left"/>
      <w:pPr>
        <w:ind w:left="1440" w:hanging="1080"/>
      </w:pPr>
    </w:lvl>
    <w:lvl w:ilvl="2" w:tplc="065C7B82">
      <w:start w:val="1"/>
      <w:numFmt w:val="decimal"/>
      <w:lvlText w:val="%3."/>
      <w:lvlJc w:val="left"/>
      <w:pPr>
        <w:ind w:left="2160" w:hanging="1980"/>
      </w:pPr>
    </w:lvl>
    <w:lvl w:ilvl="3" w:tplc="9E98AC56">
      <w:start w:val="1"/>
      <w:numFmt w:val="decimal"/>
      <w:lvlText w:val="%4."/>
      <w:lvlJc w:val="left"/>
      <w:pPr>
        <w:ind w:left="2880" w:hanging="2520"/>
      </w:pPr>
    </w:lvl>
    <w:lvl w:ilvl="4" w:tplc="12327048">
      <w:start w:val="1"/>
      <w:numFmt w:val="decimal"/>
      <w:lvlText w:val="%5."/>
      <w:lvlJc w:val="left"/>
      <w:pPr>
        <w:ind w:left="3600" w:hanging="3240"/>
      </w:pPr>
    </w:lvl>
    <w:lvl w:ilvl="5" w:tplc="FB8CEDA8">
      <w:start w:val="1"/>
      <w:numFmt w:val="decimal"/>
      <w:lvlText w:val="%6."/>
      <w:lvlJc w:val="left"/>
      <w:pPr>
        <w:ind w:left="4320" w:hanging="4140"/>
      </w:pPr>
    </w:lvl>
    <w:lvl w:ilvl="6" w:tplc="E6420F8C">
      <w:start w:val="1"/>
      <w:numFmt w:val="decimal"/>
      <w:lvlText w:val="%7."/>
      <w:lvlJc w:val="left"/>
      <w:pPr>
        <w:ind w:left="5040" w:hanging="4680"/>
      </w:pPr>
    </w:lvl>
    <w:lvl w:ilvl="7" w:tplc="BFF82EAE">
      <w:start w:val="1"/>
      <w:numFmt w:val="decimal"/>
      <w:lvlText w:val="%8."/>
      <w:lvlJc w:val="left"/>
      <w:pPr>
        <w:ind w:left="5760" w:hanging="5400"/>
      </w:pPr>
    </w:lvl>
    <w:lvl w:ilvl="8" w:tplc="25CC8FC8">
      <w:start w:val="1"/>
      <w:numFmt w:val="decimal"/>
      <w:lvlText w:val="%9."/>
      <w:lvlJc w:val="left"/>
      <w:pPr>
        <w:ind w:left="6480" w:hanging="6300"/>
      </w:pPr>
    </w:lvl>
  </w:abstractNum>
  <w:abstractNum w:abstractNumId="1" w15:restartNumberingAfterBreak="0">
    <w:nsid w:val="78D30A38"/>
    <w:multiLevelType w:val="hybridMultilevel"/>
    <w:tmpl w:val="60A04920"/>
    <w:lvl w:ilvl="0" w:tplc="C0C615BA">
      <w:numFmt w:val="bullet"/>
      <w:lvlText w:val=""/>
      <w:lvlJc w:val="left"/>
      <w:pPr>
        <w:ind w:left="720" w:hanging="360"/>
      </w:pPr>
      <w:rPr>
        <w:rFonts w:ascii="Symbol" w:hAnsi="Symbol"/>
      </w:rPr>
    </w:lvl>
    <w:lvl w:ilvl="1" w:tplc="E5D84512">
      <w:numFmt w:val="bullet"/>
      <w:lvlText w:val="o"/>
      <w:lvlJc w:val="left"/>
      <w:pPr>
        <w:ind w:left="1440" w:hanging="1080"/>
      </w:pPr>
      <w:rPr>
        <w:rFonts w:ascii="Courier New" w:hAnsi="Courier New"/>
      </w:rPr>
    </w:lvl>
    <w:lvl w:ilvl="2" w:tplc="2E303588">
      <w:numFmt w:val="bullet"/>
      <w:lvlText w:val=""/>
      <w:lvlJc w:val="left"/>
      <w:pPr>
        <w:ind w:left="2160" w:hanging="1800"/>
      </w:pPr>
    </w:lvl>
    <w:lvl w:ilvl="3" w:tplc="276A8B0A">
      <w:numFmt w:val="bullet"/>
      <w:lvlText w:val=""/>
      <w:lvlJc w:val="left"/>
      <w:pPr>
        <w:ind w:left="2880" w:hanging="2520"/>
      </w:pPr>
      <w:rPr>
        <w:rFonts w:ascii="Symbol" w:hAnsi="Symbol"/>
      </w:rPr>
    </w:lvl>
    <w:lvl w:ilvl="4" w:tplc="910AB9E4">
      <w:numFmt w:val="bullet"/>
      <w:lvlText w:val="o"/>
      <w:lvlJc w:val="left"/>
      <w:pPr>
        <w:ind w:left="3600" w:hanging="3240"/>
      </w:pPr>
      <w:rPr>
        <w:rFonts w:ascii="Courier New" w:hAnsi="Courier New"/>
      </w:rPr>
    </w:lvl>
    <w:lvl w:ilvl="5" w:tplc="0A584E48">
      <w:numFmt w:val="bullet"/>
      <w:lvlText w:val=""/>
      <w:lvlJc w:val="left"/>
      <w:pPr>
        <w:ind w:left="4320" w:hanging="3960"/>
      </w:pPr>
    </w:lvl>
    <w:lvl w:ilvl="6" w:tplc="B4662460">
      <w:numFmt w:val="bullet"/>
      <w:lvlText w:val=""/>
      <w:lvlJc w:val="left"/>
      <w:pPr>
        <w:ind w:left="5040" w:hanging="4680"/>
      </w:pPr>
      <w:rPr>
        <w:rFonts w:ascii="Symbol" w:hAnsi="Symbol"/>
      </w:rPr>
    </w:lvl>
    <w:lvl w:ilvl="7" w:tplc="F22E5710">
      <w:numFmt w:val="bullet"/>
      <w:lvlText w:val="o"/>
      <w:lvlJc w:val="left"/>
      <w:pPr>
        <w:ind w:left="5760" w:hanging="5400"/>
      </w:pPr>
      <w:rPr>
        <w:rFonts w:ascii="Courier New" w:hAnsi="Courier New"/>
      </w:rPr>
    </w:lvl>
    <w:lvl w:ilvl="8" w:tplc="687A7400">
      <w:numFmt w:val="bullet"/>
      <w:lvlText w:val=""/>
      <w:lvlJc w:val="left"/>
      <w:pPr>
        <w:ind w:left="6480" w:hanging="6120"/>
      </w:pPr>
    </w:lvl>
  </w:abstractNum>
  <w:num w:numId="1" w16cid:durableId="947396778">
    <w:abstractNumId w:val="1"/>
  </w:num>
  <w:num w:numId="2" w16cid:durableId="41077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4BB"/>
    <w:rsid w:val="000D24BB"/>
    <w:rsid w:val="00755A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68E4C"/>
  <w15:chartTrackingRefBased/>
  <w15:docId w15:val="{217B6085-3F84-47DB-A46A-6D9E2169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065C"/>
    <w:rPr>
      <w:color w:val="808080"/>
    </w:rPr>
  </w:style>
  <w:style w:type="character" w:styleId="Hyperlink">
    <w:name w:val="Hyperlink"/>
    <w:basedOn w:val="DefaultParagraphFont"/>
    <w:uiPriority w:val="99"/>
    <w:unhideWhenUsed/>
    <w:rsid w:val="00445175"/>
    <w:rPr>
      <w:color w:val="0563C1"/>
      <w:u w:val="single"/>
    </w:rPr>
  </w:style>
  <w:style w:type="character" w:styleId="UnresolvedMention">
    <w:name w:val="Unresolved Mention"/>
    <w:basedOn w:val="DefaultParagraphFont"/>
    <w:uiPriority w:val="99"/>
    <w:semiHidden/>
    <w:unhideWhenUsed/>
    <w:rsid w:val="00445175"/>
    <w:rPr>
      <w:color w:val="605E5C"/>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er">
    <w:name w:val="header"/>
    <w:basedOn w:val="Normal"/>
    <w:link w:val="HeaderChar"/>
    <w:uiPriority w:val="99"/>
    <w:unhideWhenUsed/>
    <w:rsid w:val="00755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A29"/>
  </w:style>
  <w:style w:type="paragraph" w:styleId="Footer">
    <w:name w:val="footer"/>
    <w:basedOn w:val="Normal"/>
    <w:link w:val="FooterChar"/>
    <w:uiPriority w:val="99"/>
    <w:unhideWhenUsed/>
    <w:rsid w:val="00755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older-peoples-health-and-wellbeing-summ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birthsdeathsandmarriages/ageing/articles/livinglongerhowourpopulationischangingandwhyitmatters/2021-03-25" TargetMode="External"/><Relationship Id="rId5" Type="http://schemas.openxmlformats.org/officeDocument/2006/relationships/footnotes" Target="footnotes.xml"/><Relationship Id="rId10" Type="http://schemas.openxmlformats.org/officeDocument/2006/relationships/hyperlink" Target="https://www.ons.gov.uk/peoplepopulationandcommunity/populationandmigration/populationestimates/articles/overviewoftheukpopulation/march2021" TargetMode="External"/><Relationship Id="rId4" Type="http://schemas.openxmlformats.org/officeDocument/2006/relationships/webSettings" Target="webSettings.xml"/><Relationship Id="rId9" Type="http://schemas.openxmlformats.org/officeDocument/2006/relationships/hyperlink" Target="https://www.ons.gov.uk/peoplepopulationandcommunity/populationandmigration/populationestimates/articles/overviewoftheukpopulation/february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1471</Words>
  <Characters>8389</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DSN</dc:creator>
  <cp:keywords/>
  <dc:description/>
  <cp:lastModifiedBy>Eliane Mukeba (Institute of Inner City Learning)</cp:lastModifiedBy>
  <cp:revision>2</cp:revision>
  <dcterms:created xsi:type="dcterms:W3CDTF">2023-05-30T14:41:00Z</dcterms:created>
  <dcterms:modified xsi:type="dcterms:W3CDTF">2023-05-30T14:41:00Z</dcterms:modified>
</cp:coreProperties>
</file>