
<file path=[Content_Types].xml><?xml version="1.0" encoding="utf-8"?>
<Types xmlns="http://schemas.openxmlformats.org/package/2006/content-types">
  <Default Extension="bin" ContentType="application/vnd.openxmlformats-officedocument.oleObject"/>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8588240" w:displacedByCustomXml="next"/>
    <w:bookmarkEnd w:id="0" w:displacedByCustomXml="next"/>
    <w:sdt>
      <w:sdtPr>
        <w:rPr>
          <w:sz w:val="48"/>
          <w:szCs w:val="48"/>
        </w:rPr>
        <w:id w:val="1343736562"/>
        <w:docPartObj>
          <w:docPartGallery w:val="Cover Pages"/>
          <w:docPartUnique/>
        </w:docPartObj>
      </w:sdtPr>
      <w:sdtEndPr>
        <w:rPr>
          <w:sz w:val="21"/>
          <w:szCs w:val="21"/>
        </w:rPr>
      </w:sdtEndPr>
      <w:sdtContent>
        <w:p w14:paraId="09E40517" w14:textId="1B25298B" w:rsidR="00E33134" w:rsidRPr="00E33134" w:rsidRDefault="00E33134" w:rsidP="00E33134">
          <w:pPr>
            <w:jc w:val="center"/>
            <w:rPr>
              <w:sz w:val="48"/>
              <w:szCs w:val="48"/>
            </w:rPr>
          </w:pPr>
        </w:p>
        <w:p w14:paraId="676D8F6D" w14:textId="77777777" w:rsidR="00E33134" w:rsidRPr="00E33134" w:rsidRDefault="00E33134" w:rsidP="00E33134">
          <w:pPr>
            <w:jc w:val="center"/>
            <w:rPr>
              <w:sz w:val="48"/>
              <w:szCs w:val="48"/>
            </w:rPr>
          </w:pPr>
          <w:r w:rsidRPr="00E33134">
            <w:rPr>
              <w:sz w:val="48"/>
              <w:szCs w:val="48"/>
            </w:rPr>
            <w:t>University of Wales Trinity Saint David</w:t>
          </w:r>
        </w:p>
        <w:p w14:paraId="71242701" w14:textId="77777777" w:rsidR="00E33134" w:rsidRPr="00E33134" w:rsidRDefault="00E33134" w:rsidP="00E33134">
          <w:pPr>
            <w:jc w:val="center"/>
            <w:rPr>
              <w:sz w:val="48"/>
              <w:szCs w:val="48"/>
            </w:rPr>
          </w:pPr>
          <w:r w:rsidRPr="00E33134">
            <w:rPr>
              <w:sz w:val="48"/>
              <w:szCs w:val="48"/>
            </w:rPr>
            <w:t>School of Engineering</w:t>
          </w:r>
        </w:p>
        <w:p w14:paraId="12F94C79" w14:textId="77777777" w:rsidR="00E33134" w:rsidRPr="00E33134" w:rsidRDefault="00E33134" w:rsidP="00E33134">
          <w:pPr>
            <w:jc w:val="center"/>
            <w:rPr>
              <w:sz w:val="48"/>
              <w:szCs w:val="48"/>
            </w:rPr>
          </w:pPr>
          <w:r w:rsidRPr="00E33134">
            <w:rPr>
              <w:sz w:val="48"/>
              <w:szCs w:val="48"/>
            </w:rPr>
            <w:t>Billet preparation in closed-die forging process</w:t>
          </w:r>
        </w:p>
        <w:p w14:paraId="00F78239" w14:textId="77777777" w:rsidR="00E33134" w:rsidRPr="00E33134" w:rsidRDefault="00E33134" w:rsidP="00E33134">
          <w:pPr>
            <w:jc w:val="center"/>
            <w:rPr>
              <w:sz w:val="48"/>
              <w:szCs w:val="48"/>
            </w:rPr>
          </w:pPr>
          <w:r w:rsidRPr="00E33134">
            <w:rPr>
              <w:sz w:val="48"/>
              <w:szCs w:val="48"/>
            </w:rPr>
            <w:t>Viktoria Berces</w:t>
          </w:r>
        </w:p>
        <w:p w14:paraId="324B6407" w14:textId="77777777" w:rsidR="00E33134" w:rsidRPr="00E33134" w:rsidRDefault="00E33134" w:rsidP="00E33134">
          <w:pPr>
            <w:jc w:val="center"/>
            <w:rPr>
              <w:sz w:val="48"/>
              <w:szCs w:val="48"/>
            </w:rPr>
          </w:pPr>
          <w:r w:rsidRPr="00E33134">
            <w:rPr>
              <w:sz w:val="48"/>
              <w:szCs w:val="48"/>
            </w:rPr>
            <w:t>1908705</w:t>
          </w:r>
        </w:p>
        <w:p w14:paraId="1149378A" w14:textId="77777777" w:rsidR="00E33134" w:rsidRPr="00E33134" w:rsidRDefault="00E33134" w:rsidP="00E33134">
          <w:pPr>
            <w:jc w:val="center"/>
            <w:rPr>
              <w:sz w:val="48"/>
              <w:szCs w:val="48"/>
            </w:rPr>
          </w:pPr>
          <w:r w:rsidRPr="00E33134">
            <w:rPr>
              <w:sz w:val="48"/>
              <w:szCs w:val="48"/>
            </w:rPr>
            <w:t>BEng (Hons) Mechanical and manufacturing Engineering</w:t>
          </w:r>
        </w:p>
        <w:p w14:paraId="40E463B1" w14:textId="1C350520" w:rsidR="00E33134" w:rsidRPr="00E33134" w:rsidRDefault="00E33134" w:rsidP="00E33134">
          <w:pPr>
            <w:jc w:val="center"/>
            <w:rPr>
              <w:sz w:val="48"/>
              <w:szCs w:val="48"/>
            </w:rPr>
          </w:pPr>
          <w:r>
            <w:rPr>
              <w:sz w:val="48"/>
              <w:szCs w:val="48"/>
            </w:rPr>
            <w:t>23</w:t>
          </w:r>
          <w:r w:rsidRPr="00E33134">
            <w:rPr>
              <w:sz w:val="48"/>
              <w:szCs w:val="48"/>
            </w:rPr>
            <w:t>/03/2023</w:t>
          </w:r>
        </w:p>
        <w:p w14:paraId="14D14220" w14:textId="77777777" w:rsidR="00E33134" w:rsidRPr="00E33134" w:rsidRDefault="00E33134" w:rsidP="00E33134">
          <w:pPr>
            <w:jc w:val="center"/>
            <w:rPr>
              <w:sz w:val="48"/>
              <w:szCs w:val="48"/>
            </w:rPr>
          </w:pPr>
          <w:r w:rsidRPr="00E33134">
            <w:rPr>
              <w:sz w:val="48"/>
              <w:szCs w:val="48"/>
            </w:rPr>
            <w:t>Six Sigma Green Belt</w:t>
          </w:r>
        </w:p>
        <w:p w14:paraId="4CAB47D9" w14:textId="3AE28610" w:rsidR="0016755A" w:rsidRPr="00E33134" w:rsidRDefault="00E33134" w:rsidP="00E33134">
          <w:pPr>
            <w:jc w:val="center"/>
            <w:rPr>
              <w:sz w:val="48"/>
              <w:szCs w:val="48"/>
            </w:rPr>
          </w:pPr>
          <w:r w:rsidRPr="00E33134">
            <w:rPr>
              <w:sz w:val="48"/>
              <w:szCs w:val="48"/>
            </w:rPr>
            <w:t>ACMA 5005</w:t>
          </w:r>
        </w:p>
        <w:p w14:paraId="49E5363B" w14:textId="25E2EAC1" w:rsidR="0095386A" w:rsidRPr="0016755A" w:rsidRDefault="0016755A" w:rsidP="0016755A">
          <w:pPr>
            <w:rPr>
              <w:rFonts w:asciiTheme="majorHAnsi" w:eastAsiaTheme="majorEastAsia" w:hAnsiTheme="majorHAnsi" w:cstheme="majorBidi"/>
              <w:color w:val="2F5496" w:themeColor="accent1" w:themeShade="BF"/>
              <w:sz w:val="36"/>
              <w:szCs w:val="36"/>
            </w:rPr>
          </w:pPr>
          <w:r>
            <w:br w:type="page"/>
          </w:r>
        </w:p>
      </w:sdtContent>
    </w:sdt>
    <w:sdt>
      <w:sdtPr>
        <w:rPr>
          <w:rFonts w:asciiTheme="minorHAnsi" w:eastAsiaTheme="minorEastAsia" w:hAnsiTheme="minorHAnsi" w:cstheme="minorBidi"/>
          <w:color w:val="auto"/>
          <w:sz w:val="21"/>
          <w:szCs w:val="21"/>
        </w:rPr>
        <w:id w:val="1593427842"/>
        <w:docPartObj>
          <w:docPartGallery w:val="Table of Contents"/>
          <w:docPartUnique/>
        </w:docPartObj>
      </w:sdtPr>
      <w:sdtEndPr>
        <w:rPr>
          <w:b/>
          <w:bCs/>
          <w:noProof/>
        </w:rPr>
      </w:sdtEndPr>
      <w:sdtContent>
        <w:p w14:paraId="7EF22E93" w14:textId="36A9E9D8" w:rsidR="00C53B83" w:rsidRDefault="00C53B83">
          <w:pPr>
            <w:pStyle w:val="TOCHeading"/>
          </w:pPr>
          <w:r>
            <w:t>Table of Contents</w:t>
          </w:r>
        </w:p>
        <w:p w14:paraId="7D8BB4D8" w14:textId="6D878154" w:rsidR="00B66A24" w:rsidRDefault="00C53B83">
          <w:pPr>
            <w:pStyle w:val="TOC1"/>
            <w:tabs>
              <w:tab w:val="right" w:leader="dot" w:pos="9016"/>
            </w:tabs>
            <w:rPr>
              <w:noProof/>
              <w:sz w:val="22"/>
              <w:szCs w:val="22"/>
              <w:lang w:eastAsia="en-GB"/>
            </w:rPr>
          </w:pPr>
          <w:r>
            <w:fldChar w:fldCharType="begin"/>
          </w:r>
          <w:r>
            <w:instrText xml:space="preserve"> TOC \o "1-3" \h \z \u </w:instrText>
          </w:r>
          <w:r>
            <w:fldChar w:fldCharType="separate"/>
          </w:r>
          <w:hyperlink w:anchor="_Toc130472725" w:history="1">
            <w:r w:rsidR="00B66A24" w:rsidRPr="003A32B3">
              <w:rPr>
                <w:rStyle w:val="Hyperlink"/>
                <w:noProof/>
              </w:rPr>
              <w:t>List of figures and tables</w:t>
            </w:r>
            <w:r w:rsidR="00B66A24">
              <w:rPr>
                <w:noProof/>
                <w:webHidden/>
              </w:rPr>
              <w:tab/>
            </w:r>
            <w:r w:rsidR="00B66A24">
              <w:rPr>
                <w:noProof/>
                <w:webHidden/>
              </w:rPr>
              <w:fldChar w:fldCharType="begin"/>
            </w:r>
            <w:r w:rsidR="00B66A24">
              <w:rPr>
                <w:noProof/>
                <w:webHidden/>
              </w:rPr>
              <w:instrText xml:space="preserve"> PAGEREF _Toc130472725 \h </w:instrText>
            </w:r>
            <w:r w:rsidR="00B66A24">
              <w:rPr>
                <w:noProof/>
                <w:webHidden/>
              </w:rPr>
            </w:r>
            <w:r w:rsidR="00B66A24">
              <w:rPr>
                <w:noProof/>
                <w:webHidden/>
              </w:rPr>
              <w:fldChar w:fldCharType="separate"/>
            </w:r>
            <w:r w:rsidR="00B66A24">
              <w:rPr>
                <w:noProof/>
                <w:webHidden/>
              </w:rPr>
              <w:t>2</w:t>
            </w:r>
            <w:r w:rsidR="00B66A24">
              <w:rPr>
                <w:noProof/>
                <w:webHidden/>
              </w:rPr>
              <w:fldChar w:fldCharType="end"/>
            </w:r>
          </w:hyperlink>
        </w:p>
        <w:p w14:paraId="73A5CAFC" w14:textId="3CD72B30" w:rsidR="00B66A24" w:rsidRDefault="00000000">
          <w:pPr>
            <w:pStyle w:val="TOC1"/>
            <w:tabs>
              <w:tab w:val="right" w:leader="dot" w:pos="9016"/>
            </w:tabs>
            <w:rPr>
              <w:noProof/>
              <w:sz w:val="22"/>
              <w:szCs w:val="22"/>
              <w:lang w:eastAsia="en-GB"/>
            </w:rPr>
          </w:pPr>
          <w:hyperlink w:anchor="_Toc130472726" w:history="1">
            <w:r w:rsidR="00B66A24" w:rsidRPr="003A32B3">
              <w:rPr>
                <w:rStyle w:val="Hyperlink"/>
                <w:noProof/>
              </w:rPr>
              <w:t>Introduction</w:t>
            </w:r>
            <w:r w:rsidR="00B66A24">
              <w:rPr>
                <w:noProof/>
                <w:webHidden/>
              </w:rPr>
              <w:tab/>
            </w:r>
            <w:r w:rsidR="00B66A24">
              <w:rPr>
                <w:noProof/>
                <w:webHidden/>
              </w:rPr>
              <w:fldChar w:fldCharType="begin"/>
            </w:r>
            <w:r w:rsidR="00B66A24">
              <w:rPr>
                <w:noProof/>
                <w:webHidden/>
              </w:rPr>
              <w:instrText xml:space="preserve"> PAGEREF _Toc130472726 \h </w:instrText>
            </w:r>
            <w:r w:rsidR="00B66A24">
              <w:rPr>
                <w:noProof/>
                <w:webHidden/>
              </w:rPr>
            </w:r>
            <w:r w:rsidR="00B66A24">
              <w:rPr>
                <w:noProof/>
                <w:webHidden/>
              </w:rPr>
              <w:fldChar w:fldCharType="separate"/>
            </w:r>
            <w:r w:rsidR="00B66A24">
              <w:rPr>
                <w:noProof/>
                <w:webHidden/>
              </w:rPr>
              <w:t>3</w:t>
            </w:r>
            <w:r w:rsidR="00B66A24">
              <w:rPr>
                <w:noProof/>
                <w:webHidden/>
              </w:rPr>
              <w:fldChar w:fldCharType="end"/>
            </w:r>
          </w:hyperlink>
        </w:p>
        <w:p w14:paraId="3A6923F4" w14:textId="60A78F63" w:rsidR="00B66A24" w:rsidRDefault="00000000">
          <w:pPr>
            <w:pStyle w:val="TOC1"/>
            <w:tabs>
              <w:tab w:val="left" w:pos="440"/>
              <w:tab w:val="right" w:leader="dot" w:pos="9016"/>
            </w:tabs>
            <w:rPr>
              <w:noProof/>
              <w:sz w:val="22"/>
              <w:szCs w:val="22"/>
              <w:lang w:eastAsia="en-GB"/>
            </w:rPr>
          </w:pPr>
          <w:hyperlink w:anchor="_Toc130472727" w:history="1">
            <w:r w:rsidR="00B66A24" w:rsidRPr="003A32B3">
              <w:rPr>
                <w:rStyle w:val="Hyperlink"/>
                <w:noProof/>
              </w:rPr>
              <w:t>I.</w:t>
            </w:r>
            <w:r w:rsidR="00B66A24">
              <w:rPr>
                <w:noProof/>
                <w:sz w:val="22"/>
                <w:szCs w:val="22"/>
                <w:lang w:eastAsia="en-GB"/>
              </w:rPr>
              <w:tab/>
            </w:r>
            <w:r w:rsidR="00B66A24" w:rsidRPr="003A32B3">
              <w:rPr>
                <w:rStyle w:val="Hyperlink"/>
                <w:noProof/>
              </w:rPr>
              <w:t>Define</w:t>
            </w:r>
            <w:r w:rsidR="00B66A24">
              <w:rPr>
                <w:noProof/>
                <w:webHidden/>
              </w:rPr>
              <w:tab/>
            </w:r>
            <w:r w:rsidR="00B66A24">
              <w:rPr>
                <w:noProof/>
                <w:webHidden/>
              </w:rPr>
              <w:fldChar w:fldCharType="begin"/>
            </w:r>
            <w:r w:rsidR="00B66A24">
              <w:rPr>
                <w:noProof/>
                <w:webHidden/>
              </w:rPr>
              <w:instrText xml:space="preserve"> PAGEREF _Toc130472727 \h </w:instrText>
            </w:r>
            <w:r w:rsidR="00B66A24">
              <w:rPr>
                <w:noProof/>
                <w:webHidden/>
              </w:rPr>
            </w:r>
            <w:r w:rsidR="00B66A24">
              <w:rPr>
                <w:noProof/>
                <w:webHidden/>
              </w:rPr>
              <w:fldChar w:fldCharType="separate"/>
            </w:r>
            <w:r w:rsidR="00B66A24">
              <w:rPr>
                <w:noProof/>
                <w:webHidden/>
              </w:rPr>
              <w:t>4</w:t>
            </w:r>
            <w:r w:rsidR="00B66A24">
              <w:rPr>
                <w:noProof/>
                <w:webHidden/>
              </w:rPr>
              <w:fldChar w:fldCharType="end"/>
            </w:r>
          </w:hyperlink>
        </w:p>
        <w:p w14:paraId="6E950B99" w14:textId="38370929" w:rsidR="00B66A24" w:rsidRDefault="00000000">
          <w:pPr>
            <w:pStyle w:val="TOC2"/>
            <w:tabs>
              <w:tab w:val="right" w:leader="dot" w:pos="9016"/>
            </w:tabs>
            <w:rPr>
              <w:rFonts w:cstheme="minorBidi"/>
              <w:noProof/>
              <w:sz w:val="22"/>
              <w:szCs w:val="22"/>
              <w:lang w:val="en-GB" w:eastAsia="en-GB"/>
            </w:rPr>
          </w:pPr>
          <w:hyperlink w:anchor="_Toc130472728" w:history="1">
            <w:r w:rsidR="00B66A24" w:rsidRPr="003A32B3">
              <w:rPr>
                <w:rStyle w:val="Hyperlink"/>
                <w:noProof/>
              </w:rPr>
              <w:t>Problem Statement</w:t>
            </w:r>
            <w:r w:rsidR="00B66A24">
              <w:rPr>
                <w:noProof/>
                <w:webHidden/>
              </w:rPr>
              <w:tab/>
            </w:r>
            <w:r w:rsidR="00B66A24">
              <w:rPr>
                <w:noProof/>
                <w:webHidden/>
              </w:rPr>
              <w:fldChar w:fldCharType="begin"/>
            </w:r>
            <w:r w:rsidR="00B66A24">
              <w:rPr>
                <w:noProof/>
                <w:webHidden/>
              </w:rPr>
              <w:instrText xml:space="preserve"> PAGEREF _Toc130472728 \h </w:instrText>
            </w:r>
            <w:r w:rsidR="00B66A24">
              <w:rPr>
                <w:noProof/>
                <w:webHidden/>
              </w:rPr>
            </w:r>
            <w:r w:rsidR="00B66A24">
              <w:rPr>
                <w:noProof/>
                <w:webHidden/>
              </w:rPr>
              <w:fldChar w:fldCharType="separate"/>
            </w:r>
            <w:r w:rsidR="00B66A24">
              <w:rPr>
                <w:noProof/>
                <w:webHidden/>
              </w:rPr>
              <w:t>4</w:t>
            </w:r>
            <w:r w:rsidR="00B66A24">
              <w:rPr>
                <w:noProof/>
                <w:webHidden/>
              </w:rPr>
              <w:fldChar w:fldCharType="end"/>
            </w:r>
          </w:hyperlink>
        </w:p>
        <w:p w14:paraId="66EAE31E" w14:textId="00E5EF17" w:rsidR="00B66A24" w:rsidRDefault="00000000">
          <w:pPr>
            <w:pStyle w:val="TOC1"/>
            <w:tabs>
              <w:tab w:val="left" w:pos="440"/>
              <w:tab w:val="right" w:leader="dot" w:pos="9016"/>
            </w:tabs>
            <w:rPr>
              <w:noProof/>
              <w:sz w:val="22"/>
              <w:szCs w:val="22"/>
              <w:lang w:eastAsia="en-GB"/>
            </w:rPr>
          </w:pPr>
          <w:hyperlink w:anchor="_Toc130472729" w:history="1">
            <w:r w:rsidR="00B66A24" w:rsidRPr="003A32B3">
              <w:rPr>
                <w:rStyle w:val="Hyperlink"/>
                <w:noProof/>
              </w:rPr>
              <w:t>II.</w:t>
            </w:r>
            <w:r w:rsidR="00B66A24">
              <w:rPr>
                <w:noProof/>
                <w:sz w:val="22"/>
                <w:szCs w:val="22"/>
                <w:lang w:eastAsia="en-GB"/>
              </w:rPr>
              <w:tab/>
            </w:r>
            <w:r w:rsidR="00B66A24" w:rsidRPr="003A32B3">
              <w:rPr>
                <w:rStyle w:val="Hyperlink"/>
                <w:noProof/>
              </w:rPr>
              <w:t>Measure</w:t>
            </w:r>
            <w:r w:rsidR="00B66A24">
              <w:rPr>
                <w:noProof/>
                <w:webHidden/>
              </w:rPr>
              <w:tab/>
            </w:r>
            <w:r w:rsidR="00B66A24">
              <w:rPr>
                <w:noProof/>
                <w:webHidden/>
              </w:rPr>
              <w:fldChar w:fldCharType="begin"/>
            </w:r>
            <w:r w:rsidR="00B66A24">
              <w:rPr>
                <w:noProof/>
                <w:webHidden/>
              </w:rPr>
              <w:instrText xml:space="preserve"> PAGEREF _Toc130472729 \h </w:instrText>
            </w:r>
            <w:r w:rsidR="00B66A24">
              <w:rPr>
                <w:noProof/>
                <w:webHidden/>
              </w:rPr>
            </w:r>
            <w:r w:rsidR="00B66A24">
              <w:rPr>
                <w:noProof/>
                <w:webHidden/>
              </w:rPr>
              <w:fldChar w:fldCharType="separate"/>
            </w:r>
            <w:r w:rsidR="00B66A24">
              <w:rPr>
                <w:noProof/>
                <w:webHidden/>
              </w:rPr>
              <w:t>9</w:t>
            </w:r>
            <w:r w:rsidR="00B66A24">
              <w:rPr>
                <w:noProof/>
                <w:webHidden/>
              </w:rPr>
              <w:fldChar w:fldCharType="end"/>
            </w:r>
          </w:hyperlink>
        </w:p>
        <w:p w14:paraId="5C17DD86" w14:textId="1A2BB19E" w:rsidR="00B66A24" w:rsidRDefault="00000000">
          <w:pPr>
            <w:pStyle w:val="TOC2"/>
            <w:tabs>
              <w:tab w:val="right" w:leader="dot" w:pos="9016"/>
            </w:tabs>
            <w:rPr>
              <w:rFonts w:cstheme="minorBidi"/>
              <w:noProof/>
              <w:sz w:val="22"/>
              <w:szCs w:val="22"/>
              <w:lang w:val="en-GB" w:eastAsia="en-GB"/>
            </w:rPr>
          </w:pPr>
          <w:hyperlink w:anchor="_Toc130472730" w:history="1">
            <w:r w:rsidR="00B66A24" w:rsidRPr="003A32B3">
              <w:rPr>
                <w:rStyle w:val="Hyperlink"/>
                <w:noProof/>
              </w:rPr>
              <w:t>Perform Measurement System Analysis</w:t>
            </w:r>
            <w:r w:rsidR="00B66A24">
              <w:rPr>
                <w:noProof/>
                <w:webHidden/>
              </w:rPr>
              <w:tab/>
            </w:r>
            <w:r w:rsidR="00B66A24">
              <w:rPr>
                <w:noProof/>
                <w:webHidden/>
              </w:rPr>
              <w:fldChar w:fldCharType="begin"/>
            </w:r>
            <w:r w:rsidR="00B66A24">
              <w:rPr>
                <w:noProof/>
                <w:webHidden/>
              </w:rPr>
              <w:instrText xml:space="preserve"> PAGEREF _Toc130472730 \h </w:instrText>
            </w:r>
            <w:r w:rsidR="00B66A24">
              <w:rPr>
                <w:noProof/>
                <w:webHidden/>
              </w:rPr>
            </w:r>
            <w:r w:rsidR="00B66A24">
              <w:rPr>
                <w:noProof/>
                <w:webHidden/>
              </w:rPr>
              <w:fldChar w:fldCharType="separate"/>
            </w:r>
            <w:r w:rsidR="00B66A24">
              <w:rPr>
                <w:noProof/>
                <w:webHidden/>
              </w:rPr>
              <w:t>9</w:t>
            </w:r>
            <w:r w:rsidR="00B66A24">
              <w:rPr>
                <w:noProof/>
                <w:webHidden/>
              </w:rPr>
              <w:fldChar w:fldCharType="end"/>
            </w:r>
          </w:hyperlink>
        </w:p>
        <w:p w14:paraId="1A9A3F8A" w14:textId="7A548F54" w:rsidR="00B66A24" w:rsidRDefault="00000000">
          <w:pPr>
            <w:pStyle w:val="TOC2"/>
            <w:tabs>
              <w:tab w:val="right" w:leader="dot" w:pos="9016"/>
            </w:tabs>
            <w:rPr>
              <w:rFonts w:cstheme="minorBidi"/>
              <w:noProof/>
              <w:sz w:val="22"/>
              <w:szCs w:val="22"/>
              <w:lang w:val="en-GB" w:eastAsia="en-GB"/>
            </w:rPr>
          </w:pPr>
          <w:hyperlink w:anchor="_Toc130472731" w:history="1">
            <w:r w:rsidR="00B66A24" w:rsidRPr="003A32B3">
              <w:rPr>
                <w:rStyle w:val="Hyperlink"/>
                <w:noProof/>
              </w:rPr>
              <w:t>Squareness measurement</w:t>
            </w:r>
            <w:r w:rsidR="00B66A24">
              <w:rPr>
                <w:noProof/>
                <w:webHidden/>
              </w:rPr>
              <w:tab/>
            </w:r>
            <w:r w:rsidR="00B66A24">
              <w:rPr>
                <w:noProof/>
                <w:webHidden/>
              </w:rPr>
              <w:fldChar w:fldCharType="begin"/>
            </w:r>
            <w:r w:rsidR="00B66A24">
              <w:rPr>
                <w:noProof/>
                <w:webHidden/>
              </w:rPr>
              <w:instrText xml:space="preserve"> PAGEREF _Toc130472731 \h </w:instrText>
            </w:r>
            <w:r w:rsidR="00B66A24">
              <w:rPr>
                <w:noProof/>
                <w:webHidden/>
              </w:rPr>
            </w:r>
            <w:r w:rsidR="00B66A24">
              <w:rPr>
                <w:noProof/>
                <w:webHidden/>
              </w:rPr>
              <w:fldChar w:fldCharType="separate"/>
            </w:r>
            <w:r w:rsidR="00B66A24">
              <w:rPr>
                <w:noProof/>
                <w:webHidden/>
              </w:rPr>
              <w:t>11</w:t>
            </w:r>
            <w:r w:rsidR="00B66A24">
              <w:rPr>
                <w:noProof/>
                <w:webHidden/>
              </w:rPr>
              <w:fldChar w:fldCharType="end"/>
            </w:r>
          </w:hyperlink>
        </w:p>
        <w:p w14:paraId="2A844D27" w14:textId="2D662FF3" w:rsidR="00B66A24" w:rsidRDefault="00000000">
          <w:pPr>
            <w:pStyle w:val="TOC2"/>
            <w:tabs>
              <w:tab w:val="right" w:leader="dot" w:pos="9016"/>
            </w:tabs>
            <w:rPr>
              <w:rFonts w:cstheme="minorBidi"/>
              <w:noProof/>
              <w:sz w:val="22"/>
              <w:szCs w:val="22"/>
              <w:lang w:val="en-GB" w:eastAsia="en-GB"/>
            </w:rPr>
          </w:pPr>
          <w:hyperlink w:anchor="_Toc130472732" w:history="1">
            <w:r w:rsidR="00B66A24" w:rsidRPr="003A32B3">
              <w:rPr>
                <w:rStyle w:val="Hyperlink"/>
                <w:noProof/>
              </w:rPr>
              <w:t>Thickness measurement</w:t>
            </w:r>
            <w:r w:rsidR="00B66A24">
              <w:rPr>
                <w:noProof/>
                <w:webHidden/>
              </w:rPr>
              <w:tab/>
            </w:r>
            <w:r w:rsidR="00B66A24">
              <w:rPr>
                <w:noProof/>
                <w:webHidden/>
              </w:rPr>
              <w:fldChar w:fldCharType="begin"/>
            </w:r>
            <w:r w:rsidR="00B66A24">
              <w:rPr>
                <w:noProof/>
                <w:webHidden/>
              </w:rPr>
              <w:instrText xml:space="preserve"> PAGEREF _Toc130472732 \h </w:instrText>
            </w:r>
            <w:r w:rsidR="00B66A24">
              <w:rPr>
                <w:noProof/>
                <w:webHidden/>
              </w:rPr>
            </w:r>
            <w:r w:rsidR="00B66A24">
              <w:rPr>
                <w:noProof/>
                <w:webHidden/>
              </w:rPr>
              <w:fldChar w:fldCharType="separate"/>
            </w:r>
            <w:r w:rsidR="00B66A24">
              <w:rPr>
                <w:noProof/>
                <w:webHidden/>
              </w:rPr>
              <w:t>14</w:t>
            </w:r>
            <w:r w:rsidR="00B66A24">
              <w:rPr>
                <w:noProof/>
                <w:webHidden/>
              </w:rPr>
              <w:fldChar w:fldCharType="end"/>
            </w:r>
          </w:hyperlink>
        </w:p>
        <w:p w14:paraId="3090979A" w14:textId="2763197C" w:rsidR="00B66A24" w:rsidRDefault="00000000">
          <w:pPr>
            <w:pStyle w:val="TOC2"/>
            <w:tabs>
              <w:tab w:val="right" w:leader="dot" w:pos="9016"/>
            </w:tabs>
            <w:rPr>
              <w:rFonts w:cstheme="minorBidi"/>
              <w:noProof/>
              <w:sz w:val="22"/>
              <w:szCs w:val="22"/>
              <w:lang w:val="en-GB" w:eastAsia="en-GB"/>
            </w:rPr>
          </w:pPr>
          <w:hyperlink w:anchor="_Toc130472733" w:history="1">
            <w:r w:rsidR="00B66A24" w:rsidRPr="003A32B3">
              <w:rPr>
                <w:rStyle w:val="Hyperlink"/>
                <w:noProof/>
              </w:rPr>
              <w:t>Diameter measurement</w:t>
            </w:r>
            <w:r w:rsidR="00B66A24">
              <w:rPr>
                <w:noProof/>
                <w:webHidden/>
              </w:rPr>
              <w:tab/>
            </w:r>
            <w:r w:rsidR="00B66A24">
              <w:rPr>
                <w:noProof/>
                <w:webHidden/>
              </w:rPr>
              <w:fldChar w:fldCharType="begin"/>
            </w:r>
            <w:r w:rsidR="00B66A24">
              <w:rPr>
                <w:noProof/>
                <w:webHidden/>
              </w:rPr>
              <w:instrText xml:space="preserve"> PAGEREF _Toc130472733 \h </w:instrText>
            </w:r>
            <w:r w:rsidR="00B66A24">
              <w:rPr>
                <w:noProof/>
                <w:webHidden/>
              </w:rPr>
            </w:r>
            <w:r w:rsidR="00B66A24">
              <w:rPr>
                <w:noProof/>
                <w:webHidden/>
              </w:rPr>
              <w:fldChar w:fldCharType="separate"/>
            </w:r>
            <w:r w:rsidR="00B66A24">
              <w:rPr>
                <w:noProof/>
                <w:webHidden/>
              </w:rPr>
              <w:t>17</w:t>
            </w:r>
            <w:r w:rsidR="00B66A24">
              <w:rPr>
                <w:noProof/>
                <w:webHidden/>
              </w:rPr>
              <w:fldChar w:fldCharType="end"/>
            </w:r>
          </w:hyperlink>
        </w:p>
        <w:p w14:paraId="3614BEE5" w14:textId="38F18E41" w:rsidR="00B66A24" w:rsidRDefault="00000000">
          <w:pPr>
            <w:pStyle w:val="TOC2"/>
            <w:tabs>
              <w:tab w:val="right" w:leader="dot" w:pos="9016"/>
            </w:tabs>
            <w:rPr>
              <w:rFonts w:cstheme="minorBidi"/>
              <w:noProof/>
              <w:sz w:val="22"/>
              <w:szCs w:val="22"/>
              <w:lang w:val="en-GB" w:eastAsia="en-GB"/>
            </w:rPr>
          </w:pPr>
          <w:hyperlink w:anchor="_Toc130472734" w:history="1">
            <w:r w:rsidR="00B66A24" w:rsidRPr="003A32B3">
              <w:rPr>
                <w:rStyle w:val="Hyperlink"/>
                <w:noProof/>
              </w:rPr>
              <w:t>Data Collection and Assess Process Capability</w:t>
            </w:r>
            <w:r w:rsidR="00B66A24">
              <w:rPr>
                <w:noProof/>
                <w:webHidden/>
              </w:rPr>
              <w:tab/>
            </w:r>
            <w:r w:rsidR="00B66A24">
              <w:rPr>
                <w:noProof/>
                <w:webHidden/>
              </w:rPr>
              <w:fldChar w:fldCharType="begin"/>
            </w:r>
            <w:r w:rsidR="00B66A24">
              <w:rPr>
                <w:noProof/>
                <w:webHidden/>
              </w:rPr>
              <w:instrText xml:space="preserve"> PAGEREF _Toc130472734 \h </w:instrText>
            </w:r>
            <w:r w:rsidR="00B66A24">
              <w:rPr>
                <w:noProof/>
                <w:webHidden/>
              </w:rPr>
            </w:r>
            <w:r w:rsidR="00B66A24">
              <w:rPr>
                <w:noProof/>
                <w:webHidden/>
              </w:rPr>
              <w:fldChar w:fldCharType="separate"/>
            </w:r>
            <w:r w:rsidR="00B66A24">
              <w:rPr>
                <w:noProof/>
                <w:webHidden/>
              </w:rPr>
              <w:t>20</w:t>
            </w:r>
            <w:r w:rsidR="00B66A24">
              <w:rPr>
                <w:noProof/>
                <w:webHidden/>
              </w:rPr>
              <w:fldChar w:fldCharType="end"/>
            </w:r>
          </w:hyperlink>
        </w:p>
        <w:p w14:paraId="54EC29C3" w14:textId="5E4BA5AD" w:rsidR="00B66A24" w:rsidRDefault="00000000">
          <w:pPr>
            <w:pStyle w:val="TOC1"/>
            <w:tabs>
              <w:tab w:val="left" w:pos="440"/>
              <w:tab w:val="right" w:leader="dot" w:pos="9016"/>
            </w:tabs>
            <w:rPr>
              <w:noProof/>
              <w:sz w:val="22"/>
              <w:szCs w:val="22"/>
              <w:lang w:eastAsia="en-GB"/>
            </w:rPr>
          </w:pPr>
          <w:hyperlink w:anchor="_Toc130472735" w:history="1">
            <w:r w:rsidR="00B66A24" w:rsidRPr="003A32B3">
              <w:rPr>
                <w:rStyle w:val="Hyperlink"/>
                <w:noProof/>
              </w:rPr>
              <w:t>III.</w:t>
            </w:r>
            <w:r w:rsidR="00B66A24">
              <w:rPr>
                <w:noProof/>
                <w:sz w:val="22"/>
                <w:szCs w:val="22"/>
                <w:lang w:eastAsia="en-GB"/>
              </w:rPr>
              <w:tab/>
            </w:r>
            <w:r w:rsidR="00B66A24" w:rsidRPr="003A32B3">
              <w:rPr>
                <w:rStyle w:val="Hyperlink"/>
                <w:noProof/>
              </w:rPr>
              <w:t>Analyse</w:t>
            </w:r>
            <w:r w:rsidR="00B66A24">
              <w:rPr>
                <w:noProof/>
                <w:webHidden/>
              </w:rPr>
              <w:tab/>
            </w:r>
            <w:r w:rsidR="00B66A24">
              <w:rPr>
                <w:noProof/>
                <w:webHidden/>
              </w:rPr>
              <w:fldChar w:fldCharType="begin"/>
            </w:r>
            <w:r w:rsidR="00B66A24">
              <w:rPr>
                <w:noProof/>
                <w:webHidden/>
              </w:rPr>
              <w:instrText xml:space="preserve"> PAGEREF _Toc130472735 \h </w:instrText>
            </w:r>
            <w:r w:rsidR="00B66A24">
              <w:rPr>
                <w:noProof/>
                <w:webHidden/>
              </w:rPr>
            </w:r>
            <w:r w:rsidR="00B66A24">
              <w:rPr>
                <w:noProof/>
                <w:webHidden/>
              </w:rPr>
              <w:fldChar w:fldCharType="separate"/>
            </w:r>
            <w:r w:rsidR="00B66A24">
              <w:rPr>
                <w:noProof/>
                <w:webHidden/>
              </w:rPr>
              <w:t>23</w:t>
            </w:r>
            <w:r w:rsidR="00B66A24">
              <w:rPr>
                <w:noProof/>
                <w:webHidden/>
              </w:rPr>
              <w:fldChar w:fldCharType="end"/>
            </w:r>
          </w:hyperlink>
        </w:p>
        <w:p w14:paraId="030AFE20" w14:textId="0E0EC8B0" w:rsidR="00B66A24" w:rsidRDefault="00000000">
          <w:pPr>
            <w:pStyle w:val="TOC1"/>
            <w:tabs>
              <w:tab w:val="left" w:pos="660"/>
              <w:tab w:val="right" w:leader="dot" w:pos="9016"/>
            </w:tabs>
            <w:rPr>
              <w:noProof/>
              <w:sz w:val="22"/>
              <w:szCs w:val="22"/>
              <w:lang w:eastAsia="en-GB"/>
            </w:rPr>
          </w:pPr>
          <w:hyperlink w:anchor="_Toc130472736" w:history="1">
            <w:r w:rsidR="00B66A24" w:rsidRPr="003A32B3">
              <w:rPr>
                <w:rStyle w:val="Hyperlink"/>
                <w:noProof/>
              </w:rPr>
              <w:t>IV.</w:t>
            </w:r>
            <w:r w:rsidR="00B66A24">
              <w:rPr>
                <w:noProof/>
                <w:sz w:val="22"/>
                <w:szCs w:val="22"/>
                <w:lang w:eastAsia="en-GB"/>
              </w:rPr>
              <w:tab/>
            </w:r>
            <w:r w:rsidR="00B66A24" w:rsidRPr="003A32B3">
              <w:rPr>
                <w:rStyle w:val="Hyperlink"/>
                <w:noProof/>
              </w:rPr>
              <w:t>Improve</w:t>
            </w:r>
            <w:r w:rsidR="00B66A24">
              <w:rPr>
                <w:noProof/>
                <w:webHidden/>
              </w:rPr>
              <w:tab/>
            </w:r>
            <w:r w:rsidR="00B66A24">
              <w:rPr>
                <w:noProof/>
                <w:webHidden/>
              </w:rPr>
              <w:fldChar w:fldCharType="begin"/>
            </w:r>
            <w:r w:rsidR="00B66A24">
              <w:rPr>
                <w:noProof/>
                <w:webHidden/>
              </w:rPr>
              <w:instrText xml:space="preserve"> PAGEREF _Toc130472736 \h </w:instrText>
            </w:r>
            <w:r w:rsidR="00B66A24">
              <w:rPr>
                <w:noProof/>
                <w:webHidden/>
              </w:rPr>
            </w:r>
            <w:r w:rsidR="00B66A24">
              <w:rPr>
                <w:noProof/>
                <w:webHidden/>
              </w:rPr>
              <w:fldChar w:fldCharType="separate"/>
            </w:r>
            <w:r w:rsidR="00B66A24">
              <w:rPr>
                <w:noProof/>
                <w:webHidden/>
              </w:rPr>
              <w:t>27</w:t>
            </w:r>
            <w:r w:rsidR="00B66A24">
              <w:rPr>
                <w:noProof/>
                <w:webHidden/>
              </w:rPr>
              <w:fldChar w:fldCharType="end"/>
            </w:r>
          </w:hyperlink>
        </w:p>
        <w:p w14:paraId="57C3D4C2" w14:textId="50A7FD30" w:rsidR="00B66A24" w:rsidRDefault="00000000">
          <w:pPr>
            <w:pStyle w:val="TOC1"/>
            <w:tabs>
              <w:tab w:val="left" w:pos="440"/>
              <w:tab w:val="right" w:leader="dot" w:pos="9016"/>
            </w:tabs>
            <w:rPr>
              <w:noProof/>
              <w:sz w:val="22"/>
              <w:szCs w:val="22"/>
              <w:lang w:eastAsia="en-GB"/>
            </w:rPr>
          </w:pPr>
          <w:hyperlink w:anchor="_Toc130472737" w:history="1">
            <w:r w:rsidR="00B66A24" w:rsidRPr="003A32B3">
              <w:rPr>
                <w:rStyle w:val="Hyperlink"/>
                <w:noProof/>
              </w:rPr>
              <w:t>V.</w:t>
            </w:r>
            <w:r w:rsidR="00B66A24">
              <w:rPr>
                <w:noProof/>
                <w:sz w:val="22"/>
                <w:szCs w:val="22"/>
                <w:lang w:eastAsia="en-GB"/>
              </w:rPr>
              <w:tab/>
            </w:r>
            <w:r w:rsidR="00B66A24" w:rsidRPr="003A32B3">
              <w:rPr>
                <w:rStyle w:val="Hyperlink"/>
                <w:noProof/>
              </w:rPr>
              <w:t>Control</w:t>
            </w:r>
            <w:r w:rsidR="00B66A24">
              <w:rPr>
                <w:noProof/>
                <w:webHidden/>
              </w:rPr>
              <w:tab/>
            </w:r>
            <w:r w:rsidR="00B66A24">
              <w:rPr>
                <w:noProof/>
                <w:webHidden/>
              </w:rPr>
              <w:fldChar w:fldCharType="begin"/>
            </w:r>
            <w:r w:rsidR="00B66A24">
              <w:rPr>
                <w:noProof/>
                <w:webHidden/>
              </w:rPr>
              <w:instrText xml:space="preserve"> PAGEREF _Toc130472737 \h </w:instrText>
            </w:r>
            <w:r w:rsidR="00B66A24">
              <w:rPr>
                <w:noProof/>
                <w:webHidden/>
              </w:rPr>
            </w:r>
            <w:r w:rsidR="00B66A24">
              <w:rPr>
                <w:noProof/>
                <w:webHidden/>
              </w:rPr>
              <w:fldChar w:fldCharType="separate"/>
            </w:r>
            <w:r w:rsidR="00B66A24">
              <w:rPr>
                <w:noProof/>
                <w:webHidden/>
              </w:rPr>
              <w:t>35</w:t>
            </w:r>
            <w:r w:rsidR="00B66A24">
              <w:rPr>
                <w:noProof/>
                <w:webHidden/>
              </w:rPr>
              <w:fldChar w:fldCharType="end"/>
            </w:r>
          </w:hyperlink>
        </w:p>
        <w:p w14:paraId="0EC60D18" w14:textId="7C0112BE" w:rsidR="00B66A24" w:rsidRDefault="00000000">
          <w:pPr>
            <w:pStyle w:val="TOC1"/>
            <w:tabs>
              <w:tab w:val="right" w:leader="dot" w:pos="9016"/>
            </w:tabs>
            <w:rPr>
              <w:noProof/>
              <w:sz w:val="22"/>
              <w:szCs w:val="22"/>
              <w:lang w:eastAsia="en-GB"/>
            </w:rPr>
          </w:pPr>
          <w:hyperlink w:anchor="_Toc130472738" w:history="1">
            <w:r w:rsidR="00B66A24" w:rsidRPr="003A32B3">
              <w:rPr>
                <w:rStyle w:val="Hyperlink"/>
                <w:noProof/>
              </w:rPr>
              <w:t>References</w:t>
            </w:r>
            <w:r w:rsidR="00B66A24">
              <w:rPr>
                <w:noProof/>
                <w:webHidden/>
              </w:rPr>
              <w:tab/>
            </w:r>
            <w:r w:rsidR="00B66A24">
              <w:rPr>
                <w:noProof/>
                <w:webHidden/>
              </w:rPr>
              <w:fldChar w:fldCharType="begin"/>
            </w:r>
            <w:r w:rsidR="00B66A24">
              <w:rPr>
                <w:noProof/>
                <w:webHidden/>
              </w:rPr>
              <w:instrText xml:space="preserve"> PAGEREF _Toc130472738 \h </w:instrText>
            </w:r>
            <w:r w:rsidR="00B66A24">
              <w:rPr>
                <w:noProof/>
                <w:webHidden/>
              </w:rPr>
            </w:r>
            <w:r w:rsidR="00B66A24">
              <w:rPr>
                <w:noProof/>
                <w:webHidden/>
              </w:rPr>
              <w:fldChar w:fldCharType="separate"/>
            </w:r>
            <w:r w:rsidR="00B66A24">
              <w:rPr>
                <w:noProof/>
                <w:webHidden/>
              </w:rPr>
              <w:t>36</w:t>
            </w:r>
            <w:r w:rsidR="00B66A24">
              <w:rPr>
                <w:noProof/>
                <w:webHidden/>
              </w:rPr>
              <w:fldChar w:fldCharType="end"/>
            </w:r>
          </w:hyperlink>
        </w:p>
        <w:p w14:paraId="5EF10A70" w14:textId="6A9E55FC" w:rsidR="00B66A24" w:rsidRDefault="00000000">
          <w:pPr>
            <w:pStyle w:val="TOC1"/>
            <w:tabs>
              <w:tab w:val="right" w:leader="dot" w:pos="9016"/>
            </w:tabs>
            <w:rPr>
              <w:noProof/>
              <w:sz w:val="22"/>
              <w:szCs w:val="22"/>
              <w:lang w:eastAsia="en-GB"/>
            </w:rPr>
          </w:pPr>
          <w:hyperlink w:anchor="_Toc130472739" w:history="1">
            <w:r w:rsidR="00B66A24" w:rsidRPr="003A32B3">
              <w:rPr>
                <w:rStyle w:val="Hyperlink"/>
                <w:noProof/>
              </w:rPr>
              <w:t>Appendices</w:t>
            </w:r>
            <w:r w:rsidR="00B66A24">
              <w:rPr>
                <w:noProof/>
                <w:webHidden/>
              </w:rPr>
              <w:tab/>
            </w:r>
            <w:r w:rsidR="00B66A24">
              <w:rPr>
                <w:noProof/>
                <w:webHidden/>
              </w:rPr>
              <w:fldChar w:fldCharType="begin"/>
            </w:r>
            <w:r w:rsidR="00B66A24">
              <w:rPr>
                <w:noProof/>
                <w:webHidden/>
              </w:rPr>
              <w:instrText xml:space="preserve"> PAGEREF _Toc130472739 \h </w:instrText>
            </w:r>
            <w:r w:rsidR="00B66A24">
              <w:rPr>
                <w:noProof/>
                <w:webHidden/>
              </w:rPr>
            </w:r>
            <w:r w:rsidR="00B66A24">
              <w:rPr>
                <w:noProof/>
                <w:webHidden/>
              </w:rPr>
              <w:fldChar w:fldCharType="separate"/>
            </w:r>
            <w:r w:rsidR="00B66A24">
              <w:rPr>
                <w:noProof/>
                <w:webHidden/>
              </w:rPr>
              <w:t>37</w:t>
            </w:r>
            <w:r w:rsidR="00B66A24">
              <w:rPr>
                <w:noProof/>
                <w:webHidden/>
              </w:rPr>
              <w:fldChar w:fldCharType="end"/>
            </w:r>
          </w:hyperlink>
        </w:p>
        <w:p w14:paraId="602A57C8" w14:textId="65FE7B75" w:rsidR="00B66A24" w:rsidRDefault="00000000">
          <w:pPr>
            <w:pStyle w:val="TOC2"/>
            <w:tabs>
              <w:tab w:val="right" w:leader="dot" w:pos="9016"/>
            </w:tabs>
            <w:rPr>
              <w:rFonts w:cstheme="minorBidi"/>
              <w:noProof/>
              <w:sz w:val="22"/>
              <w:szCs w:val="22"/>
              <w:lang w:val="en-GB" w:eastAsia="en-GB"/>
            </w:rPr>
          </w:pPr>
          <w:hyperlink w:anchor="_Toc130472740" w:history="1">
            <w:r w:rsidR="00B66A24" w:rsidRPr="003A32B3">
              <w:rPr>
                <w:rStyle w:val="Hyperlink"/>
                <w:noProof/>
              </w:rPr>
              <w:t>Appendix I: Radiusing form for LB00283 billets (part 1)</w:t>
            </w:r>
            <w:r w:rsidR="00B66A24">
              <w:rPr>
                <w:noProof/>
                <w:webHidden/>
              </w:rPr>
              <w:tab/>
            </w:r>
            <w:r w:rsidR="00B66A24">
              <w:rPr>
                <w:noProof/>
                <w:webHidden/>
              </w:rPr>
              <w:fldChar w:fldCharType="begin"/>
            </w:r>
            <w:r w:rsidR="00B66A24">
              <w:rPr>
                <w:noProof/>
                <w:webHidden/>
              </w:rPr>
              <w:instrText xml:space="preserve"> PAGEREF _Toc130472740 \h </w:instrText>
            </w:r>
            <w:r w:rsidR="00B66A24">
              <w:rPr>
                <w:noProof/>
                <w:webHidden/>
              </w:rPr>
            </w:r>
            <w:r w:rsidR="00B66A24">
              <w:rPr>
                <w:noProof/>
                <w:webHidden/>
              </w:rPr>
              <w:fldChar w:fldCharType="separate"/>
            </w:r>
            <w:r w:rsidR="00B66A24">
              <w:rPr>
                <w:noProof/>
                <w:webHidden/>
              </w:rPr>
              <w:t>37</w:t>
            </w:r>
            <w:r w:rsidR="00B66A24">
              <w:rPr>
                <w:noProof/>
                <w:webHidden/>
              </w:rPr>
              <w:fldChar w:fldCharType="end"/>
            </w:r>
          </w:hyperlink>
        </w:p>
        <w:p w14:paraId="53767F7A" w14:textId="300D813A" w:rsidR="00B66A24" w:rsidRDefault="00000000">
          <w:pPr>
            <w:pStyle w:val="TOC2"/>
            <w:tabs>
              <w:tab w:val="right" w:leader="dot" w:pos="9016"/>
            </w:tabs>
            <w:rPr>
              <w:rFonts w:cstheme="minorBidi"/>
              <w:noProof/>
              <w:sz w:val="22"/>
              <w:szCs w:val="22"/>
              <w:lang w:val="en-GB" w:eastAsia="en-GB"/>
            </w:rPr>
          </w:pPr>
          <w:hyperlink w:anchor="_Toc130472741" w:history="1">
            <w:r w:rsidR="00B66A24" w:rsidRPr="003A32B3">
              <w:rPr>
                <w:rStyle w:val="Hyperlink"/>
                <w:noProof/>
              </w:rPr>
              <w:t>Appendix II: Sawing FMEA</w:t>
            </w:r>
            <w:r w:rsidR="00B66A24">
              <w:rPr>
                <w:noProof/>
                <w:webHidden/>
              </w:rPr>
              <w:tab/>
            </w:r>
            <w:r w:rsidR="00B66A24">
              <w:rPr>
                <w:noProof/>
                <w:webHidden/>
              </w:rPr>
              <w:fldChar w:fldCharType="begin"/>
            </w:r>
            <w:r w:rsidR="00B66A24">
              <w:rPr>
                <w:noProof/>
                <w:webHidden/>
              </w:rPr>
              <w:instrText xml:space="preserve"> PAGEREF _Toc130472741 \h </w:instrText>
            </w:r>
            <w:r w:rsidR="00B66A24">
              <w:rPr>
                <w:noProof/>
                <w:webHidden/>
              </w:rPr>
            </w:r>
            <w:r w:rsidR="00B66A24">
              <w:rPr>
                <w:noProof/>
                <w:webHidden/>
              </w:rPr>
              <w:fldChar w:fldCharType="separate"/>
            </w:r>
            <w:r w:rsidR="00B66A24">
              <w:rPr>
                <w:noProof/>
                <w:webHidden/>
              </w:rPr>
              <w:t>39</w:t>
            </w:r>
            <w:r w:rsidR="00B66A24">
              <w:rPr>
                <w:noProof/>
                <w:webHidden/>
              </w:rPr>
              <w:fldChar w:fldCharType="end"/>
            </w:r>
          </w:hyperlink>
        </w:p>
        <w:p w14:paraId="040553C6" w14:textId="68DA0173" w:rsidR="00B66A24" w:rsidRDefault="00000000">
          <w:pPr>
            <w:pStyle w:val="TOC2"/>
            <w:tabs>
              <w:tab w:val="right" w:leader="dot" w:pos="9016"/>
            </w:tabs>
            <w:rPr>
              <w:rFonts w:cstheme="minorBidi"/>
              <w:noProof/>
              <w:sz w:val="22"/>
              <w:szCs w:val="22"/>
              <w:lang w:val="en-GB" w:eastAsia="en-GB"/>
            </w:rPr>
          </w:pPr>
          <w:hyperlink w:anchor="_Toc130472742" w:history="1">
            <w:r w:rsidR="00B66A24" w:rsidRPr="003A32B3">
              <w:rPr>
                <w:rStyle w:val="Hyperlink"/>
                <w:noProof/>
              </w:rPr>
              <w:t>Appendix III: Squareness monitoring SPC chart</w:t>
            </w:r>
            <w:r w:rsidR="00B66A24">
              <w:rPr>
                <w:noProof/>
                <w:webHidden/>
              </w:rPr>
              <w:tab/>
            </w:r>
            <w:r w:rsidR="00B66A24">
              <w:rPr>
                <w:noProof/>
                <w:webHidden/>
              </w:rPr>
              <w:fldChar w:fldCharType="begin"/>
            </w:r>
            <w:r w:rsidR="00B66A24">
              <w:rPr>
                <w:noProof/>
                <w:webHidden/>
              </w:rPr>
              <w:instrText xml:space="preserve"> PAGEREF _Toc130472742 \h </w:instrText>
            </w:r>
            <w:r w:rsidR="00B66A24">
              <w:rPr>
                <w:noProof/>
                <w:webHidden/>
              </w:rPr>
            </w:r>
            <w:r w:rsidR="00B66A24">
              <w:rPr>
                <w:noProof/>
                <w:webHidden/>
              </w:rPr>
              <w:fldChar w:fldCharType="separate"/>
            </w:r>
            <w:r w:rsidR="00B66A24">
              <w:rPr>
                <w:noProof/>
                <w:webHidden/>
              </w:rPr>
              <w:t>41</w:t>
            </w:r>
            <w:r w:rsidR="00B66A24">
              <w:rPr>
                <w:noProof/>
                <w:webHidden/>
              </w:rPr>
              <w:fldChar w:fldCharType="end"/>
            </w:r>
          </w:hyperlink>
        </w:p>
        <w:p w14:paraId="5B6B8E59" w14:textId="13B0E418" w:rsidR="00B66A24" w:rsidRDefault="00000000">
          <w:pPr>
            <w:pStyle w:val="TOC2"/>
            <w:tabs>
              <w:tab w:val="right" w:leader="dot" w:pos="9016"/>
            </w:tabs>
            <w:rPr>
              <w:rFonts w:cstheme="minorBidi"/>
              <w:noProof/>
              <w:sz w:val="22"/>
              <w:szCs w:val="22"/>
              <w:lang w:val="en-GB" w:eastAsia="en-GB"/>
            </w:rPr>
          </w:pPr>
          <w:hyperlink w:anchor="_Toc130472743" w:history="1">
            <w:r w:rsidR="00B66A24" w:rsidRPr="003A32B3">
              <w:rPr>
                <w:rStyle w:val="Hyperlink"/>
                <w:noProof/>
              </w:rPr>
              <w:t>Appendix IV: DTI gauge tool</w:t>
            </w:r>
            <w:r w:rsidR="00B66A24">
              <w:rPr>
                <w:noProof/>
                <w:webHidden/>
              </w:rPr>
              <w:tab/>
            </w:r>
            <w:r w:rsidR="00B66A24">
              <w:rPr>
                <w:noProof/>
                <w:webHidden/>
              </w:rPr>
              <w:fldChar w:fldCharType="begin"/>
            </w:r>
            <w:r w:rsidR="00B66A24">
              <w:rPr>
                <w:noProof/>
                <w:webHidden/>
              </w:rPr>
              <w:instrText xml:space="preserve"> PAGEREF _Toc130472743 \h </w:instrText>
            </w:r>
            <w:r w:rsidR="00B66A24">
              <w:rPr>
                <w:noProof/>
                <w:webHidden/>
              </w:rPr>
            </w:r>
            <w:r w:rsidR="00B66A24">
              <w:rPr>
                <w:noProof/>
                <w:webHidden/>
              </w:rPr>
              <w:fldChar w:fldCharType="separate"/>
            </w:r>
            <w:r w:rsidR="00B66A24">
              <w:rPr>
                <w:noProof/>
                <w:webHidden/>
              </w:rPr>
              <w:t>42</w:t>
            </w:r>
            <w:r w:rsidR="00B66A24">
              <w:rPr>
                <w:noProof/>
                <w:webHidden/>
              </w:rPr>
              <w:fldChar w:fldCharType="end"/>
            </w:r>
          </w:hyperlink>
        </w:p>
        <w:p w14:paraId="4840C7BF" w14:textId="3E5EC2C3" w:rsidR="00B66A24" w:rsidRDefault="00000000">
          <w:pPr>
            <w:pStyle w:val="TOC2"/>
            <w:tabs>
              <w:tab w:val="right" w:leader="dot" w:pos="9016"/>
            </w:tabs>
            <w:rPr>
              <w:rFonts w:cstheme="minorBidi"/>
              <w:noProof/>
              <w:sz w:val="22"/>
              <w:szCs w:val="22"/>
              <w:lang w:val="en-GB" w:eastAsia="en-GB"/>
            </w:rPr>
          </w:pPr>
          <w:hyperlink w:anchor="_Toc130472744" w:history="1">
            <w:r w:rsidR="00B66A24" w:rsidRPr="003A32B3">
              <w:rPr>
                <w:rStyle w:val="Hyperlink"/>
                <w:noProof/>
              </w:rPr>
              <w:t>Appendix V: Billet cut on high feed rate</w:t>
            </w:r>
            <w:r w:rsidR="00B66A24">
              <w:rPr>
                <w:noProof/>
                <w:webHidden/>
              </w:rPr>
              <w:tab/>
            </w:r>
            <w:r w:rsidR="00B66A24">
              <w:rPr>
                <w:noProof/>
                <w:webHidden/>
              </w:rPr>
              <w:fldChar w:fldCharType="begin"/>
            </w:r>
            <w:r w:rsidR="00B66A24">
              <w:rPr>
                <w:noProof/>
                <w:webHidden/>
              </w:rPr>
              <w:instrText xml:space="preserve"> PAGEREF _Toc130472744 \h </w:instrText>
            </w:r>
            <w:r w:rsidR="00B66A24">
              <w:rPr>
                <w:noProof/>
                <w:webHidden/>
              </w:rPr>
            </w:r>
            <w:r w:rsidR="00B66A24">
              <w:rPr>
                <w:noProof/>
                <w:webHidden/>
              </w:rPr>
              <w:fldChar w:fldCharType="separate"/>
            </w:r>
            <w:r w:rsidR="00B66A24">
              <w:rPr>
                <w:noProof/>
                <w:webHidden/>
              </w:rPr>
              <w:t>43</w:t>
            </w:r>
            <w:r w:rsidR="00B66A24">
              <w:rPr>
                <w:noProof/>
                <w:webHidden/>
              </w:rPr>
              <w:fldChar w:fldCharType="end"/>
            </w:r>
          </w:hyperlink>
        </w:p>
        <w:p w14:paraId="783BB4F0" w14:textId="6274A990" w:rsidR="00B66A24" w:rsidRDefault="00000000">
          <w:pPr>
            <w:pStyle w:val="TOC2"/>
            <w:tabs>
              <w:tab w:val="right" w:leader="dot" w:pos="9016"/>
            </w:tabs>
            <w:rPr>
              <w:rFonts w:cstheme="minorBidi"/>
              <w:noProof/>
              <w:sz w:val="22"/>
              <w:szCs w:val="22"/>
              <w:lang w:val="en-GB" w:eastAsia="en-GB"/>
            </w:rPr>
          </w:pPr>
          <w:hyperlink w:anchor="_Toc130472745" w:history="1">
            <w:r w:rsidR="00B66A24" w:rsidRPr="003A32B3">
              <w:rPr>
                <w:rStyle w:val="Hyperlink"/>
                <w:noProof/>
              </w:rPr>
              <w:t>Appendix VI: Billet cut on low speed rate</w:t>
            </w:r>
            <w:r w:rsidR="00B66A24">
              <w:rPr>
                <w:noProof/>
                <w:webHidden/>
              </w:rPr>
              <w:tab/>
            </w:r>
            <w:r w:rsidR="00B66A24">
              <w:rPr>
                <w:noProof/>
                <w:webHidden/>
              </w:rPr>
              <w:fldChar w:fldCharType="begin"/>
            </w:r>
            <w:r w:rsidR="00B66A24">
              <w:rPr>
                <w:noProof/>
                <w:webHidden/>
              </w:rPr>
              <w:instrText xml:space="preserve"> PAGEREF _Toc130472745 \h </w:instrText>
            </w:r>
            <w:r w:rsidR="00B66A24">
              <w:rPr>
                <w:noProof/>
                <w:webHidden/>
              </w:rPr>
            </w:r>
            <w:r w:rsidR="00B66A24">
              <w:rPr>
                <w:noProof/>
                <w:webHidden/>
              </w:rPr>
              <w:fldChar w:fldCharType="separate"/>
            </w:r>
            <w:r w:rsidR="00B66A24">
              <w:rPr>
                <w:noProof/>
                <w:webHidden/>
              </w:rPr>
              <w:t>44</w:t>
            </w:r>
            <w:r w:rsidR="00B66A24">
              <w:rPr>
                <w:noProof/>
                <w:webHidden/>
              </w:rPr>
              <w:fldChar w:fldCharType="end"/>
            </w:r>
          </w:hyperlink>
        </w:p>
        <w:p w14:paraId="25995120" w14:textId="15738ED9" w:rsidR="00B66A24" w:rsidRDefault="00000000">
          <w:pPr>
            <w:pStyle w:val="TOC2"/>
            <w:tabs>
              <w:tab w:val="right" w:leader="dot" w:pos="9016"/>
            </w:tabs>
            <w:rPr>
              <w:rFonts w:cstheme="minorBidi"/>
              <w:noProof/>
              <w:sz w:val="22"/>
              <w:szCs w:val="22"/>
              <w:lang w:val="en-GB" w:eastAsia="en-GB"/>
            </w:rPr>
          </w:pPr>
          <w:hyperlink w:anchor="_Toc130472746" w:history="1">
            <w:r w:rsidR="00B66A24" w:rsidRPr="003A32B3">
              <w:rPr>
                <w:rStyle w:val="Hyperlink"/>
                <w:noProof/>
              </w:rPr>
              <w:t>Appendix VII: Billet out of squareness</w:t>
            </w:r>
            <w:r w:rsidR="00B66A24">
              <w:rPr>
                <w:noProof/>
                <w:webHidden/>
              </w:rPr>
              <w:tab/>
            </w:r>
            <w:r w:rsidR="00B66A24">
              <w:rPr>
                <w:noProof/>
                <w:webHidden/>
              </w:rPr>
              <w:fldChar w:fldCharType="begin"/>
            </w:r>
            <w:r w:rsidR="00B66A24">
              <w:rPr>
                <w:noProof/>
                <w:webHidden/>
              </w:rPr>
              <w:instrText xml:space="preserve"> PAGEREF _Toc130472746 \h </w:instrText>
            </w:r>
            <w:r w:rsidR="00B66A24">
              <w:rPr>
                <w:noProof/>
                <w:webHidden/>
              </w:rPr>
            </w:r>
            <w:r w:rsidR="00B66A24">
              <w:rPr>
                <w:noProof/>
                <w:webHidden/>
              </w:rPr>
              <w:fldChar w:fldCharType="separate"/>
            </w:r>
            <w:r w:rsidR="00B66A24">
              <w:rPr>
                <w:noProof/>
                <w:webHidden/>
              </w:rPr>
              <w:t>45</w:t>
            </w:r>
            <w:r w:rsidR="00B66A24">
              <w:rPr>
                <w:noProof/>
                <w:webHidden/>
              </w:rPr>
              <w:fldChar w:fldCharType="end"/>
            </w:r>
          </w:hyperlink>
        </w:p>
        <w:p w14:paraId="6B7B762D" w14:textId="05CA0EDF" w:rsidR="00E33134" w:rsidRDefault="00C53B83" w:rsidP="00E33134">
          <w:pPr>
            <w:rPr>
              <w:b/>
              <w:bCs/>
              <w:noProof/>
            </w:rPr>
          </w:pPr>
          <w:r>
            <w:rPr>
              <w:b/>
              <w:bCs/>
              <w:noProof/>
            </w:rPr>
            <w:fldChar w:fldCharType="end"/>
          </w:r>
        </w:p>
        <w:p w14:paraId="72CF078E" w14:textId="77777777" w:rsidR="00E33134" w:rsidRDefault="00E33134">
          <w:pPr>
            <w:rPr>
              <w:b/>
              <w:bCs/>
              <w:noProof/>
            </w:rPr>
          </w:pPr>
          <w:r>
            <w:rPr>
              <w:b/>
              <w:bCs/>
              <w:noProof/>
            </w:rPr>
            <w:br w:type="page"/>
          </w:r>
        </w:p>
        <w:p w14:paraId="1C45EB38" w14:textId="7A719787" w:rsidR="0095386A" w:rsidRDefault="00000000" w:rsidP="00E33134"/>
      </w:sdtContent>
    </w:sdt>
    <w:p w14:paraId="5CC0EC44" w14:textId="34B70669" w:rsidR="00392402" w:rsidRPr="00392402" w:rsidRDefault="0095386A" w:rsidP="00392402">
      <w:pPr>
        <w:pStyle w:val="Heading1"/>
        <w:rPr>
          <w:noProof/>
          <w:sz w:val="22"/>
          <w:szCs w:val="22"/>
          <w:lang w:eastAsia="en-GB"/>
        </w:rPr>
      </w:pPr>
      <w:bookmarkStart w:id="1" w:name="_Toc130472725"/>
      <w:r>
        <w:t>List of figures</w:t>
      </w:r>
      <w:r w:rsidR="00E33134">
        <w:t xml:space="preserve"> and tables</w:t>
      </w:r>
      <w:bookmarkEnd w:id="1"/>
    </w:p>
    <w:p w14:paraId="784EFDAF" w14:textId="743AAC48" w:rsidR="00EE44A6" w:rsidRDefault="001842D5">
      <w:pPr>
        <w:pStyle w:val="TableofFigures"/>
        <w:tabs>
          <w:tab w:val="right" w:leader="dot" w:pos="9016"/>
        </w:tabs>
        <w:rPr>
          <w:noProof/>
          <w:sz w:val="22"/>
          <w:szCs w:val="22"/>
          <w:lang w:eastAsia="en-GB"/>
        </w:rPr>
      </w:pPr>
      <w:r>
        <w:rPr>
          <w:noProof/>
          <w:sz w:val="22"/>
          <w:szCs w:val="22"/>
          <w:lang w:eastAsia="en-GB"/>
        </w:rPr>
        <w:fldChar w:fldCharType="begin"/>
      </w:r>
      <w:r>
        <w:rPr>
          <w:noProof/>
          <w:sz w:val="22"/>
          <w:szCs w:val="22"/>
          <w:lang w:eastAsia="en-GB"/>
        </w:rPr>
        <w:instrText xml:space="preserve"> TOC \f a \h \z \c "Figure" </w:instrText>
      </w:r>
      <w:r>
        <w:rPr>
          <w:noProof/>
          <w:sz w:val="22"/>
          <w:szCs w:val="22"/>
          <w:lang w:eastAsia="en-GB"/>
        </w:rPr>
        <w:fldChar w:fldCharType="separate"/>
      </w:r>
      <w:hyperlink w:anchor="_Toc130746461" w:history="1">
        <w:r w:rsidR="00EE44A6" w:rsidRPr="008C1147">
          <w:rPr>
            <w:rStyle w:val="Hyperlink"/>
            <w:noProof/>
          </w:rPr>
          <w:t>Figure 1 - LB00083 process map (pre-process)</w:t>
        </w:r>
        <w:r w:rsidR="00EE44A6">
          <w:rPr>
            <w:noProof/>
            <w:webHidden/>
          </w:rPr>
          <w:tab/>
        </w:r>
        <w:r w:rsidR="00EE44A6">
          <w:rPr>
            <w:noProof/>
            <w:webHidden/>
          </w:rPr>
          <w:fldChar w:fldCharType="begin"/>
        </w:r>
        <w:r w:rsidR="00EE44A6">
          <w:rPr>
            <w:noProof/>
            <w:webHidden/>
          </w:rPr>
          <w:instrText xml:space="preserve"> PAGEREF _Toc130746461 \h </w:instrText>
        </w:r>
        <w:r w:rsidR="00EE44A6">
          <w:rPr>
            <w:noProof/>
            <w:webHidden/>
          </w:rPr>
        </w:r>
        <w:r w:rsidR="00EE44A6">
          <w:rPr>
            <w:noProof/>
            <w:webHidden/>
          </w:rPr>
          <w:fldChar w:fldCharType="separate"/>
        </w:r>
        <w:r w:rsidR="00EE44A6">
          <w:rPr>
            <w:noProof/>
            <w:webHidden/>
          </w:rPr>
          <w:t>8</w:t>
        </w:r>
        <w:r w:rsidR="00EE44A6">
          <w:rPr>
            <w:noProof/>
            <w:webHidden/>
          </w:rPr>
          <w:fldChar w:fldCharType="end"/>
        </w:r>
      </w:hyperlink>
    </w:p>
    <w:p w14:paraId="09672388" w14:textId="1AB091C9" w:rsidR="00EE44A6" w:rsidRDefault="00EE44A6">
      <w:pPr>
        <w:pStyle w:val="TableofFigures"/>
        <w:tabs>
          <w:tab w:val="right" w:leader="dot" w:pos="9016"/>
        </w:tabs>
        <w:rPr>
          <w:noProof/>
          <w:sz w:val="22"/>
          <w:szCs w:val="22"/>
          <w:lang w:eastAsia="en-GB"/>
        </w:rPr>
      </w:pPr>
      <w:hyperlink w:anchor="_Toc130746462" w:history="1">
        <w:r w:rsidRPr="008C1147">
          <w:rPr>
            <w:rStyle w:val="Hyperlink"/>
            <w:noProof/>
          </w:rPr>
          <w:t>Figure 2 - LB00283 process map (new process)</w:t>
        </w:r>
        <w:r>
          <w:rPr>
            <w:noProof/>
            <w:webHidden/>
          </w:rPr>
          <w:tab/>
        </w:r>
        <w:r>
          <w:rPr>
            <w:noProof/>
            <w:webHidden/>
          </w:rPr>
          <w:fldChar w:fldCharType="begin"/>
        </w:r>
        <w:r>
          <w:rPr>
            <w:noProof/>
            <w:webHidden/>
          </w:rPr>
          <w:instrText xml:space="preserve"> PAGEREF _Toc130746462 \h </w:instrText>
        </w:r>
        <w:r>
          <w:rPr>
            <w:noProof/>
            <w:webHidden/>
          </w:rPr>
        </w:r>
        <w:r>
          <w:rPr>
            <w:noProof/>
            <w:webHidden/>
          </w:rPr>
          <w:fldChar w:fldCharType="separate"/>
        </w:r>
        <w:r>
          <w:rPr>
            <w:noProof/>
            <w:webHidden/>
          </w:rPr>
          <w:t>9</w:t>
        </w:r>
        <w:r>
          <w:rPr>
            <w:noProof/>
            <w:webHidden/>
          </w:rPr>
          <w:fldChar w:fldCharType="end"/>
        </w:r>
      </w:hyperlink>
    </w:p>
    <w:p w14:paraId="54CABCBF" w14:textId="726B3F7C" w:rsidR="00EE44A6" w:rsidRDefault="00EE44A6">
      <w:pPr>
        <w:pStyle w:val="TableofFigures"/>
        <w:tabs>
          <w:tab w:val="right" w:leader="dot" w:pos="9016"/>
        </w:tabs>
        <w:rPr>
          <w:noProof/>
          <w:sz w:val="22"/>
          <w:szCs w:val="22"/>
          <w:lang w:eastAsia="en-GB"/>
        </w:rPr>
      </w:pPr>
      <w:hyperlink w:anchor="_Toc130746463" w:history="1">
        <w:r w:rsidRPr="008C1147">
          <w:rPr>
            <w:rStyle w:val="Hyperlink"/>
            <w:noProof/>
          </w:rPr>
          <w:t>Figure 3 - Gage R&amp;R Report for squareness</w:t>
        </w:r>
        <w:r>
          <w:rPr>
            <w:noProof/>
            <w:webHidden/>
          </w:rPr>
          <w:tab/>
        </w:r>
        <w:r>
          <w:rPr>
            <w:noProof/>
            <w:webHidden/>
          </w:rPr>
          <w:fldChar w:fldCharType="begin"/>
        </w:r>
        <w:r>
          <w:rPr>
            <w:noProof/>
            <w:webHidden/>
          </w:rPr>
          <w:instrText xml:space="preserve"> PAGEREF _Toc130746463 \h </w:instrText>
        </w:r>
        <w:r>
          <w:rPr>
            <w:noProof/>
            <w:webHidden/>
          </w:rPr>
        </w:r>
        <w:r>
          <w:rPr>
            <w:noProof/>
            <w:webHidden/>
          </w:rPr>
          <w:fldChar w:fldCharType="separate"/>
        </w:r>
        <w:r>
          <w:rPr>
            <w:noProof/>
            <w:webHidden/>
          </w:rPr>
          <w:t>13</w:t>
        </w:r>
        <w:r>
          <w:rPr>
            <w:noProof/>
            <w:webHidden/>
          </w:rPr>
          <w:fldChar w:fldCharType="end"/>
        </w:r>
      </w:hyperlink>
    </w:p>
    <w:p w14:paraId="00B7C8E7" w14:textId="668C10C2" w:rsidR="00EE44A6" w:rsidRDefault="00EE44A6">
      <w:pPr>
        <w:pStyle w:val="TableofFigures"/>
        <w:tabs>
          <w:tab w:val="right" w:leader="dot" w:pos="9016"/>
        </w:tabs>
        <w:rPr>
          <w:noProof/>
          <w:sz w:val="22"/>
          <w:szCs w:val="22"/>
          <w:lang w:eastAsia="en-GB"/>
        </w:rPr>
      </w:pPr>
      <w:hyperlink w:anchor="_Toc130746464" w:history="1">
        <w:r w:rsidRPr="008C1147">
          <w:rPr>
            <w:rStyle w:val="Hyperlink"/>
            <w:noProof/>
          </w:rPr>
          <w:t>Figure 4 - Gage run chart of squareness by billet</w:t>
        </w:r>
        <w:r>
          <w:rPr>
            <w:noProof/>
            <w:webHidden/>
          </w:rPr>
          <w:tab/>
        </w:r>
        <w:r>
          <w:rPr>
            <w:noProof/>
            <w:webHidden/>
          </w:rPr>
          <w:fldChar w:fldCharType="begin"/>
        </w:r>
        <w:r>
          <w:rPr>
            <w:noProof/>
            <w:webHidden/>
          </w:rPr>
          <w:instrText xml:space="preserve"> PAGEREF _Toc130746464 \h </w:instrText>
        </w:r>
        <w:r>
          <w:rPr>
            <w:noProof/>
            <w:webHidden/>
          </w:rPr>
        </w:r>
        <w:r>
          <w:rPr>
            <w:noProof/>
            <w:webHidden/>
          </w:rPr>
          <w:fldChar w:fldCharType="separate"/>
        </w:r>
        <w:r>
          <w:rPr>
            <w:noProof/>
            <w:webHidden/>
          </w:rPr>
          <w:t>14</w:t>
        </w:r>
        <w:r>
          <w:rPr>
            <w:noProof/>
            <w:webHidden/>
          </w:rPr>
          <w:fldChar w:fldCharType="end"/>
        </w:r>
      </w:hyperlink>
    </w:p>
    <w:p w14:paraId="25A2ED68" w14:textId="763DE8A1" w:rsidR="00EE44A6" w:rsidRDefault="00EE44A6">
      <w:pPr>
        <w:pStyle w:val="TableofFigures"/>
        <w:tabs>
          <w:tab w:val="right" w:leader="dot" w:pos="9016"/>
        </w:tabs>
        <w:rPr>
          <w:noProof/>
          <w:sz w:val="22"/>
          <w:szCs w:val="22"/>
          <w:lang w:eastAsia="en-GB"/>
        </w:rPr>
      </w:pPr>
      <w:hyperlink w:anchor="_Toc130746465" w:history="1">
        <w:r w:rsidRPr="008C1147">
          <w:rPr>
            <w:rStyle w:val="Hyperlink"/>
            <w:noProof/>
          </w:rPr>
          <w:t>Figure 5 - Gage R&amp;R report for thickness</w:t>
        </w:r>
        <w:r>
          <w:rPr>
            <w:noProof/>
            <w:webHidden/>
          </w:rPr>
          <w:tab/>
        </w:r>
        <w:r>
          <w:rPr>
            <w:noProof/>
            <w:webHidden/>
          </w:rPr>
          <w:fldChar w:fldCharType="begin"/>
        </w:r>
        <w:r>
          <w:rPr>
            <w:noProof/>
            <w:webHidden/>
          </w:rPr>
          <w:instrText xml:space="preserve"> PAGEREF _Toc130746465 \h </w:instrText>
        </w:r>
        <w:r>
          <w:rPr>
            <w:noProof/>
            <w:webHidden/>
          </w:rPr>
        </w:r>
        <w:r>
          <w:rPr>
            <w:noProof/>
            <w:webHidden/>
          </w:rPr>
          <w:fldChar w:fldCharType="separate"/>
        </w:r>
        <w:r>
          <w:rPr>
            <w:noProof/>
            <w:webHidden/>
          </w:rPr>
          <w:t>16</w:t>
        </w:r>
        <w:r>
          <w:rPr>
            <w:noProof/>
            <w:webHidden/>
          </w:rPr>
          <w:fldChar w:fldCharType="end"/>
        </w:r>
      </w:hyperlink>
    </w:p>
    <w:p w14:paraId="767A7E0E" w14:textId="2AFCC754" w:rsidR="00EE44A6" w:rsidRDefault="00EE44A6">
      <w:pPr>
        <w:pStyle w:val="TableofFigures"/>
        <w:tabs>
          <w:tab w:val="right" w:leader="dot" w:pos="9016"/>
        </w:tabs>
        <w:rPr>
          <w:noProof/>
          <w:sz w:val="22"/>
          <w:szCs w:val="22"/>
          <w:lang w:eastAsia="en-GB"/>
        </w:rPr>
      </w:pPr>
      <w:hyperlink w:anchor="_Toc130746466" w:history="1">
        <w:r w:rsidRPr="008C1147">
          <w:rPr>
            <w:rStyle w:val="Hyperlink"/>
            <w:noProof/>
          </w:rPr>
          <w:t>Figure 6 - Gage run chart of thickness by billet</w:t>
        </w:r>
        <w:r>
          <w:rPr>
            <w:noProof/>
            <w:webHidden/>
          </w:rPr>
          <w:tab/>
        </w:r>
        <w:r>
          <w:rPr>
            <w:noProof/>
            <w:webHidden/>
          </w:rPr>
          <w:fldChar w:fldCharType="begin"/>
        </w:r>
        <w:r>
          <w:rPr>
            <w:noProof/>
            <w:webHidden/>
          </w:rPr>
          <w:instrText xml:space="preserve"> PAGEREF _Toc130746466 \h </w:instrText>
        </w:r>
        <w:r>
          <w:rPr>
            <w:noProof/>
            <w:webHidden/>
          </w:rPr>
        </w:r>
        <w:r>
          <w:rPr>
            <w:noProof/>
            <w:webHidden/>
          </w:rPr>
          <w:fldChar w:fldCharType="separate"/>
        </w:r>
        <w:r>
          <w:rPr>
            <w:noProof/>
            <w:webHidden/>
          </w:rPr>
          <w:t>17</w:t>
        </w:r>
        <w:r>
          <w:rPr>
            <w:noProof/>
            <w:webHidden/>
          </w:rPr>
          <w:fldChar w:fldCharType="end"/>
        </w:r>
      </w:hyperlink>
    </w:p>
    <w:p w14:paraId="5442CB2B" w14:textId="7AFD76F7" w:rsidR="00EE44A6" w:rsidRDefault="00EE44A6">
      <w:pPr>
        <w:pStyle w:val="TableofFigures"/>
        <w:tabs>
          <w:tab w:val="right" w:leader="dot" w:pos="9016"/>
        </w:tabs>
        <w:rPr>
          <w:noProof/>
          <w:sz w:val="22"/>
          <w:szCs w:val="22"/>
          <w:lang w:eastAsia="en-GB"/>
        </w:rPr>
      </w:pPr>
      <w:hyperlink w:anchor="_Toc130746467" w:history="1">
        <w:r w:rsidRPr="008C1147">
          <w:rPr>
            <w:rStyle w:val="Hyperlink"/>
            <w:noProof/>
          </w:rPr>
          <w:t>Figure 7 - Gage R&amp;R report for diameter</w:t>
        </w:r>
        <w:r>
          <w:rPr>
            <w:noProof/>
            <w:webHidden/>
          </w:rPr>
          <w:tab/>
        </w:r>
        <w:r>
          <w:rPr>
            <w:noProof/>
            <w:webHidden/>
          </w:rPr>
          <w:fldChar w:fldCharType="begin"/>
        </w:r>
        <w:r>
          <w:rPr>
            <w:noProof/>
            <w:webHidden/>
          </w:rPr>
          <w:instrText xml:space="preserve"> PAGEREF _Toc130746467 \h </w:instrText>
        </w:r>
        <w:r>
          <w:rPr>
            <w:noProof/>
            <w:webHidden/>
          </w:rPr>
        </w:r>
        <w:r>
          <w:rPr>
            <w:noProof/>
            <w:webHidden/>
          </w:rPr>
          <w:fldChar w:fldCharType="separate"/>
        </w:r>
        <w:r>
          <w:rPr>
            <w:noProof/>
            <w:webHidden/>
          </w:rPr>
          <w:t>19</w:t>
        </w:r>
        <w:r>
          <w:rPr>
            <w:noProof/>
            <w:webHidden/>
          </w:rPr>
          <w:fldChar w:fldCharType="end"/>
        </w:r>
      </w:hyperlink>
    </w:p>
    <w:p w14:paraId="21791E65" w14:textId="7A028280" w:rsidR="00EE44A6" w:rsidRDefault="00EE44A6">
      <w:pPr>
        <w:pStyle w:val="TableofFigures"/>
        <w:tabs>
          <w:tab w:val="right" w:leader="dot" w:pos="9016"/>
        </w:tabs>
        <w:rPr>
          <w:noProof/>
          <w:sz w:val="22"/>
          <w:szCs w:val="22"/>
          <w:lang w:eastAsia="en-GB"/>
        </w:rPr>
      </w:pPr>
      <w:hyperlink w:anchor="_Toc130746468" w:history="1">
        <w:r w:rsidRPr="008C1147">
          <w:rPr>
            <w:rStyle w:val="Hyperlink"/>
            <w:noProof/>
          </w:rPr>
          <w:t>Figure 8 - Gage run chart of diameter by billet</w:t>
        </w:r>
        <w:r>
          <w:rPr>
            <w:noProof/>
            <w:webHidden/>
          </w:rPr>
          <w:tab/>
        </w:r>
        <w:r>
          <w:rPr>
            <w:noProof/>
            <w:webHidden/>
          </w:rPr>
          <w:fldChar w:fldCharType="begin"/>
        </w:r>
        <w:r>
          <w:rPr>
            <w:noProof/>
            <w:webHidden/>
          </w:rPr>
          <w:instrText xml:space="preserve"> PAGEREF _Toc130746468 \h </w:instrText>
        </w:r>
        <w:r>
          <w:rPr>
            <w:noProof/>
            <w:webHidden/>
          </w:rPr>
        </w:r>
        <w:r>
          <w:rPr>
            <w:noProof/>
            <w:webHidden/>
          </w:rPr>
          <w:fldChar w:fldCharType="separate"/>
        </w:r>
        <w:r>
          <w:rPr>
            <w:noProof/>
            <w:webHidden/>
          </w:rPr>
          <w:t>20</w:t>
        </w:r>
        <w:r>
          <w:rPr>
            <w:noProof/>
            <w:webHidden/>
          </w:rPr>
          <w:fldChar w:fldCharType="end"/>
        </w:r>
      </w:hyperlink>
    </w:p>
    <w:p w14:paraId="3E8FC024" w14:textId="0340C03D" w:rsidR="00EE44A6" w:rsidRDefault="00EE44A6">
      <w:pPr>
        <w:pStyle w:val="TableofFigures"/>
        <w:tabs>
          <w:tab w:val="right" w:leader="dot" w:pos="9016"/>
        </w:tabs>
        <w:rPr>
          <w:noProof/>
          <w:sz w:val="22"/>
          <w:szCs w:val="22"/>
          <w:lang w:eastAsia="en-GB"/>
        </w:rPr>
      </w:pPr>
      <w:hyperlink w:anchor="_Toc130746469" w:history="1">
        <w:r w:rsidRPr="008C1147">
          <w:rPr>
            <w:rStyle w:val="Hyperlink"/>
            <w:noProof/>
          </w:rPr>
          <w:t>Figure 9 - Process capability report for squareness</w:t>
        </w:r>
        <w:r>
          <w:rPr>
            <w:noProof/>
            <w:webHidden/>
          </w:rPr>
          <w:tab/>
        </w:r>
        <w:r>
          <w:rPr>
            <w:noProof/>
            <w:webHidden/>
          </w:rPr>
          <w:fldChar w:fldCharType="begin"/>
        </w:r>
        <w:r>
          <w:rPr>
            <w:noProof/>
            <w:webHidden/>
          </w:rPr>
          <w:instrText xml:space="preserve"> PAGEREF _Toc130746469 \h </w:instrText>
        </w:r>
        <w:r>
          <w:rPr>
            <w:noProof/>
            <w:webHidden/>
          </w:rPr>
        </w:r>
        <w:r>
          <w:rPr>
            <w:noProof/>
            <w:webHidden/>
          </w:rPr>
          <w:fldChar w:fldCharType="separate"/>
        </w:r>
        <w:r>
          <w:rPr>
            <w:noProof/>
            <w:webHidden/>
          </w:rPr>
          <w:t>22</w:t>
        </w:r>
        <w:r>
          <w:rPr>
            <w:noProof/>
            <w:webHidden/>
          </w:rPr>
          <w:fldChar w:fldCharType="end"/>
        </w:r>
      </w:hyperlink>
    </w:p>
    <w:p w14:paraId="2BCAE871" w14:textId="073E879A" w:rsidR="00EE44A6" w:rsidRDefault="00EE44A6">
      <w:pPr>
        <w:pStyle w:val="TableofFigures"/>
        <w:tabs>
          <w:tab w:val="right" w:leader="dot" w:pos="9016"/>
        </w:tabs>
        <w:rPr>
          <w:noProof/>
          <w:sz w:val="22"/>
          <w:szCs w:val="22"/>
          <w:lang w:eastAsia="en-GB"/>
        </w:rPr>
      </w:pPr>
      <w:hyperlink w:anchor="_Toc130746470" w:history="1">
        <w:r w:rsidRPr="008C1147">
          <w:rPr>
            <w:rStyle w:val="Hyperlink"/>
            <w:noProof/>
          </w:rPr>
          <w:t>Figure 10 - Process capability report for stacked thickness</w:t>
        </w:r>
        <w:r>
          <w:rPr>
            <w:noProof/>
            <w:webHidden/>
          </w:rPr>
          <w:tab/>
        </w:r>
        <w:r>
          <w:rPr>
            <w:noProof/>
            <w:webHidden/>
          </w:rPr>
          <w:fldChar w:fldCharType="begin"/>
        </w:r>
        <w:r>
          <w:rPr>
            <w:noProof/>
            <w:webHidden/>
          </w:rPr>
          <w:instrText xml:space="preserve"> PAGEREF _Toc130746470 \h </w:instrText>
        </w:r>
        <w:r>
          <w:rPr>
            <w:noProof/>
            <w:webHidden/>
          </w:rPr>
        </w:r>
        <w:r>
          <w:rPr>
            <w:noProof/>
            <w:webHidden/>
          </w:rPr>
          <w:fldChar w:fldCharType="separate"/>
        </w:r>
        <w:r>
          <w:rPr>
            <w:noProof/>
            <w:webHidden/>
          </w:rPr>
          <w:t>23</w:t>
        </w:r>
        <w:r>
          <w:rPr>
            <w:noProof/>
            <w:webHidden/>
          </w:rPr>
          <w:fldChar w:fldCharType="end"/>
        </w:r>
      </w:hyperlink>
    </w:p>
    <w:p w14:paraId="2243F5D8" w14:textId="23EA229B" w:rsidR="00EE44A6" w:rsidRDefault="00EE44A6">
      <w:pPr>
        <w:pStyle w:val="TableofFigures"/>
        <w:tabs>
          <w:tab w:val="right" w:leader="dot" w:pos="9016"/>
        </w:tabs>
        <w:rPr>
          <w:noProof/>
          <w:sz w:val="22"/>
          <w:szCs w:val="22"/>
          <w:lang w:eastAsia="en-GB"/>
        </w:rPr>
      </w:pPr>
      <w:hyperlink w:anchor="_Toc130746471" w:history="1">
        <w:r w:rsidRPr="008C1147">
          <w:rPr>
            <w:rStyle w:val="Hyperlink"/>
            <w:noProof/>
          </w:rPr>
          <w:t>Figure 11 - Squareness deviation before service</w:t>
        </w:r>
        <w:r>
          <w:rPr>
            <w:noProof/>
            <w:webHidden/>
          </w:rPr>
          <w:tab/>
        </w:r>
        <w:r>
          <w:rPr>
            <w:noProof/>
            <w:webHidden/>
          </w:rPr>
          <w:fldChar w:fldCharType="begin"/>
        </w:r>
        <w:r>
          <w:rPr>
            <w:noProof/>
            <w:webHidden/>
          </w:rPr>
          <w:instrText xml:space="preserve"> PAGEREF _Toc130746471 \h </w:instrText>
        </w:r>
        <w:r>
          <w:rPr>
            <w:noProof/>
            <w:webHidden/>
          </w:rPr>
        </w:r>
        <w:r>
          <w:rPr>
            <w:noProof/>
            <w:webHidden/>
          </w:rPr>
          <w:fldChar w:fldCharType="separate"/>
        </w:r>
        <w:r>
          <w:rPr>
            <w:noProof/>
            <w:webHidden/>
          </w:rPr>
          <w:t>24</w:t>
        </w:r>
        <w:r>
          <w:rPr>
            <w:noProof/>
            <w:webHidden/>
          </w:rPr>
          <w:fldChar w:fldCharType="end"/>
        </w:r>
      </w:hyperlink>
    </w:p>
    <w:p w14:paraId="243B1B30" w14:textId="192FF059" w:rsidR="00EE44A6" w:rsidRDefault="00EE44A6">
      <w:pPr>
        <w:pStyle w:val="TableofFigures"/>
        <w:tabs>
          <w:tab w:val="right" w:leader="dot" w:pos="9016"/>
        </w:tabs>
        <w:rPr>
          <w:noProof/>
          <w:sz w:val="22"/>
          <w:szCs w:val="22"/>
          <w:lang w:eastAsia="en-GB"/>
        </w:rPr>
      </w:pPr>
      <w:hyperlink w:anchor="_Toc130746472" w:history="1">
        <w:r w:rsidRPr="008C1147">
          <w:rPr>
            <w:rStyle w:val="Hyperlink"/>
            <w:noProof/>
          </w:rPr>
          <w:t>Figure 12 - Deviation from nominal thickness before service</w:t>
        </w:r>
        <w:r>
          <w:rPr>
            <w:noProof/>
            <w:webHidden/>
          </w:rPr>
          <w:tab/>
        </w:r>
        <w:r>
          <w:rPr>
            <w:noProof/>
            <w:webHidden/>
          </w:rPr>
          <w:fldChar w:fldCharType="begin"/>
        </w:r>
        <w:r>
          <w:rPr>
            <w:noProof/>
            <w:webHidden/>
          </w:rPr>
          <w:instrText xml:space="preserve"> PAGEREF _Toc130746472 \h </w:instrText>
        </w:r>
        <w:r>
          <w:rPr>
            <w:noProof/>
            <w:webHidden/>
          </w:rPr>
        </w:r>
        <w:r>
          <w:rPr>
            <w:noProof/>
            <w:webHidden/>
          </w:rPr>
          <w:fldChar w:fldCharType="separate"/>
        </w:r>
        <w:r>
          <w:rPr>
            <w:noProof/>
            <w:webHidden/>
          </w:rPr>
          <w:t>25</w:t>
        </w:r>
        <w:r>
          <w:rPr>
            <w:noProof/>
            <w:webHidden/>
          </w:rPr>
          <w:fldChar w:fldCharType="end"/>
        </w:r>
      </w:hyperlink>
    </w:p>
    <w:p w14:paraId="0A8ED15D" w14:textId="4AC07690" w:rsidR="00EE44A6" w:rsidRDefault="00EE44A6">
      <w:pPr>
        <w:pStyle w:val="TableofFigures"/>
        <w:tabs>
          <w:tab w:val="right" w:leader="dot" w:pos="9016"/>
        </w:tabs>
        <w:rPr>
          <w:noProof/>
          <w:sz w:val="22"/>
          <w:szCs w:val="22"/>
          <w:lang w:eastAsia="en-GB"/>
        </w:rPr>
      </w:pPr>
      <w:hyperlink w:anchor="_Toc130746473" w:history="1">
        <w:r w:rsidRPr="008C1147">
          <w:rPr>
            <w:rStyle w:val="Hyperlink"/>
            <w:noProof/>
          </w:rPr>
          <w:t>Figure 13 - Probability plot of squareness before service</w:t>
        </w:r>
        <w:r>
          <w:rPr>
            <w:noProof/>
            <w:webHidden/>
          </w:rPr>
          <w:tab/>
        </w:r>
        <w:r>
          <w:rPr>
            <w:noProof/>
            <w:webHidden/>
          </w:rPr>
          <w:fldChar w:fldCharType="begin"/>
        </w:r>
        <w:r>
          <w:rPr>
            <w:noProof/>
            <w:webHidden/>
          </w:rPr>
          <w:instrText xml:space="preserve"> PAGEREF _Toc130746473 \h </w:instrText>
        </w:r>
        <w:r>
          <w:rPr>
            <w:noProof/>
            <w:webHidden/>
          </w:rPr>
        </w:r>
        <w:r>
          <w:rPr>
            <w:noProof/>
            <w:webHidden/>
          </w:rPr>
          <w:fldChar w:fldCharType="separate"/>
        </w:r>
        <w:r>
          <w:rPr>
            <w:noProof/>
            <w:webHidden/>
          </w:rPr>
          <w:t>26</w:t>
        </w:r>
        <w:r>
          <w:rPr>
            <w:noProof/>
            <w:webHidden/>
          </w:rPr>
          <w:fldChar w:fldCharType="end"/>
        </w:r>
      </w:hyperlink>
    </w:p>
    <w:p w14:paraId="240296DB" w14:textId="738FBD3B" w:rsidR="00EE44A6" w:rsidRDefault="00EE44A6">
      <w:pPr>
        <w:pStyle w:val="TableofFigures"/>
        <w:tabs>
          <w:tab w:val="right" w:leader="dot" w:pos="9016"/>
        </w:tabs>
        <w:rPr>
          <w:noProof/>
          <w:sz w:val="22"/>
          <w:szCs w:val="22"/>
          <w:lang w:eastAsia="en-GB"/>
        </w:rPr>
      </w:pPr>
      <w:hyperlink w:anchor="_Toc130746474" w:history="1">
        <w:r w:rsidRPr="008C1147">
          <w:rPr>
            <w:rStyle w:val="Hyperlink"/>
            <w:noProof/>
          </w:rPr>
          <w:t>Figure 14 - Probability plot of deviation from nominal thickness before service</w:t>
        </w:r>
        <w:r>
          <w:rPr>
            <w:noProof/>
            <w:webHidden/>
          </w:rPr>
          <w:tab/>
        </w:r>
        <w:r>
          <w:rPr>
            <w:noProof/>
            <w:webHidden/>
          </w:rPr>
          <w:fldChar w:fldCharType="begin"/>
        </w:r>
        <w:r>
          <w:rPr>
            <w:noProof/>
            <w:webHidden/>
          </w:rPr>
          <w:instrText xml:space="preserve"> PAGEREF _Toc130746474 \h </w:instrText>
        </w:r>
        <w:r>
          <w:rPr>
            <w:noProof/>
            <w:webHidden/>
          </w:rPr>
        </w:r>
        <w:r>
          <w:rPr>
            <w:noProof/>
            <w:webHidden/>
          </w:rPr>
          <w:fldChar w:fldCharType="separate"/>
        </w:r>
        <w:r>
          <w:rPr>
            <w:noProof/>
            <w:webHidden/>
          </w:rPr>
          <w:t>27</w:t>
        </w:r>
        <w:r>
          <w:rPr>
            <w:noProof/>
            <w:webHidden/>
          </w:rPr>
          <w:fldChar w:fldCharType="end"/>
        </w:r>
      </w:hyperlink>
    </w:p>
    <w:p w14:paraId="126220A2" w14:textId="2675E46C" w:rsidR="00EE44A6" w:rsidRDefault="00EE44A6">
      <w:pPr>
        <w:pStyle w:val="TableofFigures"/>
        <w:tabs>
          <w:tab w:val="right" w:leader="dot" w:pos="9016"/>
        </w:tabs>
        <w:rPr>
          <w:noProof/>
          <w:sz w:val="22"/>
          <w:szCs w:val="22"/>
          <w:lang w:eastAsia="en-GB"/>
        </w:rPr>
      </w:pPr>
      <w:hyperlink w:anchor="_Toc130746475" w:history="1">
        <w:r w:rsidRPr="008C1147">
          <w:rPr>
            <w:rStyle w:val="Hyperlink"/>
            <w:noProof/>
          </w:rPr>
          <w:t>Figure 15 - I chart of squareness by before/after service</w:t>
        </w:r>
        <w:r>
          <w:rPr>
            <w:noProof/>
            <w:webHidden/>
          </w:rPr>
          <w:tab/>
        </w:r>
        <w:r>
          <w:rPr>
            <w:noProof/>
            <w:webHidden/>
          </w:rPr>
          <w:fldChar w:fldCharType="begin"/>
        </w:r>
        <w:r>
          <w:rPr>
            <w:noProof/>
            <w:webHidden/>
          </w:rPr>
          <w:instrText xml:space="preserve"> PAGEREF _Toc130746475 \h </w:instrText>
        </w:r>
        <w:r>
          <w:rPr>
            <w:noProof/>
            <w:webHidden/>
          </w:rPr>
        </w:r>
        <w:r>
          <w:rPr>
            <w:noProof/>
            <w:webHidden/>
          </w:rPr>
          <w:fldChar w:fldCharType="separate"/>
        </w:r>
        <w:r>
          <w:rPr>
            <w:noProof/>
            <w:webHidden/>
          </w:rPr>
          <w:t>29</w:t>
        </w:r>
        <w:r>
          <w:rPr>
            <w:noProof/>
            <w:webHidden/>
          </w:rPr>
          <w:fldChar w:fldCharType="end"/>
        </w:r>
      </w:hyperlink>
    </w:p>
    <w:p w14:paraId="598AAEDB" w14:textId="3F892DB3" w:rsidR="00EE44A6" w:rsidRDefault="00EE44A6">
      <w:pPr>
        <w:pStyle w:val="TableofFigures"/>
        <w:tabs>
          <w:tab w:val="right" w:leader="dot" w:pos="9016"/>
        </w:tabs>
        <w:rPr>
          <w:noProof/>
          <w:sz w:val="22"/>
          <w:szCs w:val="22"/>
          <w:lang w:eastAsia="en-GB"/>
        </w:rPr>
      </w:pPr>
      <w:hyperlink w:anchor="_Toc130746476" w:history="1">
        <w:r w:rsidRPr="008C1147">
          <w:rPr>
            <w:rStyle w:val="Hyperlink"/>
            <w:noProof/>
          </w:rPr>
          <w:t>Figure 16 - I chart of deviation from nominal thickness by service</w:t>
        </w:r>
        <w:r>
          <w:rPr>
            <w:noProof/>
            <w:webHidden/>
          </w:rPr>
          <w:tab/>
        </w:r>
        <w:r>
          <w:rPr>
            <w:noProof/>
            <w:webHidden/>
          </w:rPr>
          <w:fldChar w:fldCharType="begin"/>
        </w:r>
        <w:r>
          <w:rPr>
            <w:noProof/>
            <w:webHidden/>
          </w:rPr>
          <w:instrText xml:space="preserve"> PAGEREF _Toc130746476 \h </w:instrText>
        </w:r>
        <w:r>
          <w:rPr>
            <w:noProof/>
            <w:webHidden/>
          </w:rPr>
        </w:r>
        <w:r>
          <w:rPr>
            <w:noProof/>
            <w:webHidden/>
          </w:rPr>
          <w:fldChar w:fldCharType="separate"/>
        </w:r>
        <w:r>
          <w:rPr>
            <w:noProof/>
            <w:webHidden/>
          </w:rPr>
          <w:t>30</w:t>
        </w:r>
        <w:r>
          <w:rPr>
            <w:noProof/>
            <w:webHidden/>
          </w:rPr>
          <w:fldChar w:fldCharType="end"/>
        </w:r>
      </w:hyperlink>
    </w:p>
    <w:p w14:paraId="3862F6C1" w14:textId="0CC72EBF" w:rsidR="00EE44A6" w:rsidRDefault="00EE44A6">
      <w:pPr>
        <w:pStyle w:val="TableofFigures"/>
        <w:tabs>
          <w:tab w:val="right" w:leader="dot" w:pos="9016"/>
        </w:tabs>
        <w:rPr>
          <w:noProof/>
          <w:sz w:val="22"/>
          <w:szCs w:val="22"/>
          <w:lang w:eastAsia="en-GB"/>
        </w:rPr>
      </w:pPr>
      <w:hyperlink w:anchor="_Toc130746477" w:history="1">
        <w:r w:rsidRPr="008C1147">
          <w:rPr>
            <w:rStyle w:val="Hyperlink"/>
            <w:noProof/>
          </w:rPr>
          <w:t>Figure 17 - I chart of squareness by before/after service (LB00283)</w:t>
        </w:r>
        <w:r>
          <w:rPr>
            <w:noProof/>
            <w:webHidden/>
          </w:rPr>
          <w:tab/>
        </w:r>
        <w:r>
          <w:rPr>
            <w:noProof/>
            <w:webHidden/>
          </w:rPr>
          <w:fldChar w:fldCharType="begin"/>
        </w:r>
        <w:r>
          <w:rPr>
            <w:noProof/>
            <w:webHidden/>
          </w:rPr>
          <w:instrText xml:space="preserve"> PAGEREF _Toc130746477 \h </w:instrText>
        </w:r>
        <w:r>
          <w:rPr>
            <w:noProof/>
            <w:webHidden/>
          </w:rPr>
        </w:r>
        <w:r>
          <w:rPr>
            <w:noProof/>
            <w:webHidden/>
          </w:rPr>
          <w:fldChar w:fldCharType="separate"/>
        </w:r>
        <w:r>
          <w:rPr>
            <w:noProof/>
            <w:webHidden/>
          </w:rPr>
          <w:t>31</w:t>
        </w:r>
        <w:r>
          <w:rPr>
            <w:noProof/>
            <w:webHidden/>
          </w:rPr>
          <w:fldChar w:fldCharType="end"/>
        </w:r>
      </w:hyperlink>
    </w:p>
    <w:p w14:paraId="47A112DE" w14:textId="460D312A" w:rsidR="00EE44A6" w:rsidRDefault="00EE44A6">
      <w:pPr>
        <w:pStyle w:val="TableofFigures"/>
        <w:tabs>
          <w:tab w:val="right" w:leader="dot" w:pos="9016"/>
        </w:tabs>
        <w:rPr>
          <w:noProof/>
          <w:sz w:val="22"/>
          <w:szCs w:val="22"/>
          <w:lang w:eastAsia="en-GB"/>
        </w:rPr>
      </w:pPr>
      <w:hyperlink w:anchor="_Toc130746478" w:history="1">
        <w:r w:rsidRPr="008C1147">
          <w:rPr>
            <w:rStyle w:val="Hyperlink"/>
            <w:noProof/>
          </w:rPr>
          <w:t>Figure 18 - I chart of squareness (LB00283) by saw</w:t>
        </w:r>
        <w:r>
          <w:rPr>
            <w:noProof/>
            <w:webHidden/>
          </w:rPr>
          <w:tab/>
        </w:r>
        <w:r>
          <w:rPr>
            <w:noProof/>
            <w:webHidden/>
          </w:rPr>
          <w:fldChar w:fldCharType="begin"/>
        </w:r>
        <w:r>
          <w:rPr>
            <w:noProof/>
            <w:webHidden/>
          </w:rPr>
          <w:instrText xml:space="preserve"> PAGEREF _Toc130746478 \h </w:instrText>
        </w:r>
        <w:r>
          <w:rPr>
            <w:noProof/>
            <w:webHidden/>
          </w:rPr>
        </w:r>
        <w:r>
          <w:rPr>
            <w:noProof/>
            <w:webHidden/>
          </w:rPr>
          <w:fldChar w:fldCharType="separate"/>
        </w:r>
        <w:r>
          <w:rPr>
            <w:noProof/>
            <w:webHidden/>
          </w:rPr>
          <w:t>32</w:t>
        </w:r>
        <w:r>
          <w:rPr>
            <w:noProof/>
            <w:webHidden/>
          </w:rPr>
          <w:fldChar w:fldCharType="end"/>
        </w:r>
      </w:hyperlink>
    </w:p>
    <w:p w14:paraId="095DB6CD" w14:textId="1767CF4D" w:rsidR="00EE44A6" w:rsidRDefault="00EE44A6">
      <w:pPr>
        <w:pStyle w:val="TableofFigures"/>
        <w:tabs>
          <w:tab w:val="right" w:leader="dot" w:pos="9016"/>
        </w:tabs>
        <w:rPr>
          <w:noProof/>
          <w:sz w:val="22"/>
          <w:szCs w:val="22"/>
          <w:lang w:eastAsia="en-GB"/>
        </w:rPr>
      </w:pPr>
      <w:hyperlink w:anchor="_Toc130746479" w:history="1">
        <w:r w:rsidRPr="008C1147">
          <w:rPr>
            <w:rStyle w:val="Hyperlink"/>
            <w:noProof/>
          </w:rPr>
          <w:t>Figure 19 - I chart of deviation from nominal thickness by saw (LB00283)</w:t>
        </w:r>
        <w:r>
          <w:rPr>
            <w:noProof/>
            <w:webHidden/>
          </w:rPr>
          <w:tab/>
        </w:r>
        <w:r>
          <w:rPr>
            <w:noProof/>
            <w:webHidden/>
          </w:rPr>
          <w:fldChar w:fldCharType="begin"/>
        </w:r>
        <w:r>
          <w:rPr>
            <w:noProof/>
            <w:webHidden/>
          </w:rPr>
          <w:instrText xml:space="preserve"> PAGEREF _Toc130746479 \h </w:instrText>
        </w:r>
        <w:r>
          <w:rPr>
            <w:noProof/>
            <w:webHidden/>
          </w:rPr>
        </w:r>
        <w:r>
          <w:rPr>
            <w:noProof/>
            <w:webHidden/>
          </w:rPr>
          <w:fldChar w:fldCharType="separate"/>
        </w:r>
        <w:r>
          <w:rPr>
            <w:noProof/>
            <w:webHidden/>
          </w:rPr>
          <w:t>33</w:t>
        </w:r>
        <w:r>
          <w:rPr>
            <w:noProof/>
            <w:webHidden/>
          </w:rPr>
          <w:fldChar w:fldCharType="end"/>
        </w:r>
      </w:hyperlink>
    </w:p>
    <w:p w14:paraId="6B3A9C61" w14:textId="46EBDC72" w:rsidR="00EE44A6" w:rsidRDefault="00EE44A6">
      <w:pPr>
        <w:pStyle w:val="TableofFigures"/>
        <w:tabs>
          <w:tab w:val="right" w:leader="dot" w:pos="9016"/>
        </w:tabs>
        <w:rPr>
          <w:noProof/>
          <w:sz w:val="22"/>
          <w:szCs w:val="22"/>
          <w:lang w:eastAsia="en-GB"/>
        </w:rPr>
      </w:pPr>
      <w:hyperlink w:anchor="_Toc130746480" w:history="1">
        <w:r w:rsidRPr="008C1147">
          <w:rPr>
            <w:rStyle w:val="Hyperlink"/>
            <w:noProof/>
          </w:rPr>
          <w:t>Figure 20 Probability plot of squareness after service</w:t>
        </w:r>
        <w:r>
          <w:rPr>
            <w:noProof/>
            <w:webHidden/>
          </w:rPr>
          <w:tab/>
        </w:r>
        <w:r>
          <w:rPr>
            <w:noProof/>
            <w:webHidden/>
          </w:rPr>
          <w:fldChar w:fldCharType="begin"/>
        </w:r>
        <w:r>
          <w:rPr>
            <w:noProof/>
            <w:webHidden/>
          </w:rPr>
          <w:instrText xml:space="preserve"> PAGEREF _Toc130746480 \h </w:instrText>
        </w:r>
        <w:r>
          <w:rPr>
            <w:noProof/>
            <w:webHidden/>
          </w:rPr>
        </w:r>
        <w:r>
          <w:rPr>
            <w:noProof/>
            <w:webHidden/>
          </w:rPr>
          <w:fldChar w:fldCharType="separate"/>
        </w:r>
        <w:r>
          <w:rPr>
            <w:noProof/>
            <w:webHidden/>
          </w:rPr>
          <w:t>34</w:t>
        </w:r>
        <w:r>
          <w:rPr>
            <w:noProof/>
            <w:webHidden/>
          </w:rPr>
          <w:fldChar w:fldCharType="end"/>
        </w:r>
      </w:hyperlink>
    </w:p>
    <w:p w14:paraId="428E2123" w14:textId="5005D96F" w:rsidR="00EE44A6" w:rsidRDefault="00EE44A6">
      <w:pPr>
        <w:pStyle w:val="TableofFigures"/>
        <w:tabs>
          <w:tab w:val="right" w:leader="dot" w:pos="9016"/>
        </w:tabs>
        <w:rPr>
          <w:noProof/>
          <w:sz w:val="22"/>
          <w:szCs w:val="22"/>
          <w:lang w:eastAsia="en-GB"/>
        </w:rPr>
      </w:pPr>
      <w:hyperlink w:anchor="_Toc130746481" w:history="1">
        <w:r w:rsidRPr="008C1147">
          <w:rPr>
            <w:rStyle w:val="Hyperlink"/>
            <w:noProof/>
          </w:rPr>
          <w:t>Figure 21 - Probability plot of deviation from nominal thickness after service</w:t>
        </w:r>
        <w:r>
          <w:rPr>
            <w:noProof/>
            <w:webHidden/>
          </w:rPr>
          <w:tab/>
        </w:r>
        <w:r>
          <w:rPr>
            <w:noProof/>
            <w:webHidden/>
          </w:rPr>
          <w:fldChar w:fldCharType="begin"/>
        </w:r>
        <w:r>
          <w:rPr>
            <w:noProof/>
            <w:webHidden/>
          </w:rPr>
          <w:instrText xml:space="preserve"> PAGEREF _Toc130746481 \h </w:instrText>
        </w:r>
        <w:r>
          <w:rPr>
            <w:noProof/>
            <w:webHidden/>
          </w:rPr>
        </w:r>
        <w:r>
          <w:rPr>
            <w:noProof/>
            <w:webHidden/>
          </w:rPr>
          <w:fldChar w:fldCharType="separate"/>
        </w:r>
        <w:r>
          <w:rPr>
            <w:noProof/>
            <w:webHidden/>
          </w:rPr>
          <w:t>34</w:t>
        </w:r>
        <w:r>
          <w:rPr>
            <w:noProof/>
            <w:webHidden/>
          </w:rPr>
          <w:fldChar w:fldCharType="end"/>
        </w:r>
      </w:hyperlink>
    </w:p>
    <w:p w14:paraId="619A04C5" w14:textId="723AAA99" w:rsidR="00EE44A6" w:rsidRDefault="00EE44A6">
      <w:pPr>
        <w:pStyle w:val="TableofFigures"/>
        <w:tabs>
          <w:tab w:val="right" w:leader="dot" w:pos="9016"/>
        </w:tabs>
        <w:rPr>
          <w:noProof/>
          <w:sz w:val="22"/>
          <w:szCs w:val="22"/>
          <w:lang w:eastAsia="en-GB"/>
        </w:rPr>
      </w:pPr>
      <w:hyperlink w:anchor="_Toc130746482" w:history="1">
        <w:r w:rsidRPr="008C1147">
          <w:rPr>
            <w:rStyle w:val="Hyperlink"/>
            <w:noProof/>
          </w:rPr>
          <w:t>Figure 22 - Radiusing form for LB00283 billets (part 1)</w:t>
        </w:r>
        <w:r>
          <w:rPr>
            <w:noProof/>
            <w:webHidden/>
          </w:rPr>
          <w:tab/>
        </w:r>
        <w:r>
          <w:rPr>
            <w:noProof/>
            <w:webHidden/>
          </w:rPr>
          <w:fldChar w:fldCharType="begin"/>
        </w:r>
        <w:r>
          <w:rPr>
            <w:noProof/>
            <w:webHidden/>
          </w:rPr>
          <w:instrText xml:space="preserve"> PAGEREF _Toc130746482 \h </w:instrText>
        </w:r>
        <w:r>
          <w:rPr>
            <w:noProof/>
            <w:webHidden/>
          </w:rPr>
        </w:r>
        <w:r>
          <w:rPr>
            <w:noProof/>
            <w:webHidden/>
          </w:rPr>
          <w:fldChar w:fldCharType="separate"/>
        </w:r>
        <w:r>
          <w:rPr>
            <w:noProof/>
            <w:webHidden/>
          </w:rPr>
          <w:t>38</w:t>
        </w:r>
        <w:r>
          <w:rPr>
            <w:noProof/>
            <w:webHidden/>
          </w:rPr>
          <w:fldChar w:fldCharType="end"/>
        </w:r>
      </w:hyperlink>
    </w:p>
    <w:p w14:paraId="6CB5D739" w14:textId="74E0C262" w:rsidR="00EE44A6" w:rsidRDefault="00EE44A6">
      <w:pPr>
        <w:pStyle w:val="TableofFigures"/>
        <w:tabs>
          <w:tab w:val="right" w:leader="dot" w:pos="9016"/>
        </w:tabs>
        <w:rPr>
          <w:noProof/>
          <w:sz w:val="22"/>
          <w:szCs w:val="22"/>
          <w:lang w:eastAsia="en-GB"/>
        </w:rPr>
      </w:pPr>
      <w:hyperlink w:anchor="_Toc130746483" w:history="1">
        <w:r w:rsidRPr="008C1147">
          <w:rPr>
            <w:rStyle w:val="Hyperlink"/>
            <w:noProof/>
          </w:rPr>
          <w:t>Figure 23 - Radiusing form for LB00283 billets (part 2)</w:t>
        </w:r>
        <w:r>
          <w:rPr>
            <w:noProof/>
            <w:webHidden/>
          </w:rPr>
          <w:tab/>
        </w:r>
        <w:r>
          <w:rPr>
            <w:noProof/>
            <w:webHidden/>
          </w:rPr>
          <w:fldChar w:fldCharType="begin"/>
        </w:r>
        <w:r>
          <w:rPr>
            <w:noProof/>
            <w:webHidden/>
          </w:rPr>
          <w:instrText xml:space="preserve"> PAGEREF _Toc130746483 \h </w:instrText>
        </w:r>
        <w:r>
          <w:rPr>
            <w:noProof/>
            <w:webHidden/>
          </w:rPr>
        </w:r>
        <w:r>
          <w:rPr>
            <w:noProof/>
            <w:webHidden/>
          </w:rPr>
          <w:fldChar w:fldCharType="separate"/>
        </w:r>
        <w:r>
          <w:rPr>
            <w:noProof/>
            <w:webHidden/>
          </w:rPr>
          <w:t>39</w:t>
        </w:r>
        <w:r>
          <w:rPr>
            <w:noProof/>
            <w:webHidden/>
          </w:rPr>
          <w:fldChar w:fldCharType="end"/>
        </w:r>
      </w:hyperlink>
    </w:p>
    <w:p w14:paraId="170EA7DC" w14:textId="35DAC305" w:rsidR="00EE44A6" w:rsidRDefault="00EE44A6">
      <w:pPr>
        <w:pStyle w:val="TableofFigures"/>
        <w:tabs>
          <w:tab w:val="right" w:leader="dot" w:pos="9016"/>
        </w:tabs>
        <w:rPr>
          <w:noProof/>
          <w:sz w:val="22"/>
          <w:szCs w:val="22"/>
          <w:lang w:eastAsia="en-GB"/>
        </w:rPr>
      </w:pPr>
      <w:hyperlink w:anchor="_Toc130746484" w:history="1">
        <w:r w:rsidRPr="008C1147">
          <w:rPr>
            <w:rStyle w:val="Hyperlink"/>
            <w:noProof/>
          </w:rPr>
          <w:t>Figure 24 - Sawing FMEA (part 1)</w:t>
        </w:r>
        <w:r>
          <w:rPr>
            <w:noProof/>
            <w:webHidden/>
          </w:rPr>
          <w:tab/>
        </w:r>
        <w:r>
          <w:rPr>
            <w:noProof/>
            <w:webHidden/>
          </w:rPr>
          <w:fldChar w:fldCharType="begin"/>
        </w:r>
        <w:r>
          <w:rPr>
            <w:noProof/>
            <w:webHidden/>
          </w:rPr>
          <w:instrText xml:space="preserve"> PAGEREF _Toc130746484 \h </w:instrText>
        </w:r>
        <w:r>
          <w:rPr>
            <w:noProof/>
            <w:webHidden/>
          </w:rPr>
        </w:r>
        <w:r>
          <w:rPr>
            <w:noProof/>
            <w:webHidden/>
          </w:rPr>
          <w:fldChar w:fldCharType="separate"/>
        </w:r>
        <w:r>
          <w:rPr>
            <w:noProof/>
            <w:webHidden/>
          </w:rPr>
          <w:t>40</w:t>
        </w:r>
        <w:r>
          <w:rPr>
            <w:noProof/>
            <w:webHidden/>
          </w:rPr>
          <w:fldChar w:fldCharType="end"/>
        </w:r>
      </w:hyperlink>
    </w:p>
    <w:p w14:paraId="284A6A08" w14:textId="56A788CE" w:rsidR="00EE44A6" w:rsidRDefault="00EE44A6">
      <w:pPr>
        <w:pStyle w:val="TableofFigures"/>
        <w:tabs>
          <w:tab w:val="right" w:leader="dot" w:pos="9016"/>
        </w:tabs>
        <w:rPr>
          <w:noProof/>
          <w:sz w:val="22"/>
          <w:szCs w:val="22"/>
          <w:lang w:eastAsia="en-GB"/>
        </w:rPr>
      </w:pPr>
      <w:hyperlink w:anchor="_Toc130746485" w:history="1">
        <w:r w:rsidRPr="008C1147">
          <w:rPr>
            <w:rStyle w:val="Hyperlink"/>
            <w:noProof/>
          </w:rPr>
          <w:t>Figure 25 - Sawing FMEA (part 2)</w:t>
        </w:r>
        <w:r>
          <w:rPr>
            <w:noProof/>
            <w:webHidden/>
          </w:rPr>
          <w:tab/>
        </w:r>
        <w:r>
          <w:rPr>
            <w:noProof/>
            <w:webHidden/>
          </w:rPr>
          <w:fldChar w:fldCharType="begin"/>
        </w:r>
        <w:r>
          <w:rPr>
            <w:noProof/>
            <w:webHidden/>
          </w:rPr>
          <w:instrText xml:space="preserve"> PAGEREF _Toc130746485 \h </w:instrText>
        </w:r>
        <w:r>
          <w:rPr>
            <w:noProof/>
            <w:webHidden/>
          </w:rPr>
        </w:r>
        <w:r>
          <w:rPr>
            <w:noProof/>
            <w:webHidden/>
          </w:rPr>
          <w:fldChar w:fldCharType="separate"/>
        </w:r>
        <w:r>
          <w:rPr>
            <w:noProof/>
            <w:webHidden/>
          </w:rPr>
          <w:t>41</w:t>
        </w:r>
        <w:r>
          <w:rPr>
            <w:noProof/>
            <w:webHidden/>
          </w:rPr>
          <w:fldChar w:fldCharType="end"/>
        </w:r>
      </w:hyperlink>
    </w:p>
    <w:p w14:paraId="49D276D8" w14:textId="31D6E0E7" w:rsidR="00EE44A6" w:rsidRDefault="00EE44A6">
      <w:pPr>
        <w:pStyle w:val="TableofFigures"/>
        <w:tabs>
          <w:tab w:val="right" w:leader="dot" w:pos="9016"/>
        </w:tabs>
        <w:rPr>
          <w:noProof/>
          <w:sz w:val="22"/>
          <w:szCs w:val="22"/>
          <w:lang w:eastAsia="en-GB"/>
        </w:rPr>
      </w:pPr>
      <w:hyperlink w:anchor="_Toc130746486" w:history="1">
        <w:r w:rsidRPr="008C1147">
          <w:rPr>
            <w:rStyle w:val="Hyperlink"/>
            <w:noProof/>
          </w:rPr>
          <w:t>Figure 26 - Squareness monitoring SPC chart</w:t>
        </w:r>
        <w:r>
          <w:rPr>
            <w:noProof/>
            <w:webHidden/>
          </w:rPr>
          <w:tab/>
        </w:r>
        <w:r>
          <w:rPr>
            <w:noProof/>
            <w:webHidden/>
          </w:rPr>
          <w:fldChar w:fldCharType="begin"/>
        </w:r>
        <w:r>
          <w:rPr>
            <w:noProof/>
            <w:webHidden/>
          </w:rPr>
          <w:instrText xml:space="preserve"> PAGEREF _Toc130746486 \h </w:instrText>
        </w:r>
        <w:r>
          <w:rPr>
            <w:noProof/>
            <w:webHidden/>
          </w:rPr>
        </w:r>
        <w:r>
          <w:rPr>
            <w:noProof/>
            <w:webHidden/>
          </w:rPr>
          <w:fldChar w:fldCharType="separate"/>
        </w:r>
        <w:r>
          <w:rPr>
            <w:noProof/>
            <w:webHidden/>
          </w:rPr>
          <w:t>42</w:t>
        </w:r>
        <w:r>
          <w:rPr>
            <w:noProof/>
            <w:webHidden/>
          </w:rPr>
          <w:fldChar w:fldCharType="end"/>
        </w:r>
      </w:hyperlink>
    </w:p>
    <w:p w14:paraId="2A261051" w14:textId="0AA0F087" w:rsidR="00EE44A6" w:rsidRDefault="00EE44A6">
      <w:pPr>
        <w:pStyle w:val="TableofFigures"/>
        <w:tabs>
          <w:tab w:val="right" w:leader="dot" w:pos="9016"/>
        </w:tabs>
        <w:rPr>
          <w:noProof/>
          <w:sz w:val="22"/>
          <w:szCs w:val="22"/>
          <w:lang w:eastAsia="en-GB"/>
        </w:rPr>
      </w:pPr>
      <w:hyperlink w:anchor="_Toc130746487" w:history="1">
        <w:r w:rsidRPr="008C1147">
          <w:rPr>
            <w:rStyle w:val="Hyperlink"/>
            <w:noProof/>
          </w:rPr>
          <w:t>Figure 27 - DTI gauge tool used to measure squareness</w:t>
        </w:r>
        <w:r>
          <w:rPr>
            <w:noProof/>
            <w:webHidden/>
          </w:rPr>
          <w:tab/>
        </w:r>
        <w:r>
          <w:rPr>
            <w:noProof/>
            <w:webHidden/>
          </w:rPr>
          <w:fldChar w:fldCharType="begin"/>
        </w:r>
        <w:r>
          <w:rPr>
            <w:noProof/>
            <w:webHidden/>
          </w:rPr>
          <w:instrText xml:space="preserve"> PAGEREF _Toc130746487 \h </w:instrText>
        </w:r>
        <w:r>
          <w:rPr>
            <w:noProof/>
            <w:webHidden/>
          </w:rPr>
        </w:r>
        <w:r>
          <w:rPr>
            <w:noProof/>
            <w:webHidden/>
          </w:rPr>
          <w:fldChar w:fldCharType="separate"/>
        </w:r>
        <w:r>
          <w:rPr>
            <w:noProof/>
            <w:webHidden/>
          </w:rPr>
          <w:t>43</w:t>
        </w:r>
        <w:r>
          <w:rPr>
            <w:noProof/>
            <w:webHidden/>
          </w:rPr>
          <w:fldChar w:fldCharType="end"/>
        </w:r>
      </w:hyperlink>
    </w:p>
    <w:p w14:paraId="114CB0B8" w14:textId="637236AB" w:rsidR="00EE44A6" w:rsidRDefault="00EE44A6">
      <w:pPr>
        <w:pStyle w:val="TableofFigures"/>
        <w:tabs>
          <w:tab w:val="right" w:leader="dot" w:pos="9016"/>
        </w:tabs>
        <w:rPr>
          <w:noProof/>
          <w:sz w:val="22"/>
          <w:szCs w:val="22"/>
          <w:lang w:eastAsia="en-GB"/>
        </w:rPr>
      </w:pPr>
      <w:hyperlink w:anchor="_Toc130746488" w:history="1">
        <w:r w:rsidRPr="008C1147">
          <w:rPr>
            <w:rStyle w:val="Hyperlink"/>
            <w:noProof/>
          </w:rPr>
          <w:t>Figure 28 - Billet cut on high feed rate</w:t>
        </w:r>
        <w:r>
          <w:rPr>
            <w:noProof/>
            <w:webHidden/>
          </w:rPr>
          <w:tab/>
        </w:r>
        <w:r>
          <w:rPr>
            <w:noProof/>
            <w:webHidden/>
          </w:rPr>
          <w:fldChar w:fldCharType="begin"/>
        </w:r>
        <w:r>
          <w:rPr>
            <w:noProof/>
            <w:webHidden/>
          </w:rPr>
          <w:instrText xml:space="preserve"> PAGEREF _Toc130746488 \h </w:instrText>
        </w:r>
        <w:r>
          <w:rPr>
            <w:noProof/>
            <w:webHidden/>
          </w:rPr>
        </w:r>
        <w:r>
          <w:rPr>
            <w:noProof/>
            <w:webHidden/>
          </w:rPr>
          <w:fldChar w:fldCharType="separate"/>
        </w:r>
        <w:r>
          <w:rPr>
            <w:noProof/>
            <w:webHidden/>
          </w:rPr>
          <w:t>44</w:t>
        </w:r>
        <w:r>
          <w:rPr>
            <w:noProof/>
            <w:webHidden/>
          </w:rPr>
          <w:fldChar w:fldCharType="end"/>
        </w:r>
      </w:hyperlink>
    </w:p>
    <w:p w14:paraId="46244CA6" w14:textId="0703F9DB" w:rsidR="00EE44A6" w:rsidRDefault="00EE44A6">
      <w:pPr>
        <w:pStyle w:val="TableofFigures"/>
        <w:tabs>
          <w:tab w:val="right" w:leader="dot" w:pos="9016"/>
        </w:tabs>
        <w:rPr>
          <w:noProof/>
          <w:sz w:val="22"/>
          <w:szCs w:val="22"/>
          <w:lang w:eastAsia="en-GB"/>
        </w:rPr>
      </w:pPr>
      <w:hyperlink w:anchor="_Toc130746489" w:history="1">
        <w:r w:rsidRPr="008C1147">
          <w:rPr>
            <w:rStyle w:val="Hyperlink"/>
            <w:noProof/>
          </w:rPr>
          <w:t>Figure 29 - Billet cut on low feed rate (a)</w:t>
        </w:r>
        <w:r>
          <w:rPr>
            <w:noProof/>
            <w:webHidden/>
          </w:rPr>
          <w:tab/>
        </w:r>
        <w:r>
          <w:rPr>
            <w:noProof/>
            <w:webHidden/>
          </w:rPr>
          <w:fldChar w:fldCharType="begin"/>
        </w:r>
        <w:r>
          <w:rPr>
            <w:noProof/>
            <w:webHidden/>
          </w:rPr>
          <w:instrText xml:space="preserve"> PAGEREF _Toc130746489 \h </w:instrText>
        </w:r>
        <w:r>
          <w:rPr>
            <w:noProof/>
            <w:webHidden/>
          </w:rPr>
        </w:r>
        <w:r>
          <w:rPr>
            <w:noProof/>
            <w:webHidden/>
          </w:rPr>
          <w:fldChar w:fldCharType="separate"/>
        </w:r>
        <w:r>
          <w:rPr>
            <w:noProof/>
            <w:webHidden/>
          </w:rPr>
          <w:t>45</w:t>
        </w:r>
        <w:r>
          <w:rPr>
            <w:noProof/>
            <w:webHidden/>
          </w:rPr>
          <w:fldChar w:fldCharType="end"/>
        </w:r>
      </w:hyperlink>
    </w:p>
    <w:p w14:paraId="799D52EB" w14:textId="605C6008" w:rsidR="00EE44A6" w:rsidRDefault="00EE44A6">
      <w:pPr>
        <w:pStyle w:val="TableofFigures"/>
        <w:tabs>
          <w:tab w:val="right" w:leader="dot" w:pos="9016"/>
        </w:tabs>
        <w:rPr>
          <w:noProof/>
          <w:sz w:val="22"/>
          <w:szCs w:val="22"/>
          <w:lang w:eastAsia="en-GB"/>
        </w:rPr>
      </w:pPr>
      <w:hyperlink w:anchor="_Toc130746490" w:history="1">
        <w:r w:rsidRPr="008C1147">
          <w:rPr>
            <w:rStyle w:val="Hyperlink"/>
            <w:noProof/>
          </w:rPr>
          <w:t>Figure 30 - Billet cut on low feed rate (b)</w:t>
        </w:r>
        <w:r>
          <w:rPr>
            <w:noProof/>
            <w:webHidden/>
          </w:rPr>
          <w:tab/>
        </w:r>
        <w:r>
          <w:rPr>
            <w:noProof/>
            <w:webHidden/>
          </w:rPr>
          <w:fldChar w:fldCharType="begin"/>
        </w:r>
        <w:r>
          <w:rPr>
            <w:noProof/>
            <w:webHidden/>
          </w:rPr>
          <w:instrText xml:space="preserve"> PAGEREF _Toc130746490 \h </w:instrText>
        </w:r>
        <w:r>
          <w:rPr>
            <w:noProof/>
            <w:webHidden/>
          </w:rPr>
        </w:r>
        <w:r>
          <w:rPr>
            <w:noProof/>
            <w:webHidden/>
          </w:rPr>
          <w:fldChar w:fldCharType="separate"/>
        </w:r>
        <w:r>
          <w:rPr>
            <w:noProof/>
            <w:webHidden/>
          </w:rPr>
          <w:t>45</w:t>
        </w:r>
        <w:r>
          <w:rPr>
            <w:noProof/>
            <w:webHidden/>
          </w:rPr>
          <w:fldChar w:fldCharType="end"/>
        </w:r>
      </w:hyperlink>
    </w:p>
    <w:p w14:paraId="238300AD" w14:textId="0A4BD82B" w:rsidR="00EE44A6" w:rsidRDefault="00EE44A6">
      <w:pPr>
        <w:pStyle w:val="TableofFigures"/>
        <w:tabs>
          <w:tab w:val="right" w:leader="dot" w:pos="9016"/>
        </w:tabs>
        <w:rPr>
          <w:noProof/>
          <w:sz w:val="22"/>
          <w:szCs w:val="22"/>
          <w:lang w:eastAsia="en-GB"/>
        </w:rPr>
      </w:pPr>
      <w:hyperlink w:anchor="_Toc130746491" w:history="1">
        <w:r w:rsidRPr="008C1147">
          <w:rPr>
            <w:rStyle w:val="Hyperlink"/>
            <w:noProof/>
          </w:rPr>
          <w:t>Figure 31 - Billet out of squareness</w:t>
        </w:r>
        <w:r>
          <w:rPr>
            <w:noProof/>
            <w:webHidden/>
          </w:rPr>
          <w:tab/>
        </w:r>
        <w:r>
          <w:rPr>
            <w:noProof/>
            <w:webHidden/>
          </w:rPr>
          <w:fldChar w:fldCharType="begin"/>
        </w:r>
        <w:r>
          <w:rPr>
            <w:noProof/>
            <w:webHidden/>
          </w:rPr>
          <w:instrText xml:space="preserve"> PAGEREF _Toc130746491 \h </w:instrText>
        </w:r>
        <w:r>
          <w:rPr>
            <w:noProof/>
            <w:webHidden/>
          </w:rPr>
        </w:r>
        <w:r>
          <w:rPr>
            <w:noProof/>
            <w:webHidden/>
          </w:rPr>
          <w:fldChar w:fldCharType="separate"/>
        </w:r>
        <w:r>
          <w:rPr>
            <w:noProof/>
            <w:webHidden/>
          </w:rPr>
          <w:t>46</w:t>
        </w:r>
        <w:r>
          <w:rPr>
            <w:noProof/>
            <w:webHidden/>
          </w:rPr>
          <w:fldChar w:fldCharType="end"/>
        </w:r>
      </w:hyperlink>
    </w:p>
    <w:p w14:paraId="5C6FBEDB" w14:textId="73BDB7B3" w:rsidR="00392402" w:rsidRPr="00392402" w:rsidRDefault="001842D5" w:rsidP="00392402">
      <w:pPr>
        <w:pStyle w:val="Caption"/>
        <w:rPr>
          <w:b w:val="0"/>
          <w:bCs w:val="0"/>
          <w:sz w:val="22"/>
          <w:szCs w:val="22"/>
        </w:rPr>
      </w:pPr>
      <w:r>
        <w:rPr>
          <w:noProof/>
          <w:color w:val="auto"/>
          <w:sz w:val="22"/>
          <w:szCs w:val="22"/>
          <w:lang w:eastAsia="en-GB"/>
        </w:rPr>
        <w:fldChar w:fldCharType="end"/>
      </w:r>
    </w:p>
    <w:p w14:paraId="2831AD34" w14:textId="1184E7CA" w:rsidR="00E33134" w:rsidRDefault="00E33134">
      <w:pPr>
        <w:pStyle w:val="TableofFigures"/>
        <w:tabs>
          <w:tab w:val="right" w:leader="dot" w:pos="9016"/>
        </w:tabs>
        <w:rPr>
          <w:noProof/>
          <w:sz w:val="22"/>
          <w:szCs w:val="22"/>
          <w:lang w:eastAsia="en-GB"/>
        </w:rPr>
      </w:pPr>
      <w:r>
        <w:rPr>
          <w:lang w:eastAsia="en-GB"/>
        </w:rPr>
        <w:fldChar w:fldCharType="begin"/>
      </w:r>
      <w:r>
        <w:rPr>
          <w:lang w:eastAsia="en-GB"/>
        </w:rPr>
        <w:instrText xml:space="preserve"> TOC \h \z \c "Table" </w:instrText>
      </w:r>
      <w:r>
        <w:rPr>
          <w:lang w:eastAsia="en-GB"/>
        </w:rPr>
        <w:fldChar w:fldCharType="separate"/>
      </w:r>
      <w:hyperlink w:anchor="_Toc130469504" w:history="1">
        <w:r w:rsidRPr="00637504">
          <w:rPr>
            <w:rStyle w:val="Hyperlink"/>
            <w:noProof/>
          </w:rPr>
          <w:t>Table 1 - Non-conforming billets costing</w:t>
        </w:r>
        <w:r>
          <w:rPr>
            <w:noProof/>
            <w:webHidden/>
          </w:rPr>
          <w:tab/>
        </w:r>
        <w:r>
          <w:rPr>
            <w:noProof/>
            <w:webHidden/>
          </w:rPr>
          <w:fldChar w:fldCharType="begin"/>
        </w:r>
        <w:r>
          <w:rPr>
            <w:noProof/>
            <w:webHidden/>
          </w:rPr>
          <w:instrText xml:space="preserve"> PAGEREF _Toc130469504 \h </w:instrText>
        </w:r>
        <w:r>
          <w:rPr>
            <w:noProof/>
            <w:webHidden/>
          </w:rPr>
        </w:r>
        <w:r>
          <w:rPr>
            <w:noProof/>
            <w:webHidden/>
          </w:rPr>
          <w:fldChar w:fldCharType="separate"/>
        </w:r>
        <w:r>
          <w:rPr>
            <w:noProof/>
            <w:webHidden/>
          </w:rPr>
          <w:t>6</w:t>
        </w:r>
        <w:r>
          <w:rPr>
            <w:noProof/>
            <w:webHidden/>
          </w:rPr>
          <w:fldChar w:fldCharType="end"/>
        </w:r>
      </w:hyperlink>
    </w:p>
    <w:p w14:paraId="14CE6C80" w14:textId="6EE419F4" w:rsidR="00E33134" w:rsidRDefault="00000000">
      <w:pPr>
        <w:pStyle w:val="TableofFigures"/>
        <w:tabs>
          <w:tab w:val="right" w:leader="dot" w:pos="9016"/>
        </w:tabs>
        <w:rPr>
          <w:noProof/>
          <w:sz w:val="22"/>
          <w:szCs w:val="22"/>
          <w:lang w:eastAsia="en-GB"/>
        </w:rPr>
      </w:pPr>
      <w:hyperlink w:anchor="_Toc130469505" w:history="1">
        <w:r w:rsidR="00E33134" w:rsidRPr="00637504">
          <w:rPr>
            <w:rStyle w:val="Hyperlink"/>
            <w:noProof/>
          </w:rPr>
          <w:t>Table 2 - Project charter</w:t>
        </w:r>
        <w:r w:rsidR="00E33134">
          <w:rPr>
            <w:noProof/>
            <w:webHidden/>
          </w:rPr>
          <w:tab/>
        </w:r>
        <w:r w:rsidR="00E33134">
          <w:rPr>
            <w:noProof/>
            <w:webHidden/>
          </w:rPr>
          <w:fldChar w:fldCharType="begin"/>
        </w:r>
        <w:r w:rsidR="00E33134">
          <w:rPr>
            <w:noProof/>
            <w:webHidden/>
          </w:rPr>
          <w:instrText xml:space="preserve"> PAGEREF _Toc130469505 \h </w:instrText>
        </w:r>
        <w:r w:rsidR="00E33134">
          <w:rPr>
            <w:noProof/>
            <w:webHidden/>
          </w:rPr>
        </w:r>
        <w:r w:rsidR="00E33134">
          <w:rPr>
            <w:noProof/>
            <w:webHidden/>
          </w:rPr>
          <w:fldChar w:fldCharType="separate"/>
        </w:r>
        <w:r w:rsidR="00E33134">
          <w:rPr>
            <w:noProof/>
            <w:webHidden/>
          </w:rPr>
          <w:t>7</w:t>
        </w:r>
        <w:r w:rsidR="00E33134">
          <w:rPr>
            <w:noProof/>
            <w:webHidden/>
          </w:rPr>
          <w:fldChar w:fldCharType="end"/>
        </w:r>
      </w:hyperlink>
    </w:p>
    <w:p w14:paraId="4E251E5A" w14:textId="32EE4824" w:rsidR="00E33134" w:rsidRDefault="00000000">
      <w:pPr>
        <w:pStyle w:val="TableofFigures"/>
        <w:tabs>
          <w:tab w:val="right" w:leader="dot" w:pos="9016"/>
        </w:tabs>
        <w:rPr>
          <w:noProof/>
          <w:sz w:val="22"/>
          <w:szCs w:val="22"/>
          <w:lang w:eastAsia="en-GB"/>
        </w:rPr>
      </w:pPr>
      <w:hyperlink w:anchor="_Toc130469506" w:history="1">
        <w:r w:rsidR="00E33134" w:rsidRPr="00637504">
          <w:rPr>
            <w:rStyle w:val="Hyperlink"/>
            <w:noProof/>
          </w:rPr>
          <w:t>Table 3 - Data collection plan</w:t>
        </w:r>
        <w:r w:rsidR="00E33134">
          <w:rPr>
            <w:noProof/>
            <w:webHidden/>
          </w:rPr>
          <w:tab/>
        </w:r>
        <w:r w:rsidR="00E33134">
          <w:rPr>
            <w:noProof/>
            <w:webHidden/>
          </w:rPr>
          <w:fldChar w:fldCharType="begin"/>
        </w:r>
        <w:r w:rsidR="00E33134">
          <w:rPr>
            <w:noProof/>
            <w:webHidden/>
          </w:rPr>
          <w:instrText xml:space="preserve"> PAGEREF _Toc130469506 \h </w:instrText>
        </w:r>
        <w:r w:rsidR="00E33134">
          <w:rPr>
            <w:noProof/>
            <w:webHidden/>
          </w:rPr>
        </w:r>
        <w:r w:rsidR="00E33134">
          <w:rPr>
            <w:noProof/>
            <w:webHidden/>
          </w:rPr>
          <w:fldChar w:fldCharType="separate"/>
        </w:r>
        <w:r w:rsidR="00E33134">
          <w:rPr>
            <w:noProof/>
            <w:webHidden/>
          </w:rPr>
          <w:t>11</w:t>
        </w:r>
        <w:r w:rsidR="00E33134">
          <w:rPr>
            <w:noProof/>
            <w:webHidden/>
          </w:rPr>
          <w:fldChar w:fldCharType="end"/>
        </w:r>
      </w:hyperlink>
    </w:p>
    <w:p w14:paraId="010A30DA" w14:textId="0724459A" w:rsidR="00E33134" w:rsidRDefault="00000000">
      <w:pPr>
        <w:pStyle w:val="TableofFigures"/>
        <w:tabs>
          <w:tab w:val="right" w:leader="dot" w:pos="9016"/>
        </w:tabs>
        <w:rPr>
          <w:noProof/>
          <w:sz w:val="22"/>
          <w:szCs w:val="22"/>
          <w:lang w:eastAsia="en-GB"/>
        </w:rPr>
      </w:pPr>
      <w:hyperlink w:anchor="_Toc130469507" w:history="1">
        <w:r w:rsidR="00E33134" w:rsidRPr="00637504">
          <w:rPr>
            <w:rStyle w:val="Hyperlink"/>
            <w:noProof/>
          </w:rPr>
          <w:t>Table 4 - Gage R&amp;R Variance components for squareness</w:t>
        </w:r>
        <w:r w:rsidR="00E33134">
          <w:rPr>
            <w:noProof/>
            <w:webHidden/>
          </w:rPr>
          <w:tab/>
        </w:r>
        <w:r w:rsidR="00E33134">
          <w:rPr>
            <w:noProof/>
            <w:webHidden/>
          </w:rPr>
          <w:fldChar w:fldCharType="begin"/>
        </w:r>
        <w:r w:rsidR="00E33134">
          <w:rPr>
            <w:noProof/>
            <w:webHidden/>
          </w:rPr>
          <w:instrText xml:space="preserve"> PAGEREF _Toc130469507 \h </w:instrText>
        </w:r>
        <w:r w:rsidR="00E33134">
          <w:rPr>
            <w:noProof/>
            <w:webHidden/>
          </w:rPr>
        </w:r>
        <w:r w:rsidR="00E33134">
          <w:rPr>
            <w:noProof/>
            <w:webHidden/>
          </w:rPr>
          <w:fldChar w:fldCharType="separate"/>
        </w:r>
        <w:r w:rsidR="00E33134">
          <w:rPr>
            <w:noProof/>
            <w:webHidden/>
          </w:rPr>
          <w:t>13</w:t>
        </w:r>
        <w:r w:rsidR="00E33134">
          <w:rPr>
            <w:noProof/>
            <w:webHidden/>
          </w:rPr>
          <w:fldChar w:fldCharType="end"/>
        </w:r>
      </w:hyperlink>
    </w:p>
    <w:p w14:paraId="7F00B99D" w14:textId="595D1F96" w:rsidR="00E33134" w:rsidRDefault="00000000">
      <w:pPr>
        <w:pStyle w:val="TableofFigures"/>
        <w:tabs>
          <w:tab w:val="right" w:leader="dot" w:pos="9016"/>
        </w:tabs>
        <w:rPr>
          <w:noProof/>
          <w:sz w:val="22"/>
          <w:szCs w:val="22"/>
          <w:lang w:eastAsia="en-GB"/>
        </w:rPr>
      </w:pPr>
      <w:hyperlink w:anchor="_Toc130469508" w:history="1">
        <w:r w:rsidR="00E33134" w:rsidRPr="00637504">
          <w:rPr>
            <w:rStyle w:val="Hyperlink"/>
            <w:noProof/>
          </w:rPr>
          <w:t>Table 5 - Gage R&amp;R variable components for thickness</w:t>
        </w:r>
        <w:r w:rsidR="00E33134">
          <w:rPr>
            <w:noProof/>
            <w:webHidden/>
          </w:rPr>
          <w:tab/>
        </w:r>
        <w:r w:rsidR="00E33134">
          <w:rPr>
            <w:noProof/>
            <w:webHidden/>
          </w:rPr>
          <w:fldChar w:fldCharType="begin"/>
        </w:r>
        <w:r w:rsidR="00E33134">
          <w:rPr>
            <w:noProof/>
            <w:webHidden/>
          </w:rPr>
          <w:instrText xml:space="preserve"> PAGEREF _Toc130469508 \h </w:instrText>
        </w:r>
        <w:r w:rsidR="00E33134">
          <w:rPr>
            <w:noProof/>
            <w:webHidden/>
          </w:rPr>
        </w:r>
        <w:r w:rsidR="00E33134">
          <w:rPr>
            <w:noProof/>
            <w:webHidden/>
          </w:rPr>
          <w:fldChar w:fldCharType="separate"/>
        </w:r>
        <w:r w:rsidR="00E33134">
          <w:rPr>
            <w:noProof/>
            <w:webHidden/>
          </w:rPr>
          <w:t>16</w:t>
        </w:r>
        <w:r w:rsidR="00E33134">
          <w:rPr>
            <w:noProof/>
            <w:webHidden/>
          </w:rPr>
          <w:fldChar w:fldCharType="end"/>
        </w:r>
      </w:hyperlink>
    </w:p>
    <w:p w14:paraId="59DDB27F" w14:textId="6B67242F" w:rsidR="00E33134" w:rsidRDefault="00000000">
      <w:pPr>
        <w:pStyle w:val="TableofFigures"/>
        <w:tabs>
          <w:tab w:val="right" w:leader="dot" w:pos="9016"/>
        </w:tabs>
        <w:rPr>
          <w:noProof/>
          <w:sz w:val="22"/>
          <w:szCs w:val="22"/>
          <w:lang w:eastAsia="en-GB"/>
        </w:rPr>
      </w:pPr>
      <w:hyperlink w:anchor="_Toc130469509" w:history="1">
        <w:r w:rsidR="00E33134" w:rsidRPr="00637504">
          <w:rPr>
            <w:rStyle w:val="Hyperlink"/>
            <w:noProof/>
          </w:rPr>
          <w:t>Table 6 - Gage R&amp;R variance components for diameter</w:t>
        </w:r>
        <w:r w:rsidR="00E33134">
          <w:rPr>
            <w:noProof/>
            <w:webHidden/>
          </w:rPr>
          <w:tab/>
        </w:r>
        <w:r w:rsidR="00E33134">
          <w:rPr>
            <w:noProof/>
            <w:webHidden/>
          </w:rPr>
          <w:fldChar w:fldCharType="begin"/>
        </w:r>
        <w:r w:rsidR="00E33134">
          <w:rPr>
            <w:noProof/>
            <w:webHidden/>
          </w:rPr>
          <w:instrText xml:space="preserve"> PAGEREF _Toc130469509 \h </w:instrText>
        </w:r>
        <w:r w:rsidR="00E33134">
          <w:rPr>
            <w:noProof/>
            <w:webHidden/>
          </w:rPr>
        </w:r>
        <w:r w:rsidR="00E33134">
          <w:rPr>
            <w:noProof/>
            <w:webHidden/>
          </w:rPr>
          <w:fldChar w:fldCharType="separate"/>
        </w:r>
        <w:r w:rsidR="00E33134">
          <w:rPr>
            <w:noProof/>
            <w:webHidden/>
          </w:rPr>
          <w:t>19</w:t>
        </w:r>
        <w:r w:rsidR="00E33134">
          <w:rPr>
            <w:noProof/>
            <w:webHidden/>
          </w:rPr>
          <w:fldChar w:fldCharType="end"/>
        </w:r>
      </w:hyperlink>
    </w:p>
    <w:p w14:paraId="14A6233A" w14:textId="29159E43" w:rsidR="00392402" w:rsidRPr="00392402" w:rsidRDefault="00E33134" w:rsidP="00392402">
      <w:pPr>
        <w:pStyle w:val="TableofFigures"/>
        <w:tabs>
          <w:tab w:val="right" w:leader="dot" w:pos="9016"/>
        </w:tabs>
        <w:rPr>
          <w:lang w:eastAsia="en-GB"/>
        </w:rPr>
      </w:pPr>
      <w:r>
        <w:rPr>
          <w:lang w:eastAsia="en-GB"/>
        </w:rPr>
        <w:fldChar w:fldCharType="end"/>
      </w:r>
    </w:p>
    <w:p w14:paraId="10FBD0F2" w14:textId="2BD1EE68" w:rsidR="00934159" w:rsidRPr="00934159" w:rsidRDefault="00934159" w:rsidP="00934159">
      <w:r>
        <w:br w:type="page"/>
      </w:r>
    </w:p>
    <w:p w14:paraId="3B05030B" w14:textId="4D55FE3C" w:rsidR="0095386A" w:rsidRPr="0095386A" w:rsidRDefault="0095386A" w:rsidP="00223D27">
      <w:pPr>
        <w:pStyle w:val="Heading1"/>
        <w:rPr>
          <w:color w:val="auto"/>
        </w:rPr>
      </w:pPr>
      <w:bookmarkStart w:id="2" w:name="_Toc130472726"/>
      <w:r w:rsidRPr="00223D27">
        <w:lastRenderedPageBreak/>
        <w:t>Introduction</w:t>
      </w:r>
      <w:bookmarkEnd w:id="2"/>
    </w:p>
    <w:p w14:paraId="1E3D42D5" w14:textId="0F53675A" w:rsidR="0095386A" w:rsidRPr="006365A0" w:rsidRDefault="0095386A" w:rsidP="00F50DCF">
      <w:pPr>
        <w:spacing w:line="360" w:lineRule="auto"/>
        <w:rPr>
          <w:sz w:val="24"/>
          <w:szCs w:val="24"/>
        </w:rPr>
      </w:pPr>
    </w:p>
    <w:p w14:paraId="7C0030A5" w14:textId="032EEB06" w:rsidR="003F2F7A" w:rsidRDefault="00D615A8" w:rsidP="00B35105">
      <w:pPr>
        <w:spacing w:line="360" w:lineRule="auto"/>
        <w:jc w:val="both"/>
        <w:rPr>
          <w:sz w:val="24"/>
          <w:szCs w:val="24"/>
        </w:rPr>
      </w:pPr>
      <w:r w:rsidRPr="006365A0">
        <w:rPr>
          <w:sz w:val="24"/>
          <w:szCs w:val="24"/>
        </w:rPr>
        <w:t>Forged Solutions</w:t>
      </w:r>
      <w:r w:rsidR="003F2F7A" w:rsidRPr="006365A0">
        <w:rPr>
          <w:sz w:val="24"/>
          <w:szCs w:val="24"/>
        </w:rPr>
        <w:t xml:space="preserve"> produce high integrity forged materials for the aerospace, mining, oil, gas, energy, and defence markets. It has several locations in the United Kingdom (Blaenavon, Meadowhall, Darley Dale, River Don), as well as American partners.</w:t>
      </w:r>
      <w:r w:rsidR="003B49FF">
        <w:rPr>
          <w:sz w:val="24"/>
          <w:szCs w:val="24"/>
        </w:rPr>
        <w:t xml:space="preserve"> </w:t>
      </w:r>
      <w:r w:rsidR="003B49FF" w:rsidRPr="003B49FF">
        <w:rPr>
          <w:sz w:val="24"/>
          <w:szCs w:val="24"/>
        </w:rPr>
        <w:t xml:space="preserve">The Blaenavon site has the following facilities: 125 Ton and 250 Ton ring mill, 5 Ton hammer, 5600 Ton press, Closed die press, expanders, CNC machines. Furthermore, in-house testing, such as hardness test, </w:t>
      </w:r>
      <w:r w:rsidR="00936187">
        <w:rPr>
          <w:sz w:val="24"/>
          <w:szCs w:val="24"/>
        </w:rPr>
        <w:t xml:space="preserve">etch inspection, </w:t>
      </w:r>
      <w:r w:rsidR="003B49FF" w:rsidRPr="003B49FF">
        <w:rPr>
          <w:sz w:val="24"/>
          <w:szCs w:val="24"/>
        </w:rPr>
        <w:t>as well as dimensional inspections, such as Faro arm and CMM.</w:t>
      </w:r>
    </w:p>
    <w:p w14:paraId="338AC2DB" w14:textId="77777777" w:rsidR="003B49FF" w:rsidRPr="006365A0" w:rsidRDefault="003B49FF" w:rsidP="00F50DCF">
      <w:pPr>
        <w:spacing w:line="360" w:lineRule="auto"/>
        <w:rPr>
          <w:sz w:val="24"/>
          <w:szCs w:val="24"/>
        </w:rPr>
      </w:pPr>
    </w:p>
    <w:p w14:paraId="6C35C383" w14:textId="659A73FF" w:rsidR="003F2F7A" w:rsidRPr="006365A0" w:rsidRDefault="003F2F7A" w:rsidP="00F50DCF">
      <w:pPr>
        <w:spacing w:line="360" w:lineRule="auto"/>
        <w:rPr>
          <w:sz w:val="24"/>
          <w:szCs w:val="24"/>
        </w:rPr>
      </w:pPr>
      <w:r w:rsidRPr="006365A0">
        <w:rPr>
          <w:sz w:val="24"/>
          <w:szCs w:val="24"/>
        </w:rPr>
        <w:br w:type="page"/>
      </w:r>
    </w:p>
    <w:p w14:paraId="63C5A6DE" w14:textId="2FA91C87" w:rsidR="00835E6D" w:rsidRDefault="001B5A38" w:rsidP="00835E6D">
      <w:pPr>
        <w:pStyle w:val="Heading1"/>
        <w:numPr>
          <w:ilvl w:val="0"/>
          <w:numId w:val="2"/>
        </w:numPr>
      </w:pPr>
      <w:bookmarkStart w:id="3" w:name="_Toc130472727"/>
      <w:r>
        <w:lastRenderedPageBreak/>
        <w:t>Define</w:t>
      </w:r>
      <w:bookmarkEnd w:id="3"/>
    </w:p>
    <w:p w14:paraId="7CD8838F" w14:textId="4433D1B0" w:rsidR="00835E6D" w:rsidRPr="00835E6D" w:rsidRDefault="00835E6D" w:rsidP="00835E6D">
      <w:pPr>
        <w:pStyle w:val="Heading2"/>
      </w:pPr>
      <w:bookmarkStart w:id="4" w:name="_Toc130472728"/>
      <w:r>
        <w:t>Problem Statement</w:t>
      </w:r>
      <w:bookmarkEnd w:id="4"/>
    </w:p>
    <w:p w14:paraId="07196F15" w14:textId="77777777" w:rsidR="003F2F7A" w:rsidRPr="003F2F7A" w:rsidRDefault="003F2F7A" w:rsidP="003F2F7A"/>
    <w:p w14:paraId="2F3307ED" w14:textId="6397F5EF" w:rsidR="00EC04EA" w:rsidRPr="006365A0" w:rsidRDefault="00EC04EA" w:rsidP="00F50DCF">
      <w:pPr>
        <w:spacing w:line="360" w:lineRule="auto"/>
        <w:jc w:val="both"/>
        <w:rPr>
          <w:sz w:val="24"/>
          <w:szCs w:val="24"/>
        </w:rPr>
      </w:pPr>
      <w:r w:rsidRPr="006365A0">
        <w:rPr>
          <w:sz w:val="24"/>
          <w:szCs w:val="24"/>
        </w:rPr>
        <w:t>One of the company's major customers is a company called GKN, for which Forged Solutions manufactures turbine blades.</w:t>
      </w:r>
      <w:r w:rsidR="001002F6" w:rsidRPr="006365A0">
        <w:rPr>
          <w:sz w:val="24"/>
          <w:szCs w:val="24"/>
        </w:rPr>
        <w:t xml:space="preserve"> This is a </w:t>
      </w:r>
      <w:r w:rsidR="00EF222B" w:rsidRPr="006365A0">
        <w:rPr>
          <w:sz w:val="24"/>
          <w:szCs w:val="24"/>
        </w:rPr>
        <w:t>high-volume</w:t>
      </w:r>
      <w:r w:rsidR="001002F6" w:rsidRPr="006365A0">
        <w:rPr>
          <w:sz w:val="24"/>
          <w:szCs w:val="24"/>
        </w:rPr>
        <w:t xml:space="preserve"> project.</w:t>
      </w:r>
    </w:p>
    <w:p w14:paraId="452A8408" w14:textId="383EED90" w:rsidR="00B010F0" w:rsidRPr="006365A0" w:rsidRDefault="00B010F0" w:rsidP="00F50DCF">
      <w:pPr>
        <w:spacing w:line="360" w:lineRule="auto"/>
        <w:jc w:val="both"/>
        <w:rPr>
          <w:sz w:val="24"/>
          <w:szCs w:val="24"/>
        </w:rPr>
      </w:pPr>
      <w:r w:rsidRPr="006365A0">
        <w:rPr>
          <w:sz w:val="24"/>
          <w:szCs w:val="24"/>
        </w:rPr>
        <w:t>The manufacturing process of the product has been changed for cost reduction and efficiency. This means that the number of operations has been reduced and the method of raw material preparation has changed.</w:t>
      </w:r>
    </w:p>
    <w:p w14:paraId="4018F672" w14:textId="26A02D4E" w:rsidR="00EC04EA" w:rsidRPr="006365A0" w:rsidRDefault="00EC04EA" w:rsidP="00F50DCF">
      <w:pPr>
        <w:spacing w:line="360" w:lineRule="auto"/>
        <w:jc w:val="both"/>
        <w:rPr>
          <w:sz w:val="24"/>
          <w:szCs w:val="24"/>
        </w:rPr>
      </w:pPr>
      <w:r w:rsidRPr="006365A0">
        <w:rPr>
          <w:sz w:val="24"/>
          <w:szCs w:val="24"/>
        </w:rPr>
        <w:t>The forging process for GKN products has changed</w:t>
      </w:r>
      <w:r w:rsidR="00CF78C2" w:rsidRPr="006365A0">
        <w:rPr>
          <w:sz w:val="24"/>
          <w:szCs w:val="24"/>
        </w:rPr>
        <w:t xml:space="preserve">. The </w:t>
      </w:r>
      <w:r w:rsidR="004C754F" w:rsidRPr="006365A0">
        <w:rPr>
          <w:sz w:val="24"/>
          <w:szCs w:val="24"/>
        </w:rPr>
        <w:t>size</w:t>
      </w:r>
      <w:r w:rsidR="00CF78C2" w:rsidRPr="006365A0">
        <w:rPr>
          <w:sz w:val="24"/>
          <w:szCs w:val="24"/>
        </w:rPr>
        <w:t xml:space="preserve"> of the </w:t>
      </w:r>
      <w:r w:rsidR="007F4A7D" w:rsidRPr="006365A0">
        <w:rPr>
          <w:sz w:val="24"/>
          <w:szCs w:val="24"/>
        </w:rPr>
        <w:t>bars</w:t>
      </w:r>
      <w:r w:rsidR="00CF78C2" w:rsidRPr="006365A0">
        <w:rPr>
          <w:sz w:val="24"/>
          <w:szCs w:val="24"/>
        </w:rPr>
        <w:t xml:space="preserve"> required for forging has changed </w:t>
      </w:r>
      <w:r w:rsidRPr="006365A0">
        <w:rPr>
          <w:sz w:val="24"/>
          <w:szCs w:val="24"/>
        </w:rPr>
        <w:t xml:space="preserve">from 53mm </w:t>
      </w:r>
      <w:r w:rsidR="007F4A7D" w:rsidRPr="006365A0">
        <w:rPr>
          <w:sz w:val="24"/>
          <w:szCs w:val="24"/>
        </w:rPr>
        <w:t xml:space="preserve">diameter </w:t>
      </w:r>
      <w:r w:rsidRPr="006365A0">
        <w:rPr>
          <w:sz w:val="24"/>
          <w:szCs w:val="24"/>
        </w:rPr>
        <w:t>to 153mm</w:t>
      </w:r>
      <w:r w:rsidR="007F4A7D" w:rsidRPr="006365A0">
        <w:rPr>
          <w:sz w:val="24"/>
          <w:szCs w:val="24"/>
        </w:rPr>
        <w:t xml:space="preserve"> diameter</w:t>
      </w:r>
      <w:r w:rsidRPr="006365A0">
        <w:rPr>
          <w:sz w:val="24"/>
          <w:szCs w:val="24"/>
        </w:rPr>
        <w:t>.</w:t>
      </w:r>
    </w:p>
    <w:p w14:paraId="790453E9" w14:textId="6FA801CE" w:rsidR="00EC04EA" w:rsidRPr="006365A0" w:rsidRDefault="00EC04EA" w:rsidP="00F50DCF">
      <w:pPr>
        <w:spacing w:line="360" w:lineRule="auto"/>
        <w:jc w:val="both"/>
        <w:rPr>
          <w:sz w:val="24"/>
          <w:szCs w:val="24"/>
        </w:rPr>
      </w:pPr>
      <w:r w:rsidRPr="006365A0">
        <w:rPr>
          <w:sz w:val="24"/>
          <w:szCs w:val="24"/>
        </w:rPr>
        <w:t>Previously these were purchased cut and radiused. This is now required to be cut and radiused internally to reduce costs.</w:t>
      </w:r>
    </w:p>
    <w:p w14:paraId="6D28FB1F" w14:textId="1ADD9412" w:rsidR="00CF78C2" w:rsidRPr="006365A0" w:rsidRDefault="00CF78C2" w:rsidP="00F50DCF">
      <w:pPr>
        <w:spacing w:line="360" w:lineRule="auto"/>
        <w:jc w:val="both"/>
        <w:rPr>
          <w:sz w:val="24"/>
          <w:szCs w:val="24"/>
        </w:rPr>
      </w:pPr>
      <w:r w:rsidRPr="006365A0">
        <w:rPr>
          <w:sz w:val="24"/>
          <w:szCs w:val="24"/>
        </w:rPr>
        <w:t>Billets required to have radius to avoid forging defect during the closed-die process.</w:t>
      </w:r>
    </w:p>
    <w:p w14:paraId="3614094E" w14:textId="6D6E5555" w:rsidR="00EC04EA" w:rsidRPr="006365A0" w:rsidRDefault="004C754F" w:rsidP="00F50DCF">
      <w:pPr>
        <w:spacing w:line="360" w:lineRule="auto"/>
        <w:jc w:val="both"/>
        <w:rPr>
          <w:sz w:val="24"/>
          <w:szCs w:val="24"/>
        </w:rPr>
      </w:pPr>
      <w:r w:rsidRPr="006365A0">
        <w:rPr>
          <w:sz w:val="24"/>
          <w:szCs w:val="24"/>
        </w:rPr>
        <w:t>The goal is to</w:t>
      </w:r>
      <w:r w:rsidR="00EC04EA" w:rsidRPr="006365A0">
        <w:rPr>
          <w:sz w:val="24"/>
          <w:szCs w:val="24"/>
        </w:rPr>
        <w:t xml:space="preserve"> achieve to have a symmetrical radius on the billets without any sharp edges.</w:t>
      </w:r>
    </w:p>
    <w:p w14:paraId="3CCC9DC8" w14:textId="190A2623" w:rsidR="004C754F" w:rsidRPr="006365A0" w:rsidRDefault="004C754F" w:rsidP="00F50DCF">
      <w:pPr>
        <w:spacing w:line="360" w:lineRule="auto"/>
        <w:jc w:val="both"/>
        <w:rPr>
          <w:sz w:val="24"/>
          <w:szCs w:val="24"/>
        </w:rPr>
      </w:pPr>
      <w:r w:rsidRPr="006365A0">
        <w:rPr>
          <w:sz w:val="24"/>
          <w:szCs w:val="24"/>
        </w:rPr>
        <w:t>To achieve a good radius the billet ends cannot be too out of square. Out of squareness would affect the machine radius cutting, which means the radius on the billets wouldn’t be symmetrical</w:t>
      </w:r>
      <w:r w:rsidR="007549C5">
        <w:rPr>
          <w:sz w:val="24"/>
          <w:szCs w:val="24"/>
        </w:rPr>
        <w:t xml:space="preserve"> (Appendix VII).</w:t>
      </w:r>
    </w:p>
    <w:p w14:paraId="693197FE" w14:textId="1EF3D7DE" w:rsidR="00EC04EA" w:rsidRPr="006365A0" w:rsidRDefault="00C5409E" w:rsidP="00F50DCF">
      <w:pPr>
        <w:spacing w:line="360" w:lineRule="auto"/>
        <w:jc w:val="both"/>
        <w:rPr>
          <w:sz w:val="24"/>
          <w:szCs w:val="24"/>
        </w:rPr>
      </w:pPr>
      <w:r w:rsidRPr="00C5409E">
        <w:rPr>
          <w:sz w:val="24"/>
          <w:szCs w:val="24"/>
        </w:rPr>
        <w:t>Two saws are used to cut the billets to size, one is the Kasto and the other is the Pegas. Both have similar capacity and features.</w:t>
      </w:r>
      <w:r>
        <w:rPr>
          <w:sz w:val="24"/>
          <w:szCs w:val="24"/>
        </w:rPr>
        <w:t xml:space="preserve"> </w:t>
      </w:r>
      <w:r w:rsidR="00EC04EA" w:rsidRPr="006365A0">
        <w:rPr>
          <w:sz w:val="24"/>
          <w:szCs w:val="24"/>
        </w:rPr>
        <w:t>Billets are sawn on an auto feed saw and radiused on an NC lathe</w:t>
      </w:r>
      <w:r w:rsidR="004C754F" w:rsidRPr="006365A0">
        <w:rPr>
          <w:sz w:val="24"/>
          <w:szCs w:val="24"/>
        </w:rPr>
        <w:t xml:space="preserve">. </w:t>
      </w:r>
      <w:r w:rsidR="00EC04EA" w:rsidRPr="006365A0">
        <w:rPr>
          <w:sz w:val="24"/>
          <w:szCs w:val="24"/>
        </w:rPr>
        <w:t>This trial is to establish process capability of the saws</w:t>
      </w:r>
      <w:r w:rsidR="004C754F" w:rsidRPr="006365A0">
        <w:rPr>
          <w:sz w:val="24"/>
          <w:szCs w:val="24"/>
        </w:rPr>
        <w:t xml:space="preserve"> and to determine what can cause billets not to be square. The non-squareness of the billets can have an influence on the closed-die forging process of the products.</w:t>
      </w:r>
    </w:p>
    <w:p w14:paraId="2EA0E2EF" w14:textId="1DB0BA36" w:rsidR="00EC04EA" w:rsidRDefault="004C754F" w:rsidP="00F50DCF">
      <w:pPr>
        <w:spacing w:line="360" w:lineRule="auto"/>
        <w:jc w:val="both"/>
        <w:rPr>
          <w:sz w:val="24"/>
          <w:szCs w:val="24"/>
        </w:rPr>
      </w:pPr>
      <w:r w:rsidRPr="006365A0">
        <w:rPr>
          <w:sz w:val="24"/>
          <w:szCs w:val="24"/>
        </w:rPr>
        <w:t>T</w:t>
      </w:r>
      <w:r w:rsidR="00EC04EA" w:rsidRPr="006365A0">
        <w:rPr>
          <w:sz w:val="24"/>
          <w:szCs w:val="24"/>
        </w:rPr>
        <w:t>he squareness and the thickness of the billets</w:t>
      </w:r>
      <w:r w:rsidRPr="006365A0">
        <w:rPr>
          <w:sz w:val="24"/>
          <w:szCs w:val="24"/>
        </w:rPr>
        <w:t xml:space="preserve"> are measured</w:t>
      </w:r>
      <w:r w:rsidR="00EC04EA" w:rsidRPr="006365A0">
        <w:rPr>
          <w:sz w:val="24"/>
          <w:szCs w:val="24"/>
        </w:rPr>
        <w:t xml:space="preserve"> to try to understand the trend. If these changes caused by the usage of the blades or it caused be the actual sawing machine. To find the actual reason for that problem would help to put in place the right corrective action.</w:t>
      </w:r>
    </w:p>
    <w:p w14:paraId="1FE47812" w14:textId="6D5556E2" w:rsidR="00612CAC" w:rsidRDefault="00612CAC" w:rsidP="00F50DCF">
      <w:pPr>
        <w:spacing w:line="360" w:lineRule="auto"/>
        <w:jc w:val="both"/>
        <w:rPr>
          <w:sz w:val="24"/>
          <w:szCs w:val="24"/>
        </w:rPr>
      </w:pPr>
    </w:p>
    <w:p w14:paraId="7DF3145C" w14:textId="0C05C1E6" w:rsidR="00612CAC" w:rsidRDefault="00F56E91" w:rsidP="00F50DCF">
      <w:pPr>
        <w:spacing w:line="360" w:lineRule="auto"/>
        <w:jc w:val="both"/>
        <w:rPr>
          <w:sz w:val="24"/>
          <w:szCs w:val="24"/>
        </w:rPr>
      </w:pPr>
      <w:r>
        <w:rPr>
          <w:sz w:val="24"/>
          <w:szCs w:val="24"/>
        </w:rPr>
        <w:t>As it can be seen from Table 1</w:t>
      </w:r>
      <w:r w:rsidR="00AC4ACC">
        <w:rPr>
          <w:sz w:val="24"/>
          <w:szCs w:val="24"/>
        </w:rPr>
        <w:t>,</w:t>
      </w:r>
      <w:r>
        <w:rPr>
          <w:sz w:val="24"/>
          <w:szCs w:val="24"/>
        </w:rPr>
        <w:t xml:space="preserve"> the overall loss for LB00083 part was £4</w:t>
      </w:r>
      <w:r w:rsidR="00AC4ACC">
        <w:rPr>
          <w:sz w:val="24"/>
          <w:szCs w:val="24"/>
        </w:rPr>
        <w:t>,</w:t>
      </w:r>
      <w:r>
        <w:rPr>
          <w:sz w:val="24"/>
          <w:szCs w:val="24"/>
        </w:rPr>
        <w:t xml:space="preserve">560 in 2022 and 2023. The non-conforming rate was </w:t>
      </w:r>
      <w:r w:rsidR="00234183">
        <w:rPr>
          <w:sz w:val="24"/>
          <w:szCs w:val="24"/>
        </w:rPr>
        <w:t>significantly</w:t>
      </w:r>
      <w:r>
        <w:rPr>
          <w:sz w:val="24"/>
          <w:szCs w:val="24"/>
        </w:rPr>
        <w:t xml:space="preserve"> lower when the billets were purchased cut and </w:t>
      </w:r>
      <w:r>
        <w:rPr>
          <w:sz w:val="24"/>
          <w:szCs w:val="24"/>
        </w:rPr>
        <w:lastRenderedPageBreak/>
        <w:t>radiused</w:t>
      </w:r>
      <w:r w:rsidR="00AC4ACC">
        <w:rPr>
          <w:sz w:val="24"/>
          <w:szCs w:val="24"/>
        </w:rPr>
        <w:t xml:space="preserve"> and also the scrap rate was 0%. The non-conforming rate for LB00283 in 2022 and 2023 was 9.18% which can be considered really high. The total loss for this part was £18,401 including £8,910 rework cost and £9,491 scrap value.  </w:t>
      </w:r>
    </w:p>
    <w:p w14:paraId="53EC4628" w14:textId="4C9EABE3" w:rsidR="00757F8F" w:rsidRDefault="00757F8F" w:rsidP="00F50DCF">
      <w:pPr>
        <w:spacing w:line="360" w:lineRule="auto"/>
        <w:jc w:val="both"/>
        <w:rPr>
          <w:sz w:val="24"/>
          <w:szCs w:val="24"/>
        </w:rPr>
      </w:pPr>
      <w:r w:rsidRPr="00757F8F">
        <w:rPr>
          <w:sz w:val="24"/>
          <w:szCs w:val="24"/>
        </w:rPr>
        <w:t>In order to ensure the sustainability of the new process, it is essential to reduce the non-conforming rate to a minimum.</w:t>
      </w:r>
    </w:p>
    <w:p w14:paraId="635C5DF8" w14:textId="77777777" w:rsidR="00AC4ACC" w:rsidRDefault="00AC4ACC" w:rsidP="00F50DCF">
      <w:pPr>
        <w:spacing w:line="360" w:lineRule="auto"/>
        <w:jc w:val="both"/>
        <w:rPr>
          <w:sz w:val="24"/>
          <w:szCs w:val="24"/>
        </w:rPr>
      </w:pPr>
    </w:p>
    <w:tbl>
      <w:tblPr>
        <w:tblW w:w="6227" w:type="dxa"/>
        <w:jc w:val="center"/>
        <w:tblLook w:val="04A0" w:firstRow="1" w:lastRow="0" w:firstColumn="1" w:lastColumn="0" w:noHBand="0" w:noVBand="1"/>
      </w:tblPr>
      <w:tblGrid>
        <w:gridCol w:w="2300"/>
        <w:gridCol w:w="1659"/>
        <w:gridCol w:w="2268"/>
      </w:tblGrid>
      <w:tr w:rsidR="00356B41" w:rsidRPr="00356B41" w14:paraId="3647FC82" w14:textId="77777777" w:rsidTr="00356B41">
        <w:trPr>
          <w:trHeight w:val="588"/>
          <w:jc w:val="center"/>
        </w:trPr>
        <w:tc>
          <w:tcPr>
            <w:tcW w:w="6227" w:type="dxa"/>
            <w:gridSpan w:val="3"/>
            <w:tcBorders>
              <w:top w:val="single" w:sz="8" w:space="0" w:color="auto"/>
              <w:left w:val="single" w:sz="8" w:space="0" w:color="auto"/>
              <w:bottom w:val="single" w:sz="8" w:space="0" w:color="auto"/>
              <w:right w:val="single" w:sz="8" w:space="0" w:color="000000"/>
            </w:tcBorders>
            <w:shd w:val="clear" w:color="000000" w:fill="D9D9D9"/>
            <w:vAlign w:val="center"/>
            <w:hideMark/>
          </w:tcPr>
          <w:p w14:paraId="10EEDAAE"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Non-conforming billets costing</w:t>
            </w:r>
          </w:p>
        </w:tc>
      </w:tr>
      <w:tr w:rsidR="00356B41" w:rsidRPr="00356B41" w14:paraId="01229163" w14:textId="77777777" w:rsidTr="00356B41">
        <w:trPr>
          <w:trHeight w:val="300"/>
          <w:jc w:val="center"/>
        </w:trPr>
        <w:tc>
          <w:tcPr>
            <w:tcW w:w="2300" w:type="dxa"/>
            <w:vMerge w:val="restart"/>
            <w:tcBorders>
              <w:top w:val="nil"/>
              <w:left w:val="single" w:sz="8" w:space="0" w:color="auto"/>
              <w:bottom w:val="single" w:sz="4" w:space="0" w:color="auto"/>
              <w:right w:val="single" w:sz="8" w:space="0" w:color="auto"/>
            </w:tcBorders>
            <w:shd w:val="clear" w:color="000000" w:fill="D9D9D9"/>
            <w:vAlign w:val="center"/>
            <w:hideMark/>
          </w:tcPr>
          <w:p w14:paraId="02AEE305"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 </w:t>
            </w:r>
          </w:p>
        </w:tc>
        <w:tc>
          <w:tcPr>
            <w:tcW w:w="3927" w:type="dxa"/>
            <w:gridSpan w:val="2"/>
            <w:tcBorders>
              <w:top w:val="single" w:sz="8" w:space="0" w:color="auto"/>
              <w:left w:val="nil"/>
              <w:bottom w:val="single" w:sz="8" w:space="0" w:color="auto"/>
              <w:right w:val="single" w:sz="8" w:space="0" w:color="000000"/>
            </w:tcBorders>
            <w:shd w:val="clear" w:color="000000" w:fill="D9D9D9"/>
            <w:noWrap/>
            <w:vAlign w:val="bottom"/>
            <w:hideMark/>
          </w:tcPr>
          <w:p w14:paraId="0A47D77D"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Part number</w:t>
            </w:r>
          </w:p>
        </w:tc>
      </w:tr>
      <w:tr w:rsidR="00356B41" w:rsidRPr="00356B41" w14:paraId="25899348" w14:textId="77777777" w:rsidTr="00356B41">
        <w:trPr>
          <w:trHeight w:val="300"/>
          <w:jc w:val="center"/>
        </w:trPr>
        <w:tc>
          <w:tcPr>
            <w:tcW w:w="2300" w:type="dxa"/>
            <w:vMerge/>
            <w:tcBorders>
              <w:top w:val="nil"/>
              <w:left w:val="single" w:sz="8" w:space="0" w:color="auto"/>
              <w:bottom w:val="single" w:sz="4" w:space="0" w:color="auto"/>
              <w:right w:val="single" w:sz="8" w:space="0" w:color="auto"/>
            </w:tcBorders>
            <w:vAlign w:val="center"/>
            <w:hideMark/>
          </w:tcPr>
          <w:p w14:paraId="26302533" w14:textId="77777777" w:rsidR="00356B41" w:rsidRPr="00356B41" w:rsidRDefault="00356B41" w:rsidP="00356B41">
            <w:pPr>
              <w:spacing w:after="0" w:line="240" w:lineRule="auto"/>
              <w:rPr>
                <w:rFonts w:ascii="Calibri" w:eastAsia="Times New Roman" w:hAnsi="Calibri" w:cs="Calibri"/>
                <w:b/>
                <w:bCs/>
                <w:color w:val="000000"/>
                <w:sz w:val="22"/>
                <w:szCs w:val="22"/>
                <w:lang w:eastAsia="en-GB"/>
              </w:rPr>
            </w:pPr>
          </w:p>
        </w:tc>
        <w:tc>
          <w:tcPr>
            <w:tcW w:w="1659" w:type="dxa"/>
            <w:tcBorders>
              <w:top w:val="nil"/>
              <w:left w:val="nil"/>
              <w:bottom w:val="single" w:sz="8" w:space="0" w:color="auto"/>
              <w:right w:val="single" w:sz="8" w:space="0" w:color="auto"/>
            </w:tcBorders>
            <w:shd w:val="clear" w:color="000000" w:fill="D9D9D9"/>
            <w:vAlign w:val="center"/>
            <w:hideMark/>
          </w:tcPr>
          <w:p w14:paraId="200FE07D"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LB00083</w:t>
            </w:r>
          </w:p>
        </w:tc>
        <w:tc>
          <w:tcPr>
            <w:tcW w:w="2268" w:type="dxa"/>
            <w:tcBorders>
              <w:top w:val="nil"/>
              <w:left w:val="nil"/>
              <w:bottom w:val="single" w:sz="8" w:space="0" w:color="auto"/>
              <w:right w:val="single" w:sz="8" w:space="0" w:color="auto"/>
            </w:tcBorders>
            <w:shd w:val="clear" w:color="000000" w:fill="D9D9D9"/>
            <w:vAlign w:val="center"/>
            <w:hideMark/>
          </w:tcPr>
          <w:p w14:paraId="1C23D405"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LB00283</w:t>
            </w:r>
          </w:p>
        </w:tc>
      </w:tr>
      <w:tr w:rsidR="00356B41" w:rsidRPr="00356B41" w14:paraId="5718183F" w14:textId="77777777" w:rsidTr="00356B41">
        <w:trPr>
          <w:trHeight w:val="300"/>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29E3E99E"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2022</w:t>
            </w:r>
          </w:p>
        </w:tc>
        <w:tc>
          <w:tcPr>
            <w:tcW w:w="1659" w:type="dxa"/>
            <w:tcBorders>
              <w:top w:val="nil"/>
              <w:left w:val="nil"/>
              <w:bottom w:val="single" w:sz="4" w:space="0" w:color="auto"/>
              <w:right w:val="single" w:sz="8" w:space="0" w:color="auto"/>
            </w:tcBorders>
            <w:shd w:val="clear" w:color="auto" w:fill="auto"/>
            <w:vAlign w:val="center"/>
            <w:hideMark/>
          </w:tcPr>
          <w:p w14:paraId="278613ED" w14:textId="77777777" w:rsidR="00356B41" w:rsidRPr="00356B41" w:rsidRDefault="00356B41" w:rsidP="00356B41">
            <w:pPr>
              <w:spacing w:after="0" w:line="240" w:lineRule="auto"/>
              <w:jc w:val="center"/>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2960</w:t>
            </w:r>
          </w:p>
        </w:tc>
        <w:tc>
          <w:tcPr>
            <w:tcW w:w="2268" w:type="dxa"/>
            <w:tcBorders>
              <w:top w:val="nil"/>
              <w:left w:val="nil"/>
              <w:bottom w:val="single" w:sz="4" w:space="0" w:color="auto"/>
              <w:right w:val="single" w:sz="8" w:space="0" w:color="auto"/>
            </w:tcBorders>
            <w:shd w:val="clear" w:color="auto" w:fill="auto"/>
            <w:vAlign w:val="center"/>
            <w:hideMark/>
          </w:tcPr>
          <w:p w14:paraId="5DB72BCC" w14:textId="77777777" w:rsidR="00356B41" w:rsidRPr="00356B41" w:rsidRDefault="00356B41" w:rsidP="00356B41">
            <w:pPr>
              <w:spacing w:after="0" w:line="240" w:lineRule="auto"/>
              <w:jc w:val="center"/>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571</w:t>
            </w:r>
          </w:p>
        </w:tc>
      </w:tr>
      <w:tr w:rsidR="00356B41" w:rsidRPr="00356B41" w14:paraId="6168802E" w14:textId="77777777" w:rsidTr="00356B41">
        <w:trPr>
          <w:trHeight w:val="300"/>
          <w:jc w:val="center"/>
        </w:trPr>
        <w:tc>
          <w:tcPr>
            <w:tcW w:w="2300" w:type="dxa"/>
            <w:tcBorders>
              <w:top w:val="nil"/>
              <w:left w:val="single" w:sz="8" w:space="0" w:color="auto"/>
              <w:bottom w:val="single" w:sz="8" w:space="0" w:color="auto"/>
              <w:right w:val="single" w:sz="8" w:space="0" w:color="auto"/>
            </w:tcBorders>
            <w:shd w:val="clear" w:color="000000" w:fill="D9D9D9"/>
            <w:vAlign w:val="center"/>
            <w:hideMark/>
          </w:tcPr>
          <w:p w14:paraId="52671708"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2023 (ytd)</w:t>
            </w:r>
          </w:p>
        </w:tc>
        <w:tc>
          <w:tcPr>
            <w:tcW w:w="1659" w:type="dxa"/>
            <w:tcBorders>
              <w:top w:val="nil"/>
              <w:left w:val="nil"/>
              <w:bottom w:val="single" w:sz="4" w:space="0" w:color="auto"/>
              <w:right w:val="single" w:sz="8" w:space="0" w:color="auto"/>
            </w:tcBorders>
            <w:shd w:val="clear" w:color="auto" w:fill="auto"/>
            <w:vAlign w:val="center"/>
            <w:hideMark/>
          </w:tcPr>
          <w:p w14:paraId="57EB6832" w14:textId="77777777" w:rsidR="00356B41" w:rsidRPr="00356B41" w:rsidRDefault="00356B41" w:rsidP="00356B41">
            <w:pPr>
              <w:spacing w:after="0" w:line="240" w:lineRule="auto"/>
              <w:jc w:val="center"/>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N/A</w:t>
            </w:r>
          </w:p>
        </w:tc>
        <w:tc>
          <w:tcPr>
            <w:tcW w:w="2268" w:type="dxa"/>
            <w:tcBorders>
              <w:top w:val="nil"/>
              <w:left w:val="nil"/>
              <w:bottom w:val="single" w:sz="4" w:space="0" w:color="auto"/>
              <w:right w:val="single" w:sz="8" w:space="0" w:color="auto"/>
            </w:tcBorders>
            <w:shd w:val="clear" w:color="auto" w:fill="auto"/>
            <w:vAlign w:val="center"/>
            <w:hideMark/>
          </w:tcPr>
          <w:p w14:paraId="7D091B47" w14:textId="77777777" w:rsidR="00356B41" w:rsidRPr="00356B41" w:rsidRDefault="00356B41" w:rsidP="00356B41">
            <w:pPr>
              <w:spacing w:after="0" w:line="240" w:lineRule="auto"/>
              <w:jc w:val="center"/>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1095</w:t>
            </w:r>
          </w:p>
        </w:tc>
      </w:tr>
      <w:tr w:rsidR="00356B41" w:rsidRPr="00356B41" w14:paraId="061F3687" w14:textId="77777777" w:rsidTr="00356B41">
        <w:trPr>
          <w:trHeight w:val="300"/>
          <w:jc w:val="center"/>
        </w:trPr>
        <w:tc>
          <w:tcPr>
            <w:tcW w:w="2300" w:type="dxa"/>
            <w:tcBorders>
              <w:top w:val="nil"/>
              <w:left w:val="single" w:sz="8" w:space="0" w:color="auto"/>
              <w:bottom w:val="nil"/>
              <w:right w:val="single" w:sz="8" w:space="0" w:color="auto"/>
            </w:tcBorders>
            <w:shd w:val="clear" w:color="000000" w:fill="D9D9D9"/>
            <w:vAlign w:val="center"/>
            <w:hideMark/>
          </w:tcPr>
          <w:p w14:paraId="010A5BA0"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Billet value/ part</w:t>
            </w:r>
          </w:p>
        </w:tc>
        <w:tc>
          <w:tcPr>
            <w:tcW w:w="1659" w:type="dxa"/>
            <w:tcBorders>
              <w:top w:val="nil"/>
              <w:left w:val="nil"/>
              <w:bottom w:val="single" w:sz="4" w:space="0" w:color="auto"/>
              <w:right w:val="single" w:sz="8" w:space="0" w:color="auto"/>
            </w:tcBorders>
            <w:shd w:val="clear" w:color="auto" w:fill="auto"/>
            <w:noWrap/>
            <w:vAlign w:val="bottom"/>
            <w:hideMark/>
          </w:tcPr>
          <w:p w14:paraId="0569C6B8"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583.00 </w:t>
            </w:r>
          </w:p>
        </w:tc>
        <w:tc>
          <w:tcPr>
            <w:tcW w:w="2268" w:type="dxa"/>
            <w:tcBorders>
              <w:top w:val="nil"/>
              <w:left w:val="nil"/>
              <w:bottom w:val="single" w:sz="4" w:space="0" w:color="auto"/>
              <w:right w:val="single" w:sz="8" w:space="0" w:color="auto"/>
            </w:tcBorders>
            <w:shd w:val="clear" w:color="auto" w:fill="auto"/>
            <w:noWrap/>
            <w:vAlign w:val="bottom"/>
            <w:hideMark/>
          </w:tcPr>
          <w:p w14:paraId="45F94029"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451.96 </w:t>
            </w:r>
          </w:p>
        </w:tc>
      </w:tr>
      <w:tr w:rsidR="00356B41" w:rsidRPr="00356B41" w14:paraId="0A65D6F5" w14:textId="77777777" w:rsidTr="00356B41">
        <w:trPr>
          <w:trHeight w:val="588"/>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767B9429"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Overall produced billet value</w:t>
            </w:r>
          </w:p>
        </w:tc>
        <w:tc>
          <w:tcPr>
            <w:tcW w:w="1659" w:type="dxa"/>
            <w:tcBorders>
              <w:top w:val="nil"/>
              <w:left w:val="nil"/>
              <w:bottom w:val="single" w:sz="4" w:space="0" w:color="auto"/>
              <w:right w:val="single" w:sz="8" w:space="0" w:color="auto"/>
            </w:tcBorders>
            <w:shd w:val="clear" w:color="auto" w:fill="auto"/>
            <w:noWrap/>
            <w:vAlign w:val="bottom"/>
            <w:hideMark/>
          </w:tcPr>
          <w:p w14:paraId="7DEFCECB" w14:textId="057FBA6A"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£ 1,725,680.00 </w:t>
            </w:r>
          </w:p>
        </w:tc>
        <w:tc>
          <w:tcPr>
            <w:tcW w:w="2268" w:type="dxa"/>
            <w:tcBorders>
              <w:top w:val="nil"/>
              <w:left w:val="nil"/>
              <w:bottom w:val="single" w:sz="4" w:space="0" w:color="auto"/>
              <w:right w:val="single" w:sz="8" w:space="0" w:color="auto"/>
            </w:tcBorders>
            <w:shd w:val="clear" w:color="auto" w:fill="auto"/>
            <w:noWrap/>
            <w:vAlign w:val="bottom"/>
            <w:hideMark/>
          </w:tcPr>
          <w:p w14:paraId="73DD4325"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752,963.69 </w:t>
            </w:r>
          </w:p>
        </w:tc>
      </w:tr>
      <w:tr w:rsidR="00356B41" w:rsidRPr="00356B41" w14:paraId="34218CC9" w14:textId="77777777" w:rsidTr="00356B41">
        <w:trPr>
          <w:trHeight w:val="588"/>
          <w:jc w:val="center"/>
        </w:trPr>
        <w:tc>
          <w:tcPr>
            <w:tcW w:w="2300" w:type="dxa"/>
            <w:tcBorders>
              <w:top w:val="nil"/>
              <w:left w:val="single" w:sz="8" w:space="0" w:color="auto"/>
              <w:bottom w:val="nil"/>
              <w:right w:val="single" w:sz="8" w:space="0" w:color="auto"/>
            </w:tcBorders>
            <w:shd w:val="clear" w:color="000000" w:fill="D9D9D9"/>
            <w:vAlign w:val="center"/>
            <w:hideMark/>
          </w:tcPr>
          <w:p w14:paraId="7FF439DC" w14:textId="15E36502"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Number of non-conforming billets</w:t>
            </w:r>
          </w:p>
        </w:tc>
        <w:tc>
          <w:tcPr>
            <w:tcW w:w="1659" w:type="dxa"/>
            <w:tcBorders>
              <w:top w:val="nil"/>
              <w:left w:val="nil"/>
              <w:bottom w:val="single" w:sz="4" w:space="0" w:color="auto"/>
              <w:right w:val="single" w:sz="8" w:space="0" w:color="auto"/>
            </w:tcBorders>
            <w:shd w:val="clear" w:color="auto" w:fill="auto"/>
            <w:noWrap/>
            <w:vAlign w:val="bottom"/>
            <w:hideMark/>
          </w:tcPr>
          <w:p w14:paraId="575CAA5A"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114</w:t>
            </w:r>
          </w:p>
        </w:tc>
        <w:tc>
          <w:tcPr>
            <w:tcW w:w="2268" w:type="dxa"/>
            <w:tcBorders>
              <w:top w:val="nil"/>
              <w:left w:val="nil"/>
              <w:bottom w:val="single" w:sz="4" w:space="0" w:color="auto"/>
              <w:right w:val="single" w:sz="8" w:space="0" w:color="auto"/>
            </w:tcBorders>
            <w:shd w:val="clear" w:color="auto" w:fill="auto"/>
            <w:noWrap/>
            <w:vAlign w:val="bottom"/>
            <w:hideMark/>
          </w:tcPr>
          <w:p w14:paraId="19001B3C"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153</w:t>
            </w:r>
          </w:p>
        </w:tc>
      </w:tr>
      <w:tr w:rsidR="00356B41" w:rsidRPr="00356B41" w14:paraId="38F6B079" w14:textId="77777777" w:rsidTr="00356B41">
        <w:trPr>
          <w:trHeight w:val="588"/>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0622D982" w14:textId="48B24C05"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Percentage of non-conforming billets</w:t>
            </w:r>
          </w:p>
        </w:tc>
        <w:tc>
          <w:tcPr>
            <w:tcW w:w="1659" w:type="dxa"/>
            <w:tcBorders>
              <w:top w:val="nil"/>
              <w:left w:val="nil"/>
              <w:bottom w:val="single" w:sz="4" w:space="0" w:color="auto"/>
              <w:right w:val="single" w:sz="8" w:space="0" w:color="auto"/>
            </w:tcBorders>
            <w:shd w:val="clear" w:color="auto" w:fill="auto"/>
            <w:noWrap/>
            <w:vAlign w:val="bottom"/>
            <w:hideMark/>
          </w:tcPr>
          <w:p w14:paraId="01FF0594"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3.85%</w:t>
            </w:r>
          </w:p>
        </w:tc>
        <w:tc>
          <w:tcPr>
            <w:tcW w:w="2268" w:type="dxa"/>
            <w:tcBorders>
              <w:top w:val="nil"/>
              <w:left w:val="nil"/>
              <w:bottom w:val="single" w:sz="4" w:space="0" w:color="auto"/>
              <w:right w:val="single" w:sz="8" w:space="0" w:color="auto"/>
            </w:tcBorders>
            <w:shd w:val="clear" w:color="auto" w:fill="auto"/>
            <w:noWrap/>
            <w:vAlign w:val="bottom"/>
            <w:hideMark/>
          </w:tcPr>
          <w:p w14:paraId="2F85BED5"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9.18%</w:t>
            </w:r>
          </w:p>
        </w:tc>
      </w:tr>
      <w:tr w:rsidR="00356B41" w:rsidRPr="00356B41" w14:paraId="66CE76CE" w14:textId="77777777" w:rsidTr="00356B41">
        <w:trPr>
          <w:trHeight w:val="588"/>
          <w:jc w:val="center"/>
        </w:trPr>
        <w:tc>
          <w:tcPr>
            <w:tcW w:w="2300" w:type="dxa"/>
            <w:tcBorders>
              <w:top w:val="nil"/>
              <w:left w:val="single" w:sz="8" w:space="0" w:color="auto"/>
              <w:bottom w:val="nil"/>
              <w:right w:val="single" w:sz="8" w:space="0" w:color="auto"/>
            </w:tcBorders>
            <w:shd w:val="clear" w:color="000000" w:fill="D9D9D9"/>
            <w:vAlign w:val="center"/>
            <w:hideMark/>
          </w:tcPr>
          <w:p w14:paraId="6ADCDA30"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Number of reworked billets</w:t>
            </w:r>
          </w:p>
        </w:tc>
        <w:tc>
          <w:tcPr>
            <w:tcW w:w="1659" w:type="dxa"/>
            <w:tcBorders>
              <w:top w:val="nil"/>
              <w:left w:val="nil"/>
              <w:bottom w:val="single" w:sz="4" w:space="0" w:color="auto"/>
              <w:right w:val="single" w:sz="8" w:space="0" w:color="auto"/>
            </w:tcBorders>
            <w:shd w:val="clear" w:color="auto" w:fill="auto"/>
            <w:noWrap/>
            <w:vAlign w:val="bottom"/>
            <w:hideMark/>
          </w:tcPr>
          <w:p w14:paraId="35AB412C"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114</w:t>
            </w:r>
          </w:p>
        </w:tc>
        <w:tc>
          <w:tcPr>
            <w:tcW w:w="2268" w:type="dxa"/>
            <w:tcBorders>
              <w:top w:val="nil"/>
              <w:left w:val="nil"/>
              <w:bottom w:val="single" w:sz="4" w:space="0" w:color="auto"/>
              <w:right w:val="single" w:sz="8" w:space="0" w:color="auto"/>
            </w:tcBorders>
            <w:shd w:val="clear" w:color="auto" w:fill="auto"/>
            <w:noWrap/>
            <w:vAlign w:val="bottom"/>
            <w:hideMark/>
          </w:tcPr>
          <w:p w14:paraId="05F017D2"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132</w:t>
            </w:r>
          </w:p>
        </w:tc>
      </w:tr>
      <w:tr w:rsidR="00356B41" w:rsidRPr="00356B41" w14:paraId="3DD5FF1E" w14:textId="77777777" w:rsidTr="00356B41">
        <w:trPr>
          <w:trHeight w:val="588"/>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19B09A6D"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Rework hrs required/billet</w:t>
            </w:r>
          </w:p>
        </w:tc>
        <w:tc>
          <w:tcPr>
            <w:tcW w:w="1659" w:type="dxa"/>
            <w:tcBorders>
              <w:top w:val="nil"/>
              <w:left w:val="nil"/>
              <w:bottom w:val="single" w:sz="4" w:space="0" w:color="auto"/>
              <w:right w:val="single" w:sz="8" w:space="0" w:color="auto"/>
            </w:tcBorders>
            <w:shd w:val="clear" w:color="auto" w:fill="auto"/>
            <w:noWrap/>
            <w:vAlign w:val="bottom"/>
            <w:hideMark/>
          </w:tcPr>
          <w:p w14:paraId="2720F60E"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w:t>
            </w:r>
          </w:p>
        </w:tc>
        <w:tc>
          <w:tcPr>
            <w:tcW w:w="2268" w:type="dxa"/>
            <w:tcBorders>
              <w:top w:val="nil"/>
              <w:left w:val="nil"/>
              <w:bottom w:val="single" w:sz="4" w:space="0" w:color="auto"/>
              <w:right w:val="single" w:sz="8" w:space="0" w:color="auto"/>
            </w:tcBorders>
            <w:shd w:val="clear" w:color="auto" w:fill="auto"/>
            <w:noWrap/>
            <w:vAlign w:val="bottom"/>
            <w:hideMark/>
          </w:tcPr>
          <w:p w14:paraId="368C423D"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1.5</w:t>
            </w:r>
          </w:p>
        </w:tc>
      </w:tr>
      <w:tr w:rsidR="00356B41" w:rsidRPr="00356B41" w14:paraId="287BB2C1" w14:textId="77777777" w:rsidTr="00356B41">
        <w:trPr>
          <w:trHeight w:val="300"/>
          <w:jc w:val="center"/>
        </w:trPr>
        <w:tc>
          <w:tcPr>
            <w:tcW w:w="2300" w:type="dxa"/>
            <w:tcBorders>
              <w:top w:val="nil"/>
              <w:left w:val="single" w:sz="8" w:space="0" w:color="auto"/>
              <w:bottom w:val="nil"/>
              <w:right w:val="single" w:sz="8" w:space="0" w:color="auto"/>
            </w:tcBorders>
            <w:shd w:val="clear" w:color="000000" w:fill="D9D9D9"/>
            <w:vAlign w:val="center"/>
            <w:hideMark/>
          </w:tcPr>
          <w:p w14:paraId="55A8FD63"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Rework cost £/hr</w:t>
            </w:r>
          </w:p>
        </w:tc>
        <w:tc>
          <w:tcPr>
            <w:tcW w:w="1659" w:type="dxa"/>
            <w:tcBorders>
              <w:top w:val="nil"/>
              <w:left w:val="nil"/>
              <w:bottom w:val="single" w:sz="4" w:space="0" w:color="auto"/>
              <w:right w:val="single" w:sz="8" w:space="0" w:color="auto"/>
            </w:tcBorders>
            <w:shd w:val="clear" w:color="auto" w:fill="auto"/>
            <w:noWrap/>
            <w:vAlign w:val="bottom"/>
            <w:hideMark/>
          </w:tcPr>
          <w:p w14:paraId="4F0D907C"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40.00 </w:t>
            </w:r>
          </w:p>
        </w:tc>
        <w:tc>
          <w:tcPr>
            <w:tcW w:w="2268" w:type="dxa"/>
            <w:tcBorders>
              <w:top w:val="nil"/>
              <w:left w:val="nil"/>
              <w:bottom w:val="single" w:sz="4" w:space="0" w:color="auto"/>
              <w:right w:val="single" w:sz="8" w:space="0" w:color="auto"/>
            </w:tcBorders>
            <w:shd w:val="clear" w:color="auto" w:fill="auto"/>
            <w:noWrap/>
            <w:vAlign w:val="bottom"/>
            <w:hideMark/>
          </w:tcPr>
          <w:p w14:paraId="566CD6DD"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45.00 </w:t>
            </w:r>
          </w:p>
        </w:tc>
      </w:tr>
      <w:tr w:rsidR="00356B41" w:rsidRPr="00356B41" w14:paraId="1D550338" w14:textId="77777777" w:rsidTr="00356B41">
        <w:trPr>
          <w:trHeight w:val="300"/>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2C85611E"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Total rework cost</w:t>
            </w:r>
          </w:p>
        </w:tc>
        <w:tc>
          <w:tcPr>
            <w:tcW w:w="1659" w:type="dxa"/>
            <w:tcBorders>
              <w:top w:val="nil"/>
              <w:left w:val="nil"/>
              <w:bottom w:val="single" w:sz="4" w:space="0" w:color="auto"/>
              <w:right w:val="single" w:sz="8" w:space="0" w:color="auto"/>
            </w:tcBorders>
            <w:shd w:val="clear" w:color="auto" w:fill="auto"/>
            <w:noWrap/>
            <w:vAlign w:val="bottom"/>
            <w:hideMark/>
          </w:tcPr>
          <w:p w14:paraId="13EB8EEC"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4,560.00 </w:t>
            </w:r>
          </w:p>
        </w:tc>
        <w:tc>
          <w:tcPr>
            <w:tcW w:w="2268" w:type="dxa"/>
            <w:tcBorders>
              <w:top w:val="nil"/>
              <w:left w:val="nil"/>
              <w:bottom w:val="single" w:sz="4" w:space="0" w:color="auto"/>
              <w:right w:val="single" w:sz="8" w:space="0" w:color="auto"/>
            </w:tcBorders>
            <w:shd w:val="clear" w:color="auto" w:fill="auto"/>
            <w:noWrap/>
            <w:vAlign w:val="bottom"/>
            <w:hideMark/>
          </w:tcPr>
          <w:p w14:paraId="4ED6B11A"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8,910.00 </w:t>
            </w:r>
          </w:p>
        </w:tc>
      </w:tr>
      <w:tr w:rsidR="00356B41" w:rsidRPr="00356B41" w14:paraId="2E4EE9A6" w14:textId="77777777" w:rsidTr="00356B41">
        <w:trPr>
          <w:trHeight w:val="588"/>
          <w:jc w:val="center"/>
        </w:trPr>
        <w:tc>
          <w:tcPr>
            <w:tcW w:w="2300" w:type="dxa"/>
            <w:tcBorders>
              <w:top w:val="nil"/>
              <w:left w:val="single" w:sz="8" w:space="0" w:color="auto"/>
              <w:bottom w:val="nil"/>
              <w:right w:val="single" w:sz="8" w:space="0" w:color="auto"/>
            </w:tcBorders>
            <w:shd w:val="clear" w:color="000000" w:fill="D9D9D9"/>
            <w:vAlign w:val="center"/>
            <w:hideMark/>
          </w:tcPr>
          <w:p w14:paraId="61694DD7"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Number of scrapped billets</w:t>
            </w:r>
          </w:p>
        </w:tc>
        <w:tc>
          <w:tcPr>
            <w:tcW w:w="1659" w:type="dxa"/>
            <w:tcBorders>
              <w:top w:val="nil"/>
              <w:left w:val="nil"/>
              <w:bottom w:val="single" w:sz="4" w:space="0" w:color="auto"/>
              <w:right w:val="single" w:sz="8" w:space="0" w:color="auto"/>
            </w:tcBorders>
            <w:shd w:val="clear" w:color="auto" w:fill="auto"/>
            <w:noWrap/>
            <w:vAlign w:val="bottom"/>
            <w:hideMark/>
          </w:tcPr>
          <w:p w14:paraId="1FDC0A6C"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0</w:t>
            </w:r>
          </w:p>
        </w:tc>
        <w:tc>
          <w:tcPr>
            <w:tcW w:w="2268" w:type="dxa"/>
            <w:tcBorders>
              <w:top w:val="nil"/>
              <w:left w:val="nil"/>
              <w:bottom w:val="single" w:sz="4" w:space="0" w:color="auto"/>
              <w:right w:val="single" w:sz="8" w:space="0" w:color="auto"/>
            </w:tcBorders>
            <w:shd w:val="clear" w:color="auto" w:fill="auto"/>
            <w:noWrap/>
            <w:vAlign w:val="bottom"/>
            <w:hideMark/>
          </w:tcPr>
          <w:p w14:paraId="5788987D"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21</w:t>
            </w:r>
          </w:p>
        </w:tc>
      </w:tr>
      <w:tr w:rsidR="00356B41" w:rsidRPr="00356B41" w14:paraId="3B5D78CC" w14:textId="77777777" w:rsidTr="00356B41">
        <w:trPr>
          <w:trHeight w:val="300"/>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246650E9"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Scrap rate</w:t>
            </w:r>
          </w:p>
        </w:tc>
        <w:tc>
          <w:tcPr>
            <w:tcW w:w="1659" w:type="dxa"/>
            <w:tcBorders>
              <w:top w:val="nil"/>
              <w:left w:val="nil"/>
              <w:bottom w:val="single" w:sz="4" w:space="0" w:color="auto"/>
              <w:right w:val="single" w:sz="8" w:space="0" w:color="auto"/>
            </w:tcBorders>
            <w:shd w:val="clear" w:color="auto" w:fill="auto"/>
            <w:noWrap/>
            <w:vAlign w:val="bottom"/>
            <w:hideMark/>
          </w:tcPr>
          <w:p w14:paraId="043AB8B0"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0</w:t>
            </w:r>
          </w:p>
        </w:tc>
        <w:tc>
          <w:tcPr>
            <w:tcW w:w="2268" w:type="dxa"/>
            <w:tcBorders>
              <w:top w:val="nil"/>
              <w:left w:val="nil"/>
              <w:bottom w:val="single" w:sz="4" w:space="0" w:color="auto"/>
              <w:right w:val="single" w:sz="8" w:space="0" w:color="auto"/>
            </w:tcBorders>
            <w:shd w:val="clear" w:color="auto" w:fill="auto"/>
            <w:noWrap/>
            <w:vAlign w:val="bottom"/>
            <w:hideMark/>
          </w:tcPr>
          <w:p w14:paraId="5BCBFAB2" w14:textId="77777777" w:rsidR="00356B41" w:rsidRPr="00356B41" w:rsidRDefault="00356B41" w:rsidP="00356B41">
            <w:pPr>
              <w:spacing w:after="0" w:line="240" w:lineRule="auto"/>
              <w:jc w:val="right"/>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1.26%</w:t>
            </w:r>
          </w:p>
        </w:tc>
      </w:tr>
      <w:tr w:rsidR="00356B41" w:rsidRPr="00356B41" w14:paraId="37900F0D" w14:textId="77777777" w:rsidTr="00356B41">
        <w:trPr>
          <w:trHeight w:val="300"/>
          <w:jc w:val="center"/>
        </w:trPr>
        <w:tc>
          <w:tcPr>
            <w:tcW w:w="2300" w:type="dxa"/>
            <w:tcBorders>
              <w:top w:val="nil"/>
              <w:left w:val="single" w:sz="8" w:space="0" w:color="auto"/>
              <w:bottom w:val="nil"/>
              <w:right w:val="single" w:sz="8" w:space="0" w:color="auto"/>
            </w:tcBorders>
            <w:shd w:val="clear" w:color="000000" w:fill="D9D9D9"/>
            <w:vAlign w:val="center"/>
            <w:hideMark/>
          </w:tcPr>
          <w:p w14:paraId="0BF006CD"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Total scrap value</w:t>
            </w:r>
          </w:p>
        </w:tc>
        <w:tc>
          <w:tcPr>
            <w:tcW w:w="1659" w:type="dxa"/>
            <w:tcBorders>
              <w:top w:val="nil"/>
              <w:left w:val="nil"/>
              <w:bottom w:val="single" w:sz="4" w:space="0" w:color="auto"/>
              <w:right w:val="single" w:sz="8" w:space="0" w:color="auto"/>
            </w:tcBorders>
            <w:shd w:val="clear" w:color="auto" w:fill="auto"/>
            <w:noWrap/>
            <w:vAlign w:val="bottom"/>
            <w:hideMark/>
          </w:tcPr>
          <w:p w14:paraId="12418E0A"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   </w:t>
            </w:r>
          </w:p>
        </w:tc>
        <w:tc>
          <w:tcPr>
            <w:tcW w:w="2268" w:type="dxa"/>
            <w:tcBorders>
              <w:top w:val="nil"/>
              <w:left w:val="nil"/>
              <w:bottom w:val="single" w:sz="4" w:space="0" w:color="auto"/>
              <w:right w:val="single" w:sz="8" w:space="0" w:color="auto"/>
            </w:tcBorders>
            <w:shd w:val="clear" w:color="auto" w:fill="auto"/>
            <w:noWrap/>
            <w:vAlign w:val="bottom"/>
            <w:hideMark/>
          </w:tcPr>
          <w:p w14:paraId="77F2C582" w14:textId="77777777" w:rsidR="00356B41" w:rsidRPr="00356B41" w:rsidRDefault="00356B41" w:rsidP="00356B41">
            <w:pPr>
              <w:spacing w:after="0" w:line="240" w:lineRule="auto"/>
              <w:rPr>
                <w:rFonts w:ascii="Calibri" w:eastAsia="Times New Roman" w:hAnsi="Calibri" w:cs="Calibri"/>
                <w:color w:val="000000"/>
                <w:sz w:val="22"/>
                <w:szCs w:val="22"/>
                <w:lang w:eastAsia="en-GB"/>
              </w:rPr>
            </w:pPr>
            <w:r w:rsidRPr="00356B41">
              <w:rPr>
                <w:rFonts w:ascii="Calibri" w:eastAsia="Times New Roman" w:hAnsi="Calibri" w:cs="Calibri"/>
                <w:color w:val="000000"/>
                <w:sz w:val="22"/>
                <w:szCs w:val="22"/>
                <w:lang w:eastAsia="en-GB"/>
              </w:rPr>
              <w:t xml:space="preserve"> £                    9,491.14 </w:t>
            </w:r>
          </w:p>
        </w:tc>
      </w:tr>
      <w:tr w:rsidR="00356B41" w:rsidRPr="00356B41" w14:paraId="7544C8D2" w14:textId="77777777" w:rsidTr="00356B41">
        <w:trPr>
          <w:trHeight w:val="300"/>
          <w:jc w:val="center"/>
        </w:trPr>
        <w:tc>
          <w:tcPr>
            <w:tcW w:w="2300" w:type="dxa"/>
            <w:tcBorders>
              <w:top w:val="single" w:sz="8" w:space="0" w:color="auto"/>
              <w:left w:val="single" w:sz="8" w:space="0" w:color="auto"/>
              <w:bottom w:val="single" w:sz="8" w:space="0" w:color="auto"/>
              <w:right w:val="single" w:sz="8" w:space="0" w:color="auto"/>
            </w:tcBorders>
            <w:shd w:val="clear" w:color="000000" w:fill="D9D9D9"/>
            <w:vAlign w:val="center"/>
            <w:hideMark/>
          </w:tcPr>
          <w:p w14:paraId="2C9E4542" w14:textId="77777777" w:rsidR="00356B41" w:rsidRPr="00356B41" w:rsidRDefault="00356B41" w:rsidP="00356B41">
            <w:pPr>
              <w:spacing w:after="0" w:line="240" w:lineRule="auto"/>
              <w:jc w:val="center"/>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Total loss (YTD)</w:t>
            </w:r>
          </w:p>
        </w:tc>
        <w:tc>
          <w:tcPr>
            <w:tcW w:w="1659" w:type="dxa"/>
            <w:tcBorders>
              <w:top w:val="nil"/>
              <w:left w:val="nil"/>
              <w:bottom w:val="single" w:sz="8" w:space="0" w:color="auto"/>
              <w:right w:val="single" w:sz="8" w:space="0" w:color="auto"/>
            </w:tcBorders>
            <w:shd w:val="clear" w:color="auto" w:fill="auto"/>
            <w:noWrap/>
            <w:vAlign w:val="bottom"/>
            <w:hideMark/>
          </w:tcPr>
          <w:p w14:paraId="4ED3BF28" w14:textId="77777777" w:rsidR="00356B41" w:rsidRPr="00356B41" w:rsidRDefault="00356B41" w:rsidP="00356B41">
            <w:pPr>
              <w:spacing w:after="0" w:line="240" w:lineRule="auto"/>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 xml:space="preserve"> £         4,560.00 </w:t>
            </w:r>
          </w:p>
        </w:tc>
        <w:tc>
          <w:tcPr>
            <w:tcW w:w="2268" w:type="dxa"/>
            <w:tcBorders>
              <w:top w:val="nil"/>
              <w:left w:val="nil"/>
              <w:bottom w:val="single" w:sz="8" w:space="0" w:color="auto"/>
              <w:right w:val="single" w:sz="8" w:space="0" w:color="auto"/>
            </w:tcBorders>
            <w:shd w:val="clear" w:color="auto" w:fill="auto"/>
            <w:noWrap/>
            <w:vAlign w:val="bottom"/>
            <w:hideMark/>
          </w:tcPr>
          <w:p w14:paraId="2C5934A1" w14:textId="77777777" w:rsidR="00356B41" w:rsidRPr="00356B41" w:rsidRDefault="00356B41" w:rsidP="00356B41">
            <w:pPr>
              <w:spacing w:after="0" w:line="240" w:lineRule="auto"/>
              <w:rPr>
                <w:rFonts w:ascii="Calibri" w:eastAsia="Times New Roman" w:hAnsi="Calibri" w:cs="Calibri"/>
                <w:b/>
                <w:bCs/>
                <w:color w:val="000000"/>
                <w:sz w:val="22"/>
                <w:szCs w:val="22"/>
                <w:lang w:eastAsia="en-GB"/>
              </w:rPr>
            </w:pPr>
            <w:r w:rsidRPr="00356B41">
              <w:rPr>
                <w:rFonts w:ascii="Calibri" w:eastAsia="Times New Roman" w:hAnsi="Calibri" w:cs="Calibri"/>
                <w:b/>
                <w:bCs/>
                <w:color w:val="000000"/>
                <w:sz w:val="22"/>
                <w:szCs w:val="22"/>
                <w:lang w:eastAsia="en-GB"/>
              </w:rPr>
              <w:t xml:space="preserve"> £                 18,401.14 </w:t>
            </w:r>
          </w:p>
        </w:tc>
      </w:tr>
    </w:tbl>
    <w:p w14:paraId="5E115DC3" w14:textId="77777777" w:rsidR="00356B41" w:rsidRDefault="00356B41" w:rsidP="007F21BF">
      <w:pPr>
        <w:pStyle w:val="Caption"/>
        <w:jc w:val="center"/>
      </w:pPr>
      <w:bookmarkStart w:id="5" w:name="_Toc130469504"/>
    </w:p>
    <w:p w14:paraId="78C9455A" w14:textId="7B1B36C7" w:rsidR="00612CAC" w:rsidRDefault="007F21BF" w:rsidP="007F21BF">
      <w:pPr>
        <w:pStyle w:val="Caption"/>
        <w:jc w:val="center"/>
        <w:rPr>
          <w:sz w:val="24"/>
          <w:szCs w:val="24"/>
        </w:rPr>
      </w:pPr>
      <w:r>
        <w:t xml:space="preserve">Table </w:t>
      </w:r>
      <w:fldSimple w:instr=" SEQ Table \* ARABIC ">
        <w:r>
          <w:rPr>
            <w:noProof/>
          </w:rPr>
          <w:t>1</w:t>
        </w:r>
      </w:fldSimple>
      <w:r>
        <w:t xml:space="preserve"> - Non-conforming billets costing</w:t>
      </w:r>
      <w:bookmarkEnd w:id="5"/>
    </w:p>
    <w:p w14:paraId="67A6494D" w14:textId="77777777" w:rsidR="00612CAC" w:rsidRDefault="00612CAC" w:rsidP="00F50DCF">
      <w:pPr>
        <w:spacing w:line="360" w:lineRule="auto"/>
        <w:jc w:val="both"/>
        <w:rPr>
          <w:sz w:val="24"/>
          <w:szCs w:val="24"/>
        </w:rPr>
      </w:pPr>
    </w:p>
    <w:p w14:paraId="5520DC13" w14:textId="7FB30391" w:rsidR="00BE54F8" w:rsidRPr="006365A0" w:rsidRDefault="00BE54F8" w:rsidP="00F50DCF">
      <w:pPr>
        <w:spacing w:line="360" w:lineRule="auto"/>
        <w:jc w:val="both"/>
        <w:rPr>
          <w:sz w:val="24"/>
          <w:szCs w:val="24"/>
        </w:rPr>
      </w:pPr>
      <w:r w:rsidRPr="00BE54F8">
        <w:rPr>
          <w:sz w:val="24"/>
          <w:szCs w:val="24"/>
        </w:rPr>
        <w:t xml:space="preserve">The project charter, which can be found </w:t>
      </w:r>
      <w:r w:rsidRPr="00C36FF8">
        <w:rPr>
          <w:sz w:val="24"/>
          <w:szCs w:val="24"/>
        </w:rPr>
        <w:t xml:space="preserve">in </w:t>
      </w:r>
      <w:r w:rsidR="00C36FF8" w:rsidRPr="00C36FF8">
        <w:rPr>
          <w:sz w:val="24"/>
          <w:szCs w:val="24"/>
        </w:rPr>
        <w:t>Table 1</w:t>
      </w:r>
      <w:r w:rsidRPr="00C36FF8">
        <w:rPr>
          <w:sz w:val="24"/>
          <w:szCs w:val="24"/>
        </w:rPr>
        <w:t>, summarizes</w:t>
      </w:r>
      <w:r w:rsidRPr="00BE54F8">
        <w:rPr>
          <w:sz w:val="24"/>
          <w:szCs w:val="24"/>
        </w:rPr>
        <w:t xml:space="preserve"> the project statement, its goals and benefits, as well as the responsible persons and the planned and actual time of execution of the planned operations.</w:t>
      </w:r>
    </w:p>
    <w:p w14:paraId="12A5B8D4" w14:textId="69609CC8" w:rsidR="00C36FF8" w:rsidRDefault="00C36FF8" w:rsidP="00C36FF8">
      <w:pPr>
        <w:pStyle w:val="Caption"/>
        <w:spacing w:after="0"/>
        <w:jc w:val="center"/>
        <w:rPr>
          <w:sz w:val="24"/>
          <w:szCs w:val="24"/>
        </w:rPr>
      </w:pPr>
      <w:bookmarkStart w:id="6" w:name="_Toc130469505"/>
      <w:r w:rsidRPr="00C36FF8">
        <w:rPr>
          <w:noProof/>
        </w:rPr>
        <w:lastRenderedPageBreak/>
        <w:drawing>
          <wp:inline distT="0" distB="0" distL="0" distR="0" wp14:anchorId="7101544F" wp14:editId="6FAB5772">
            <wp:extent cx="5731510" cy="6036310"/>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6036310"/>
                    </a:xfrm>
                    <a:prstGeom prst="rect">
                      <a:avLst/>
                    </a:prstGeom>
                    <a:noFill/>
                    <a:ln>
                      <a:noFill/>
                    </a:ln>
                  </pic:spPr>
                </pic:pic>
              </a:graphicData>
            </a:graphic>
          </wp:inline>
        </w:drawing>
      </w:r>
      <w:r>
        <w:t xml:space="preserve">Table </w:t>
      </w:r>
      <w:fldSimple w:instr=" SEQ Table \* ARABIC ">
        <w:r w:rsidR="007F21BF">
          <w:rPr>
            <w:noProof/>
          </w:rPr>
          <w:t>2</w:t>
        </w:r>
      </w:fldSimple>
      <w:r>
        <w:t xml:space="preserve"> - Project charter</w:t>
      </w:r>
      <w:bookmarkEnd w:id="6"/>
    </w:p>
    <w:p w14:paraId="5920E28A" w14:textId="1117FD39" w:rsidR="0091142A" w:rsidRDefault="0091142A">
      <w:pPr>
        <w:rPr>
          <w:sz w:val="24"/>
          <w:szCs w:val="24"/>
        </w:rPr>
      </w:pPr>
      <w:r>
        <w:rPr>
          <w:sz w:val="24"/>
          <w:szCs w:val="24"/>
        </w:rPr>
        <w:br w:type="page"/>
      </w:r>
    </w:p>
    <w:p w14:paraId="605A363E" w14:textId="77777777" w:rsidR="00C36FF8" w:rsidRDefault="00C36FF8" w:rsidP="00594637">
      <w:pPr>
        <w:spacing w:line="360" w:lineRule="auto"/>
        <w:jc w:val="both"/>
        <w:rPr>
          <w:sz w:val="24"/>
          <w:szCs w:val="24"/>
        </w:rPr>
      </w:pPr>
    </w:p>
    <w:p w14:paraId="0288EBD8" w14:textId="623AAAB0" w:rsidR="00594637" w:rsidRDefault="00594637" w:rsidP="00594637">
      <w:pPr>
        <w:spacing w:line="360" w:lineRule="auto"/>
        <w:jc w:val="both"/>
        <w:rPr>
          <w:sz w:val="24"/>
          <w:szCs w:val="24"/>
        </w:rPr>
      </w:pPr>
      <w:r w:rsidRPr="00594637">
        <w:rPr>
          <w:sz w:val="24"/>
          <w:szCs w:val="24"/>
        </w:rPr>
        <w:t xml:space="preserve">The </w:t>
      </w:r>
      <w:r w:rsidR="000847F7">
        <w:rPr>
          <w:sz w:val="24"/>
          <w:szCs w:val="24"/>
        </w:rPr>
        <w:t>pre</w:t>
      </w:r>
      <w:r w:rsidR="000847F7" w:rsidRPr="00594637">
        <w:rPr>
          <w:sz w:val="24"/>
          <w:szCs w:val="24"/>
        </w:rPr>
        <w:t>-</w:t>
      </w:r>
      <w:r w:rsidR="000847F7">
        <w:rPr>
          <w:sz w:val="24"/>
          <w:szCs w:val="24"/>
        </w:rPr>
        <w:t>process</w:t>
      </w:r>
      <w:r w:rsidR="0091142A">
        <w:rPr>
          <w:sz w:val="24"/>
          <w:szCs w:val="24"/>
        </w:rPr>
        <w:t xml:space="preserve"> map in Figure 1 shows that the original process contained 47 steps</w:t>
      </w:r>
    </w:p>
    <w:p w14:paraId="54D76711" w14:textId="6699E29F" w:rsidR="003B1121" w:rsidRDefault="003B1121" w:rsidP="00594637">
      <w:pPr>
        <w:spacing w:line="360" w:lineRule="auto"/>
        <w:jc w:val="both"/>
        <w:rPr>
          <w:sz w:val="24"/>
          <w:szCs w:val="24"/>
        </w:rPr>
      </w:pPr>
    </w:p>
    <w:p w14:paraId="3897D9BC" w14:textId="49F90FA6" w:rsidR="003B1121" w:rsidRDefault="003B1121" w:rsidP="00594637">
      <w:pPr>
        <w:spacing w:line="360" w:lineRule="auto"/>
        <w:jc w:val="both"/>
        <w:rPr>
          <w:sz w:val="24"/>
          <w:szCs w:val="24"/>
        </w:rPr>
      </w:pPr>
      <w:r>
        <w:rPr>
          <w:noProof/>
          <w:sz w:val="24"/>
          <w:szCs w:val="24"/>
        </w:rPr>
        <w:drawing>
          <wp:inline distT="0" distB="0" distL="0" distR="0" wp14:anchorId="436BC638" wp14:editId="235E4D2F">
            <wp:extent cx="5730875" cy="3933825"/>
            <wp:effectExtent l="0" t="0" r="3175" b="952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0875" cy="3933825"/>
                    </a:xfrm>
                    <a:prstGeom prst="rect">
                      <a:avLst/>
                    </a:prstGeom>
                    <a:noFill/>
                  </pic:spPr>
                </pic:pic>
              </a:graphicData>
            </a:graphic>
          </wp:inline>
        </w:drawing>
      </w:r>
    </w:p>
    <w:p w14:paraId="72DA25B9" w14:textId="385F7DEB" w:rsidR="003B1121" w:rsidRDefault="003B1121" w:rsidP="003B1121">
      <w:pPr>
        <w:pStyle w:val="Caption"/>
        <w:jc w:val="center"/>
        <w:rPr>
          <w:sz w:val="24"/>
          <w:szCs w:val="24"/>
        </w:rPr>
      </w:pPr>
      <w:bookmarkStart w:id="7" w:name="_Toc130308641"/>
      <w:bookmarkStart w:id="8" w:name="_Toc130746461"/>
      <w:r>
        <w:t xml:space="preserve">Figure </w:t>
      </w:r>
      <w:fldSimple w:instr=" SEQ Figure \* ARABIC ">
        <w:r w:rsidR="00A209EC">
          <w:rPr>
            <w:noProof/>
          </w:rPr>
          <w:t>1</w:t>
        </w:r>
      </w:fldSimple>
      <w:r>
        <w:t xml:space="preserve"> - LB00083 process map</w:t>
      </w:r>
      <w:bookmarkEnd w:id="7"/>
      <w:r>
        <w:t xml:space="preserve"> </w:t>
      </w:r>
      <w:r w:rsidR="006E28A5">
        <w:t>(pre-process)</w:t>
      </w:r>
      <w:bookmarkEnd w:id="8"/>
    </w:p>
    <w:p w14:paraId="02655CBA" w14:textId="7FDFCDBF" w:rsidR="003B1121" w:rsidRDefault="003B1121" w:rsidP="00594637">
      <w:pPr>
        <w:spacing w:line="360" w:lineRule="auto"/>
        <w:jc w:val="both"/>
        <w:rPr>
          <w:sz w:val="24"/>
          <w:szCs w:val="24"/>
        </w:rPr>
      </w:pPr>
    </w:p>
    <w:p w14:paraId="47E527CD" w14:textId="3D34B06D" w:rsidR="0091142A" w:rsidRDefault="0091142A" w:rsidP="00594637">
      <w:pPr>
        <w:spacing w:line="360" w:lineRule="auto"/>
        <w:jc w:val="both"/>
        <w:rPr>
          <w:sz w:val="24"/>
          <w:szCs w:val="24"/>
        </w:rPr>
      </w:pPr>
    </w:p>
    <w:p w14:paraId="29610DFB" w14:textId="0B621B7F" w:rsidR="0091142A" w:rsidRDefault="0091142A">
      <w:pPr>
        <w:rPr>
          <w:sz w:val="24"/>
          <w:szCs w:val="24"/>
        </w:rPr>
      </w:pPr>
      <w:r>
        <w:rPr>
          <w:sz w:val="24"/>
          <w:szCs w:val="24"/>
        </w:rPr>
        <w:br w:type="page"/>
      </w:r>
    </w:p>
    <w:p w14:paraId="2E7D598B" w14:textId="68696A7D" w:rsidR="0091142A" w:rsidRDefault="0091142A" w:rsidP="0091142A">
      <w:pPr>
        <w:spacing w:line="360" w:lineRule="auto"/>
        <w:jc w:val="both"/>
        <w:rPr>
          <w:sz w:val="24"/>
          <w:szCs w:val="24"/>
        </w:rPr>
      </w:pPr>
      <w:r w:rsidRPr="00594637">
        <w:rPr>
          <w:sz w:val="24"/>
          <w:szCs w:val="24"/>
        </w:rPr>
        <w:lastRenderedPageBreak/>
        <w:t>Changing the process and shortening it from 47</w:t>
      </w:r>
      <w:r>
        <w:rPr>
          <w:sz w:val="24"/>
          <w:szCs w:val="24"/>
        </w:rPr>
        <w:t xml:space="preserve"> </w:t>
      </w:r>
      <w:r w:rsidRPr="00594637">
        <w:rPr>
          <w:sz w:val="24"/>
          <w:szCs w:val="24"/>
        </w:rPr>
        <w:t xml:space="preserve">steps to 30 </w:t>
      </w:r>
      <w:r>
        <w:rPr>
          <w:sz w:val="24"/>
          <w:szCs w:val="24"/>
        </w:rPr>
        <w:t xml:space="preserve">(Figure 2) </w:t>
      </w:r>
      <w:r w:rsidRPr="00594637">
        <w:rPr>
          <w:sz w:val="24"/>
          <w:szCs w:val="24"/>
        </w:rPr>
        <w:t>not only resulted in simpler production and shorter lead times, but also resulted in an 11% reduction in costs.</w:t>
      </w:r>
    </w:p>
    <w:p w14:paraId="4DC58B49" w14:textId="77777777" w:rsidR="0091142A" w:rsidRDefault="0091142A" w:rsidP="00594637">
      <w:pPr>
        <w:spacing w:line="360" w:lineRule="auto"/>
        <w:jc w:val="both"/>
        <w:rPr>
          <w:sz w:val="24"/>
          <w:szCs w:val="24"/>
        </w:rPr>
      </w:pPr>
    </w:p>
    <w:p w14:paraId="71960BAC" w14:textId="14221D34" w:rsidR="00314872" w:rsidRPr="00594637" w:rsidRDefault="00314872" w:rsidP="003B1121">
      <w:pPr>
        <w:pStyle w:val="Caption"/>
        <w:jc w:val="center"/>
        <w:rPr>
          <w:sz w:val="24"/>
          <w:szCs w:val="24"/>
        </w:rPr>
      </w:pPr>
      <w:bookmarkStart w:id="9" w:name="_Toc130308642"/>
      <w:bookmarkStart w:id="10" w:name="_Toc130746462"/>
      <w:r>
        <w:rPr>
          <w:noProof/>
          <w:sz w:val="24"/>
          <w:szCs w:val="24"/>
        </w:rPr>
        <w:drawing>
          <wp:inline distT="0" distB="0" distL="0" distR="0" wp14:anchorId="357D35AA" wp14:editId="115E4E02">
            <wp:extent cx="5779135" cy="3648075"/>
            <wp:effectExtent l="0" t="0" r="0" b="952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3531" cy="3657162"/>
                    </a:xfrm>
                    <a:prstGeom prst="rect">
                      <a:avLst/>
                    </a:prstGeom>
                    <a:noFill/>
                  </pic:spPr>
                </pic:pic>
              </a:graphicData>
            </a:graphic>
          </wp:inline>
        </w:drawing>
      </w:r>
      <w:r w:rsidR="003B1121">
        <w:t xml:space="preserve">Figure </w:t>
      </w:r>
      <w:fldSimple w:instr=" SEQ Figure \* ARABIC ">
        <w:r w:rsidR="00A209EC">
          <w:rPr>
            <w:noProof/>
          </w:rPr>
          <w:t>2</w:t>
        </w:r>
      </w:fldSimple>
      <w:r w:rsidR="003B1121">
        <w:t xml:space="preserve"> - LB00283 process map (new process)</w:t>
      </w:r>
      <w:bookmarkEnd w:id="9"/>
      <w:bookmarkEnd w:id="10"/>
    </w:p>
    <w:p w14:paraId="403D085E" w14:textId="63926711" w:rsidR="00F50DCF" w:rsidRDefault="00426B36" w:rsidP="00426B36">
      <w:r>
        <w:br w:type="page"/>
      </w:r>
    </w:p>
    <w:p w14:paraId="6B258914" w14:textId="2EC838DB" w:rsidR="00835E6D" w:rsidRDefault="00835E6D" w:rsidP="00D34BE5">
      <w:pPr>
        <w:pStyle w:val="Heading1"/>
        <w:numPr>
          <w:ilvl w:val="0"/>
          <w:numId w:val="2"/>
        </w:numPr>
      </w:pPr>
      <w:bookmarkStart w:id="11" w:name="_Toc130472729"/>
      <w:r>
        <w:lastRenderedPageBreak/>
        <w:t>Measure</w:t>
      </w:r>
      <w:bookmarkEnd w:id="11"/>
    </w:p>
    <w:p w14:paraId="6AAF994E" w14:textId="037C50FC" w:rsidR="001738D4" w:rsidRDefault="001738D4" w:rsidP="001738D4">
      <w:pPr>
        <w:pStyle w:val="Heading2"/>
      </w:pPr>
      <w:bookmarkStart w:id="12" w:name="_Toc130472730"/>
      <w:r w:rsidRPr="001738D4">
        <w:t>Perform Measurement System Analysis</w:t>
      </w:r>
      <w:bookmarkEnd w:id="12"/>
    </w:p>
    <w:p w14:paraId="37DF790B" w14:textId="2EEB1C36" w:rsidR="001738D4" w:rsidRDefault="001738D4" w:rsidP="001738D4"/>
    <w:p w14:paraId="0CA61598" w14:textId="77777777" w:rsidR="004802D6" w:rsidRDefault="004802D6" w:rsidP="001738D4"/>
    <w:p w14:paraId="20CA94FD" w14:textId="287435DD" w:rsidR="00B364C0" w:rsidRPr="006365A0" w:rsidRDefault="00B364C0" w:rsidP="00B364C0">
      <w:pPr>
        <w:spacing w:line="360" w:lineRule="auto"/>
        <w:jc w:val="both"/>
        <w:rPr>
          <w:sz w:val="24"/>
          <w:szCs w:val="24"/>
        </w:rPr>
      </w:pPr>
      <w:r w:rsidRPr="006365A0">
        <w:rPr>
          <w:sz w:val="24"/>
          <w:szCs w:val="24"/>
        </w:rPr>
        <w:t>According to Feldman</w:t>
      </w:r>
      <w:r w:rsidR="00E3475B">
        <w:rPr>
          <w:sz w:val="24"/>
          <w:szCs w:val="24"/>
        </w:rPr>
        <w:t xml:space="preserve"> (2018)</w:t>
      </w:r>
      <w:r w:rsidRPr="006365A0">
        <w:rPr>
          <w:sz w:val="24"/>
          <w:szCs w:val="24"/>
        </w:rPr>
        <w:t>, an MSA study is necessary to determine how reliable the measurement system, which measures the process, product, people, etc., provides. In this case, a Gage R and R study was conducted, which studies so-called continuous data. Continuous data are quantitative data that can be measured with units.</w:t>
      </w:r>
    </w:p>
    <w:p w14:paraId="51D70F20" w14:textId="6477E2F4" w:rsidR="00D34BE5" w:rsidRPr="006365A0" w:rsidRDefault="00B364C0" w:rsidP="00B364C0">
      <w:pPr>
        <w:spacing w:line="360" w:lineRule="auto"/>
        <w:jc w:val="both"/>
        <w:rPr>
          <w:sz w:val="24"/>
          <w:szCs w:val="24"/>
        </w:rPr>
      </w:pPr>
      <w:r w:rsidRPr="006365A0">
        <w:rPr>
          <w:sz w:val="24"/>
          <w:szCs w:val="24"/>
        </w:rPr>
        <w:t>During an MSA study, the following perhaps most important characteristics can be answered. Repeatability, which seeks an answer to the question of whether the same person, measuring the same unit several times with the same measuring device, will get the same result. In the case of reproducibility, several participants measure the same unit with the same measuring device, several times, then they get the same result. In the case of stability, how stable are the changes in the measurement system.</w:t>
      </w:r>
    </w:p>
    <w:p w14:paraId="664AA1B3" w14:textId="2BD67B19" w:rsidR="00B364C0" w:rsidRPr="006365A0" w:rsidRDefault="00F1474A" w:rsidP="00B364C0">
      <w:pPr>
        <w:spacing w:line="360" w:lineRule="auto"/>
        <w:jc w:val="both"/>
        <w:rPr>
          <w:sz w:val="24"/>
          <w:szCs w:val="24"/>
        </w:rPr>
      </w:pPr>
      <w:r w:rsidRPr="006365A0">
        <w:rPr>
          <w:sz w:val="24"/>
          <w:szCs w:val="24"/>
        </w:rPr>
        <w:t>Billets LB00283 were used during the Gage R and R study for this project. The study involved 3 participants who measured the same 10 bills three times using the same tools.</w:t>
      </w:r>
    </w:p>
    <w:p w14:paraId="0AD1261C" w14:textId="0F0ABDCA" w:rsidR="00E571B2" w:rsidRPr="007D5056" w:rsidRDefault="00F1474A" w:rsidP="00B364C0">
      <w:pPr>
        <w:spacing w:line="360" w:lineRule="auto"/>
        <w:jc w:val="both"/>
        <w:rPr>
          <w:b/>
          <w:bCs/>
          <w:sz w:val="24"/>
          <w:szCs w:val="24"/>
        </w:rPr>
      </w:pPr>
      <w:r w:rsidRPr="006365A0">
        <w:rPr>
          <w:sz w:val="24"/>
          <w:szCs w:val="24"/>
        </w:rPr>
        <w:t xml:space="preserve">To determine the squareness a </w:t>
      </w:r>
      <w:r w:rsidR="00E61D52" w:rsidRPr="006365A0">
        <w:rPr>
          <w:sz w:val="24"/>
          <w:szCs w:val="24"/>
        </w:rPr>
        <w:t>90-degree</w:t>
      </w:r>
      <w:r w:rsidRPr="006365A0">
        <w:rPr>
          <w:sz w:val="24"/>
          <w:szCs w:val="24"/>
        </w:rPr>
        <w:t xml:space="preserve"> plate was used for which DTI gauge was secured, so the measurements could be made relatively easily and quickly</w:t>
      </w:r>
      <w:r w:rsidR="007D5056">
        <w:rPr>
          <w:sz w:val="24"/>
          <w:szCs w:val="24"/>
        </w:rPr>
        <w:t xml:space="preserve"> </w:t>
      </w:r>
      <w:r w:rsidR="007D5056" w:rsidRPr="00EF222B">
        <w:rPr>
          <w:sz w:val="24"/>
          <w:szCs w:val="24"/>
        </w:rPr>
        <w:t>(Appendi</w:t>
      </w:r>
      <w:r w:rsidR="00EF222B">
        <w:rPr>
          <w:sz w:val="24"/>
          <w:szCs w:val="24"/>
        </w:rPr>
        <w:t xml:space="preserve">x </w:t>
      </w:r>
      <w:r w:rsidR="007549C5">
        <w:rPr>
          <w:sz w:val="24"/>
          <w:szCs w:val="24"/>
        </w:rPr>
        <w:t>IV</w:t>
      </w:r>
      <w:r w:rsidR="007D5056" w:rsidRPr="00EF222B">
        <w:rPr>
          <w:sz w:val="24"/>
          <w:szCs w:val="24"/>
        </w:rPr>
        <w:t>)</w:t>
      </w:r>
    </w:p>
    <w:p w14:paraId="0667ADA7" w14:textId="7CBFC85C" w:rsidR="00F1474A" w:rsidRPr="006365A0" w:rsidRDefault="00F1474A" w:rsidP="00B364C0">
      <w:pPr>
        <w:spacing w:line="360" w:lineRule="auto"/>
        <w:jc w:val="both"/>
        <w:rPr>
          <w:sz w:val="24"/>
          <w:szCs w:val="24"/>
        </w:rPr>
      </w:pPr>
      <w:r w:rsidRPr="006365A0">
        <w:rPr>
          <w:sz w:val="24"/>
          <w:szCs w:val="24"/>
        </w:rPr>
        <w:t>During the determination of squareness, a point was marked on each billet, which was then measured three times by all three participants</w:t>
      </w:r>
      <w:r w:rsidR="00217398" w:rsidRPr="006365A0">
        <w:rPr>
          <w:sz w:val="24"/>
          <w:szCs w:val="24"/>
        </w:rPr>
        <w:t xml:space="preserve"> ensure that the same points were compared.</w:t>
      </w:r>
    </w:p>
    <w:p w14:paraId="64767478" w14:textId="305CFBF4" w:rsidR="00C53F02" w:rsidRDefault="00C53F02" w:rsidP="00B364C0">
      <w:pPr>
        <w:spacing w:line="360" w:lineRule="auto"/>
        <w:jc w:val="both"/>
        <w:rPr>
          <w:sz w:val="24"/>
          <w:szCs w:val="24"/>
        </w:rPr>
      </w:pPr>
      <w:r w:rsidRPr="006365A0">
        <w:rPr>
          <w:sz w:val="24"/>
          <w:szCs w:val="24"/>
        </w:rPr>
        <w:t>Height gauge was used to determine the thickness</w:t>
      </w:r>
      <w:r w:rsidR="00894F4C" w:rsidRPr="006365A0">
        <w:rPr>
          <w:sz w:val="24"/>
          <w:szCs w:val="24"/>
        </w:rPr>
        <w:t xml:space="preserve"> and vernier gauge to determine the diameter. Furthermore, the billets were measured in random order on all three occasions.</w:t>
      </w:r>
    </w:p>
    <w:p w14:paraId="7A3A9F05" w14:textId="77777777" w:rsidR="00F00EE0" w:rsidRDefault="00F00EE0" w:rsidP="00B364C0">
      <w:pPr>
        <w:spacing w:line="360" w:lineRule="auto"/>
        <w:jc w:val="both"/>
        <w:rPr>
          <w:sz w:val="24"/>
          <w:szCs w:val="24"/>
        </w:rPr>
      </w:pPr>
    </w:p>
    <w:p w14:paraId="7EA040A8" w14:textId="6382CD03" w:rsidR="00F00EE0" w:rsidRDefault="00F00EE0" w:rsidP="00B364C0">
      <w:pPr>
        <w:spacing w:line="360" w:lineRule="auto"/>
        <w:jc w:val="both"/>
        <w:rPr>
          <w:sz w:val="24"/>
          <w:szCs w:val="24"/>
        </w:rPr>
      </w:pPr>
      <w:r>
        <w:rPr>
          <w:sz w:val="24"/>
          <w:szCs w:val="24"/>
        </w:rPr>
        <w:t xml:space="preserve">The following Data collection plan summarizes the data collection and the method. (Table 1 – Data Collection plan) </w:t>
      </w:r>
    </w:p>
    <w:p w14:paraId="6B254304" w14:textId="0F88E711" w:rsidR="002B26BF" w:rsidRDefault="002B26BF" w:rsidP="00B364C0">
      <w:pPr>
        <w:spacing w:line="360" w:lineRule="auto"/>
        <w:jc w:val="both"/>
        <w:rPr>
          <w:sz w:val="24"/>
          <w:szCs w:val="24"/>
        </w:rPr>
      </w:pPr>
    </w:p>
    <w:p w14:paraId="5B46795B" w14:textId="77777777" w:rsidR="00F00EE0" w:rsidRDefault="00F00EE0">
      <w:pPr>
        <w:rPr>
          <w:sz w:val="24"/>
          <w:szCs w:val="24"/>
        </w:rPr>
      </w:pPr>
      <w:r w:rsidRPr="00F00EE0">
        <w:rPr>
          <w:noProof/>
        </w:rPr>
        <w:lastRenderedPageBreak/>
        <w:drawing>
          <wp:inline distT="0" distB="0" distL="0" distR="0" wp14:anchorId="7CA4F466" wp14:editId="494C7A8A">
            <wp:extent cx="5731510" cy="3076575"/>
            <wp:effectExtent l="0" t="0" r="2540" b="952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076575"/>
                    </a:xfrm>
                    <a:prstGeom prst="rect">
                      <a:avLst/>
                    </a:prstGeom>
                    <a:noFill/>
                    <a:ln>
                      <a:noFill/>
                    </a:ln>
                  </pic:spPr>
                </pic:pic>
              </a:graphicData>
            </a:graphic>
          </wp:inline>
        </w:drawing>
      </w:r>
    </w:p>
    <w:p w14:paraId="12153F56" w14:textId="2783F2A5" w:rsidR="002B26BF" w:rsidRDefault="00F00EE0" w:rsidP="00F00EE0">
      <w:pPr>
        <w:pStyle w:val="Caption"/>
        <w:jc w:val="center"/>
        <w:rPr>
          <w:sz w:val="24"/>
          <w:szCs w:val="24"/>
        </w:rPr>
      </w:pPr>
      <w:bookmarkStart w:id="13" w:name="_Toc130469506"/>
      <w:r>
        <w:t xml:space="preserve">Table </w:t>
      </w:r>
      <w:fldSimple w:instr=" SEQ Table \* ARABIC ">
        <w:r w:rsidR="007F21BF">
          <w:rPr>
            <w:noProof/>
          </w:rPr>
          <w:t>3</w:t>
        </w:r>
      </w:fldSimple>
      <w:r>
        <w:t xml:space="preserve"> - Data collection plan</w:t>
      </w:r>
      <w:bookmarkEnd w:id="13"/>
      <w:r w:rsidR="002B26BF">
        <w:rPr>
          <w:sz w:val="24"/>
          <w:szCs w:val="24"/>
        </w:rPr>
        <w:br w:type="page"/>
      </w:r>
    </w:p>
    <w:p w14:paraId="24C33782" w14:textId="049AEFC0" w:rsidR="000802E3" w:rsidRDefault="002B26BF" w:rsidP="002B26BF">
      <w:pPr>
        <w:pStyle w:val="Heading2"/>
      </w:pPr>
      <w:bookmarkStart w:id="14" w:name="_Toc130472731"/>
      <w:r>
        <w:lastRenderedPageBreak/>
        <w:t>Squareness measurement</w:t>
      </w:r>
      <w:bookmarkEnd w:id="14"/>
    </w:p>
    <w:p w14:paraId="62E9CC28" w14:textId="3E4A042E" w:rsidR="00DF0905" w:rsidRPr="00DF0905" w:rsidRDefault="00DF0905" w:rsidP="00DF0905">
      <w:pPr>
        <w:spacing w:line="360" w:lineRule="auto"/>
        <w:jc w:val="both"/>
        <w:rPr>
          <w:sz w:val="24"/>
          <w:szCs w:val="24"/>
        </w:rPr>
      </w:pPr>
    </w:p>
    <w:p w14:paraId="3001584E" w14:textId="7A829A96" w:rsidR="00DF0905" w:rsidRPr="00DF0905" w:rsidRDefault="00DF0905" w:rsidP="00DF0905">
      <w:pPr>
        <w:spacing w:line="360" w:lineRule="auto"/>
        <w:jc w:val="both"/>
        <w:rPr>
          <w:sz w:val="24"/>
          <w:szCs w:val="24"/>
        </w:rPr>
      </w:pPr>
      <w:r w:rsidRPr="00DF0905">
        <w:rPr>
          <w:sz w:val="24"/>
          <w:szCs w:val="24"/>
        </w:rPr>
        <w:t xml:space="preserve">As can be seen from the </w:t>
      </w:r>
      <w:r>
        <w:rPr>
          <w:sz w:val="24"/>
          <w:szCs w:val="24"/>
        </w:rPr>
        <w:t>G</w:t>
      </w:r>
      <w:r w:rsidRPr="00DF0905">
        <w:rPr>
          <w:sz w:val="24"/>
          <w:szCs w:val="24"/>
        </w:rPr>
        <w:t xml:space="preserve">age </w:t>
      </w:r>
      <w:r>
        <w:rPr>
          <w:sz w:val="24"/>
          <w:szCs w:val="24"/>
        </w:rPr>
        <w:t>R &amp; R</w:t>
      </w:r>
      <w:r w:rsidRPr="00DF0905">
        <w:rPr>
          <w:sz w:val="24"/>
          <w:szCs w:val="24"/>
        </w:rPr>
        <w:t xml:space="preserve"> study performed on squareness</w:t>
      </w:r>
      <w:r w:rsidR="00236048">
        <w:rPr>
          <w:sz w:val="24"/>
          <w:szCs w:val="24"/>
        </w:rPr>
        <w:t xml:space="preserve"> (Figure </w:t>
      </w:r>
      <w:r w:rsidR="00EF222B">
        <w:rPr>
          <w:sz w:val="24"/>
          <w:szCs w:val="24"/>
        </w:rPr>
        <w:t>3</w:t>
      </w:r>
      <w:r w:rsidR="00236048">
        <w:rPr>
          <w:sz w:val="24"/>
          <w:szCs w:val="24"/>
        </w:rPr>
        <w:t>)</w:t>
      </w:r>
      <w:r w:rsidRPr="00DF0905">
        <w:rPr>
          <w:sz w:val="24"/>
          <w:szCs w:val="24"/>
        </w:rPr>
        <w:t xml:space="preserve">, the measurement system is not acceptable, since the largest variation is not the Part-to-part component. The largest variation is observed for the Gage R </w:t>
      </w:r>
      <w:r>
        <w:rPr>
          <w:sz w:val="24"/>
          <w:szCs w:val="24"/>
        </w:rPr>
        <w:t>&amp;</w:t>
      </w:r>
      <w:r w:rsidRPr="00DF0905">
        <w:rPr>
          <w:sz w:val="24"/>
          <w:szCs w:val="24"/>
        </w:rPr>
        <w:t xml:space="preserve"> R and Repeat components.</w:t>
      </w:r>
      <w:r w:rsidR="00213DEB">
        <w:rPr>
          <w:sz w:val="24"/>
          <w:szCs w:val="24"/>
        </w:rPr>
        <w:t xml:space="preserve"> </w:t>
      </w:r>
    </w:p>
    <w:p w14:paraId="3EA56C5F" w14:textId="534CC328" w:rsidR="00DF0905" w:rsidRPr="00DF0905" w:rsidRDefault="00DF0905" w:rsidP="00DF0905">
      <w:pPr>
        <w:spacing w:line="360" w:lineRule="auto"/>
        <w:jc w:val="both"/>
        <w:rPr>
          <w:sz w:val="24"/>
          <w:szCs w:val="24"/>
        </w:rPr>
      </w:pPr>
      <w:r w:rsidRPr="00DF0905">
        <w:rPr>
          <w:sz w:val="24"/>
          <w:szCs w:val="24"/>
        </w:rPr>
        <w:t>From the R chart for the operators, it can be determined that none of the operators measured the billets consistently. This can be inferred from the fact that some measurements fall above the upper limit (UCL)</w:t>
      </w:r>
      <w:r w:rsidR="00A04872">
        <w:rPr>
          <w:sz w:val="24"/>
          <w:szCs w:val="24"/>
        </w:rPr>
        <w:t xml:space="preserve"> as well</w:t>
      </w:r>
      <w:r w:rsidRPr="00DF0905">
        <w:rPr>
          <w:sz w:val="24"/>
          <w:szCs w:val="24"/>
        </w:rPr>
        <w:t>.</w:t>
      </w:r>
    </w:p>
    <w:p w14:paraId="6B3B4FA7" w14:textId="77777777" w:rsidR="00DF0905" w:rsidRPr="00DF0905" w:rsidRDefault="00DF0905" w:rsidP="00DF0905">
      <w:pPr>
        <w:spacing w:line="360" w:lineRule="auto"/>
        <w:jc w:val="both"/>
        <w:rPr>
          <w:sz w:val="24"/>
          <w:szCs w:val="24"/>
        </w:rPr>
      </w:pPr>
      <w:r w:rsidRPr="00DF0905">
        <w:rPr>
          <w:sz w:val="24"/>
          <w:szCs w:val="24"/>
        </w:rPr>
        <w:t>The Xbar chart examines part to part variation in terms of repeatability. In the best case, the control limits move in a small range, with many points different from the limits, which indicates that the measurement system is functional, with not significant variation. However, in this case, it can be seen from the chart that the control limits are relatively wide and only a few points fall outside the control limits, which indicates that the measurement system is not working properly. At the same time, relatively large differences can be discovered between the operators' measurements.</w:t>
      </w:r>
    </w:p>
    <w:p w14:paraId="5D6B9D05" w14:textId="77777777" w:rsidR="00DF0905" w:rsidRPr="00DF0905" w:rsidRDefault="00DF0905" w:rsidP="00DF0905">
      <w:pPr>
        <w:spacing w:line="360" w:lineRule="auto"/>
        <w:jc w:val="both"/>
        <w:rPr>
          <w:sz w:val="24"/>
          <w:szCs w:val="24"/>
        </w:rPr>
      </w:pPr>
      <w:r w:rsidRPr="00DF0905">
        <w:rPr>
          <w:sz w:val="24"/>
          <w:szCs w:val="24"/>
        </w:rPr>
        <w:t>The squareness by billet number figure contains the measurement results for each billet, the average of which is shown by the continuous line. It can be seen from this that there were large measurement differences in the case of some billets.</w:t>
      </w:r>
    </w:p>
    <w:p w14:paraId="388F36E6" w14:textId="1351756D" w:rsidR="00DF0905" w:rsidRDefault="00DF0905" w:rsidP="00DF0905">
      <w:pPr>
        <w:spacing w:line="360" w:lineRule="auto"/>
        <w:jc w:val="both"/>
        <w:rPr>
          <w:sz w:val="24"/>
          <w:szCs w:val="24"/>
        </w:rPr>
      </w:pPr>
      <w:r w:rsidRPr="00DF0905">
        <w:rPr>
          <w:sz w:val="24"/>
          <w:szCs w:val="24"/>
        </w:rPr>
        <w:t>The box chart shows all the data measured by the operators, which in this case does not show a big difference between the three operators.</w:t>
      </w:r>
    </w:p>
    <w:p w14:paraId="371293D1" w14:textId="6EC58B26" w:rsidR="00DF0905" w:rsidRDefault="006632E7" w:rsidP="00DF0905">
      <w:pPr>
        <w:spacing w:line="360" w:lineRule="auto"/>
        <w:jc w:val="both"/>
        <w:rPr>
          <w:sz w:val="24"/>
          <w:szCs w:val="24"/>
        </w:rPr>
      </w:pPr>
      <w:r w:rsidRPr="006632E7">
        <w:rPr>
          <w:sz w:val="24"/>
          <w:szCs w:val="24"/>
        </w:rPr>
        <w:t xml:space="preserve">The </w:t>
      </w:r>
      <w:r w:rsidR="00600EF2">
        <w:rPr>
          <w:sz w:val="24"/>
          <w:szCs w:val="24"/>
        </w:rPr>
        <w:t>part</w:t>
      </w:r>
      <w:r w:rsidRPr="006632E7">
        <w:rPr>
          <w:sz w:val="24"/>
          <w:szCs w:val="24"/>
        </w:rPr>
        <w:t xml:space="preserve"> * operation interaction chart shows how the measurement results of the operators differ for each billet. In the case of squareness measurement, many differences can be seen between the results of the three operators.</w:t>
      </w:r>
    </w:p>
    <w:p w14:paraId="2641C294" w14:textId="7E17A907" w:rsidR="00DF0905" w:rsidRDefault="00DF0905" w:rsidP="00DF0905">
      <w:pPr>
        <w:spacing w:line="360" w:lineRule="auto"/>
        <w:jc w:val="both"/>
        <w:rPr>
          <w:sz w:val="24"/>
          <w:szCs w:val="24"/>
        </w:rPr>
      </w:pPr>
    </w:p>
    <w:p w14:paraId="4A4EAD7E" w14:textId="77777777" w:rsidR="00236048" w:rsidRDefault="00390C1C" w:rsidP="00236048">
      <w:pPr>
        <w:keepNext/>
        <w:spacing w:line="360" w:lineRule="auto"/>
        <w:jc w:val="both"/>
      </w:pPr>
      <w:r>
        <w:rPr>
          <w:noProof/>
          <w:sz w:val="24"/>
          <w:szCs w:val="24"/>
        </w:rPr>
        <w:lastRenderedPageBreak/>
        <w:drawing>
          <wp:inline distT="0" distB="0" distL="0" distR="0" wp14:anchorId="365FE29F" wp14:editId="6BA324C3">
            <wp:extent cx="5730875" cy="4298315"/>
            <wp:effectExtent l="0" t="0" r="3175" b="698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6CBC8047" w14:textId="449F4965" w:rsidR="00390C1C" w:rsidRDefault="00236048" w:rsidP="00236048">
      <w:pPr>
        <w:pStyle w:val="Caption"/>
        <w:jc w:val="center"/>
        <w:rPr>
          <w:sz w:val="24"/>
          <w:szCs w:val="24"/>
        </w:rPr>
      </w:pPr>
      <w:bookmarkStart w:id="15" w:name="_Toc130308643"/>
      <w:bookmarkStart w:id="16" w:name="_Toc130746463"/>
      <w:r>
        <w:t xml:space="preserve">Figure </w:t>
      </w:r>
      <w:fldSimple w:instr=" SEQ Figure \* ARABIC ">
        <w:r w:rsidR="00A209EC">
          <w:rPr>
            <w:noProof/>
          </w:rPr>
          <w:t>3</w:t>
        </w:r>
      </w:fldSimple>
      <w:r>
        <w:t xml:space="preserve"> - Gage R&amp;R Report for squareness</w:t>
      </w:r>
      <w:bookmarkEnd w:id="15"/>
      <w:bookmarkEnd w:id="16"/>
    </w:p>
    <w:p w14:paraId="0F265A0C" w14:textId="77777777" w:rsidR="00213DEB" w:rsidRDefault="00213DEB" w:rsidP="00213DEB">
      <w:pPr>
        <w:spacing w:line="360" w:lineRule="auto"/>
        <w:jc w:val="both"/>
        <w:rPr>
          <w:sz w:val="24"/>
          <w:szCs w:val="24"/>
        </w:rPr>
      </w:pPr>
    </w:p>
    <w:p w14:paraId="33022EE4" w14:textId="5422EB0E" w:rsidR="00213DEB" w:rsidRDefault="00213DEB" w:rsidP="00213DEB">
      <w:pPr>
        <w:spacing w:line="360" w:lineRule="auto"/>
        <w:jc w:val="both"/>
        <w:rPr>
          <w:sz w:val="24"/>
          <w:szCs w:val="24"/>
        </w:rPr>
      </w:pPr>
      <w:r w:rsidRPr="00213DEB">
        <w:rPr>
          <w:sz w:val="24"/>
          <w:szCs w:val="24"/>
        </w:rPr>
        <w:t xml:space="preserve">So, as </w:t>
      </w:r>
      <w:r w:rsidR="00EF222B">
        <w:rPr>
          <w:sz w:val="24"/>
          <w:szCs w:val="24"/>
        </w:rPr>
        <w:t>T</w:t>
      </w:r>
      <w:r w:rsidRPr="00213DEB">
        <w:rPr>
          <w:sz w:val="24"/>
          <w:szCs w:val="24"/>
        </w:rPr>
        <w:t>able</w:t>
      </w:r>
      <w:r w:rsidR="00EF222B">
        <w:rPr>
          <w:sz w:val="24"/>
          <w:szCs w:val="24"/>
        </w:rPr>
        <w:t xml:space="preserve"> 3</w:t>
      </w:r>
      <w:r w:rsidRPr="00213DEB">
        <w:rPr>
          <w:sz w:val="24"/>
          <w:szCs w:val="24"/>
        </w:rPr>
        <w:t xml:space="preserve"> shows in more detail, the measurement system is not functional, since the </w:t>
      </w:r>
      <w:r w:rsidR="00E3475B" w:rsidRPr="00213DEB">
        <w:rPr>
          <w:sz w:val="24"/>
          <w:szCs w:val="24"/>
        </w:rPr>
        <w:t>Part-to-part</w:t>
      </w:r>
      <w:r w:rsidRPr="00213DEB">
        <w:rPr>
          <w:sz w:val="24"/>
          <w:szCs w:val="24"/>
        </w:rPr>
        <w:t xml:space="preserve"> component should account for the largest percentage, which in this case is only 44.07%. Which indicates that changes to the measurement system are necessary.</w:t>
      </w:r>
    </w:p>
    <w:p w14:paraId="7D1D86FE" w14:textId="49141B59" w:rsidR="004802D6" w:rsidRDefault="004802D6" w:rsidP="00DF0905">
      <w:pPr>
        <w:spacing w:line="360" w:lineRule="auto"/>
        <w:jc w:val="both"/>
        <w:rPr>
          <w:sz w:val="24"/>
          <w:szCs w:val="24"/>
        </w:rPr>
      </w:pPr>
    </w:p>
    <w:tbl>
      <w:tblPr>
        <w:tblW w:w="0" w:type="auto"/>
        <w:tblInd w:w="240" w:type="dxa"/>
        <w:tblCellMar>
          <w:left w:w="60" w:type="dxa"/>
          <w:right w:w="60" w:type="dxa"/>
        </w:tblCellMar>
        <w:tblLook w:val="0000" w:firstRow="0" w:lastRow="0" w:firstColumn="0" w:lastColumn="0" w:noHBand="0" w:noVBand="0"/>
      </w:tblPr>
      <w:tblGrid>
        <w:gridCol w:w="8700"/>
      </w:tblGrid>
      <w:tr w:rsidR="00213DEB" w:rsidRPr="00105517" w14:paraId="5A28ECD7" w14:textId="77777777" w:rsidTr="00AF5AD0">
        <w:tc>
          <w:tcPr>
            <w:tcW w:w="8700" w:type="dxa"/>
            <w:tcBorders>
              <w:top w:val="nil"/>
              <w:left w:val="nil"/>
              <w:bottom w:val="nil"/>
              <w:right w:val="nil"/>
            </w:tcBorders>
            <w:tcMar>
              <w:top w:w="15" w:type="dxa"/>
              <w:left w:w="30" w:type="dxa"/>
              <w:right w:w="30" w:type="dxa"/>
            </w:tcMar>
          </w:tcPr>
          <w:p w14:paraId="2D1371A6" w14:textId="77777777" w:rsidR="00213DEB" w:rsidRDefault="00213DEB" w:rsidP="00213DEB">
            <w:pPr>
              <w:autoSpaceDE w:val="0"/>
              <w:autoSpaceDN w:val="0"/>
              <w:adjustRightInd w:val="0"/>
              <w:spacing w:after="0" w:line="240" w:lineRule="auto"/>
              <w:jc w:val="center"/>
              <w:rPr>
                <w:rFonts w:ascii="Open Sans" w:eastAsia="Times New Roman" w:hAnsi="Open Sans" w:cs="Open Sans"/>
                <w:color w:val="000000"/>
                <w:sz w:val="18"/>
                <w:szCs w:val="18"/>
              </w:rPr>
            </w:pPr>
            <w:r w:rsidRPr="00213DEB">
              <w:rPr>
                <w:noProof/>
              </w:rPr>
              <w:drawing>
                <wp:inline distT="0" distB="0" distL="0" distR="0" wp14:anchorId="733BA806" wp14:editId="409475E7">
                  <wp:extent cx="2886075" cy="2044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r="47396"/>
                          <a:stretch/>
                        </pic:blipFill>
                        <pic:spPr bwMode="auto">
                          <a:xfrm>
                            <a:off x="0" y="0"/>
                            <a:ext cx="2887552" cy="2045746"/>
                          </a:xfrm>
                          <a:prstGeom prst="rect">
                            <a:avLst/>
                          </a:prstGeom>
                          <a:noFill/>
                          <a:ln>
                            <a:noFill/>
                          </a:ln>
                          <a:extLst>
                            <a:ext uri="{53640926-AAD7-44D8-BBD7-CCE9431645EC}">
                              <a14:shadowObscured xmlns:a14="http://schemas.microsoft.com/office/drawing/2010/main"/>
                            </a:ext>
                          </a:extLst>
                        </pic:spPr>
                      </pic:pic>
                    </a:graphicData>
                  </a:graphic>
                </wp:inline>
              </w:drawing>
            </w:r>
          </w:p>
          <w:p w14:paraId="6A6E79C7" w14:textId="3526D057" w:rsidR="005371BD" w:rsidRPr="00105517" w:rsidRDefault="005371BD" w:rsidP="00213DEB">
            <w:pPr>
              <w:autoSpaceDE w:val="0"/>
              <w:autoSpaceDN w:val="0"/>
              <w:adjustRightInd w:val="0"/>
              <w:spacing w:after="0" w:line="240" w:lineRule="auto"/>
              <w:jc w:val="center"/>
              <w:rPr>
                <w:rFonts w:ascii="Open Sans" w:eastAsia="Times New Roman" w:hAnsi="Open Sans" w:cs="Open Sans"/>
                <w:color w:val="000000"/>
                <w:sz w:val="18"/>
                <w:szCs w:val="18"/>
              </w:rPr>
            </w:pPr>
          </w:p>
        </w:tc>
      </w:tr>
    </w:tbl>
    <w:p w14:paraId="60A52965" w14:textId="7099D010" w:rsidR="00213DEB" w:rsidRDefault="00236048" w:rsidP="005371BD">
      <w:pPr>
        <w:pStyle w:val="Caption"/>
        <w:jc w:val="center"/>
        <w:rPr>
          <w:sz w:val="24"/>
          <w:szCs w:val="24"/>
        </w:rPr>
      </w:pPr>
      <w:bookmarkStart w:id="17" w:name="_Toc130469507"/>
      <w:r>
        <w:t xml:space="preserve">Table </w:t>
      </w:r>
      <w:fldSimple w:instr=" SEQ Table \* ARABIC ">
        <w:r w:rsidR="007F21BF">
          <w:rPr>
            <w:noProof/>
          </w:rPr>
          <w:t>4</w:t>
        </w:r>
      </w:fldSimple>
      <w:r>
        <w:t xml:space="preserve"> - Gage R&amp;R Variance components for squareness</w:t>
      </w:r>
      <w:bookmarkEnd w:id="17"/>
    </w:p>
    <w:p w14:paraId="1BFA4181" w14:textId="3B4ADB83" w:rsidR="00390C1C" w:rsidRDefault="004802D6" w:rsidP="00DF0905">
      <w:pPr>
        <w:spacing w:line="360" w:lineRule="auto"/>
        <w:jc w:val="both"/>
        <w:rPr>
          <w:sz w:val="24"/>
          <w:szCs w:val="24"/>
        </w:rPr>
      </w:pPr>
      <w:r w:rsidRPr="004802D6">
        <w:rPr>
          <w:sz w:val="24"/>
          <w:szCs w:val="24"/>
        </w:rPr>
        <w:lastRenderedPageBreak/>
        <w:t>The gage run chart be</w:t>
      </w:r>
      <w:r w:rsidR="00EF222B">
        <w:rPr>
          <w:sz w:val="24"/>
          <w:szCs w:val="24"/>
        </w:rPr>
        <w:t>low (Figure 4)</w:t>
      </w:r>
      <w:r w:rsidRPr="004802D6">
        <w:rPr>
          <w:sz w:val="24"/>
          <w:szCs w:val="24"/>
        </w:rPr>
        <w:t xml:space="preserve"> shows the difference between the billet-by-billet measurements of the three operators. The largest deviations in measurements can be observed in the case of the first and second operators.</w:t>
      </w:r>
    </w:p>
    <w:p w14:paraId="1ADE1985" w14:textId="77777777" w:rsidR="00F849D0" w:rsidRDefault="00F849D0" w:rsidP="00DF0905">
      <w:pPr>
        <w:spacing w:line="360" w:lineRule="auto"/>
        <w:jc w:val="both"/>
        <w:rPr>
          <w:sz w:val="24"/>
          <w:szCs w:val="24"/>
        </w:rPr>
      </w:pPr>
    </w:p>
    <w:p w14:paraId="6F586CEC" w14:textId="3E4523F0" w:rsidR="00390C1C" w:rsidRPr="00DF0905" w:rsidRDefault="00390C1C" w:rsidP="00DF0905">
      <w:pPr>
        <w:spacing w:line="360" w:lineRule="auto"/>
        <w:jc w:val="both"/>
        <w:rPr>
          <w:sz w:val="24"/>
          <w:szCs w:val="24"/>
        </w:rPr>
      </w:pPr>
      <w:r>
        <w:rPr>
          <w:noProof/>
          <w:sz w:val="24"/>
          <w:szCs w:val="24"/>
        </w:rPr>
        <w:drawing>
          <wp:inline distT="0" distB="0" distL="0" distR="0" wp14:anchorId="2021DCB7" wp14:editId="1FACABBD">
            <wp:extent cx="5730875" cy="3816350"/>
            <wp:effectExtent l="0" t="0" r="317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0875" cy="3816350"/>
                    </a:xfrm>
                    <a:prstGeom prst="rect">
                      <a:avLst/>
                    </a:prstGeom>
                    <a:noFill/>
                  </pic:spPr>
                </pic:pic>
              </a:graphicData>
            </a:graphic>
          </wp:inline>
        </w:drawing>
      </w:r>
    </w:p>
    <w:p w14:paraId="310BA087" w14:textId="5004B8B6" w:rsidR="002B26BF" w:rsidRDefault="00236048" w:rsidP="00236048">
      <w:pPr>
        <w:pStyle w:val="Caption"/>
        <w:jc w:val="center"/>
      </w:pPr>
      <w:bookmarkStart w:id="18" w:name="_Toc130308644"/>
      <w:bookmarkStart w:id="19" w:name="_Toc130746464"/>
      <w:r>
        <w:t xml:space="preserve">Figure </w:t>
      </w:r>
      <w:fldSimple w:instr=" SEQ Figure \* ARABIC ">
        <w:r w:rsidR="00A209EC">
          <w:rPr>
            <w:noProof/>
          </w:rPr>
          <w:t>4</w:t>
        </w:r>
      </w:fldSimple>
      <w:r>
        <w:t xml:space="preserve"> - Gage run chart of squareness</w:t>
      </w:r>
      <w:r w:rsidR="007C052D">
        <w:t xml:space="preserve"> by billet</w:t>
      </w:r>
      <w:bookmarkEnd w:id="18"/>
      <w:bookmarkEnd w:id="19"/>
    </w:p>
    <w:p w14:paraId="550FC36C" w14:textId="58C8DF8C" w:rsidR="002B26BF" w:rsidRDefault="002B26BF" w:rsidP="00B364C0">
      <w:pPr>
        <w:spacing w:line="360" w:lineRule="auto"/>
        <w:jc w:val="both"/>
      </w:pPr>
    </w:p>
    <w:p w14:paraId="2D34EB7B" w14:textId="623A9D8E" w:rsidR="002B26BF" w:rsidRDefault="002B26BF">
      <w:r>
        <w:br w:type="page"/>
      </w:r>
    </w:p>
    <w:p w14:paraId="03A4EE4D" w14:textId="05ADE0E1" w:rsidR="000F27E1" w:rsidRDefault="002B26BF" w:rsidP="002B26BF">
      <w:pPr>
        <w:pStyle w:val="Heading2"/>
      </w:pPr>
      <w:bookmarkStart w:id="20" w:name="_Toc130472732"/>
      <w:r>
        <w:lastRenderedPageBreak/>
        <w:t>Thickness measurement</w:t>
      </w:r>
      <w:bookmarkEnd w:id="20"/>
    </w:p>
    <w:p w14:paraId="0804720A" w14:textId="77777777" w:rsidR="00F849D0" w:rsidRPr="00F849D0" w:rsidRDefault="00F849D0" w:rsidP="00F849D0"/>
    <w:p w14:paraId="5D8D83E1" w14:textId="77777777" w:rsidR="002B26BF" w:rsidRDefault="002B26BF" w:rsidP="000F27E1"/>
    <w:p w14:paraId="5F3EDFAF" w14:textId="780734FB" w:rsidR="000F27E1" w:rsidRPr="000F27E1" w:rsidRDefault="000F27E1" w:rsidP="00F849D0">
      <w:pPr>
        <w:spacing w:line="360" w:lineRule="auto"/>
        <w:jc w:val="both"/>
        <w:rPr>
          <w:sz w:val="24"/>
          <w:szCs w:val="24"/>
        </w:rPr>
      </w:pPr>
      <w:r w:rsidRPr="000F27E1">
        <w:rPr>
          <w:sz w:val="24"/>
          <w:szCs w:val="24"/>
        </w:rPr>
        <w:t xml:space="preserve">The Gage R and R study </w:t>
      </w:r>
      <w:r w:rsidR="00EF222B">
        <w:rPr>
          <w:sz w:val="24"/>
          <w:szCs w:val="24"/>
        </w:rPr>
        <w:t xml:space="preserve">(Figure 5) </w:t>
      </w:r>
      <w:r w:rsidRPr="000F27E1">
        <w:rPr>
          <w:sz w:val="24"/>
          <w:szCs w:val="24"/>
        </w:rPr>
        <w:t>on thickness indicates that the measuring system worked acceptably as the Part</w:t>
      </w:r>
      <w:r w:rsidR="006163C4">
        <w:rPr>
          <w:sz w:val="24"/>
          <w:szCs w:val="24"/>
        </w:rPr>
        <w:t>-</w:t>
      </w:r>
      <w:r w:rsidRPr="000F27E1">
        <w:rPr>
          <w:sz w:val="24"/>
          <w:szCs w:val="24"/>
        </w:rPr>
        <w:t>to</w:t>
      </w:r>
      <w:r w:rsidR="006163C4">
        <w:rPr>
          <w:sz w:val="24"/>
          <w:szCs w:val="24"/>
        </w:rPr>
        <w:t>-P</w:t>
      </w:r>
      <w:r w:rsidRPr="000F27E1">
        <w:rPr>
          <w:sz w:val="24"/>
          <w:szCs w:val="24"/>
        </w:rPr>
        <w:t>art was the largest variation.</w:t>
      </w:r>
    </w:p>
    <w:p w14:paraId="0A182268" w14:textId="53B9F7CF" w:rsidR="000F27E1" w:rsidRPr="000F27E1" w:rsidRDefault="00A04872" w:rsidP="00F849D0">
      <w:pPr>
        <w:spacing w:line="360" w:lineRule="auto"/>
        <w:jc w:val="both"/>
        <w:rPr>
          <w:sz w:val="24"/>
          <w:szCs w:val="24"/>
        </w:rPr>
      </w:pPr>
      <w:r>
        <w:rPr>
          <w:sz w:val="24"/>
          <w:szCs w:val="24"/>
        </w:rPr>
        <w:t>I</w:t>
      </w:r>
      <w:r w:rsidRPr="00A04872">
        <w:rPr>
          <w:sz w:val="24"/>
          <w:szCs w:val="24"/>
        </w:rPr>
        <w:t>t can be determined from the R chart that the measurements of the first operator were the most consistent, while the second operator measured the least consistently.</w:t>
      </w:r>
    </w:p>
    <w:p w14:paraId="5AEC9D7C" w14:textId="77777777" w:rsidR="000F27E1" w:rsidRPr="000F27E1" w:rsidRDefault="000F27E1" w:rsidP="00F849D0">
      <w:pPr>
        <w:spacing w:line="360" w:lineRule="auto"/>
        <w:jc w:val="both"/>
        <w:rPr>
          <w:sz w:val="24"/>
          <w:szCs w:val="24"/>
        </w:rPr>
      </w:pPr>
      <w:r w:rsidRPr="000F27E1">
        <w:rPr>
          <w:sz w:val="24"/>
          <w:szCs w:val="24"/>
        </w:rPr>
        <w:t>The Xbar chart shows that the measurement system worked well. This is indicated by the narrow limits and the many points protruding outside the limits.</w:t>
      </w:r>
    </w:p>
    <w:p w14:paraId="4262969B" w14:textId="77777777" w:rsidR="000F27E1" w:rsidRPr="000F27E1" w:rsidRDefault="000F27E1" w:rsidP="00F849D0">
      <w:pPr>
        <w:spacing w:line="360" w:lineRule="auto"/>
        <w:jc w:val="both"/>
        <w:rPr>
          <w:sz w:val="24"/>
          <w:szCs w:val="24"/>
        </w:rPr>
      </w:pPr>
      <w:r w:rsidRPr="000F27E1">
        <w:rPr>
          <w:sz w:val="24"/>
          <w:szCs w:val="24"/>
        </w:rPr>
        <w:t>The thickness measurement for each billet shows that the measurement system has a low variation, since the measured points are close to each other, only four measurement values differ significantly from each other.</w:t>
      </w:r>
    </w:p>
    <w:p w14:paraId="5B389C1D" w14:textId="77777777" w:rsidR="000F27E1" w:rsidRPr="000F27E1" w:rsidRDefault="000F27E1" w:rsidP="00F849D0">
      <w:pPr>
        <w:spacing w:line="360" w:lineRule="auto"/>
        <w:jc w:val="both"/>
        <w:rPr>
          <w:sz w:val="24"/>
          <w:szCs w:val="24"/>
        </w:rPr>
      </w:pPr>
      <w:r w:rsidRPr="000F27E1">
        <w:rPr>
          <w:sz w:val="24"/>
          <w:szCs w:val="24"/>
        </w:rPr>
        <w:t>The box chart of the measurements of the three operators shows that the measurements of the first two operators ranged within similar limits, while the measurements of the third operator ranged widely.</w:t>
      </w:r>
    </w:p>
    <w:p w14:paraId="3E741159" w14:textId="6DC56FEA" w:rsidR="000F27E1" w:rsidRDefault="000F27E1" w:rsidP="00F849D0">
      <w:pPr>
        <w:spacing w:line="360" w:lineRule="auto"/>
        <w:jc w:val="both"/>
        <w:rPr>
          <w:sz w:val="24"/>
          <w:szCs w:val="24"/>
        </w:rPr>
      </w:pPr>
      <w:r w:rsidRPr="000F27E1">
        <w:rPr>
          <w:sz w:val="24"/>
          <w:szCs w:val="24"/>
        </w:rPr>
        <w:t>In the last figure, the operators measured similarly in the vast majority of billets.</w:t>
      </w:r>
    </w:p>
    <w:p w14:paraId="4A635945" w14:textId="40C4A9BB" w:rsidR="00C652BA" w:rsidRDefault="00C652BA" w:rsidP="00F849D0">
      <w:pPr>
        <w:spacing w:line="360" w:lineRule="auto"/>
        <w:jc w:val="both"/>
        <w:rPr>
          <w:sz w:val="24"/>
          <w:szCs w:val="24"/>
        </w:rPr>
      </w:pPr>
      <w:r w:rsidRPr="00C652BA">
        <w:rPr>
          <w:sz w:val="24"/>
          <w:szCs w:val="24"/>
        </w:rPr>
        <w:t>So</w:t>
      </w:r>
      <w:r w:rsidR="00213DEB">
        <w:rPr>
          <w:sz w:val="24"/>
          <w:szCs w:val="24"/>
        </w:rPr>
        <w:t>,</w:t>
      </w:r>
      <w:r w:rsidRPr="00C652BA">
        <w:rPr>
          <w:sz w:val="24"/>
          <w:szCs w:val="24"/>
        </w:rPr>
        <w:t xml:space="preserve"> it can be said that the measurement system was more reliable when measuring the thickness.</w:t>
      </w:r>
    </w:p>
    <w:p w14:paraId="39EAC1C0" w14:textId="7D808374" w:rsidR="00390C1C" w:rsidRDefault="00390C1C" w:rsidP="000F27E1">
      <w:pPr>
        <w:jc w:val="both"/>
        <w:rPr>
          <w:sz w:val="24"/>
          <w:szCs w:val="24"/>
        </w:rPr>
      </w:pPr>
    </w:p>
    <w:p w14:paraId="463FEE1B" w14:textId="0CC58AF5" w:rsidR="00390C1C" w:rsidRDefault="00F849D0" w:rsidP="00390C1C">
      <w:pPr>
        <w:tabs>
          <w:tab w:val="left" w:pos="908"/>
        </w:tabs>
        <w:jc w:val="both"/>
        <w:rPr>
          <w:sz w:val="24"/>
          <w:szCs w:val="24"/>
        </w:rPr>
      </w:pPr>
      <w:r>
        <w:rPr>
          <w:noProof/>
        </w:rPr>
        <w:lastRenderedPageBreak/>
        <w:drawing>
          <wp:inline distT="0" distB="0" distL="0" distR="0" wp14:anchorId="117089B6" wp14:editId="255FC124">
            <wp:extent cx="5730875" cy="4298315"/>
            <wp:effectExtent l="0" t="0" r="3175" b="6985"/>
            <wp:docPr id="8" name="Picture 8" descr="Chart, box and whisker 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ox and whisker chart&#10;&#10;Description automatically generated with medium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0875" cy="4298315"/>
                    </a:xfrm>
                    <a:prstGeom prst="rect">
                      <a:avLst/>
                    </a:prstGeom>
                    <a:noFill/>
                  </pic:spPr>
                </pic:pic>
              </a:graphicData>
            </a:graphic>
          </wp:inline>
        </w:drawing>
      </w:r>
    </w:p>
    <w:p w14:paraId="1F0A1730" w14:textId="71BFA58F" w:rsidR="00390C1C" w:rsidRDefault="00236048" w:rsidP="00236048">
      <w:pPr>
        <w:pStyle w:val="Caption"/>
        <w:jc w:val="center"/>
        <w:rPr>
          <w:sz w:val="24"/>
          <w:szCs w:val="24"/>
        </w:rPr>
      </w:pPr>
      <w:bookmarkStart w:id="21" w:name="_Toc130308645"/>
      <w:bookmarkStart w:id="22" w:name="_Toc130746465"/>
      <w:r>
        <w:t xml:space="preserve">Figure </w:t>
      </w:r>
      <w:fldSimple w:instr=" SEQ Figure \* ARABIC ">
        <w:r w:rsidR="00A209EC">
          <w:rPr>
            <w:noProof/>
          </w:rPr>
          <w:t>5</w:t>
        </w:r>
      </w:fldSimple>
      <w:r>
        <w:t xml:space="preserve"> - Gage R&amp;R report for thickness</w:t>
      </w:r>
      <w:bookmarkEnd w:id="21"/>
      <w:bookmarkEnd w:id="22"/>
    </w:p>
    <w:p w14:paraId="5C8E1F3D" w14:textId="3F7642AC" w:rsidR="00390C1C" w:rsidRDefault="00390C1C" w:rsidP="00F849D0">
      <w:pPr>
        <w:spacing w:line="360" w:lineRule="auto"/>
        <w:jc w:val="both"/>
        <w:rPr>
          <w:sz w:val="24"/>
          <w:szCs w:val="24"/>
        </w:rPr>
      </w:pPr>
    </w:p>
    <w:p w14:paraId="36E8838C" w14:textId="6A538059" w:rsidR="004802D6" w:rsidRDefault="00213DEB" w:rsidP="00F849D0">
      <w:pPr>
        <w:spacing w:line="360" w:lineRule="auto"/>
        <w:jc w:val="both"/>
        <w:rPr>
          <w:sz w:val="24"/>
          <w:szCs w:val="24"/>
        </w:rPr>
      </w:pPr>
      <w:r w:rsidRPr="00213DEB">
        <w:rPr>
          <w:sz w:val="24"/>
          <w:szCs w:val="24"/>
        </w:rPr>
        <w:t>As the table below</w:t>
      </w:r>
      <w:r w:rsidR="00EF222B">
        <w:rPr>
          <w:sz w:val="24"/>
          <w:szCs w:val="24"/>
        </w:rPr>
        <w:t xml:space="preserve"> (Table 4)</w:t>
      </w:r>
      <w:r w:rsidRPr="00213DEB">
        <w:rPr>
          <w:sz w:val="24"/>
          <w:szCs w:val="24"/>
        </w:rPr>
        <w:t xml:space="preserve"> for the components indicates, the measurement system can be considered functional, since the </w:t>
      </w:r>
      <w:r w:rsidR="006163C4" w:rsidRPr="00213DEB">
        <w:rPr>
          <w:sz w:val="24"/>
          <w:szCs w:val="24"/>
        </w:rPr>
        <w:t>Part-to-part</w:t>
      </w:r>
      <w:r w:rsidRPr="00213DEB">
        <w:rPr>
          <w:sz w:val="24"/>
          <w:szCs w:val="24"/>
        </w:rPr>
        <w:t xml:space="preserve"> component accounts for 83.54%.</w:t>
      </w:r>
    </w:p>
    <w:p w14:paraId="0A0521CF" w14:textId="77777777" w:rsidR="00F849D0" w:rsidRDefault="00F849D0" w:rsidP="00F849D0">
      <w:pPr>
        <w:spacing w:line="360" w:lineRule="auto"/>
        <w:jc w:val="both"/>
        <w:rPr>
          <w:sz w:val="24"/>
          <w:szCs w:val="24"/>
        </w:rPr>
      </w:pPr>
    </w:p>
    <w:p w14:paraId="0336FBDE" w14:textId="17E17EA8" w:rsidR="00213DEB" w:rsidRDefault="00213DEB" w:rsidP="00AF5AD0">
      <w:pPr>
        <w:jc w:val="center"/>
        <w:rPr>
          <w:sz w:val="24"/>
          <w:szCs w:val="24"/>
        </w:rPr>
      </w:pPr>
      <w:r w:rsidRPr="00213DEB">
        <w:rPr>
          <w:noProof/>
        </w:rPr>
        <w:drawing>
          <wp:inline distT="0" distB="0" distL="0" distR="0" wp14:anchorId="5B5AE4DC" wp14:editId="12E06356">
            <wp:extent cx="2981325" cy="20447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r="47949"/>
                    <a:stretch/>
                  </pic:blipFill>
                  <pic:spPr bwMode="auto">
                    <a:xfrm>
                      <a:off x="0" y="0"/>
                      <a:ext cx="2981325" cy="2044700"/>
                    </a:xfrm>
                    <a:prstGeom prst="rect">
                      <a:avLst/>
                    </a:prstGeom>
                    <a:noFill/>
                    <a:ln>
                      <a:noFill/>
                    </a:ln>
                    <a:extLst>
                      <a:ext uri="{53640926-AAD7-44D8-BBD7-CCE9431645EC}">
                        <a14:shadowObscured xmlns:a14="http://schemas.microsoft.com/office/drawing/2010/main"/>
                      </a:ext>
                    </a:extLst>
                  </pic:spPr>
                </pic:pic>
              </a:graphicData>
            </a:graphic>
          </wp:inline>
        </w:drawing>
      </w:r>
    </w:p>
    <w:p w14:paraId="2D0C6AF6" w14:textId="6D458D01" w:rsidR="00213DEB" w:rsidRDefault="00236048" w:rsidP="00236048">
      <w:pPr>
        <w:pStyle w:val="Caption"/>
        <w:jc w:val="center"/>
        <w:rPr>
          <w:sz w:val="24"/>
          <w:szCs w:val="24"/>
        </w:rPr>
      </w:pPr>
      <w:bookmarkStart w:id="23" w:name="_Toc130469508"/>
      <w:r>
        <w:t xml:space="preserve">Table </w:t>
      </w:r>
      <w:fldSimple w:instr=" SEQ Table \* ARABIC ">
        <w:r w:rsidR="007F21BF">
          <w:rPr>
            <w:noProof/>
          </w:rPr>
          <w:t>5</w:t>
        </w:r>
      </w:fldSimple>
      <w:r>
        <w:t xml:space="preserve"> - Gage R&amp;R variable components for thickness</w:t>
      </w:r>
      <w:bookmarkEnd w:id="23"/>
    </w:p>
    <w:p w14:paraId="7BB44047" w14:textId="77777777" w:rsidR="004802D6" w:rsidRDefault="004802D6" w:rsidP="000F27E1">
      <w:pPr>
        <w:jc w:val="both"/>
        <w:rPr>
          <w:sz w:val="24"/>
          <w:szCs w:val="24"/>
        </w:rPr>
      </w:pPr>
    </w:p>
    <w:p w14:paraId="6FEF6664" w14:textId="2B1A6A46" w:rsidR="00390C1C" w:rsidRDefault="004802D6" w:rsidP="004802D6">
      <w:pPr>
        <w:spacing w:line="360" w:lineRule="auto"/>
        <w:jc w:val="both"/>
        <w:rPr>
          <w:sz w:val="24"/>
          <w:szCs w:val="24"/>
        </w:rPr>
      </w:pPr>
      <w:r w:rsidRPr="004802D6">
        <w:rPr>
          <w:sz w:val="24"/>
          <w:szCs w:val="24"/>
        </w:rPr>
        <w:lastRenderedPageBreak/>
        <w:t xml:space="preserve">The gage run chart below </w:t>
      </w:r>
      <w:r w:rsidR="00EF222B">
        <w:rPr>
          <w:sz w:val="24"/>
          <w:szCs w:val="24"/>
        </w:rPr>
        <w:t xml:space="preserve">(Figure 6) </w:t>
      </w:r>
      <w:r w:rsidRPr="004802D6">
        <w:rPr>
          <w:sz w:val="24"/>
          <w:szCs w:val="24"/>
        </w:rPr>
        <w:t>shows the difference between the billet-by-billet measurements of the three operators. The largest deviations in measurements can be observed in the case of the first and second operators.</w:t>
      </w:r>
    </w:p>
    <w:p w14:paraId="195E9505" w14:textId="77777777" w:rsidR="004802D6" w:rsidRPr="000F27E1" w:rsidRDefault="004802D6" w:rsidP="000F27E1">
      <w:pPr>
        <w:jc w:val="both"/>
        <w:rPr>
          <w:sz w:val="24"/>
          <w:szCs w:val="24"/>
        </w:rPr>
      </w:pPr>
    </w:p>
    <w:p w14:paraId="1FEE595B" w14:textId="32988ACD" w:rsidR="00894F4C" w:rsidRDefault="00390C1C" w:rsidP="00390C1C">
      <w:pPr>
        <w:spacing w:line="360" w:lineRule="auto"/>
        <w:jc w:val="center"/>
      </w:pPr>
      <w:r w:rsidRPr="006562E4">
        <w:rPr>
          <w:noProof/>
        </w:rPr>
        <w:drawing>
          <wp:inline distT="0" distB="0" distL="0" distR="0" wp14:anchorId="21119FDC" wp14:editId="2CC4EAEB">
            <wp:extent cx="4718781" cy="3147771"/>
            <wp:effectExtent l="0" t="0" r="5715" b="0"/>
            <wp:docPr id="11" name="Picture 1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scatter chart&#10;&#10;Description automatically generated"/>
                    <pic:cNvPicPr/>
                  </pic:nvPicPr>
                  <pic:blipFill>
                    <a:blip r:embed="rId17"/>
                    <a:stretch>
                      <a:fillRect/>
                    </a:stretch>
                  </pic:blipFill>
                  <pic:spPr>
                    <a:xfrm>
                      <a:off x="0" y="0"/>
                      <a:ext cx="4734225" cy="3158073"/>
                    </a:xfrm>
                    <a:prstGeom prst="rect">
                      <a:avLst/>
                    </a:prstGeom>
                  </pic:spPr>
                </pic:pic>
              </a:graphicData>
            </a:graphic>
          </wp:inline>
        </w:drawing>
      </w:r>
    </w:p>
    <w:p w14:paraId="0900EE04" w14:textId="5ED2098C" w:rsidR="007A47B1" w:rsidRDefault="007C052D" w:rsidP="007C052D">
      <w:pPr>
        <w:pStyle w:val="Caption"/>
        <w:jc w:val="center"/>
      </w:pPr>
      <w:bookmarkStart w:id="24" w:name="_Toc130308646"/>
      <w:bookmarkStart w:id="25" w:name="_Toc130746466"/>
      <w:r>
        <w:t xml:space="preserve">Figure </w:t>
      </w:r>
      <w:fldSimple w:instr=" SEQ Figure \* ARABIC ">
        <w:r w:rsidR="00A209EC">
          <w:rPr>
            <w:noProof/>
          </w:rPr>
          <w:t>6</w:t>
        </w:r>
      </w:fldSimple>
      <w:r>
        <w:t xml:space="preserve"> - Gage run chart of thickness by billet</w:t>
      </w:r>
      <w:bookmarkEnd w:id="24"/>
      <w:bookmarkEnd w:id="25"/>
    </w:p>
    <w:p w14:paraId="6731F148" w14:textId="0202544A" w:rsidR="004802D6" w:rsidRDefault="004802D6" w:rsidP="00B364C0">
      <w:pPr>
        <w:spacing w:line="360" w:lineRule="auto"/>
        <w:jc w:val="both"/>
      </w:pPr>
    </w:p>
    <w:p w14:paraId="2E685B66" w14:textId="74871A97" w:rsidR="004802D6" w:rsidRDefault="004802D6" w:rsidP="00B364C0">
      <w:pPr>
        <w:spacing w:line="360" w:lineRule="auto"/>
        <w:jc w:val="both"/>
      </w:pPr>
    </w:p>
    <w:p w14:paraId="7E140F15" w14:textId="65C4D156" w:rsidR="002B26BF" w:rsidRDefault="002B26BF">
      <w:r>
        <w:br w:type="page"/>
      </w:r>
    </w:p>
    <w:p w14:paraId="3C4D6EA0" w14:textId="08F8DC28" w:rsidR="002B26BF" w:rsidRDefault="002B26BF" w:rsidP="002B26BF">
      <w:pPr>
        <w:pStyle w:val="Heading2"/>
      </w:pPr>
      <w:bookmarkStart w:id="26" w:name="_Toc130472733"/>
      <w:r>
        <w:lastRenderedPageBreak/>
        <w:t>Diameter measurement</w:t>
      </w:r>
      <w:bookmarkEnd w:id="26"/>
    </w:p>
    <w:p w14:paraId="044A75E1" w14:textId="044B2917" w:rsidR="002B26BF" w:rsidRDefault="002B26BF" w:rsidP="00B364C0">
      <w:pPr>
        <w:spacing w:line="360" w:lineRule="auto"/>
        <w:jc w:val="both"/>
      </w:pPr>
    </w:p>
    <w:p w14:paraId="469FCCE6" w14:textId="3EC39E30" w:rsidR="00600EF2" w:rsidRPr="00281ACA" w:rsidRDefault="00600EF2" w:rsidP="00600EF2">
      <w:pPr>
        <w:spacing w:line="360" w:lineRule="auto"/>
        <w:jc w:val="both"/>
        <w:rPr>
          <w:sz w:val="24"/>
          <w:szCs w:val="24"/>
        </w:rPr>
      </w:pPr>
      <w:r w:rsidRPr="00281ACA">
        <w:rPr>
          <w:sz w:val="24"/>
          <w:szCs w:val="24"/>
        </w:rPr>
        <w:t>The R chart reveals</w:t>
      </w:r>
      <w:r w:rsidR="00EF222B">
        <w:rPr>
          <w:sz w:val="24"/>
          <w:szCs w:val="24"/>
        </w:rPr>
        <w:t xml:space="preserve"> (Figure 7)</w:t>
      </w:r>
      <w:r w:rsidRPr="00281ACA">
        <w:rPr>
          <w:sz w:val="24"/>
          <w:szCs w:val="24"/>
        </w:rPr>
        <w:t xml:space="preserve"> that the operators' measurements cannot be considered consistent when measuring diameter, just like when measuring squareness, because the range between the lower and upper limit is wide.</w:t>
      </w:r>
    </w:p>
    <w:p w14:paraId="7B846719" w14:textId="77777777" w:rsidR="00600EF2" w:rsidRPr="00281ACA" w:rsidRDefault="00600EF2" w:rsidP="00600EF2">
      <w:pPr>
        <w:spacing w:line="360" w:lineRule="auto"/>
        <w:jc w:val="both"/>
        <w:rPr>
          <w:sz w:val="24"/>
          <w:szCs w:val="24"/>
        </w:rPr>
      </w:pPr>
      <w:r w:rsidRPr="00281ACA">
        <w:rPr>
          <w:sz w:val="24"/>
          <w:szCs w:val="24"/>
        </w:rPr>
        <w:t>As already mentioned above, the Xbar chart examines the individual differences from the point of view of repeatability. In the best case, the control limit values move in a small range, deviating from the limit values by many points, which indicates that the measurement system is functional, with no significant deviations. As in the case of squareness, it can be seen that the control limits are relatively wide, and only a few points fall outside the control limits, which indicates that the measurement system is not working properly.</w:t>
      </w:r>
    </w:p>
    <w:p w14:paraId="2174183B" w14:textId="77777777" w:rsidR="00600EF2" w:rsidRPr="00281ACA" w:rsidRDefault="00600EF2" w:rsidP="00600EF2">
      <w:pPr>
        <w:spacing w:line="360" w:lineRule="auto"/>
        <w:jc w:val="both"/>
        <w:rPr>
          <w:sz w:val="24"/>
          <w:szCs w:val="24"/>
        </w:rPr>
      </w:pPr>
      <w:r w:rsidRPr="00281ACA">
        <w:rPr>
          <w:sz w:val="24"/>
          <w:szCs w:val="24"/>
        </w:rPr>
        <w:t>From the part graph, it can be determined that the measurements per billet differ in many cases.</w:t>
      </w:r>
    </w:p>
    <w:p w14:paraId="7DD24381" w14:textId="77777777" w:rsidR="00600EF2" w:rsidRPr="00281ACA" w:rsidRDefault="00600EF2" w:rsidP="00600EF2">
      <w:pPr>
        <w:spacing w:line="360" w:lineRule="auto"/>
        <w:jc w:val="both"/>
        <w:rPr>
          <w:sz w:val="24"/>
          <w:szCs w:val="24"/>
        </w:rPr>
      </w:pPr>
      <w:r w:rsidRPr="00281ACA">
        <w:rPr>
          <w:sz w:val="24"/>
          <w:szCs w:val="24"/>
        </w:rPr>
        <w:t>The box chart shows that the measurements of the three operators are in a similar range, with a larger difference in the average value established for the first operator.</w:t>
      </w:r>
    </w:p>
    <w:p w14:paraId="527408BB" w14:textId="0674B549" w:rsidR="00F849D0" w:rsidRPr="00281ACA" w:rsidRDefault="00600EF2" w:rsidP="00600EF2">
      <w:pPr>
        <w:spacing w:line="360" w:lineRule="auto"/>
        <w:jc w:val="both"/>
        <w:rPr>
          <w:sz w:val="24"/>
          <w:szCs w:val="24"/>
        </w:rPr>
      </w:pPr>
      <w:r w:rsidRPr="00281ACA">
        <w:rPr>
          <w:sz w:val="24"/>
          <w:szCs w:val="24"/>
        </w:rPr>
        <w:t>The last figure shows how operator measurements differ for each billet.</w:t>
      </w:r>
    </w:p>
    <w:p w14:paraId="01FB2806" w14:textId="7E199632" w:rsidR="002B26BF" w:rsidRDefault="002B26BF" w:rsidP="002B26BF">
      <w:pPr>
        <w:pStyle w:val="Heading2"/>
      </w:pPr>
    </w:p>
    <w:p w14:paraId="6F2888A1" w14:textId="52E16DA0" w:rsidR="00CB32A6" w:rsidRDefault="00333268" w:rsidP="00B364C0">
      <w:pPr>
        <w:spacing w:line="360" w:lineRule="auto"/>
        <w:jc w:val="both"/>
      </w:pPr>
      <w:r w:rsidRPr="00105517">
        <w:rPr>
          <w:noProof/>
        </w:rPr>
        <w:drawing>
          <wp:inline distT="0" distB="0" distL="0" distR="0" wp14:anchorId="2D378338" wp14:editId="6FBC7BA4">
            <wp:extent cx="5731510" cy="4298950"/>
            <wp:effectExtent l="0" t="0" r="2540" b="6350"/>
            <wp:docPr id="9" name="Picture 9"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ox and whisker chart&#10;&#10;Description automatically generated"/>
                    <pic:cNvPicPr/>
                  </pic:nvPicPr>
                  <pic:blipFill>
                    <a:blip r:embed="rId18"/>
                    <a:stretch>
                      <a:fillRect/>
                    </a:stretch>
                  </pic:blipFill>
                  <pic:spPr>
                    <a:xfrm>
                      <a:off x="0" y="0"/>
                      <a:ext cx="5731510" cy="4298950"/>
                    </a:xfrm>
                    <a:prstGeom prst="rect">
                      <a:avLst/>
                    </a:prstGeom>
                  </pic:spPr>
                </pic:pic>
              </a:graphicData>
            </a:graphic>
          </wp:inline>
        </w:drawing>
      </w:r>
    </w:p>
    <w:p w14:paraId="3EB7B3DD" w14:textId="75E309A4" w:rsidR="007A47B1" w:rsidRDefault="007C052D" w:rsidP="007C052D">
      <w:pPr>
        <w:pStyle w:val="Caption"/>
        <w:jc w:val="center"/>
      </w:pPr>
      <w:bookmarkStart w:id="27" w:name="_Toc130308647"/>
      <w:bookmarkStart w:id="28" w:name="_Toc130746467"/>
      <w:r>
        <w:t xml:space="preserve">Figure </w:t>
      </w:r>
      <w:fldSimple w:instr=" SEQ Figure \* ARABIC ">
        <w:r w:rsidR="00A209EC">
          <w:rPr>
            <w:noProof/>
          </w:rPr>
          <w:t>7</w:t>
        </w:r>
      </w:fldSimple>
      <w:r>
        <w:t xml:space="preserve"> - Gage R&amp;R report for diameter</w:t>
      </w:r>
      <w:bookmarkEnd w:id="27"/>
      <w:bookmarkEnd w:id="28"/>
    </w:p>
    <w:p w14:paraId="0A178689" w14:textId="77777777" w:rsidR="007C052D" w:rsidRDefault="007C052D" w:rsidP="00B364C0">
      <w:pPr>
        <w:spacing w:line="360" w:lineRule="auto"/>
        <w:jc w:val="both"/>
      </w:pPr>
    </w:p>
    <w:p w14:paraId="671EDE6F" w14:textId="290FCA2C" w:rsidR="00F849D0" w:rsidRPr="00281ACA" w:rsidRDefault="000F27C2" w:rsidP="00B364C0">
      <w:pPr>
        <w:spacing w:line="360" w:lineRule="auto"/>
        <w:jc w:val="both"/>
        <w:rPr>
          <w:sz w:val="24"/>
          <w:szCs w:val="24"/>
        </w:rPr>
      </w:pPr>
      <w:r w:rsidRPr="00281ACA">
        <w:rPr>
          <w:sz w:val="24"/>
          <w:szCs w:val="24"/>
        </w:rPr>
        <w:t xml:space="preserve">The first part of the above figure, which indicates the component variations, shows that the </w:t>
      </w:r>
      <w:r w:rsidR="00E3475B" w:rsidRPr="00281ACA">
        <w:rPr>
          <w:sz w:val="24"/>
          <w:szCs w:val="24"/>
        </w:rPr>
        <w:t>Part-to-part</w:t>
      </w:r>
      <w:r w:rsidRPr="00281ACA">
        <w:rPr>
          <w:sz w:val="24"/>
          <w:szCs w:val="24"/>
        </w:rPr>
        <w:t xml:space="preserve"> component forms the largest percentage, namely 66.51%, according to which the measurement system is acceptable</w:t>
      </w:r>
      <w:r w:rsidR="00EF222B">
        <w:rPr>
          <w:sz w:val="24"/>
          <w:szCs w:val="24"/>
        </w:rPr>
        <w:t xml:space="preserve"> (Table 5)</w:t>
      </w:r>
      <w:r w:rsidRPr="00281ACA">
        <w:rPr>
          <w:sz w:val="24"/>
          <w:szCs w:val="24"/>
        </w:rPr>
        <w:t>.</w:t>
      </w:r>
    </w:p>
    <w:p w14:paraId="76F032E1" w14:textId="77777777" w:rsidR="000F27C2" w:rsidRDefault="000F27C2" w:rsidP="00B364C0">
      <w:pPr>
        <w:spacing w:line="360" w:lineRule="auto"/>
        <w:jc w:val="both"/>
      </w:pPr>
    </w:p>
    <w:p w14:paraId="3C4189AB" w14:textId="6AAA0903" w:rsidR="00F849D0" w:rsidRDefault="00F849D0" w:rsidP="0028394C">
      <w:pPr>
        <w:spacing w:line="360" w:lineRule="auto"/>
        <w:jc w:val="center"/>
      </w:pPr>
      <w:r w:rsidRPr="00F849D0">
        <w:rPr>
          <w:noProof/>
        </w:rPr>
        <w:drawing>
          <wp:inline distT="0" distB="0" distL="0" distR="0" wp14:anchorId="09587B91" wp14:editId="76EDF46B">
            <wp:extent cx="3080951" cy="20447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46209"/>
                    <a:stretch/>
                  </pic:blipFill>
                  <pic:spPr bwMode="auto">
                    <a:xfrm>
                      <a:off x="0" y="0"/>
                      <a:ext cx="3080951" cy="2044700"/>
                    </a:xfrm>
                    <a:prstGeom prst="rect">
                      <a:avLst/>
                    </a:prstGeom>
                    <a:noFill/>
                    <a:ln>
                      <a:noFill/>
                    </a:ln>
                    <a:extLst>
                      <a:ext uri="{53640926-AAD7-44D8-BBD7-CCE9431645EC}">
                        <a14:shadowObscured xmlns:a14="http://schemas.microsoft.com/office/drawing/2010/main"/>
                      </a:ext>
                    </a:extLst>
                  </pic:spPr>
                </pic:pic>
              </a:graphicData>
            </a:graphic>
          </wp:inline>
        </w:drawing>
      </w:r>
    </w:p>
    <w:p w14:paraId="5A69FAB2" w14:textId="52B046A6" w:rsidR="000F27C2" w:rsidRDefault="007C052D" w:rsidP="007C052D">
      <w:pPr>
        <w:pStyle w:val="Caption"/>
        <w:jc w:val="center"/>
      </w:pPr>
      <w:bookmarkStart w:id="29" w:name="_Toc130469509"/>
      <w:r>
        <w:t xml:space="preserve">Table </w:t>
      </w:r>
      <w:fldSimple w:instr=" SEQ Table \* ARABIC ">
        <w:r w:rsidR="007F21BF">
          <w:rPr>
            <w:noProof/>
          </w:rPr>
          <w:t>6</w:t>
        </w:r>
      </w:fldSimple>
      <w:r>
        <w:t xml:space="preserve"> - Gage R&amp;R variance components for diameter</w:t>
      </w:r>
      <w:bookmarkEnd w:id="29"/>
    </w:p>
    <w:p w14:paraId="1828A184" w14:textId="3213C1DC" w:rsidR="000F27C2" w:rsidRDefault="000F27C2" w:rsidP="00B364C0">
      <w:pPr>
        <w:spacing w:line="360" w:lineRule="auto"/>
        <w:jc w:val="both"/>
        <w:rPr>
          <w:sz w:val="24"/>
          <w:szCs w:val="24"/>
        </w:rPr>
      </w:pPr>
      <w:r w:rsidRPr="00281ACA">
        <w:rPr>
          <w:sz w:val="24"/>
          <w:szCs w:val="24"/>
        </w:rPr>
        <w:lastRenderedPageBreak/>
        <w:t>The Gage run chart below</w:t>
      </w:r>
      <w:r w:rsidR="008A1E76">
        <w:rPr>
          <w:sz w:val="24"/>
          <w:szCs w:val="24"/>
        </w:rPr>
        <w:t xml:space="preserve"> (Figure 8)</w:t>
      </w:r>
      <w:r w:rsidRPr="00281ACA">
        <w:rPr>
          <w:sz w:val="24"/>
          <w:szCs w:val="24"/>
        </w:rPr>
        <w:t xml:space="preserve"> shows the measurements of the operators in more detail, from which the large differences between the individual operators can be determined.</w:t>
      </w:r>
    </w:p>
    <w:p w14:paraId="3B00D044" w14:textId="77777777" w:rsidR="00AB7B0B" w:rsidRPr="00281ACA" w:rsidRDefault="00AB7B0B" w:rsidP="00B364C0">
      <w:pPr>
        <w:spacing w:line="360" w:lineRule="auto"/>
        <w:jc w:val="both"/>
        <w:rPr>
          <w:sz w:val="24"/>
          <w:szCs w:val="24"/>
        </w:rPr>
      </w:pPr>
    </w:p>
    <w:p w14:paraId="7B6033ED" w14:textId="08174C3F" w:rsidR="00390C1C" w:rsidRDefault="00390C1C" w:rsidP="00B364C0">
      <w:pPr>
        <w:spacing w:line="360" w:lineRule="auto"/>
        <w:jc w:val="both"/>
      </w:pPr>
      <w:r>
        <w:rPr>
          <w:noProof/>
        </w:rPr>
        <w:drawing>
          <wp:inline distT="0" distB="0" distL="0" distR="0" wp14:anchorId="2937441A" wp14:editId="1FD6A226">
            <wp:extent cx="5730875" cy="3816350"/>
            <wp:effectExtent l="0" t="0" r="317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30875" cy="3816350"/>
                    </a:xfrm>
                    <a:prstGeom prst="rect">
                      <a:avLst/>
                    </a:prstGeom>
                    <a:noFill/>
                  </pic:spPr>
                </pic:pic>
              </a:graphicData>
            </a:graphic>
          </wp:inline>
        </w:drawing>
      </w:r>
    </w:p>
    <w:p w14:paraId="36B9A33A" w14:textId="72170AA4" w:rsidR="00390C1C" w:rsidRDefault="007C052D" w:rsidP="007C052D">
      <w:pPr>
        <w:pStyle w:val="Caption"/>
        <w:jc w:val="center"/>
      </w:pPr>
      <w:bookmarkStart w:id="30" w:name="_Toc130308648"/>
      <w:bookmarkStart w:id="31" w:name="_Toc130746468"/>
      <w:r>
        <w:t xml:space="preserve">Figure </w:t>
      </w:r>
      <w:fldSimple w:instr=" SEQ Figure \* ARABIC ">
        <w:r w:rsidR="00A209EC">
          <w:rPr>
            <w:noProof/>
          </w:rPr>
          <w:t>8</w:t>
        </w:r>
      </w:fldSimple>
      <w:r>
        <w:t xml:space="preserve"> - Gage run chart of diameter by billet</w:t>
      </w:r>
      <w:bookmarkEnd w:id="30"/>
      <w:bookmarkEnd w:id="31"/>
    </w:p>
    <w:p w14:paraId="0D4D9458" w14:textId="4F62A9AF" w:rsidR="001C2FAA" w:rsidRDefault="001C2FAA" w:rsidP="001C2FAA">
      <w:r>
        <w:br w:type="page"/>
      </w:r>
    </w:p>
    <w:p w14:paraId="3662A8CE" w14:textId="299E330F" w:rsidR="00835E6D" w:rsidRDefault="00F50DCF" w:rsidP="00835E6D">
      <w:pPr>
        <w:pStyle w:val="Heading2"/>
      </w:pPr>
      <w:bookmarkStart w:id="32" w:name="_Toc130472734"/>
      <w:r>
        <w:lastRenderedPageBreak/>
        <w:t>Data Collection and Assess Process Capability</w:t>
      </w:r>
      <w:bookmarkEnd w:id="32"/>
    </w:p>
    <w:p w14:paraId="594430EE" w14:textId="77777777" w:rsidR="00835E6D" w:rsidRPr="00835E6D" w:rsidRDefault="00835E6D" w:rsidP="00835E6D"/>
    <w:p w14:paraId="36FC5129" w14:textId="002E744A" w:rsidR="00F50DCF" w:rsidRPr="006365A0" w:rsidRDefault="00F50DCF" w:rsidP="00F50DCF">
      <w:pPr>
        <w:spacing w:after="0" w:line="360" w:lineRule="auto"/>
        <w:jc w:val="both"/>
        <w:rPr>
          <w:sz w:val="24"/>
          <w:szCs w:val="24"/>
        </w:rPr>
      </w:pPr>
      <w:r w:rsidRPr="006365A0">
        <w:rPr>
          <w:sz w:val="24"/>
          <w:szCs w:val="24"/>
        </w:rPr>
        <w:t>Due to changes in the production process and steps, the raw material is not purchased pre-cut to size. Bars are cut to size and radius cut with CNC machines in-house. During this process, it is important that the billets have the right weight, diameter, and squareness.</w:t>
      </w:r>
    </w:p>
    <w:p w14:paraId="08C25F4D" w14:textId="77777777" w:rsidR="00F50DCF" w:rsidRPr="006365A0" w:rsidRDefault="00F50DCF" w:rsidP="00F50DCF">
      <w:pPr>
        <w:spacing w:after="0" w:line="360" w:lineRule="auto"/>
        <w:jc w:val="both"/>
        <w:rPr>
          <w:sz w:val="24"/>
          <w:szCs w:val="24"/>
        </w:rPr>
      </w:pPr>
      <w:r w:rsidRPr="006365A0">
        <w:rPr>
          <w:sz w:val="24"/>
          <w:szCs w:val="24"/>
        </w:rPr>
        <w:t>Due to the age and technical shortcomings of the sawing machine, the billets are not always perfectly square.</w:t>
      </w:r>
    </w:p>
    <w:p w14:paraId="23CEB270" w14:textId="77777777" w:rsidR="00F50DCF" w:rsidRPr="006365A0" w:rsidRDefault="00F50DCF" w:rsidP="00F50DCF">
      <w:pPr>
        <w:spacing w:after="0" w:line="360" w:lineRule="auto"/>
        <w:jc w:val="both"/>
        <w:rPr>
          <w:sz w:val="24"/>
          <w:szCs w:val="24"/>
        </w:rPr>
      </w:pPr>
      <w:r w:rsidRPr="006365A0">
        <w:rPr>
          <w:sz w:val="24"/>
          <w:szCs w:val="24"/>
        </w:rPr>
        <w:t>To determine the degree of squareness and to determine the tendency of deviations in squareness, several billets were measured.</w:t>
      </w:r>
    </w:p>
    <w:p w14:paraId="4BA045A2" w14:textId="259083D7" w:rsidR="00F50DCF" w:rsidRPr="006365A0" w:rsidRDefault="00F50DCF" w:rsidP="00F50DCF">
      <w:pPr>
        <w:spacing w:after="0" w:line="360" w:lineRule="auto"/>
        <w:jc w:val="both"/>
        <w:rPr>
          <w:sz w:val="24"/>
          <w:szCs w:val="24"/>
        </w:rPr>
      </w:pPr>
      <w:r w:rsidRPr="006365A0">
        <w:rPr>
          <w:sz w:val="24"/>
          <w:szCs w:val="24"/>
        </w:rPr>
        <w:t>Two types of billets were used during the measurements. One billet is the so-called LB00280, the other LB00283.</w:t>
      </w:r>
      <w:r w:rsidR="00C53B83" w:rsidRPr="006365A0">
        <w:rPr>
          <w:sz w:val="24"/>
          <w:szCs w:val="24"/>
        </w:rPr>
        <w:t xml:space="preserve"> The only difference between the billets is the thickness and thus their weight, the diameter remains unchanged.</w:t>
      </w:r>
    </w:p>
    <w:p w14:paraId="5E9C349C" w14:textId="5C566BBD" w:rsidR="00F50DCF" w:rsidRPr="006365A0" w:rsidRDefault="00F50DCF" w:rsidP="00F50DCF">
      <w:pPr>
        <w:spacing w:after="0" w:line="360" w:lineRule="auto"/>
        <w:jc w:val="both"/>
        <w:rPr>
          <w:sz w:val="24"/>
          <w:szCs w:val="24"/>
        </w:rPr>
      </w:pPr>
      <w:r w:rsidRPr="006365A0">
        <w:rPr>
          <w:sz w:val="24"/>
          <w:szCs w:val="24"/>
        </w:rPr>
        <w:t>During the first measurements, LB00280 was used, and 42 billets were measured.</w:t>
      </w:r>
    </w:p>
    <w:p w14:paraId="7A70074D" w14:textId="77777777" w:rsidR="00916CCD" w:rsidRPr="006365A0" w:rsidRDefault="00916CCD" w:rsidP="00F50DCF">
      <w:pPr>
        <w:spacing w:after="0" w:line="360" w:lineRule="auto"/>
        <w:jc w:val="both"/>
        <w:rPr>
          <w:sz w:val="24"/>
          <w:szCs w:val="24"/>
        </w:rPr>
      </w:pPr>
    </w:p>
    <w:p w14:paraId="68492D9A" w14:textId="4DE8B053" w:rsidR="00F50DCF" w:rsidRPr="006365A0" w:rsidRDefault="00E73B5C" w:rsidP="00F50DCF">
      <w:pPr>
        <w:spacing w:after="0" w:line="360" w:lineRule="auto"/>
        <w:jc w:val="both"/>
        <w:rPr>
          <w:sz w:val="24"/>
          <w:szCs w:val="24"/>
        </w:rPr>
      </w:pPr>
      <w:r w:rsidRPr="006365A0">
        <w:rPr>
          <w:sz w:val="24"/>
          <w:szCs w:val="24"/>
        </w:rPr>
        <w:t>P</w:t>
      </w:r>
      <w:r w:rsidR="00916CCD" w:rsidRPr="006365A0">
        <w:rPr>
          <w:sz w:val="24"/>
          <w:szCs w:val="24"/>
        </w:rPr>
        <w:t>rocess capability actually tries to determine whether a certain production process is capable of producing products that meet the conditions, it does all this with the help of collected data. This study can determine whether the new production process will be suitable for use in production. The Cp index is the potential process capability, i.e. how well a process can work if the conditions do not change. If this value falls below 1, the process is not good or not feasible. If the value falls between 1 and 1.33, the process is hardly feasible. A value above 1.33 qualifies the process as suitable.</w:t>
      </w:r>
    </w:p>
    <w:p w14:paraId="72B6E558" w14:textId="5393A4A8" w:rsidR="00A9691B" w:rsidRPr="006365A0" w:rsidRDefault="00A9691B" w:rsidP="00F50DCF">
      <w:pPr>
        <w:spacing w:after="0" w:line="360" w:lineRule="auto"/>
        <w:jc w:val="both"/>
        <w:rPr>
          <w:sz w:val="24"/>
          <w:szCs w:val="24"/>
        </w:rPr>
      </w:pPr>
      <w:r w:rsidRPr="006365A0">
        <w:rPr>
          <w:sz w:val="24"/>
          <w:szCs w:val="24"/>
        </w:rPr>
        <w:t>The difference between potential process capability analysis (Cp, Cpk) and actual process performance analysis (Pk, Ppk) is that the former tries to predict, while the latter evaluates how the process has performed in the past in the longer term.</w:t>
      </w:r>
      <w:r w:rsidR="00E73B5C" w:rsidRPr="006365A0">
        <w:rPr>
          <w:sz w:val="24"/>
          <w:szCs w:val="24"/>
        </w:rPr>
        <w:t xml:space="preserve"> (1Factory, 2023)</w:t>
      </w:r>
    </w:p>
    <w:p w14:paraId="05C64010" w14:textId="4383C0D5" w:rsidR="00581BD3" w:rsidRPr="006365A0" w:rsidRDefault="00112FC5" w:rsidP="00F50DCF">
      <w:pPr>
        <w:spacing w:after="0" w:line="360" w:lineRule="auto"/>
        <w:jc w:val="both"/>
        <w:rPr>
          <w:sz w:val="24"/>
          <w:szCs w:val="24"/>
        </w:rPr>
      </w:pPr>
      <w:r w:rsidRPr="006365A0">
        <w:rPr>
          <w:sz w:val="24"/>
          <w:szCs w:val="24"/>
        </w:rPr>
        <w:t>As Ted Hessing</w:t>
      </w:r>
      <w:r w:rsidR="006163C4">
        <w:rPr>
          <w:sz w:val="24"/>
          <w:szCs w:val="24"/>
        </w:rPr>
        <w:t xml:space="preserve"> (2023)</w:t>
      </w:r>
      <w:r w:rsidRPr="006365A0">
        <w:rPr>
          <w:sz w:val="24"/>
          <w:szCs w:val="24"/>
        </w:rPr>
        <w:t xml:space="preserve"> states t</w:t>
      </w:r>
      <w:r w:rsidR="00470034" w:rsidRPr="006365A0">
        <w:rPr>
          <w:sz w:val="24"/>
          <w:szCs w:val="24"/>
        </w:rPr>
        <w:t>he ‘k’ stands for ‘centralizing factor.’ The index takes into consideration the fact that your data is maybe not centered.</w:t>
      </w:r>
    </w:p>
    <w:p w14:paraId="69EB30D6" w14:textId="77777777" w:rsidR="00F1474A" w:rsidRPr="006365A0" w:rsidRDefault="00F1474A" w:rsidP="00F50DCF">
      <w:pPr>
        <w:spacing w:after="0" w:line="360" w:lineRule="auto"/>
        <w:jc w:val="both"/>
        <w:rPr>
          <w:sz w:val="24"/>
          <w:szCs w:val="24"/>
        </w:rPr>
      </w:pPr>
    </w:p>
    <w:p w14:paraId="0C4950E2" w14:textId="4D4EB1FA" w:rsidR="00E4222B" w:rsidRDefault="0063291C" w:rsidP="00E4222B">
      <w:pPr>
        <w:pStyle w:val="Caption"/>
        <w:jc w:val="center"/>
      </w:pPr>
      <w:r>
        <w:rPr>
          <w:noProof/>
        </w:rPr>
        <w:lastRenderedPageBreak/>
        <w:drawing>
          <wp:inline distT="0" distB="0" distL="0" distR="0" wp14:anchorId="5F0E8FB9" wp14:editId="6C58596A">
            <wp:extent cx="5731510" cy="4298950"/>
            <wp:effectExtent l="0" t="0" r="2540" b="6350"/>
            <wp:docPr id="1" name="Picture 1"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histogram&#10;&#10;Description automatically generated"/>
                    <pic:cNvPicPr>
                      <a:picLocks noChangeAspect="1"/>
                    </pic:cNvPicPr>
                  </pic:nvPicPr>
                  <pic:blipFill>
                    <a:blip r:embed="rId21"/>
                    <a:stretch>
                      <a:fillRect/>
                    </a:stretch>
                  </pic:blipFill>
                  <pic:spPr>
                    <a:xfrm>
                      <a:off x="0" y="0"/>
                      <a:ext cx="5731510" cy="4298950"/>
                    </a:xfrm>
                    <a:prstGeom prst="rect">
                      <a:avLst/>
                    </a:prstGeom>
                  </pic:spPr>
                </pic:pic>
              </a:graphicData>
            </a:graphic>
          </wp:inline>
        </w:drawing>
      </w:r>
    </w:p>
    <w:p w14:paraId="6A6913DE" w14:textId="5F99200E" w:rsidR="0003539A" w:rsidRDefault="007C052D" w:rsidP="007C052D">
      <w:pPr>
        <w:pStyle w:val="Caption"/>
        <w:jc w:val="center"/>
      </w:pPr>
      <w:bookmarkStart w:id="33" w:name="_Toc130308649"/>
      <w:bookmarkStart w:id="34" w:name="_Toc130746469"/>
      <w:r>
        <w:t xml:space="preserve">Figure </w:t>
      </w:r>
      <w:fldSimple w:instr=" SEQ Figure \* ARABIC ">
        <w:r w:rsidR="00A209EC">
          <w:rPr>
            <w:noProof/>
          </w:rPr>
          <w:t>9</w:t>
        </w:r>
      </w:fldSimple>
      <w:r>
        <w:t xml:space="preserve"> - Process capability report for squareness</w:t>
      </w:r>
      <w:bookmarkEnd w:id="33"/>
      <w:bookmarkEnd w:id="34"/>
    </w:p>
    <w:p w14:paraId="16B391C0" w14:textId="22511AB9" w:rsidR="007C052D" w:rsidRDefault="007C052D" w:rsidP="0003539A"/>
    <w:p w14:paraId="1C7AE79A" w14:textId="77777777" w:rsidR="00AB7B0B" w:rsidRPr="0003539A" w:rsidRDefault="00AB7B0B" w:rsidP="0003539A"/>
    <w:p w14:paraId="00D6C8AC" w14:textId="390033D3" w:rsidR="000D4F2E" w:rsidRPr="006365A0" w:rsidRDefault="00C53B8E" w:rsidP="001C2FAA">
      <w:pPr>
        <w:spacing w:line="360" w:lineRule="auto"/>
        <w:jc w:val="both"/>
        <w:rPr>
          <w:sz w:val="24"/>
          <w:szCs w:val="24"/>
        </w:rPr>
      </w:pPr>
      <w:r w:rsidRPr="006365A0">
        <w:rPr>
          <w:sz w:val="24"/>
          <w:szCs w:val="24"/>
        </w:rPr>
        <w:t xml:space="preserve">As </w:t>
      </w:r>
      <w:r w:rsidRPr="00831A31">
        <w:rPr>
          <w:sz w:val="24"/>
          <w:szCs w:val="24"/>
        </w:rPr>
        <w:t xml:space="preserve">shown in Figure </w:t>
      </w:r>
      <w:r w:rsidR="008A1E76">
        <w:rPr>
          <w:sz w:val="24"/>
          <w:szCs w:val="24"/>
        </w:rPr>
        <w:t>9</w:t>
      </w:r>
      <w:r w:rsidR="00C61E04" w:rsidRPr="00831A31">
        <w:rPr>
          <w:sz w:val="24"/>
          <w:szCs w:val="24"/>
        </w:rPr>
        <w:t xml:space="preserve"> process </w:t>
      </w:r>
      <w:r w:rsidR="00C61E04" w:rsidRPr="006365A0">
        <w:rPr>
          <w:sz w:val="24"/>
          <w:szCs w:val="24"/>
        </w:rPr>
        <w:t>capability report contains the data for LB0028</w:t>
      </w:r>
      <w:r w:rsidR="006F7364" w:rsidRPr="006365A0">
        <w:rPr>
          <w:sz w:val="24"/>
          <w:szCs w:val="24"/>
        </w:rPr>
        <w:t xml:space="preserve">0 </w:t>
      </w:r>
      <w:r w:rsidR="00C61E04" w:rsidRPr="006365A0">
        <w:rPr>
          <w:sz w:val="24"/>
          <w:szCs w:val="24"/>
        </w:rPr>
        <w:t>squareness.</w:t>
      </w:r>
    </w:p>
    <w:p w14:paraId="4260A9F0" w14:textId="4B6E60E4" w:rsidR="00F1474A" w:rsidRPr="006365A0" w:rsidRDefault="00440759" w:rsidP="001C2FAA">
      <w:pPr>
        <w:spacing w:line="360" w:lineRule="auto"/>
        <w:jc w:val="both"/>
        <w:rPr>
          <w:sz w:val="24"/>
          <w:szCs w:val="24"/>
        </w:rPr>
      </w:pPr>
      <w:r w:rsidRPr="006365A0">
        <w:rPr>
          <w:sz w:val="24"/>
          <w:szCs w:val="24"/>
        </w:rPr>
        <w:t xml:space="preserve">As previously mentioned, a DTI gage attached to a 90-degree plate was used to measure the squareness. </w:t>
      </w:r>
      <w:r w:rsidR="00F1474A" w:rsidRPr="006365A0">
        <w:rPr>
          <w:sz w:val="24"/>
          <w:szCs w:val="24"/>
        </w:rPr>
        <w:t>During the measurements, both sides of the billets were measured and striving for the worst, that is, to find the biggest differences.</w:t>
      </w:r>
    </w:p>
    <w:p w14:paraId="43BE20DA" w14:textId="6DF248B9" w:rsidR="00E73B5C" w:rsidRPr="006365A0" w:rsidRDefault="00C61E04" w:rsidP="001C2FAA">
      <w:pPr>
        <w:spacing w:line="360" w:lineRule="auto"/>
        <w:jc w:val="both"/>
        <w:rPr>
          <w:sz w:val="24"/>
          <w:szCs w:val="24"/>
        </w:rPr>
      </w:pPr>
      <w:r w:rsidRPr="006365A0">
        <w:rPr>
          <w:sz w:val="24"/>
          <w:szCs w:val="24"/>
        </w:rPr>
        <w:t xml:space="preserve">The </w:t>
      </w:r>
      <w:r w:rsidR="006E2FBA" w:rsidRPr="006365A0">
        <w:rPr>
          <w:sz w:val="24"/>
          <w:szCs w:val="24"/>
        </w:rPr>
        <w:t xml:space="preserve">lower limit was set to 0 mm and the </w:t>
      </w:r>
      <w:r w:rsidRPr="006365A0">
        <w:rPr>
          <w:sz w:val="24"/>
          <w:szCs w:val="24"/>
        </w:rPr>
        <w:t xml:space="preserve">upper limit was set </w:t>
      </w:r>
      <w:r w:rsidR="006E2FBA" w:rsidRPr="006365A0">
        <w:rPr>
          <w:sz w:val="24"/>
          <w:szCs w:val="24"/>
        </w:rPr>
        <w:t>to</w:t>
      </w:r>
      <w:r w:rsidRPr="006365A0">
        <w:rPr>
          <w:sz w:val="24"/>
          <w:szCs w:val="24"/>
        </w:rPr>
        <w:t xml:space="preserve"> </w:t>
      </w:r>
      <w:r w:rsidR="0063291C">
        <w:rPr>
          <w:sz w:val="24"/>
          <w:szCs w:val="24"/>
        </w:rPr>
        <w:t>1.5</w:t>
      </w:r>
      <w:r w:rsidRPr="006365A0">
        <w:rPr>
          <w:sz w:val="24"/>
          <w:szCs w:val="24"/>
        </w:rPr>
        <w:t xml:space="preserve"> mm. The value of Cpk is </w:t>
      </w:r>
      <w:r w:rsidR="0063291C">
        <w:rPr>
          <w:sz w:val="24"/>
          <w:szCs w:val="24"/>
        </w:rPr>
        <w:t>0.54</w:t>
      </w:r>
      <w:r w:rsidRPr="006365A0">
        <w:rPr>
          <w:sz w:val="24"/>
          <w:szCs w:val="24"/>
        </w:rPr>
        <w:t xml:space="preserve">, which shows that the process is </w:t>
      </w:r>
      <w:r w:rsidR="0063291C">
        <w:rPr>
          <w:sz w:val="24"/>
          <w:szCs w:val="24"/>
        </w:rPr>
        <w:t xml:space="preserve">not </w:t>
      </w:r>
      <w:r w:rsidRPr="006365A0">
        <w:rPr>
          <w:sz w:val="24"/>
          <w:szCs w:val="24"/>
        </w:rPr>
        <w:t>feasible</w:t>
      </w:r>
      <w:r w:rsidR="0063291C">
        <w:rPr>
          <w:sz w:val="24"/>
          <w:szCs w:val="24"/>
        </w:rPr>
        <w:t xml:space="preserve">. </w:t>
      </w:r>
      <w:r w:rsidR="006D6A52" w:rsidRPr="006365A0">
        <w:rPr>
          <w:sz w:val="24"/>
          <w:szCs w:val="24"/>
        </w:rPr>
        <w:t xml:space="preserve">Furthermore, it can be stated that </w:t>
      </w:r>
      <w:r w:rsidR="0063291C">
        <w:rPr>
          <w:sz w:val="24"/>
          <w:szCs w:val="24"/>
        </w:rPr>
        <w:t>19.05</w:t>
      </w:r>
      <w:r w:rsidR="006D6A52" w:rsidRPr="006365A0">
        <w:rPr>
          <w:sz w:val="24"/>
          <w:szCs w:val="24"/>
        </w:rPr>
        <w:t xml:space="preserve"> % of all observed billets fell above the Upper limit and 0 % fell below the Lower Limit.</w:t>
      </w:r>
    </w:p>
    <w:p w14:paraId="4D7C1E8C" w14:textId="0EBA1693" w:rsidR="00AF2811" w:rsidRDefault="00AF2811" w:rsidP="00E73B5C"/>
    <w:p w14:paraId="1400C17F" w14:textId="4F718B04" w:rsidR="00560846" w:rsidRDefault="00560846" w:rsidP="00560846">
      <w:pPr>
        <w:jc w:val="center"/>
      </w:pPr>
      <w:r>
        <w:rPr>
          <w:noProof/>
        </w:rPr>
        <w:lastRenderedPageBreak/>
        <w:drawing>
          <wp:inline distT="0" distB="0" distL="0" distR="0" wp14:anchorId="09108D53" wp14:editId="5B0A56A2">
            <wp:extent cx="4714240" cy="3535680"/>
            <wp:effectExtent l="0" t="0" r="0" b="7620"/>
            <wp:docPr id="2" name="Picture 2"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histogram&#10;&#10;Description automatically generated"/>
                    <pic:cNvPicPr>
                      <a:picLocks noChangeAspect="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714240" cy="3535680"/>
                    </a:xfrm>
                    <a:prstGeom prst="rect">
                      <a:avLst/>
                    </a:prstGeom>
                    <a:noFill/>
                  </pic:spPr>
                </pic:pic>
              </a:graphicData>
            </a:graphic>
          </wp:inline>
        </w:drawing>
      </w:r>
    </w:p>
    <w:p w14:paraId="6E54B296" w14:textId="773240A4" w:rsidR="00F15881" w:rsidRDefault="007C052D" w:rsidP="007C052D">
      <w:pPr>
        <w:pStyle w:val="Caption"/>
        <w:jc w:val="center"/>
      </w:pPr>
      <w:bookmarkStart w:id="35" w:name="_Toc130308650"/>
      <w:bookmarkStart w:id="36" w:name="_Toc130746470"/>
      <w:r>
        <w:t xml:space="preserve">Figure </w:t>
      </w:r>
      <w:fldSimple w:instr=" SEQ Figure \* ARABIC ">
        <w:r w:rsidR="00A209EC">
          <w:rPr>
            <w:noProof/>
          </w:rPr>
          <w:t>10</w:t>
        </w:r>
      </w:fldSimple>
      <w:r>
        <w:t xml:space="preserve"> - Process capability report for stacked thickness</w:t>
      </w:r>
      <w:bookmarkEnd w:id="35"/>
      <w:bookmarkEnd w:id="36"/>
    </w:p>
    <w:p w14:paraId="256D1DF0" w14:textId="641F93A4" w:rsidR="0003539A" w:rsidRDefault="0003539A" w:rsidP="00F15881"/>
    <w:p w14:paraId="2A6FE92D" w14:textId="77777777" w:rsidR="00AB7B0B" w:rsidRPr="00F15881" w:rsidRDefault="00AB7B0B" w:rsidP="00F15881"/>
    <w:p w14:paraId="587390E4" w14:textId="07987504" w:rsidR="006D6A52" w:rsidRPr="006365A0" w:rsidRDefault="00C53B8E" w:rsidP="001C2FAA">
      <w:pPr>
        <w:spacing w:after="0" w:line="360" w:lineRule="auto"/>
        <w:rPr>
          <w:sz w:val="24"/>
          <w:szCs w:val="24"/>
        </w:rPr>
      </w:pPr>
      <w:r w:rsidRPr="006365A0">
        <w:rPr>
          <w:sz w:val="24"/>
          <w:szCs w:val="24"/>
        </w:rPr>
        <w:t xml:space="preserve">As </w:t>
      </w:r>
      <w:r w:rsidRPr="00831A31">
        <w:rPr>
          <w:sz w:val="24"/>
          <w:szCs w:val="24"/>
        </w:rPr>
        <w:t xml:space="preserve">shown in Figure </w:t>
      </w:r>
      <w:r w:rsidR="008A1E76">
        <w:rPr>
          <w:sz w:val="24"/>
          <w:szCs w:val="24"/>
        </w:rPr>
        <w:t>10</w:t>
      </w:r>
      <w:r w:rsidRPr="00831A31">
        <w:rPr>
          <w:sz w:val="24"/>
          <w:szCs w:val="24"/>
        </w:rPr>
        <w:t xml:space="preserve"> process capability </w:t>
      </w:r>
      <w:r w:rsidRPr="006365A0">
        <w:rPr>
          <w:sz w:val="24"/>
          <w:szCs w:val="24"/>
        </w:rPr>
        <w:t>report contains the data for LB00280 stacked thickness.</w:t>
      </w:r>
      <w:r w:rsidR="006D6A52" w:rsidRPr="006365A0">
        <w:rPr>
          <w:sz w:val="24"/>
          <w:szCs w:val="24"/>
        </w:rPr>
        <w:t xml:space="preserve"> </w:t>
      </w:r>
      <w:r w:rsidR="000D4F2E" w:rsidRPr="006365A0">
        <w:rPr>
          <w:sz w:val="24"/>
          <w:szCs w:val="24"/>
        </w:rPr>
        <w:t xml:space="preserve">During the measurement, each billet was measured at 4 points at an equal distance apart. The values obtained were stacked, so the Sample Size is equal to 168. </w:t>
      </w:r>
      <w:r w:rsidR="006D6A52" w:rsidRPr="006365A0">
        <w:rPr>
          <w:sz w:val="24"/>
          <w:szCs w:val="24"/>
        </w:rPr>
        <w:t>CPK in this case is 0.93, which means that process is not likely to be implemented.</w:t>
      </w:r>
    </w:p>
    <w:p w14:paraId="716463F5" w14:textId="6D3F580A" w:rsidR="00560846" w:rsidRPr="006365A0" w:rsidRDefault="006D6A52" w:rsidP="001C2FAA">
      <w:pPr>
        <w:spacing w:line="360" w:lineRule="auto"/>
        <w:rPr>
          <w:sz w:val="24"/>
          <w:szCs w:val="24"/>
        </w:rPr>
      </w:pPr>
      <w:r w:rsidRPr="006365A0">
        <w:rPr>
          <w:sz w:val="24"/>
          <w:szCs w:val="24"/>
        </w:rPr>
        <w:t>It can also be concluded that 0 % of all observed billets fell above the Upper limit and 2.98 % fell below the Lower Limit.</w:t>
      </w:r>
    </w:p>
    <w:p w14:paraId="5E2E84E6" w14:textId="27F31952" w:rsidR="00560846" w:rsidRDefault="00560846" w:rsidP="00C53F02">
      <w:pPr>
        <w:spacing w:line="360" w:lineRule="auto"/>
      </w:pPr>
    </w:p>
    <w:p w14:paraId="7DFDFE65" w14:textId="77777777" w:rsidR="0003539A" w:rsidRDefault="0003539A" w:rsidP="00C53F02">
      <w:pPr>
        <w:spacing w:line="360" w:lineRule="auto"/>
      </w:pPr>
    </w:p>
    <w:p w14:paraId="7151F137" w14:textId="1415593D" w:rsidR="00835E6D" w:rsidRDefault="00835E6D" w:rsidP="00C53F02">
      <w:pPr>
        <w:spacing w:line="360" w:lineRule="auto"/>
      </w:pPr>
      <w:r>
        <w:br w:type="page"/>
      </w:r>
    </w:p>
    <w:p w14:paraId="10A14C4E" w14:textId="0A38D8A5" w:rsidR="0003539A" w:rsidRDefault="0003539A" w:rsidP="0003539A">
      <w:pPr>
        <w:pStyle w:val="Heading1"/>
        <w:numPr>
          <w:ilvl w:val="0"/>
          <w:numId w:val="2"/>
        </w:numPr>
      </w:pPr>
      <w:bookmarkStart w:id="37" w:name="_Toc130472735"/>
      <w:r>
        <w:lastRenderedPageBreak/>
        <w:t>Analyse</w:t>
      </w:r>
      <w:bookmarkEnd w:id="37"/>
    </w:p>
    <w:p w14:paraId="661F8B77" w14:textId="5706A0DE" w:rsidR="0003539A" w:rsidRDefault="0003539A"/>
    <w:p w14:paraId="34564F33" w14:textId="44362120" w:rsidR="00795130" w:rsidRDefault="00795130"/>
    <w:p w14:paraId="6BA19234" w14:textId="7C6FA93A" w:rsidR="000417E6" w:rsidRDefault="000417E6" w:rsidP="000417E6">
      <w:pPr>
        <w:spacing w:after="0" w:line="360" w:lineRule="auto"/>
        <w:jc w:val="both"/>
        <w:rPr>
          <w:sz w:val="24"/>
          <w:szCs w:val="24"/>
        </w:rPr>
      </w:pPr>
      <w:r w:rsidRPr="000417E6">
        <w:rPr>
          <w:sz w:val="24"/>
          <w:szCs w:val="24"/>
        </w:rPr>
        <w:t xml:space="preserve">From </w:t>
      </w:r>
      <w:r w:rsidR="000C2861">
        <w:rPr>
          <w:sz w:val="24"/>
          <w:szCs w:val="24"/>
        </w:rPr>
        <w:t>F</w:t>
      </w:r>
      <w:r w:rsidRPr="000417E6">
        <w:rPr>
          <w:sz w:val="24"/>
          <w:szCs w:val="24"/>
        </w:rPr>
        <w:t>igure</w:t>
      </w:r>
      <w:r w:rsidR="000C2861">
        <w:rPr>
          <w:sz w:val="24"/>
          <w:szCs w:val="24"/>
        </w:rPr>
        <w:t xml:space="preserve"> 11</w:t>
      </w:r>
      <w:r w:rsidRPr="000417E6">
        <w:rPr>
          <w:sz w:val="24"/>
          <w:szCs w:val="24"/>
        </w:rPr>
        <w:t xml:space="preserve"> depicting the deviation of the billet squareness from the nominal value, it can be concluded that before the service, a large percentage of the billets were above the upper limit. The upper limit of squareness was defined as 1.5 mm. The average value of the squareness is also above the upper limit.</w:t>
      </w:r>
    </w:p>
    <w:p w14:paraId="62BC1286" w14:textId="77777777" w:rsidR="00AB7B0B" w:rsidRDefault="00AB7B0B" w:rsidP="000417E6">
      <w:pPr>
        <w:spacing w:after="0" w:line="360" w:lineRule="auto"/>
        <w:jc w:val="both"/>
        <w:rPr>
          <w:sz w:val="24"/>
          <w:szCs w:val="24"/>
        </w:rPr>
      </w:pPr>
    </w:p>
    <w:p w14:paraId="4938E2BD" w14:textId="77777777" w:rsidR="000417E6" w:rsidRPr="000417E6" w:rsidRDefault="000417E6" w:rsidP="000417E6">
      <w:pPr>
        <w:spacing w:after="0" w:line="360" w:lineRule="auto"/>
        <w:jc w:val="both"/>
        <w:rPr>
          <w:sz w:val="24"/>
          <w:szCs w:val="24"/>
        </w:rPr>
      </w:pPr>
    </w:p>
    <w:p w14:paraId="7629B910" w14:textId="63CB7DB1" w:rsidR="00F77605" w:rsidRDefault="005E5A70">
      <w:r>
        <w:rPr>
          <w:noProof/>
        </w:rPr>
        <w:drawing>
          <wp:inline distT="0" distB="0" distL="0" distR="0" wp14:anchorId="1896DA6D" wp14:editId="054167EB">
            <wp:extent cx="6256655" cy="4197350"/>
            <wp:effectExtent l="0" t="0" r="10795" b="12700"/>
            <wp:docPr id="27" name="Chart 27">
              <a:extLst xmlns:a="http://schemas.openxmlformats.org/drawingml/2006/main">
                <a:ext uri="{FF2B5EF4-FFF2-40B4-BE49-F238E27FC236}">
                  <a16:creationId xmlns:a16="http://schemas.microsoft.com/office/drawing/2014/main" id="{0E4B1BC1-714A-3B18-3881-95563C9A7A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576DD88" w14:textId="7CFCBAC1" w:rsidR="005E5A70" w:rsidRDefault="005E5A70" w:rsidP="005E5A70">
      <w:pPr>
        <w:pStyle w:val="Caption"/>
        <w:jc w:val="center"/>
      </w:pPr>
      <w:bookmarkStart w:id="38" w:name="_Toc130308651"/>
      <w:bookmarkStart w:id="39" w:name="_Toc130746471"/>
      <w:r>
        <w:t xml:space="preserve">Figure </w:t>
      </w:r>
      <w:fldSimple w:instr=" SEQ Figure \* ARABIC ">
        <w:r w:rsidR="00A209EC">
          <w:rPr>
            <w:noProof/>
          </w:rPr>
          <w:t>11</w:t>
        </w:r>
      </w:fldSimple>
      <w:r>
        <w:t xml:space="preserve"> - Squareness deviation before service</w:t>
      </w:r>
      <w:bookmarkEnd w:id="38"/>
      <w:bookmarkEnd w:id="39"/>
    </w:p>
    <w:p w14:paraId="0947DB0F" w14:textId="7C596E49" w:rsidR="005E5A70" w:rsidRPr="000417E6" w:rsidRDefault="000417E6" w:rsidP="000417E6">
      <w:r>
        <w:br w:type="page"/>
      </w:r>
    </w:p>
    <w:p w14:paraId="7035D708" w14:textId="77777777" w:rsidR="00AB7B0B" w:rsidRDefault="00AB7B0B" w:rsidP="005E5A70">
      <w:pPr>
        <w:spacing w:after="0" w:line="360" w:lineRule="auto"/>
        <w:jc w:val="both"/>
        <w:rPr>
          <w:sz w:val="24"/>
          <w:szCs w:val="24"/>
        </w:rPr>
      </w:pPr>
    </w:p>
    <w:p w14:paraId="3B530CD8" w14:textId="5C875081" w:rsidR="005E5A70" w:rsidRDefault="005E5A70" w:rsidP="005E5A70">
      <w:pPr>
        <w:spacing w:after="0" w:line="360" w:lineRule="auto"/>
        <w:jc w:val="both"/>
        <w:rPr>
          <w:sz w:val="24"/>
          <w:szCs w:val="24"/>
        </w:rPr>
      </w:pPr>
      <w:r w:rsidRPr="005E5A70">
        <w:rPr>
          <w:sz w:val="24"/>
          <w:szCs w:val="24"/>
        </w:rPr>
        <w:t xml:space="preserve">The </w:t>
      </w:r>
      <w:r w:rsidR="001617C3">
        <w:rPr>
          <w:sz w:val="24"/>
          <w:szCs w:val="24"/>
        </w:rPr>
        <w:t>F</w:t>
      </w:r>
      <w:r w:rsidRPr="005E5A70">
        <w:rPr>
          <w:sz w:val="24"/>
          <w:szCs w:val="24"/>
        </w:rPr>
        <w:t>igure</w:t>
      </w:r>
      <w:r w:rsidR="001617C3">
        <w:rPr>
          <w:sz w:val="24"/>
          <w:szCs w:val="24"/>
        </w:rPr>
        <w:t xml:space="preserve"> 12</w:t>
      </w:r>
      <w:r w:rsidRPr="005E5A70">
        <w:rPr>
          <w:sz w:val="24"/>
          <w:szCs w:val="24"/>
        </w:rPr>
        <w:t xml:space="preserve"> below shows the deviation from the nominal value of the thickness before the service. The upper limit was set to 1, the lower limit to -1. It can be concluded that a significant part of the measured values are outside the lower limit. A significant difference can cause billet non-conformance due to low weight.</w:t>
      </w:r>
    </w:p>
    <w:p w14:paraId="4E2855C8" w14:textId="77777777" w:rsidR="00AB7B0B" w:rsidRDefault="00AB7B0B" w:rsidP="005E5A70">
      <w:pPr>
        <w:spacing w:after="0" w:line="360" w:lineRule="auto"/>
        <w:jc w:val="both"/>
        <w:rPr>
          <w:sz w:val="24"/>
          <w:szCs w:val="24"/>
        </w:rPr>
      </w:pPr>
    </w:p>
    <w:p w14:paraId="3C9A2580" w14:textId="77777777" w:rsidR="000417E6" w:rsidRPr="005E5A70" w:rsidRDefault="000417E6" w:rsidP="005E5A70">
      <w:pPr>
        <w:spacing w:after="0" w:line="360" w:lineRule="auto"/>
        <w:jc w:val="both"/>
        <w:rPr>
          <w:sz w:val="24"/>
          <w:szCs w:val="24"/>
        </w:rPr>
      </w:pPr>
    </w:p>
    <w:p w14:paraId="79C3B20A" w14:textId="108061E8" w:rsidR="00A20C3D" w:rsidRDefault="00A20C3D" w:rsidP="0077307C">
      <w:pPr>
        <w:jc w:val="center"/>
      </w:pPr>
      <w:r>
        <w:rPr>
          <w:noProof/>
        </w:rPr>
        <w:drawing>
          <wp:inline distT="0" distB="0" distL="0" distR="0" wp14:anchorId="2838CCE3" wp14:editId="37B0F9E6">
            <wp:extent cx="6332855" cy="3813175"/>
            <wp:effectExtent l="0" t="0" r="10795" b="15875"/>
            <wp:docPr id="34" name="Chart 34">
              <a:extLst xmlns:a="http://schemas.openxmlformats.org/drawingml/2006/main">
                <a:ext uri="{FF2B5EF4-FFF2-40B4-BE49-F238E27FC236}">
                  <a16:creationId xmlns:a16="http://schemas.microsoft.com/office/drawing/2014/main" id="{20D73059-3A42-B9A9-9F3E-E4993CF8F0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250ED4A4" w14:textId="29F398B7" w:rsidR="00795130" w:rsidRDefault="00FF7C6B" w:rsidP="00FF7C6B">
      <w:pPr>
        <w:pStyle w:val="Caption"/>
        <w:jc w:val="center"/>
      </w:pPr>
      <w:bookmarkStart w:id="40" w:name="_Toc130308652"/>
      <w:bookmarkStart w:id="41" w:name="_Toc130746472"/>
      <w:r>
        <w:t xml:space="preserve">Figure </w:t>
      </w:r>
      <w:fldSimple w:instr=" SEQ Figure \* ARABIC ">
        <w:r w:rsidR="00A209EC">
          <w:rPr>
            <w:noProof/>
          </w:rPr>
          <w:t>12</w:t>
        </w:r>
      </w:fldSimple>
      <w:r>
        <w:t xml:space="preserve"> - Deviation from nominal thickness before service</w:t>
      </w:r>
      <w:bookmarkEnd w:id="40"/>
      <w:bookmarkEnd w:id="41"/>
    </w:p>
    <w:p w14:paraId="02FE80E5" w14:textId="78A391B4" w:rsidR="00930F0C" w:rsidRDefault="00930F0C"/>
    <w:p w14:paraId="43229E3F" w14:textId="365F2F76" w:rsidR="00AB6516" w:rsidRDefault="000417E6">
      <w:r>
        <w:br w:type="page"/>
      </w:r>
    </w:p>
    <w:p w14:paraId="6B8B4ACA" w14:textId="48D08EC0" w:rsidR="00661CD3" w:rsidRDefault="00661CD3" w:rsidP="000417E6">
      <w:pPr>
        <w:spacing w:line="360" w:lineRule="auto"/>
        <w:jc w:val="both"/>
        <w:rPr>
          <w:sz w:val="24"/>
          <w:szCs w:val="24"/>
        </w:rPr>
      </w:pPr>
      <w:r w:rsidRPr="00661CD3">
        <w:rPr>
          <w:sz w:val="24"/>
          <w:szCs w:val="24"/>
        </w:rPr>
        <w:lastRenderedPageBreak/>
        <w:t>As the next step, a normality test was performed for squareness and thickness.</w:t>
      </w:r>
    </w:p>
    <w:p w14:paraId="66C0DEC5" w14:textId="02A4AE72" w:rsidR="00FF7C6B" w:rsidRDefault="00957683" w:rsidP="00444D46">
      <w:pPr>
        <w:spacing w:line="360" w:lineRule="auto"/>
        <w:jc w:val="both"/>
        <w:rPr>
          <w:sz w:val="24"/>
          <w:szCs w:val="24"/>
        </w:rPr>
      </w:pPr>
      <w:r>
        <w:rPr>
          <w:sz w:val="24"/>
          <w:szCs w:val="24"/>
        </w:rPr>
        <w:t>As it can be seen from Figure 13</w:t>
      </w:r>
      <w:r w:rsidR="00567284">
        <w:rPr>
          <w:sz w:val="24"/>
          <w:szCs w:val="24"/>
        </w:rPr>
        <w:t xml:space="preserve"> the squareness measurements before service</w:t>
      </w:r>
      <w:r w:rsidR="00444D46">
        <w:rPr>
          <w:sz w:val="24"/>
          <w:szCs w:val="24"/>
        </w:rPr>
        <w:t xml:space="preserve"> are not normally distributed.</w:t>
      </w:r>
      <w:r w:rsidR="00FD4245">
        <w:rPr>
          <w:sz w:val="24"/>
          <w:szCs w:val="24"/>
        </w:rPr>
        <w:t xml:space="preserve"> </w:t>
      </w:r>
    </w:p>
    <w:p w14:paraId="22FEB0A7" w14:textId="77777777" w:rsidR="00444D46" w:rsidRPr="00444D46" w:rsidRDefault="00444D46" w:rsidP="00444D46">
      <w:pPr>
        <w:spacing w:line="360" w:lineRule="auto"/>
        <w:jc w:val="both"/>
        <w:rPr>
          <w:sz w:val="24"/>
          <w:szCs w:val="24"/>
        </w:rPr>
      </w:pPr>
    </w:p>
    <w:p w14:paraId="56AF1E99" w14:textId="4AE8D02E" w:rsidR="00C87856" w:rsidRDefault="00C87856">
      <w:r w:rsidRPr="00F10DD8">
        <w:rPr>
          <w:noProof/>
        </w:rPr>
        <w:drawing>
          <wp:inline distT="0" distB="0" distL="0" distR="0" wp14:anchorId="13DC6D8A" wp14:editId="0A62FB23">
            <wp:extent cx="5486400" cy="365760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486400" cy="3657600"/>
                    </a:xfrm>
                    <a:prstGeom prst="rect">
                      <a:avLst/>
                    </a:prstGeom>
                  </pic:spPr>
                </pic:pic>
              </a:graphicData>
            </a:graphic>
          </wp:inline>
        </w:drawing>
      </w:r>
    </w:p>
    <w:p w14:paraId="608764E0" w14:textId="5A9EDE18" w:rsidR="00FF7C6B" w:rsidRDefault="00FF7C6B" w:rsidP="00FF7C6B">
      <w:pPr>
        <w:pStyle w:val="Caption"/>
        <w:jc w:val="center"/>
      </w:pPr>
      <w:bookmarkStart w:id="42" w:name="_Toc130308653"/>
      <w:bookmarkStart w:id="43" w:name="_Toc130746473"/>
      <w:r>
        <w:t xml:space="preserve">Figure </w:t>
      </w:r>
      <w:fldSimple w:instr=" SEQ Figure \* ARABIC ">
        <w:r w:rsidR="00A209EC">
          <w:rPr>
            <w:noProof/>
          </w:rPr>
          <w:t>13</w:t>
        </w:r>
      </w:fldSimple>
      <w:r>
        <w:t xml:space="preserve"> - Probability plot of squareness before service</w:t>
      </w:r>
      <w:bookmarkEnd w:id="42"/>
      <w:bookmarkEnd w:id="43"/>
    </w:p>
    <w:p w14:paraId="7A44F20A" w14:textId="1FCBB071" w:rsidR="00FF7C6B" w:rsidRDefault="00FF7C6B"/>
    <w:p w14:paraId="643C943F" w14:textId="11B829FB" w:rsidR="00444D46" w:rsidRDefault="00444D46">
      <w:pPr>
        <w:rPr>
          <w:sz w:val="24"/>
          <w:szCs w:val="24"/>
        </w:rPr>
      </w:pPr>
      <w:r w:rsidRPr="00444D46">
        <w:rPr>
          <w:sz w:val="24"/>
          <w:szCs w:val="24"/>
        </w:rPr>
        <w:t>Also Figure 14 shows the data for nominal thickness</w:t>
      </w:r>
      <w:r>
        <w:rPr>
          <w:sz w:val="24"/>
          <w:szCs w:val="24"/>
        </w:rPr>
        <w:t xml:space="preserve"> are not normally distributed either.</w:t>
      </w:r>
    </w:p>
    <w:p w14:paraId="612F4637" w14:textId="12B063E9" w:rsidR="004411F5" w:rsidRPr="00444D46" w:rsidRDefault="004411F5">
      <w:pPr>
        <w:rPr>
          <w:sz w:val="24"/>
          <w:szCs w:val="24"/>
        </w:rPr>
      </w:pPr>
      <w:r>
        <w:rPr>
          <w:sz w:val="24"/>
          <w:szCs w:val="24"/>
        </w:rPr>
        <w:t>As the P-value less than 0.05 in both cases mean that there is statistical evidence to reject null hypothesis.</w:t>
      </w:r>
    </w:p>
    <w:p w14:paraId="3F399600" w14:textId="433F7917" w:rsidR="00FF7C6B" w:rsidRDefault="00444D46">
      <w:r>
        <w:rPr>
          <w:noProof/>
        </w:rPr>
        <w:lastRenderedPageBreak/>
        <w:drawing>
          <wp:inline distT="0" distB="0" distL="0" distR="0" wp14:anchorId="4102E481" wp14:editId="022952B5">
            <wp:extent cx="5487035" cy="36576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487035" cy="3657600"/>
                    </a:xfrm>
                    <a:prstGeom prst="rect">
                      <a:avLst/>
                    </a:prstGeom>
                    <a:noFill/>
                  </pic:spPr>
                </pic:pic>
              </a:graphicData>
            </a:graphic>
          </wp:inline>
        </w:drawing>
      </w:r>
    </w:p>
    <w:p w14:paraId="75155018" w14:textId="7082BFA2" w:rsidR="00444D46" w:rsidRDefault="00444D46" w:rsidP="00444D46">
      <w:pPr>
        <w:pStyle w:val="Caption"/>
        <w:jc w:val="center"/>
      </w:pPr>
      <w:bookmarkStart w:id="44" w:name="_Toc130746474"/>
      <w:r>
        <w:t xml:space="preserve">Figure </w:t>
      </w:r>
      <w:fldSimple w:instr=" SEQ Figure \* ARABIC ">
        <w:r w:rsidR="00A209EC">
          <w:rPr>
            <w:noProof/>
          </w:rPr>
          <w:t>14</w:t>
        </w:r>
      </w:fldSimple>
      <w:r>
        <w:t xml:space="preserve"> - </w:t>
      </w:r>
      <w:r w:rsidRPr="00353B91">
        <w:t>Probability plot of deviation from nominal thickness before service</w:t>
      </w:r>
      <w:bookmarkEnd w:id="44"/>
    </w:p>
    <w:p w14:paraId="5F2741C0" w14:textId="77777777" w:rsidR="00444D46" w:rsidRDefault="00444D46"/>
    <w:p w14:paraId="6B0F0A3D" w14:textId="3767BA71" w:rsidR="00C87856" w:rsidRDefault="00C87856"/>
    <w:p w14:paraId="235F9E58" w14:textId="755D1E05" w:rsidR="00DB76CD" w:rsidRDefault="00DB76CD"/>
    <w:p w14:paraId="10559157" w14:textId="77777777" w:rsidR="00661CD3" w:rsidRDefault="00661CD3"/>
    <w:p w14:paraId="1E3806B9" w14:textId="60A57CA4" w:rsidR="00C87856" w:rsidRDefault="00C87856"/>
    <w:p w14:paraId="7D24B138" w14:textId="03AFA689" w:rsidR="00FF7C6B" w:rsidRDefault="00FF7C6B"/>
    <w:p w14:paraId="04948C8C" w14:textId="51E081DE" w:rsidR="00FF7C6B" w:rsidRDefault="00FF7C6B"/>
    <w:p w14:paraId="2CE30588" w14:textId="77777777" w:rsidR="00FF7C6B" w:rsidRDefault="00FF7C6B"/>
    <w:p w14:paraId="197A66AB" w14:textId="14A2812C" w:rsidR="00C87856" w:rsidRDefault="00C87856"/>
    <w:p w14:paraId="5089897A" w14:textId="452D32A5" w:rsidR="0003539A" w:rsidRDefault="0003539A" w:rsidP="00C87856">
      <w:r>
        <w:br w:type="page"/>
      </w:r>
    </w:p>
    <w:p w14:paraId="24D87319" w14:textId="3C0722D6" w:rsidR="00835E6D" w:rsidRDefault="0003539A" w:rsidP="0003539A">
      <w:pPr>
        <w:pStyle w:val="Heading1"/>
        <w:numPr>
          <w:ilvl w:val="0"/>
          <w:numId w:val="2"/>
        </w:numPr>
      </w:pPr>
      <w:bookmarkStart w:id="45" w:name="_Toc130472736"/>
      <w:r>
        <w:lastRenderedPageBreak/>
        <w:t>Improve</w:t>
      </w:r>
      <w:bookmarkEnd w:id="45"/>
    </w:p>
    <w:p w14:paraId="5BF15119" w14:textId="77777777" w:rsidR="0003539A" w:rsidRDefault="0003539A" w:rsidP="007F4807">
      <w:pPr>
        <w:spacing w:line="360" w:lineRule="auto"/>
        <w:jc w:val="both"/>
        <w:rPr>
          <w:sz w:val="24"/>
          <w:szCs w:val="24"/>
        </w:rPr>
      </w:pPr>
    </w:p>
    <w:p w14:paraId="32E6F40C" w14:textId="77777777" w:rsidR="0003539A" w:rsidRDefault="0003539A" w:rsidP="007F4807">
      <w:pPr>
        <w:spacing w:line="360" w:lineRule="auto"/>
        <w:jc w:val="both"/>
        <w:rPr>
          <w:sz w:val="24"/>
          <w:szCs w:val="24"/>
        </w:rPr>
      </w:pPr>
    </w:p>
    <w:p w14:paraId="6B989552" w14:textId="0E3D8E41" w:rsidR="00835E6D" w:rsidRDefault="007F4807" w:rsidP="007F4807">
      <w:pPr>
        <w:spacing w:line="360" w:lineRule="auto"/>
        <w:jc w:val="both"/>
        <w:rPr>
          <w:sz w:val="24"/>
          <w:szCs w:val="24"/>
        </w:rPr>
      </w:pPr>
      <w:r w:rsidRPr="007F4807">
        <w:rPr>
          <w:sz w:val="24"/>
          <w:szCs w:val="24"/>
        </w:rPr>
        <w:t xml:space="preserve">The help of the saw service company was requested to determine the root cause of the problem with the saw. After the service, cutting tests and setting changes, it became certain that the problem is with the feed rate setting of the saw. </w:t>
      </w:r>
      <w:r w:rsidR="007824ED" w:rsidRPr="007824ED">
        <w:rPr>
          <w:sz w:val="24"/>
          <w:szCs w:val="24"/>
        </w:rPr>
        <w:t xml:space="preserve">As defined in the </w:t>
      </w:r>
      <w:r w:rsidR="00CD7B12">
        <w:rPr>
          <w:sz w:val="24"/>
          <w:szCs w:val="24"/>
        </w:rPr>
        <w:t>FMEA</w:t>
      </w:r>
      <w:r w:rsidR="007824ED" w:rsidRPr="007824ED">
        <w:rPr>
          <w:sz w:val="24"/>
          <w:szCs w:val="24"/>
        </w:rPr>
        <w:t xml:space="preserve"> </w:t>
      </w:r>
      <w:r w:rsidR="007824ED">
        <w:rPr>
          <w:sz w:val="24"/>
          <w:szCs w:val="24"/>
        </w:rPr>
        <w:t>(A</w:t>
      </w:r>
      <w:r w:rsidR="007824ED" w:rsidRPr="007824ED">
        <w:rPr>
          <w:sz w:val="24"/>
          <w:szCs w:val="24"/>
        </w:rPr>
        <w:t>ppendix</w:t>
      </w:r>
      <w:r w:rsidR="007824ED">
        <w:rPr>
          <w:sz w:val="24"/>
          <w:szCs w:val="24"/>
        </w:rPr>
        <w:t xml:space="preserve"> II)</w:t>
      </w:r>
      <w:r w:rsidR="007824ED" w:rsidRPr="007824ED">
        <w:rPr>
          <w:sz w:val="24"/>
          <w:szCs w:val="24"/>
        </w:rPr>
        <w:t xml:space="preserve">, one of the potential problems can be improper determination of cutting parameters, including improper determination of material, which may result in improper feed rate settings. </w:t>
      </w:r>
      <w:r w:rsidRPr="007F4807">
        <w:rPr>
          <w:sz w:val="24"/>
          <w:szCs w:val="24"/>
        </w:rPr>
        <w:t>Because the billets were not cut at a speed suitable for the material</w:t>
      </w:r>
      <w:r w:rsidR="007549C5">
        <w:rPr>
          <w:sz w:val="24"/>
          <w:szCs w:val="24"/>
        </w:rPr>
        <w:t xml:space="preserve"> (Appendix V)</w:t>
      </w:r>
      <w:r w:rsidRPr="007F4807">
        <w:rPr>
          <w:sz w:val="24"/>
          <w:szCs w:val="24"/>
        </w:rPr>
        <w:t>. Since this type of material is new, the settings of the material most similar to it in composition were used on the machine.</w:t>
      </w:r>
    </w:p>
    <w:p w14:paraId="46B563C1" w14:textId="5314DE34" w:rsidR="00540955" w:rsidRPr="00540955" w:rsidRDefault="00540955" w:rsidP="00540955">
      <w:pPr>
        <w:spacing w:line="360" w:lineRule="auto"/>
        <w:jc w:val="both"/>
        <w:rPr>
          <w:sz w:val="24"/>
          <w:szCs w:val="24"/>
        </w:rPr>
      </w:pPr>
      <w:r w:rsidRPr="00540955">
        <w:rPr>
          <w:sz w:val="24"/>
          <w:szCs w:val="24"/>
        </w:rPr>
        <w:t>The graph below</w:t>
      </w:r>
      <w:r w:rsidR="00840BC3">
        <w:rPr>
          <w:sz w:val="24"/>
          <w:szCs w:val="24"/>
        </w:rPr>
        <w:t xml:space="preserve"> (Figure 17)</w:t>
      </w:r>
      <w:r w:rsidRPr="00540955">
        <w:rPr>
          <w:sz w:val="24"/>
          <w:szCs w:val="24"/>
        </w:rPr>
        <w:t xml:space="preserve"> shows the squareness measurements before and after servicing the saws and changing the feed rate. The graph shows the total billets measured by both saws. It can be concluded that before changing the feed rate, there were large variations in the squareness of the billets and the billets were non-conforming, the worst measured squareness was more than 6 mm. After slowing down the feed rate</w:t>
      </w:r>
      <w:r w:rsidR="007549C5">
        <w:rPr>
          <w:sz w:val="24"/>
          <w:szCs w:val="24"/>
        </w:rPr>
        <w:t xml:space="preserve"> (Appendix VI)</w:t>
      </w:r>
      <w:r w:rsidRPr="00540955">
        <w:rPr>
          <w:sz w:val="24"/>
          <w:szCs w:val="24"/>
        </w:rPr>
        <w:t>, the variation decreased, and the maximum measured squareness was 1.2 mm.</w:t>
      </w:r>
    </w:p>
    <w:p w14:paraId="4DBC5ED6" w14:textId="61B4D201" w:rsidR="00540955" w:rsidRPr="007F4807" w:rsidRDefault="00540955" w:rsidP="00540955">
      <w:pPr>
        <w:spacing w:line="360" w:lineRule="auto"/>
        <w:jc w:val="both"/>
        <w:rPr>
          <w:sz w:val="24"/>
          <w:szCs w:val="24"/>
        </w:rPr>
      </w:pPr>
      <w:r w:rsidRPr="00540955">
        <w:rPr>
          <w:sz w:val="24"/>
          <w:szCs w:val="24"/>
        </w:rPr>
        <w:t xml:space="preserve">It can be said that slowing down the speed shows a </w:t>
      </w:r>
      <w:r w:rsidR="00F01A8B">
        <w:rPr>
          <w:sz w:val="24"/>
          <w:szCs w:val="24"/>
        </w:rPr>
        <w:t>huge</w:t>
      </w:r>
      <w:r w:rsidRPr="00540955">
        <w:rPr>
          <w:sz w:val="24"/>
          <w:szCs w:val="24"/>
        </w:rPr>
        <w:t xml:space="preserve"> improvement.</w:t>
      </w:r>
    </w:p>
    <w:p w14:paraId="3B60859C" w14:textId="3AE5D146" w:rsidR="007F4807" w:rsidRDefault="007F4807" w:rsidP="00835E6D"/>
    <w:p w14:paraId="70557AFF" w14:textId="10CDC288" w:rsidR="007F4807" w:rsidRDefault="0003539A" w:rsidP="0003539A">
      <w:pPr>
        <w:jc w:val="center"/>
      </w:pPr>
      <w:r>
        <w:rPr>
          <w:noProof/>
        </w:rPr>
        <w:lastRenderedPageBreak/>
        <w:drawing>
          <wp:inline distT="0" distB="0" distL="0" distR="0" wp14:anchorId="40AC843E" wp14:editId="355A1823">
            <wp:extent cx="4858603" cy="3239069"/>
            <wp:effectExtent l="0" t="0" r="0" b="0"/>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pic:cNvPicPr>
                  </pic:nvPicPr>
                  <pic:blipFill>
                    <a:blip r:embed="rId27"/>
                    <a:stretch>
                      <a:fillRect/>
                    </a:stretch>
                  </pic:blipFill>
                  <pic:spPr>
                    <a:xfrm>
                      <a:off x="0" y="0"/>
                      <a:ext cx="4868016" cy="3245344"/>
                    </a:xfrm>
                    <a:prstGeom prst="rect">
                      <a:avLst/>
                    </a:prstGeom>
                  </pic:spPr>
                </pic:pic>
              </a:graphicData>
            </a:graphic>
          </wp:inline>
        </w:drawing>
      </w:r>
    </w:p>
    <w:p w14:paraId="69FAA8D3" w14:textId="7B986C49" w:rsidR="007F4807" w:rsidRDefault="00E77753" w:rsidP="00E77753">
      <w:pPr>
        <w:pStyle w:val="Caption"/>
        <w:jc w:val="center"/>
      </w:pPr>
      <w:bookmarkStart w:id="46" w:name="_Toc130308657"/>
      <w:bookmarkStart w:id="47" w:name="_Toc130746475"/>
      <w:r>
        <w:t xml:space="preserve">Figure </w:t>
      </w:r>
      <w:fldSimple w:instr=" SEQ Figure \* ARABIC ">
        <w:r w:rsidR="00A209EC">
          <w:rPr>
            <w:noProof/>
          </w:rPr>
          <w:t>15</w:t>
        </w:r>
      </w:fldSimple>
      <w:r>
        <w:t xml:space="preserve"> - I chart of squareness by before/after service</w:t>
      </w:r>
      <w:bookmarkEnd w:id="46"/>
      <w:bookmarkEnd w:id="47"/>
    </w:p>
    <w:p w14:paraId="28866C96" w14:textId="77777777" w:rsidR="00201E5D" w:rsidRPr="00E51589" w:rsidRDefault="00201E5D" w:rsidP="00E51589">
      <w:pPr>
        <w:spacing w:line="360" w:lineRule="auto"/>
        <w:jc w:val="center"/>
        <w:rPr>
          <w:sz w:val="24"/>
          <w:szCs w:val="24"/>
        </w:rPr>
      </w:pPr>
    </w:p>
    <w:p w14:paraId="27F84357" w14:textId="54171173" w:rsidR="002A72BA" w:rsidRPr="00E51589" w:rsidRDefault="002A72BA" w:rsidP="00E51589">
      <w:pPr>
        <w:spacing w:line="360" w:lineRule="auto"/>
        <w:jc w:val="both"/>
        <w:rPr>
          <w:sz w:val="24"/>
          <w:szCs w:val="24"/>
        </w:rPr>
      </w:pPr>
      <w:r w:rsidRPr="00E51589">
        <w:rPr>
          <w:sz w:val="24"/>
          <w:szCs w:val="24"/>
        </w:rPr>
        <w:t xml:space="preserve">In </w:t>
      </w:r>
      <w:r w:rsidR="00840BC3">
        <w:rPr>
          <w:sz w:val="24"/>
          <w:szCs w:val="24"/>
        </w:rPr>
        <w:t>F</w:t>
      </w:r>
      <w:r w:rsidRPr="00E51589">
        <w:rPr>
          <w:sz w:val="24"/>
          <w:szCs w:val="24"/>
        </w:rPr>
        <w:t>igure</w:t>
      </w:r>
      <w:r w:rsidR="00840BC3">
        <w:rPr>
          <w:sz w:val="24"/>
          <w:szCs w:val="24"/>
        </w:rPr>
        <w:t xml:space="preserve"> 18</w:t>
      </w:r>
      <w:r w:rsidRPr="00E51589">
        <w:rPr>
          <w:sz w:val="24"/>
          <w:szCs w:val="24"/>
        </w:rPr>
        <w:t>, the deviation from the average thickness can be observed, taking into account both saws. It can be seen that in the case of a high feed rate, the variation is large and in quite a few cases the billets are non-conforming. At a low feed rate, the thickness of the billets is steady, moving in a low range and all are conforming</w:t>
      </w:r>
      <w:r w:rsidR="00305B22">
        <w:rPr>
          <w:sz w:val="24"/>
          <w:szCs w:val="24"/>
        </w:rPr>
        <w:t xml:space="preserve"> - t</w:t>
      </w:r>
      <w:r w:rsidR="00305B22" w:rsidRPr="00305B22">
        <w:rPr>
          <w:sz w:val="24"/>
          <w:szCs w:val="24"/>
        </w:rPr>
        <w:t>he thickness of three billets fell below the minimum limit, but their weight met the requirements.</w:t>
      </w:r>
    </w:p>
    <w:p w14:paraId="71B52EF0" w14:textId="0DEC6790" w:rsidR="002A72BA" w:rsidRDefault="002A72BA" w:rsidP="00835E6D"/>
    <w:p w14:paraId="13965774" w14:textId="77777777" w:rsidR="002A72BA" w:rsidRDefault="002A72BA" w:rsidP="00835E6D"/>
    <w:p w14:paraId="1D9B5D82" w14:textId="33BAB0D1" w:rsidR="002A72BA" w:rsidRDefault="00987D9B" w:rsidP="00930F0C">
      <w:pPr>
        <w:spacing w:line="360" w:lineRule="auto"/>
        <w:jc w:val="center"/>
      </w:pPr>
      <w:r>
        <w:rPr>
          <w:noProof/>
        </w:rPr>
        <w:lastRenderedPageBreak/>
        <w:drawing>
          <wp:inline distT="0" distB="0" distL="0" distR="0" wp14:anchorId="1C1E0EE1" wp14:editId="19B02A47">
            <wp:extent cx="5731510" cy="3815715"/>
            <wp:effectExtent l="0" t="0" r="2540" b="0"/>
            <wp:docPr id="15" name="Picture 15"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box and whisker chart&#10;&#10;Description automatically generated"/>
                    <pic:cNvPicPr>
                      <a:picLocks noChangeAspect="1"/>
                    </pic:cNvPicPr>
                  </pic:nvPicPr>
                  <pic:blipFill>
                    <a:blip r:embed="rId28"/>
                    <a:stretch>
                      <a:fillRect/>
                    </a:stretch>
                  </pic:blipFill>
                  <pic:spPr>
                    <a:xfrm>
                      <a:off x="0" y="0"/>
                      <a:ext cx="5731510" cy="3815715"/>
                    </a:xfrm>
                    <a:prstGeom prst="rect">
                      <a:avLst/>
                    </a:prstGeom>
                  </pic:spPr>
                </pic:pic>
              </a:graphicData>
            </a:graphic>
          </wp:inline>
        </w:drawing>
      </w:r>
    </w:p>
    <w:p w14:paraId="152EC652" w14:textId="59B0923C" w:rsidR="00255E95" w:rsidRDefault="00987D9B" w:rsidP="00987D9B">
      <w:pPr>
        <w:pStyle w:val="Caption"/>
        <w:jc w:val="center"/>
      </w:pPr>
      <w:bookmarkStart w:id="48" w:name="_Toc130308658"/>
      <w:bookmarkStart w:id="49" w:name="_Toc130746476"/>
      <w:r>
        <w:t xml:space="preserve">Figure </w:t>
      </w:r>
      <w:fldSimple w:instr=" SEQ Figure \* ARABIC ">
        <w:r w:rsidR="00A209EC">
          <w:rPr>
            <w:noProof/>
          </w:rPr>
          <w:t>16</w:t>
        </w:r>
      </w:fldSimple>
      <w:r>
        <w:t xml:space="preserve"> - I chart of deviation from nominal thickness by service</w:t>
      </w:r>
      <w:bookmarkEnd w:id="48"/>
      <w:bookmarkEnd w:id="49"/>
    </w:p>
    <w:p w14:paraId="21044C78" w14:textId="435D8ADF" w:rsidR="00840BC3" w:rsidRDefault="00840BC3">
      <w:r>
        <w:br w:type="page"/>
      </w:r>
    </w:p>
    <w:p w14:paraId="3B373D9B" w14:textId="7873C86E" w:rsidR="00201E5D" w:rsidRDefault="00155369" w:rsidP="00155369">
      <w:pPr>
        <w:spacing w:line="360" w:lineRule="auto"/>
        <w:jc w:val="both"/>
        <w:rPr>
          <w:sz w:val="24"/>
          <w:szCs w:val="24"/>
        </w:rPr>
      </w:pPr>
      <w:r w:rsidRPr="00155369">
        <w:rPr>
          <w:sz w:val="24"/>
          <w:szCs w:val="24"/>
        </w:rPr>
        <w:lastRenderedPageBreak/>
        <w:t>In order to monitor the process and compare the two saws, LB00283 billets were used and measured.</w:t>
      </w:r>
    </w:p>
    <w:p w14:paraId="0CDD106D" w14:textId="26CDC2C3" w:rsidR="00D90243" w:rsidRDefault="00840BC3" w:rsidP="00155369">
      <w:pPr>
        <w:spacing w:line="360" w:lineRule="auto"/>
        <w:jc w:val="both"/>
        <w:rPr>
          <w:sz w:val="24"/>
          <w:szCs w:val="24"/>
        </w:rPr>
      </w:pPr>
      <w:r>
        <w:rPr>
          <w:sz w:val="24"/>
          <w:szCs w:val="24"/>
        </w:rPr>
        <w:t>F</w:t>
      </w:r>
      <w:r w:rsidR="00D90243" w:rsidRPr="00D90243">
        <w:rPr>
          <w:sz w:val="24"/>
          <w:szCs w:val="24"/>
        </w:rPr>
        <w:t xml:space="preserve">igure </w:t>
      </w:r>
      <w:r>
        <w:rPr>
          <w:sz w:val="24"/>
          <w:szCs w:val="24"/>
        </w:rPr>
        <w:t xml:space="preserve">19 </w:t>
      </w:r>
      <w:r w:rsidR="00D90243" w:rsidRPr="00D90243">
        <w:rPr>
          <w:sz w:val="24"/>
          <w:szCs w:val="24"/>
        </w:rPr>
        <w:t>shows how wide the range of squareness before the service is, the upper limit of which is below 3.5 mm. However, after the service, the values are steady, consistent and the upper values remain below 1.3 mm.</w:t>
      </w:r>
    </w:p>
    <w:p w14:paraId="3EB5827D" w14:textId="77777777" w:rsidR="00840BC3" w:rsidRPr="00155369" w:rsidRDefault="00840BC3" w:rsidP="00155369">
      <w:pPr>
        <w:spacing w:line="360" w:lineRule="auto"/>
        <w:jc w:val="both"/>
        <w:rPr>
          <w:sz w:val="24"/>
          <w:szCs w:val="24"/>
        </w:rPr>
      </w:pPr>
    </w:p>
    <w:p w14:paraId="1C1A8624" w14:textId="706880C3" w:rsidR="00201E5D" w:rsidRDefault="00155369" w:rsidP="00930F0C">
      <w:pPr>
        <w:spacing w:line="360" w:lineRule="auto"/>
        <w:jc w:val="center"/>
      </w:pPr>
      <w:r>
        <w:rPr>
          <w:noProof/>
        </w:rPr>
        <w:drawing>
          <wp:inline distT="0" distB="0" distL="0" distR="0" wp14:anchorId="74209FF0" wp14:editId="50903158">
            <wp:extent cx="5210175" cy="3473450"/>
            <wp:effectExtent l="0" t="0" r="9525" b="0"/>
            <wp:docPr id="24" name="Picture 2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10;&#10;Description automatically generated"/>
                    <pic:cNvPicPr>
                      <a:picLocks noChangeAspect="1"/>
                    </pic:cNvPicPr>
                  </pic:nvPicPr>
                  <pic:blipFill>
                    <a:blip r:embed="rId29"/>
                    <a:stretch>
                      <a:fillRect/>
                    </a:stretch>
                  </pic:blipFill>
                  <pic:spPr>
                    <a:xfrm>
                      <a:off x="0" y="0"/>
                      <a:ext cx="5225817" cy="3483878"/>
                    </a:xfrm>
                    <a:prstGeom prst="rect">
                      <a:avLst/>
                    </a:prstGeom>
                  </pic:spPr>
                </pic:pic>
              </a:graphicData>
            </a:graphic>
          </wp:inline>
        </w:drawing>
      </w:r>
    </w:p>
    <w:p w14:paraId="299D3108" w14:textId="320A48D1" w:rsidR="00155369" w:rsidRDefault="00987D9B" w:rsidP="00987D9B">
      <w:pPr>
        <w:pStyle w:val="Caption"/>
        <w:jc w:val="center"/>
      </w:pPr>
      <w:bookmarkStart w:id="50" w:name="_Toc130308659"/>
      <w:bookmarkStart w:id="51" w:name="_Toc130746477"/>
      <w:r>
        <w:t xml:space="preserve">Figure </w:t>
      </w:r>
      <w:fldSimple w:instr=" SEQ Figure \* ARABIC ">
        <w:r w:rsidR="00A209EC">
          <w:rPr>
            <w:noProof/>
          </w:rPr>
          <w:t>17</w:t>
        </w:r>
      </w:fldSimple>
      <w:r>
        <w:t xml:space="preserve"> - I chart of squareness by before/after service (LB00283)</w:t>
      </w:r>
      <w:bookmarkEnd w:id="50"/>
      <w:bookmarkEnd w:id="51"/>
    </w:p>
    <w:p w14:paraId="273ED432" w14:textId="305F538A" w:rsidR="00987D9B" w:rsidRDefault="00987D9B" w:rsidP="00524CB2">
      <w:pPr>
        <w:spacing w:line="360" w:lineRule="auto"/>
        <w:jc w:val="both"/>
      </w:pPr>
    </w:p>
    <w:p w14:paraId="4EB23CA7" w14:textId="1573C092" w:rsidR="00987D9B" w:rsidRDefault="00840BC3" w:rsidP="00840BC3">
      <w:r>
        <w:br w:type="page"/>
      </w:r>
    </w:p>
    <w:p w14:paraId="4E5923A1" w14:textId="2BF48F09" w:rsidR="00C56B4D" w:rsidRPr="00E51589" w:rsidRDefault="00524CB2" w:rsidP="00524CB2">
      <w:pPr>
        <w:spacing w:line="360" w:lineRule="auto"/>
        <w:jc w:val="both"/>
        <w:rPr>
          <w:sz w:val="24"/>
          <w:szCs w:val="24"/>
        </w:rPr>
      </w:pPr>
      <w:r w:rsidRPr="00E51589">
        <w:rPr>
          <w:sz w:val="24"/>
          <w:szCs w:val="24"/>
        </w:rPr>
        <w:lastRenderedPageBreak/>
        <w:t>The comparison of the two saws after service</w:t>
      </w:r>
      <w:r w:rsidR="00840BC3">
        <w:rPr>
          <w:sz w:val="24"/>
          <w:szCs w:val="24"/>
        </w:rPr>
        <w:t xml:space="preserve"> (Figure 20)</w:t>
      </w:r>
      <w:r w:rsidRPr="00E51589">
        <w:rPr>
          <w:sz w:val="24"/>
          <w:szCs w:val="24"/>
        </w:rPr>
        <w:t xml:space="preserve"> can be seen in the figure below. Both Kasto and Pegas cut the same type of billet (LB00283) to size, both with several batches. With the help of an operator, the first and the last batch were measured, each batch containing 15 billets. From the chart, it can be determined that in the case of both saws, the largest deviation in squareness was 1.2 mm, and the variation also moves within a narrow range, so all billets are conforming.</w:t>
      </w:r>
    </w:p>
    <w:p w14:paraId="62E82729" w14:textId="215AA4A3" w:rsidR="00C56B4D" w:rsidRDefault="00C56B4D" w:rsidP="00835E6D"/>
    <w:p w14:paraId="6E1EC60E" w14:textId="2EAB241A" w:rsidR="00C56B4D" w:rsidRDefault="00795130" w:rsidP="00930F0C">
      <w:pPr>
        <w:jc w:val="center"/>
      </w:pPr>
      <w:r>
        <w:rPr>
          <w:noProof/>
        </w:rPr>
        <w:drawing>
          <wp:inline distT="0" distB="0" distL="0" distR="0" wp14:anchorId="7694B828" wp14:editId="5367FAA0">
            <wp:extent cx="4577070" cy="3048000"/>
            <wp:effectExtent l="0" t="0" r="0"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96122" cy="3060687"/>
                    </a:xfrm>
                    <a:prstGeom prst="rect">
                      <a:avLst/>
                    </a:prstGeom>
                    <a:noFill/>
                  </pic:spPr>
                </pic:pic>
              </a:graphicData>
            </a:graphic>
          </wp:inline>
        </w:drawing>
      </w:r>
    </w:p>
    <w:p w14:paraId="77BDF006" w14:textId="26BC9ED6" w:rsidR="00D70D1E" w:rsidRDefault="00987D9B" w:rsidP="00987D9B">
      <w:pPr>
        <w:pStyle w:val="Caption"/>
        <w:jc w:val="center"/>
      </w:pPr>
      <w:bookmarkStart w:id="52" w:name="_Toc130308660"/>
      <w:bookmarkStart w:id="53" w:name="_Toc130746478"/>
      <w:r>
        <w:t xml:space="preserve">Figure </w:t>
      </w:r>
      <w:fldSimple w:instr=" SEQ Figure \* ARABIC ">
        <w:r w:rsidR="00A209EC">
          <w:rPr>
            <w:noProof/>
          </w:rPr>
          <w:t>18</w:t>
        </w:r>
      </w:fldSimple>
      <w:r>
        <w:t xml:space="preserve"> - I chart of squareness (LB00283) by saw</w:t>
      </w:r>
      <w:bookmarkEnd w:id="52"/>
      <w:bookmarkEnd w:id="53"/>
    </w:p>
    <w:p w14:paraId="5C07470C" w14:textId="40804F6C" w:rsidR="00362CA4" w:rsidRDefault="00840BC3" w:rsidP="00840BC3">
      <w:r>
        <w:br w:type="page"/>
      </w:r>
    </w:p>
    <w:p w14:paraId="50CBC0BD" w14:textId="72C94F8E" w:rsidR="00255E95" w:rsidRPr="00740E88" w:rsidRDefault="00740E88" w:rsidP="00740E88">
      <w:pPr>
        <w:spacing w:line="360" w:lineRule="auto"/>
        <w:jc w:val="both"/>
        <w:rPr>
          <w:sz w:val="24"/>
          <w:szCs w:val="24"/>
        </w:rPr>
      </w:pPr>
      <w:r w:rsidRPr="00740E88">
        <w:rPr>
          <w:sz w:val="24"/>
          <w:szCs w:val="24"/>
        </w:rPr>
        <w:lastRenderedPageBreak/>
        <w:t>The figure below</w:t>
      </w:r>
      <w:r w:rsidR="00840BC3">
        <w:rPr>
          <w:sz w:val="24"/>
          <w:szCs w:val="24"/>
        </w:rPr>
        <w:t xml:space="preserve"> (Figure 21)</w:t>
      </w:r>
      <w:r w:rsidRPr="00740E88">
        <w:rPr>
          <w:sz w:val="24"/>
          <w:szCs w:val="24"/>
        </w:rPr>
        <w:t xml:space="preserve"> shows the extent to which the billets deviate from the nominal value of thickness. In the case of Pegas, every single billet is within the limit value, all conforming. On the contrary, with regard to Kasto, 4 billets fall below the minimum value</w:t>
      </w:r>
      <w:r>
        <w:rPr>
          <w:sz w:val="24"/>
          <w:szCs w:val="24"/>
        </w:rPr>
        <w:t xml:space="preserve">, however they are </w:t>
      </w:r>
      <w:r w:rsidRPr="00740E88">
        <w:rPr>
          <w:sz w:val="24"/>
          <w:szCs w:val="24"/>
        </w:rPr>
        <w:t xml:space="preserve">conforming </w:t>
      </w:r>
      <w:r>
        <w:rPr>
          <w:sz w:val="24"/>
          <w:szCs w:val="24"/>
        </w:rPr>
        <w:t>as they</w:t>
      </w:r>
      <w:r w:rsidRPr="00740E88">
        <w:rPr>
          <w:sz w:val="24"/>
          <w:szCs w:val="24"/>
        </w:rPr>
        <w:t xml:space="preserve"> reach the specified weight.</w:t>
      </w:r>
    </w:p>
    <w:p w14:paraId="29A81C38" w14:textId="77777777" w:rsidR="00155369" w:rsidRDefault="00155369" w:rsidP="00835E6D"/>
    <w:p w14:paraId="4E107A2D" w14:textId="0CE90E32" w:rsidR="00D70D1E" w:rsidRDefault="00E15C3B" w:rsidP="00930F0C">
      <w:pPr>
        <w:jc w:val="center"/>
      </w:pPr>
      <w:r w:rsidRPr="00E15C3B">
        <w:rPr>
          <w:noProof/>
        </w:rPr>
        <w:drawing>
          <wp:inline distT="0" distB="0" distL="0" distR="0" wp14:anchorId="63D25041" wp14:editId="165DC161">
            <wp:extent cx="5486400" cy="36576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486400" cy="3657600"/>
                    </a:xfrm>
                    <a:prstGeom prst="rect">
                      <a:avLst/>
                    </a:prstGeom>
                  </pic:spPr>
                </pic:pic>
              </a:graphicData>
            </a:graphic>
          </wp:inline>
        </w:drawing>
      </w:r>
    </w:p>
    <w:p w14:paraId="54092D84" w14:textId="460082BC" w:rsidR="00D70D1E" w:rsidRDefault="00987D9B" w:rsidP="00987D9B">
      <w:pPr>
        <w:pStyle w:val="Caption"/>
        <w:jc w:val="center"/>
      </w:pPr>
      <w:bookmarkStart w:id="54" w:name="_Toc130308661"/>
      <w:bookmarkStart w:id="55" w:name="_Toc130746479"/>
      <w:r>
        <w:t xml:space="preserve">Figure </w:t>
      </w:r>
      <w:fldSimple w:instr=" SEQ Figure \* ARABIC ">
        <w:r w:rsidR="00A209EC">
          <w:rPr>
            <w:noProof/>
          </w:rPr>
          <w:t>19</w:t>
        </w:r>
      </w:fldSimple>
      <w:r>
        <w:t xml:space="preserve"> - I chart of deviation from nominal thickness by saw (LB00283)</w:t>
      </w:r>
      <w:bookmarkEnd w:id="54"/>
      <w:bookmarkEnd w:id="55"/>
    </w:p>
    <w:p w14:paraId="7162F1A9" w14:textId="0D0D459D" w:rsidR="00987D9B" w:rsidRDefault="00987D9B" w:rsidP="00835E6D"/>
    <w:p w14:paraId="51344F55" w14:textId="77777777" w:rsidR="001617C3" w:rsidRDefault="001617C3" w:rsidP="00835E6D"/>
    <w:p w14:paraId="5D0584E3" w14:textId="08CBC9E7" w:rsidR="00FD4245" w:rsidRPr="001617C3" w:rsidRDefault="001617C3" w:rsidP="001617C3">
      <w:pPr>
        <w:spacing w:line="360" w:lineRule="auto"/>
        <w:jc w:val="both"/>
        <w:rPr>
          <w:sz w:val="24"/>
          <w:szCs w:val="24"/>
        </w:rPr>
      </w:pPr>
      <w:r>
        <w:rPr>
          <w:sz w:val="24"/>
          <w:szCs w:val="24"/>
        </w:rPr>
        <w:t>The r</w:t>
      </w:r>
      <w:r w:rsidRPr="001617C3">
        <w:rPr>
          <w:sz w:val="24"/>
          <w:szCs w:val="24"/>
        </w:rPr>
        <w:t>esults of the statistical test employed indicate</w:t>
      </w:r>
      <w:r>
        <w:rPr>
          <w:sz w:val="24"/>
          <w:szCs w:val="24"/>
        </w:rPr>
        <w:t xml:space="preserve"> </w:t>
      </w:r>
      <w:r w:rsidRPr="001617C3">
        <w:rPr>
          <w:sz w:val="24"/>
          <w:szCs w:val="24"/>
        </w:rPr>
        <w:t xml:space="preserve">that the </w:t>
      </w:r>
      <w:r>
        <w:rPr>
          <w:sz w:val="24"/>
          <w:szCs w:val="24"/>
        </w:rPr>
        <w:t xml:space="preserve">squareness and thickness </w:t>
      </w:r>
      <w:r w:rsidRPr="001617C3">
        <w:rPr>
          <w:sz w:val="24"/>
          <w:szCs w:val="24"/>
        </w:rPr>
        <w:t>data following the changes</w:t>
      </w:r>
      <w:r>
        <w:rPr>
          <w:sz w:val="24"/>
          <w:szCs w:val="24"/>
        </w:rPr>
        <w:t xml:space="preserve"> (Figure 20 and Figure 21)</w:t>
      </w:r>
      <w:r w:rsidRPr="001617C3">
        <w:rPr>
          <w:sz w:val="24"/>
          <w:szCs w:val="24"/>
        </w:rPr>
        <w:t xml:space="preserve">, more closely approximates a normal distribution that prior to the </w:t>
      </w:r>
      <w:r>
        <w:rPr>
          <w:sz w:val="24"/>
          <w:szCs w:val="24"/>
        </w:rPr>
        <w:t>service</w:t>
      </w:r>
      <w:r w:rsidRPr="001617C3">
        <w:rPr>
          <w:sz w:val="24"/>
          <w:szCs w:val="24"/>
        </w:rPr>
        <w:t>.</w:t>
      </w:r>
    </w:p>
    <w:p w14:paraId="76FF6D09" w14:textId="3193D235" w:rsidR="00FD4245" w:rsidRDefault="00A209EC" w:rsidP="00835E6D">
      <w:r>
        <w:rPr>
          <w:noProof/>
        </w:rPr>
        <w:lastRenderedPageBreak/>
        <w:drawing>
          <wp:inline distT="0" distB="0" distL="0" distR="0" wp14:anchorId="3A965875" wp14:editId="2B172283">
            <wp:extent cx="5487035" cy="36576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487035" cy="3657600"/>
                    </a:xfrm>
                    <a:prstGeom prst="rect">
                      <a:avLst/>
                    </a:prstGeom>
                    <a:noFill/>
                  </pic:spPr>
                </pic:pic>
              </a:graphicData>
            </a:graphic>
          </wp:inline>
        </w:drawing>
      </w:r>
    </w:p>
    <w:p w14:paraId="07CA5EC8" w14:textId="6F9CB728" w:rsidR="00FD4245" w:rsidRDefault="00A209EC" w:rsidP="00A209EC">
      <w:pPr>
        <w:pStyle w:val="Caption"/>
        <w:jc w:val="center"/>
      </w:pPr>
      <w:bookmarkStart w:id="56" w:name="_Toc130746480"/>
      <w:r>
        <w:t xml:space="preserve">Figure </w:t>
      </w:r>
      <w:fldSimple w:instr=" SEQ Figure \* ARABIC ">
        <w:r>
          <w:rPr>
            <w:noProof/>
          </w:rPr>
          <w:t>20</w:t>
        </w:r>
      </w:fldSimple>
      <w:r>
        <w:t xml:space="preserve"> </w:t>
      </w:r>
      <w:r w:rsidRPr="005739D3">
        <w:t>Probability plot of squareness after service</w:t>
      </w:r>
      <w:bookmarkEnd w:id="56"/>
    </w:p>
    <w:p w14:paraId="0ADEC3E3" w14:textId="77777777" w:rsidR="00A209EC" w:rsidRPr="00A209EC" w:rsidRDefault="00A209EC" w:rsidP="00A209EC"/>
    <w:p w14:paraId="4109E8CA" w14:textId="1F0D862D" w:rsidR="00A209EC" w:rsidRDefault="00A209EC" w:rsidP="00A209EC">
      <w:r w:rsidRPr="00194F6C">
        <w:rPr>
          <w:noProof/>
        </w:rPr>
        <w:drawing>
          <wp:inline distT="0" distB="0" distL="0" distR="0" wp14:anchorId="3BF712F1" wp14:editId="109E8344">
            <wp:extent cx="5486400" cy="36576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486400" cy="3657600"/>
                    </a:xfrm>
                    <a:prstGeom prst="rect">
                      <a:avLst/>
                    </a:prstGeom>
                  </pic:spPr>
                </pic:pic>
              </a:graphicData>
            </a:graphic>
          </wp:inline>
        </w:drawing>
      </w:r>
    </w:p>
    <w:p w14:paraId="64E1345A" w14:textId="2D7A4295" w:rsidR="00A209EC" w:rsidRDefault="00A209EC" w:rsidP="00A209EC">
      <w:pPr>
        <w:pStyle w:val="Caption"/>
        <w:jc w:val="center"/>
      </w:pPr>
      <w:bookmarkStart w:id="57" w:name="_Toc130746481"/>
      <w:r>
        <w:t xml:space="preserve">Figure </w:t>
      </w:r>
      <w:fldSimple w:instr=" SEQ Figure \* ARABIC ">
        <w:r>
          <w:rPr>
            <w:noProof/>
          </w:rPr>
          <w:t>21</w:t>
        </w:r>
      </w:fldSimple>
      <w:r>
        <w:t xml:space="preserve"> - </w:t>
      </w:r>
      <w:r w:rsidRPr="00811D6B">
        <w:t>Probability plot of deviation from nominal thickness after service</w:t>
      </w:r>
      <w:bookmarkEnd w:id="57"/>
    </w:p>
    <w:p w14:paraId="46592951" w14:textId="71FCD00F" w:rsidR="00A209EC" w:rsidRDefault="00A209EC" w:rsidP="00A209EC"/>
    <w:p w14:paraId="0AC6D3C7" w14:textId="77777777" w:rsidR="001617C3" w:rsidRPr="00A209EC" w:rsidRDefault="001617C3" w:rsidP="00A209EC"/>
    <w:p w14:paraId="603C2EBF" w14:textId="77777777" w:rsidR="00AB7B0B" w:rsidRDefault="00AB7B0B" w:rsidP="005630E0">
      <w:pPr>
        <w:spacing w:line="360" w:lineRule="auto"/>
        <w:jc w:val="both"/>
        <w:rPr>
          <w:sz w:val="24"/>
          <w:szCs w:val="24"/>
        </w:rPr>
      </w:pPr>
    </w:p>
    <w:p w14:paraId="18E68852" w14:textId="03B8B674" w:rsidR="005630E0" w:rsidRPr="00594637" w:rsidRDefault="005630E0" w:rsidP="005630E0">
      <w:pPr>
        <w:spacing w:line="360" w:lineRule="auto"/>
        <w:jc w:val="both"/>
        <w:rPr>
          <w:sz w:val="24"/>
          <w:szCs w:val="24"/>
        </w:rPr>
      </w:pPr>
      <w:r w:rsidRPr="00594637">
        <w:rPr>
          <w:sz w:val="24"/>
          <w:szCs w:val="24"/>
        </w:rPr>
        <w:t>So overall, it can be said that both saws produce conforming billets.</w:t>
      </w:r>
    </w:p>
    <w:p w14:paraId="5F0877D8" w14:textId="381F1C7F" w:rsidR="005630E0" w:rsidRPr="00594637" w:rsidRDefault="005630E0" w:rsidP="005630E0">
      <w:pPr>
        <w:spacing w:line="360" w:lineRule="auto"/>
        <w:jc w:val="both"/>
        <w:rPr>
          <w:sz w:val="24"/>
          <w:szCs w:val="24"/>
        </w:rPr>
      </w:pPr>
      <w:r w:rsidRPr="00594637">
        <w:rPr>
          <w:sz w:val="24"/>
          <w:szCs w:val="24"/>
        </w:rPr>
        <w:t xml:space="preserve">The next step in production is the radiusing of the billets with a CNC machine. A form was prepared for the operator performing the </w:t>
      </w:r>
      <w:r w:rsidRPr="00987D9B">
        <w:rPr>
          <w:sz w:val="24"/>
          <w:szCs w:val="24"/>
        </w:rPr>
        <w:t xml:space="preserve">operation </w:t>
      </w:r>
      <w:r w:rsidR="00987D9B">
        <w:rPr>
          <w:sz w:val="24"/>
          <w:szCs w:val="24"/>
        </w:rPr>
        <w:t xml:space="preserve">- </w:t>
      </w:r>
      <w:r w:rsidRPr="00987D9B">
        <w:rPr>
          <w:sz w:val="24"/>
          <w:szCs w:val="24"/>
        </w:rPr>
        <w:t xml:space="preserve">which can be found in the </w:t>
      </w:r>
      <w:r w:rsidR="007549C5">
        <w:rPr>
          <w:sz w:val="24"/>
          <w:szCs w:val="24"/>
        </w:rPr>
        <w:t>A</w:t>
      </w:r>
      <w:r w:rsidRPr="00987D9B">
        <w:rPr>
          <w:sz w:val="24"/>
          <w:szCs w:val="24"/>
        </w:rPr>
        <w:t>ppendix</w:t>
      </w:r>
      <w:r w:rsidR="00987D9B">
        <w:rPr>
          <w:sz w:val="24"/>
          <w:szCs w:val="24"/>
        </w:rPr>
        <w:t xml:space="preserve"> </w:t>
      </w:r>
      <w:r w:rsidR="007549C5">
        <w:rPr>
          <w:sz w:val="24"/>
          <w:szCs w:val="24"/>
        </w:rPr>
        <w:t>I</w:t>
      </w:r>
      <w:r w:rsidR="00987D9B">
        <w:rPr>
          <w:sz w:val="24"/>
          <w:szCs w:val="24"/>
        </w:rPr>
        <w:t>-</w:t>
      </w:r>
      <w:r w:rsidRPr="00987D9B">
        <w:rPr>
          <w:sz w:val="24"/>
          <w:szCs w:val="24"/>
        </w:rPr>
        <w:t xml:space="preserve"> </w:t>
      </w:r>
      <w:r w:rsidRPr="00594637">
        <w:rPr>
          <w:sz w:val="24"/>
          <w:szCs w:val="24"/>
        </w:rPr>
        <w:t>and filled in during the radiusing of the billets. A simple form that is meant to establish that the 4 batches that are tracked are conforming.</w:t>
      </w:r>
    </w:p>
    <w:p w14:paraId="254A4FAC" w14:textId="63781484" w:rsidR="00D70D1E" w:rsidRDefault="005630E0" w:rsidP="005630E0">
      <w:pPr>
        <w:spacing w:line="360" w:lineRule="auto"/>
        <w:jc w:val="both"/>
        <w:rPr>
          <w:sz w:val="24"/>
          <w:szCs w:val="24"/>
        </w:rPr>
      </w:pPr>
      <w:r w:rsidRPr="00E51589">
        <w:rPr>
          <w:sz w:val="24"/>
          <w:szCs w:val="24"/>
        </w:rPr>
        <w:t>All 4 batches, i.e. 60 billets, were conforming during machining.</w:t>
      </w:r>
    </w:p>
    <w:p w14:paraId="10B7EF9D" w14:textId="77777777" w:rsidR="006F0B96" w:rsidRPr="00E51589" w:rsidRDefault="006F0B96" w:rsidP="005630E0">
      <w:pPr>
        <w:spacing w:line="360" w:lineRule="auto"/>
        <w:jc w:val="both"/>
        <w:rPr>
          <w:sz w:val="24"/>
          <w:szCs w:val="24"/>
        </w:rPr>
      </w:pPr>
    </w:p>
    <w:p w14:paraId="7ABAA983" w14:textId="18EEB4CA" w:rsidR="00982579" w:rsidRDefault="00E73B5C" w:rsidP="003014E7">
      <w:pPr>
        <w:spacing w:line="259" w:lineRule="auto"/>
      </w:pPr>
      <w:r>
        <w:br w:type="page"/>
      </w:r>
    </w:p>
    <w:p w14:paraId="57570F1F" w14:textId="189A64A7" w:rsidR="003649FF" w:rsidRDefault="003649FF"/>
    <w:p w14:paraId="73DF490D" w14:textId="5E9022D7" w:rsidR="003649FF" w:rsidRDefault="003649FF" w:rsidP="003649FF">
      <w:pPr>
        <w:pStyle w:val="Heading1"/>
        <w:numPr>
          <w:ilvl w:val="0"/>
          <w:numId w:val="2"/>
        </w:numPr>
      </w:pPr>
      <w:bookmarkStart w:id="58" w:name="_Toc130472737"/>
      <w:r>
        <w:t>Control</w:t>
      </w:r>
      <w:bookmarkEnd w:id="58"/>
    </w:p>
    <w:p w14:paraId="6E41A487" w14:textId="77777777" w:rsidR="003649FF" w:rsidRDefault="003649FF"/>
    <w:p w14:paraId="32397012" w14:textId="77777777" w:rsidR="00390C1C" w:rsidRPr="00594637" w:rsidRDefault="00390C1C" w:rsidP="00390C1C">
      <w:pPr>
        <w:spacing w:line="360" w:lineRule="auto"/>
        <w:jc w:val="both"/>
        <w:rPr>
          <w:sz w:val="24"/>
          <w:szCs w:val="24"/>
        </w:rPr>
      </w:pPr>
      <w:r w:rsidRPr="00594637">
        <w:rPr>
          <w:sz w:val="24"/>
          <w:szCs w:val="24"/>
        </w:rPr>
        <w:t>Further monitoring of the sawing process is essential because any deviations can be easily noticed and corrected.</w:t>
      </w:r>
    </w:p>
    <w:p w14:paraId="608D3256" w14:textId="0B35D645" w:rsidR="00390C1C" w:rsidRPr="00594637" w:rsidRDefault="00390C1C" w:rsidP="00390C1C">
      <w:pPr>
        <w:spacing w:line="360" w:lineRule="auto"/>
        <w:jc w:val="both"/>
        <w:rPr>
          <w:sz w:val="24"/>
          <w:szCs w:val="24"/>
        </w:rPr>
      </w:pPr>
      <w:r w:rsidRPr="00594637">
        <w:rPr>
          <w:sz w:val="24"/>
          <w:szCs w:val="24"/>
        </w:rPr>
        <w:t xml:space="preserve">In order to facilitate the monitoring of the sawing process, an SPC chart board </w:t>
      </w:r>
      <w:r w:rsidR="00D33342">
        <w:rPr>
          <w:sz w:val="24"/>
          <w:szCs w:val="24"/>
        </w:rPr>
        <w:t>(Appendix III)</w:t>
      </w:r>
      <w:r w:rsidR="00F4212E">
        <w:rPr>
          <w:sz w:val="24"/>
          <w:szCs w:val="24"/>
        </w:rPr>
        <w:t xml:space="preserve"> </w:t>
      </w:r>
      <w:r w:rsidRPr="00594637">
        <w:rPr>
          <w:sz w:val="24"/>
          <w:szCs w:val="24"/>
        </w:rPr>
        <w:t>will be placed for each saw in the saw shop.</w:t>
      </w:r>
    </w:p>
    <w:p w14:paraId="23D0F83E" w14:textId="36060865" w:rsidR="00390C1C" w:rsidRPr="00594637" w:rsidRDefault="00390C1C" w:rsidP="00390C1C">
      <w:pPr>
        <w:spacing w:line="360" w:lineRule="auto"/>
        <w:jc w:val="both"/>
        <w:rPr>
          <w:sz w:val="24"/>
          <w:szCs w:val="24"/>
        </w:rPr>
      </w:pPr>
      <w:r w:rsidRPr="00594637">
        <w:rPr>
          <w:sz w:val="24"/>
          <w:szCs w:val="24"/>
        </w:rPr>
        <w:t>These SPC chart boards will show the current work order, billet numbers and the limits between which the values must be for thickness and squareness. The operator must measure each billet for thickness and squareness. In this way, the operator can simply place points for the values belonging to each billet and notice any deviations. If the deviation indicates an increasing trend, the operator must notify the supervisor and the technical department. In this case, the sawing process should be suspended while the process error is investigated.</w:t>
      </w:r>
      <w:r w:rsidR="00155369">
        <w:rPr>
          <w:sz w:val="24"/>
          <w:szCs w:val="24"/>
        </w:rPr>
        <w:t xml:space="preserve"> </w:t>
      </w:r>
      <w:r w:rsidR="00155369" w:rsidRPr="00155369">
        <w:rPr>
          <w:sz w:val="24"/>
          <w:szCs w:val="24"/>
        </w:rPr>
        <w:t>Based on the collected data, a maximum squareness tolerance of 1.5 mm was established.</w:t>
      </w:r>
    </w:p>
    <w:p w14:paraId="22D024B0" w14:textId="77777777" w:rsidR="00390C1C" w:rsidRPr="00594637" w:rsidRDefault="00390C1C" w:rsidP="00390C1C">
      <w:pPr>
        <w:spacing w:line="360" w:lineRule="auto"/>
        <w:jc w:val="both"/>
        <w:rPr>
          <w:sz w:val="24"/>
          <w:szCs w:val="24"/>
        </w:rPr>
      </w:pPr>
      <w:r w:rsidRPr="00594637">
        <w:rPr>
          <w:sz w:val="24"/>
          <w:szCs w:val="24"/>
        </w:rPr>
        <w:t>Continuous data collection and monitoring is essential for the operational sustainability of the process.</w:t>
      </w:r>
    </w:p>
    <w:p w14:paraId="41498D7B" w14:textId="4D8023FB" w:rsidR="003649FF" w:rsidRDefault="00241EA5" w:rsidP="00241EA5">
      <w:pPr>
        <w:spacing w:line="360" w:lineRule="auto"/>
        <w:jc w:val="both"/>
      </w:pPr>
      <w:r w:rsidRPr="00241EA5">
        <w:rPr>
          <w:sz w:val="24"/>
          <w:szCs w:val="24"/>
        </w:rPr>
        <w:t>Furthermore, the CNC operators performing the radiusing of the billets will still need to fill out the form for each billet.</w:t>
      </w:r>
      <w:r w:rsidR="003649FF">
        <w:br w:type="page"/>
      </w:r>
    </w:p>
    <w:p w14:paraId="0062E17A" w14:textId="77777777" w:rsidR="003649FF" w:rsidRDefault="003649FF" w:rsidP="00835E6D">
      <w:pPr>
        <w:spacing w:line="259" w:lineRule="auto"/>
      </w:pPr>
    </w:p>
    <w:p w14:paraId="432BA990" w14:textId="07CD5836" w:rsidR="00E73B5C" w:rsidRDefault="00E73B5C" w:rsidP="00E73B5C">
      <w:pPr>
        <w:pStyle w:val="Heading1"/>
      </w:pPr>
      <w:bookmarkStart w:id="59" w:name="_Toc130472738"/>
      <w:r>
        <w:t>References</w:t>
      </w:r>
      <w:bookmarkEnd w:id="59"/>
    </w:p>
    <w:p w14:paraId="2C8AF171" w14:textId="695D428E" w:rsidR="00E73B5C" w:rsidRDefault="00E73B5C" w:rsidP="00E73B5C"/>
    <w:p w14:paraId="39CF3EDE" w14:textId="0DF8E868" w:rsidR="00E73B5C" w:rsidRPr="00594637" w:rsidRDefault="00E73B5C" w:rsidP="001C2FAA">
      <w:pPr>
        <w:pStyle w:val="ListParagraph"/>
        <w:numPr>
          <w:ilvl w:val="0"/>
          <w:numId w:val="3"/>
        </w:numPr>
        <w:spacing w:line="360" w:lineRule="auto"/>
        <w:jc w:val="both"/>
        <w:rPr>
          <w:sz w:val="24"/>
          <w:szCs w:val="24"/>
        </w:rPr>
      </w:pPr>
      <w:r w:rsidRPr="00594637">
        <w:rPr>
          <w:sz w:val="24"/>
          <w:szCs w:val="24"/>
        </w:rPr>
        <w:t xml:space="preserve">1Factory (2023) </w:t>
      </w:r>
      <w:r w:rsidRPr="00594637">
        <w:rPr>
          <w:i/>
          <w:iCs/>
          <w:sz w:val="24"/>
          <w:szCs w:val="24"/>
        </w:rPr>
        <w:t>Process Capability Analysis Cp, Cpk, Pp, Ppk - A Guide.</w:t>
      </w:r>
      <w:r w:rsidRPr="00594637">
        <w:rPr>
          <w:sz w:val="24"/>
          <w:szCs w:val="24"/>
        </w:rPr>
        <w:t xml:space="preserve"> Available at: </w:t>
      </w:r>
      <w:hyperlink r:id="rId34" w:anchor=":~:text=In%20general%2C%20the%20higher%20the,2.00%20or%20higher%20where%20possible" w:history="1">
        <w:r w:rsidRPr="00594637">
          <w:rPr>
            <w:rStyle w:val="Hyperlink"/>
            <w:sz w:val="24"/>
            <w:szCs w:val="24"/>
          </w:rPr>
          <w:t>https://www.1factory.com/quality-academy/guide-to-process-capability-analysis-cp-cpk-pp-ppk.html#:~:text=In%20general%2C%20the%20higher%20the,2.00%20or%20higher%20where%20possible</w:t>
        </w:r>
      </w:hyperlink>
      <w:r w:rsidRPr="00594637">
        <w:rPr>
          <w:sz w:val="24"/>
          <w:szCs w:val="24"/>
        </w:rPr>
        <w:t>. (Accessed: 01 March 2023)</w:t>
      </w:r>
    </w:p>
    <w:p w14:paraId="20F88845" w14:textId="1B35D2C9" w:rsidR="00470034" w:rsidRPr="00594637" w:rsidRDefault="00470034" w:rsidP="001C2FAA">
      <w:pPr>
        <w:pStyle w:val="ListParagraph"/>
        <w:numPr>
          <w:ilvl w:val="0"/>
          <w:numId w:val="3"/>
        </w:numPr>
        <w:spacing w:line="360" w:lineRule="auto"/>
        <w:jc w:val="both"/>
        <w:rPr>
          <w:sz w:val="24"/>
          <w:szCs w:val="24"/>
        </w:rPr>
      </w:pPr>
      <w:r w:rsidRPr="00594637">
        <w:rPr>
          <w:sz w:val="24"/>
          <w:szCs w:val="24"/>
        </w:rPr>
        <w:t xml:space="preserve">Hessing, T. </w:t>
      </w:r>
      <w:r w:rsidRPr="00594637">
        <w:rPr>
          <w:i/>
          <w:iCs/>
          <w:sz w:val="24"/>
          <w:szCs w:val="24"/>
        </w:rPr>
        <w:t>(2023) Process Capability (Cp &amp; Cpk)</w:t>
      </w:r>
      <w:r w:rsidRPr="00594637">
        <w:rPr>
          <w:sz w:val="24"/>
          <w:szCs w:val="24"/>
        </w:rPr>
        <w:t xml:space="preserve">. Available at: </w:t>
      </w:r>
      <w:hyperlink r:id="rId35" w:history="1">
        <w:r w:rsidRPr="00594637">
          <w:rPr>
            <w:rStyle w:val="Hyperlink"/>
            <w:sz w:val="24"/>
            <w:szCs w:val="24"/>
          </w:rPr>
          <w:t>https://sixsigmastudyguide.com/process-capability-cp-cpk/</w:t>
        </w:r>
      </w:hyperlink>
      <w:r w:rsidRPr="00594637">
        <w:rPr>
          <w:sz w:val="24"/>
          <w:szCs w:val="24"/>
        </w:rPr>
        <w:t xml:space="preserve"> (Accessed: 01 March 2023)</w:t>
      </w:r>
    </w:p>
    <w:p w14:paraId="7AE437B1" w14:textId="2C7AEA6B" w:rsidR="00D34BE5" w:rsidRPr="00594637" w:rsidRDefault="00D34BE5" w:rsidP="001C2FAA">
      <w:pPr>
        <w:pStyle w:val="ListParagraph"/>
        <w:numPr>
          <w:ilvl w:val="0"/>
          <w:numId w:val="3"/>
        </w:numPr>
        <w:spacing w:line="360" w:lineRule="auto"/>
        <w:jc w:val="both"/>
        <w:rPr>
          <w:sz w:val="24"/>
          <w:szCs w:val="24"/>
        </w:rPr>
      </w:pPr>
      <w:r w:rsidRPr="00594637">
        <w:rPr>
          <w:sz w:val="24"/>
          <w:szCs w:val="24"/>
        </w:rPr>
        <w:t xml:space="preserve">Feldman, K. (2018) </w:t>
      </w:r>
      <w:r w:rsidRPr="00594637">
        <w:rPr>
          <w:i/>
          <w:iCs/>
          <w:sz w:val="24"/>
          <w:szCs w:val="24"/>
        </w:rPr>
        <w:t>Measurement System Analysis (MSA).</w:t>
      </w:r>
      <w:r w:rsidRPr="00594637">
        <w:rPr>
          <w:sz w:val="24"/>
          <w:szCs w:val="24"/>
        </w:rPr>
        <w:t xml:space="preserve"> Available at: </w:t>
      </w:r>
      <w:hyperlink r:id="rId36" w:history="1">
        <w:r w:rsidRPr="00594637">
          <w:rPr>
            <w:rStyle w:val="Hyperlink"/>
            <w:sz w:val="24"/>
            <w:szCs w:val="24"/>
          </w:rPr>
          <w:t>https://www.isixsigma.com/dictionary/measurement-system-analysis-msa/</w:t>
        </w:r>
      </w:hyperlink>
      <w:r w:rsidRPr="00594637">
        <w:rPr>
          <w:sz w:val="24"/>
          <w:szCs w:val="24"/>
        </w:rPr>
        <w:t xml:space="preserve"> (Accessed: 01 March 2023)</w:t>
      </w:r>
    </w:p>
    <w:p w14:paraId="027FD32E" w14:textId="5E1DDF70" w:rsidR="00D757D6" w:rsidRDefault="00D757D6" w:rsidP="00D757D6">
      <w:pPr>
        <w:spacing w:line="360" w:lineRule="auto"/>
        <w:jc w:val="both"/>
      </w:pPr>
    </w:p>
    <w:p w14:paraId="3B11C359" w14:textId="33800A3F" w:rsidR="00D757D6" w:rsidRDefault="00D757D6">
      <w:r>
        <w:br w:type="page"/>
      </w:r>
    </w:p>
    <w:p w14:paraId="78D16FC0" w14:textId="6F282DA2" w:rsidR="00585AAE" w:rsidRPr="00C36FF8" w:rsidRDefault="00585AAE" w:rsidP="00C36FF8">
      <w:pPr>
        <w:pStyle w:val="Heading1"/>
        <w:jc w:val="center"/>
        <w:sectPr w:rsidR="00585AAE" w:rsidRPr="00C36FF8" w:rsidSect="0016755A">
          <w:footerReference w:type="default" r:id="rId37"/>
          <w:pgSz w:w="11906" w:h="16838"/>
          <w:pgMar w:top="1440" w:right="1440" w:bottom="1440" w:left="1440" w:header="708" w:footer="708" w:gutter="0"/>
          <w:pgNumType w:start="0"/>
          <w:cols w:space="708"/>
          <w:titlePg/>
          <w:docGrid w:linePitch="360"/>
        </w:sectPr>
      </w:pPr>
    </w:p>
    <w:p w14:paraId="1EFCD469" w14:textId="29A3EF02" w:rsidR="00276C4A" w:rsidRDefault="00276C4A" w:rsidP="004F4660">
      <w:pPr>
        <w:pStyle w:val="Heading1"/>
        <w:spacing w:before="0" w:after="0"/>
      </w:pPr>
      <w:bookmarkStart w:id="60" w:name="_Toc130472739"/>
      <w:r>
        <w:lastRenderedPageBreak/>
        <w:t>Appendices</w:t>
      </w:r>
      <w:bookmarkEnd w:id="60"/>
    </w:p>
    <w:p w14:paraId="7D39B00C" w14:textId="4C97002A" w:rsidR="00B846AF" w:rsidRDefault="00B846AF" w:rsidP="00276C4A">
      <w:pPr>
        <w:pStyle w:val="Heading2"/>
        <w:jc w:val="center"/>
      </w:pPr>
      <w:bookmarkStart w:id="61" w:name="_Toc130472740"/>
      <w:r>
        <w:t xml:space="preserve">Appendix </w:t>
      </w:r>
      <w:r w:rsidR="008C22EB">
        <w:t>I</w:t>
      </w:r>
      <w:r>
        <w:t xml:space="preserve">: </w:t>
      </w:r>
      <w:r w:rsidR="00772B26">
        <w:t>Radiusing form for LB00283 billets (part 1)</w:t>
      </w:r>
      <w:bookmarkEnd w:id="61"/>
    </w:p>
    <w:p w14:paraId="5BDA687D" w14:textId="54040E8E" w:rsidR="00B846AF" w:rsidRDefault="00B846AF" w:rsidP="00B846AF">
      <w:pPr>
        <w:jc w:val="center"/>
      </w:pPr>
      <w:r>
        <w:rPr>
          <w:noProof/>
        </w:rPr>
        <w:drawing>
          <wp:inline distT="0" distB="0" distL="0" distR="0" wp14:anchorId="1C36034F" wp14:editId="3025EF60">
            <wp:extent cx="7572375" cy="4853308"/>
            <wp:effectExtent l="0" t="0" r="0" b="4445"/>
            <wp:docPr id="19" name="Picture 1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Diagram&#10;&#10;Description automatically generated"/>
                    <pic:cNvPicPr/>
                  </pic:nvPicPr>
                  <pic:blipFill>
                    <a:blip r:embed="rId38"/>
                    <a:stretch>
                      <a:fillRect/>
                    </a:stretch>
                  </pic:blipFill>
                  <pic:spPr>
                    <a:xfrm>
                      <a:off x="0" y="0"/>
                      <a:ext cx="7592042" cy="4865913"/>
                    </a:xfrm>
                    <a:prstGeom prst="rect">
                      <a:avLst/>
                    </a:prstGeom>
                  </pic:spPr>
                </pic:pic>
              </a:graphicData>
            </a:graphic>
          </wp:inline>
        </w:drawing>
      </w:r>
    </w:p>
    <w:p w14:paraId="280DFD80" w14:textId="00887C4C" w:rsidR="00772B26" w:rsidRPr="00B846AF" w:rsidRDefault="00772B26" w:rsidP="00772B26">
      <w:pPr>
        <w:pStyle w:val="Caption"/>
        <w:jc w:val="center"/>
      </w:pPr>
      <w:bookmarkStart w:id="62" w:name="_Toc130308662"/>
      <w:bookmarkStart w:id="63" w:name="_Toc130746482"/>
      <w:r>
        <w:t xml:space="preserve">Figure </w:t>
      </w:r>
      <w:fldSimple w:instr=" SEQ Figure \* ARABIC ">
        <w:r w:rsidR="00A209EC">
          <w:rPr>
            <w:noProof/>
          </w:rPr>
          <w:t>22</w:t>
        </w:r>
      </w:fldSimple>
      <w:r>
        <w:t xml:space="preserve"> - </w:t>
      </w:r>
      <w:r w:rsidRPr="00525021">
        <w:t>Radiusing form for LB00283 billets</w:t>
      </w:r>
      <w:r>
        <w:t xml:space="preserve"> (</w:t>
      </w:r>
      <w:r w:rsidRPr="00525021">
        <w:t>part 1</w:t>
      </w:r>
      <w:r>
        <w:t>)</w:t>
      </w:r>
      <w:bookmarkEnd w:id="62"/>
      <w:bookmarkEnd w:id="63"/>
    </w:p>
    <w:p w14:paraId="2E09EBB9" w14:textId="77777777" w:rsidR="00B109A6" w:rsidRDefault="00B109A6" w:rsidP="00D757D6">
      <w:pPr>
        <w:rPr>
          <w:noProof/>
        </w:rPr>
      </w:pPr>
    </w:p>
    <w:p w14:paraId="77F00776" w14:textId="1696FB5C" w:rsidR="00772B26" w:rsidRDefault="00772B26" w:rsidP="00172402">
      <w:pPr>
        <w:jc w:val="center"/>
        <w:rPr>
          <w:noProof/>
        </w:rPr>
      </w:pPr>
      <w:r>
        <w:rPr>
          <w:noProof/>
        </w:rPr>
        <w:drawing>
          <wp:inline distT="0" distB="0" distL="0" distR="0" wp14:anchorId="7FCF422F" wp14:editId="380A7A8F">
            <wp:extent cx="7243683" cy="46482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7259236" cy="4658180"/>
                    </a:xfrm>
                    <a:prstGeom prst="rect">
                      <a:avLst/>
                    </a:prstGeom>
                    <a:noFill/>
                  </pic:spPr>
                </pic:pic>
              </a:graphicData>
            </a:graphic>
          </wp:inline>
        </w:drawing>
      </w:r>
    </w:p>
    <w:p w14:paraId="1B936484" w14:textId="34727D34" w:rsidR="00772B26" w:rsidRDefault="00772B26" w:rsidP="00772B26">
      <w:pPr>
        <w:pStyle w:val="Caption"/>
        <w:jc w:val="center"/>
        <w:rPr>
          <w:noProof/>
        </w:rPr>
      </w:pPr>
      <w:bookmarkStart w:id="64" w:name="_Toc130308663"/>
      <w:bookmarkStart w:id="65" w:name="_Toc130746483"/>
      <w:r>
        <w:t xml:space="preserve">Figure </w:t>
      </w:r>
      <w:fldSimple w:instr=" SEQ Figure \* ARABIC ">
        <w:r w:rsidR="00A209EC">
          <w:rPr>
            <w:noProof/>
          </w:rPr>
          <w:t>23</w:t>
        </w:r>
      </w:fldSimple>
      <w:r>
        <w:t xml:space="preserve"> - </w:t>
      </w:r>
      <w:r w:rsidRPr="0015694C">
        <w:t xml:space="preserve">Radiusing form for LB00283 billets (part </w:t>
      </w:r>
      <w:r>
        <w:t>2</w:t>
      </w:r>
      <w:r w:rsidRPr="0015694C">
        <w:t>)</w:t>
      </w:r>
      <w:bookmarkEnd w:id="64"/>
      <w:bookmarkEnd w:id="65"/>
    </w:p>
    <w:p w14:paraId="7BCAFA81" w14:textId="77777777" w:rsidR="00772B26" w:rsidRDefault="00772B26" w:rsidP="00D757D6">
      <w:pPr>
        <w:rPr>
          <w:noProof/>
        </w:rPr>
      </w:pPr>
    </w:p>
    <w:p w14:paraId="00D19959" w14:textId="34F92BB6" w:rsidR="00772B26" w:rsidRPr="00772B26" w:rsidRDefault="00772B26" w:rsidP="00D757D6">
      <w:pPr>
        <w:rPr>
          <w:noProof/>
        </w:rPr>
        <w:sectPr w:rsidR="00772B26" w:rsidRPr="00772B26" w:rsidSect="00CD2A72">
          <w:pgSz w:w="16838" w:h="11906" w:orient="landscape"/>
          <w:pgMar w:top="1440" w:right="1440" w:bottom="1440" w:left="1440" w:header="709" w:footer="709" w:gutter="0"/>
          <w:cols w:space="708"/>
          <w:titlePg/>
          <w:docGrid w:linePitch="360"/>
        </w:sectPr>
      </w:pPr>
    </w:p>
    <w:p w14:paraId="2F3DCC21" w14:textId="5E181F26" w:rsidR="00EA3124" w:rsidRPr="00EA3124" w:rsidRDefault="00EA3124" w:rsidP="00EA3124">
      <w:pPr>
        <w:pStyle w:val="Heading2"/>
        <w:jc w:val="center"/>
      </w:pPr>
      <w:bookmarkStart w:id="66" w:name="_Toc130472741"/>
      <w:r>
        <w:rPr>
          <w:noProof/>
        </w:rPr>
        <w:lastRenderedPageBreak/>
        <w:drawing>
          <wp:anchor distT="0" distB="0" distL="114300" distR="114300" simplePos="0" relativeHeight="251656192" behindDoc="1" locked="0" layoutInCell="1" allowOverlap="1" wp14:anchorId="03A504AF" wp14:editId="287B896E">
            <wp:simplePos x="0" y="0"/>
            <wp:positionH relativeFrom="column">
              <wp:posOffset>93345</wp:posOffset>
            </wp:positionH>
            <wp:positionV relativeFrom="paragraph">
              <wp:posOffset>5805805</wp:posOffset>
            </wp:positionV>
            <wp:extent cx="5759450" cy="2517140"/>
            <wp:effectExtent l="0" t="0" r="0" b="0"/>
            <wp:wrapSquare wrapText="bothSides"/>
            <wp:docPr id="30" name="Picture 30"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Calendar&#10;&#10;Description automatically generated"/>
                    <pic:cNvPicPr/>
                  </pic:nvPicPr>
                  <pic:blipFill rotWithShape="1">
                    <a:blip r:embed="rId40">
                      <a:extLst>
                        <a:ext uri="{28A0092B-C50C-407E-A947-70E740481C1C}">
                          <a14:useLocalDpi xmlns:a14="http://schemas.microsoft.com/office/drawing/2010/main" val="0"/>
                        </a:ext>
                      </a:extLst>
                    </a:blip>
                    <a:srcRect t="866"/>
                    <a:stretch/>
                  </pic:blipFill>
                  <pic:spPr bwMode="auto">
                    <a:xfrm>
                      <a:off x="0" y="0"/>
                      <a:ext cx="5759450" cy="25171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0048" behindDoc="1" locked="0" layoutInCell="1" allowOverlap="1" wp14:anchorId="663548D3" wp14:editId="1D11CC80">
            <wp:simplePos x="0" y="0"/>
            <wp:positionH relativeFrom="column">
              <wp:posOffset>93345</wp:posOffset>
            </wp:positionH>
            <wp:positionV relativeFrom="paragraph">
              <wp:posOffset>3194050</wp:posOffset>
            </wp:positionV>
            <wp:extent cx="5759450" cy="2611755"/>
            <wp:effectExtent l="0" t="0" r="0" b="0"/>
            <wp:wrapSquare wrapText="bothSides"/>
            <wp:docPr id="29" name="Picture 29"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Calendar&#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5759450" cy="2611755"/>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43904" behindDoc="1" locked="0" layoutInCell="1" allowOverlap="1" wp14:anchorId="797E074A" wp14:editId="1FA51776">
            <wp:simplePos x="0" y="0"/>
            <wp:positionH relativeFrom="column">
              <wp:posOffset>93345</wp:posOffset>
            </wp:positionH>
            <wp:positionV relativeFrom="paragraph">
              <wp:posOffset>368935</wp:posOffset>
            </wp:positionV>
            <wp:extent cx="5759450" cy="2868295"/>
            <wp:effectExtent l="0" t="0" r="0" b="8255"/>
            <wp:wrapSquare wrapText="bothSides"/>
            <wp:docPr id="28" name="Picture 28"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alendar&#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5759450" cy="2868295"/>
                    </a:xfrm>
                    <a:prstGeom prst="rect">
                      <a:avLst/>
                    </a:prstGeom>
                  </pic:spPr>
                </pic:pic>
              </a:graphicData>
            </a:graphic>
            <wp14:sizeRelH relativeFrom="margin">
              <wp14:pctWidth>0</wp14:pctWidth>
            </wp14:sizeRelH>
            <wp14:sizeRelV relativeFrom="margin">
              <wp14:pctHeight>0</wp14:pctHeight>
            </wp14:sizeRelV>
          </wp:anchor>
        </w:drawing>
      </w:r>
      <w:r w:rsidR="00FF0439">
        <w:t xml:space="preserve">Appendix </w:t>
      </w:r>
      <w:r w:rsidR="008C22EB">
        <w:t>II</w:t>
      </w:r>
      <w:r w:rsidR="00FF0439">
        <w:t>: Sawing FMEA</w:t>
      </w:r>
      <w:bookmarkEnd w:id="66"/>
    </w:p>
    <w:p w14:paraId="74C67D9F" w14:textId="578DBFB8" w:rsidR="00EA3124" w:rsidRDefault="00EA3124" w:rsidP="00EA3124">
      <w:pPr>
        <w:pStyle w:val="Caption"/>
        <w:jc w:val="center"/>
        <w:rPr>
          <w:sz w:val="24"/>
          <w:szCs w:val="24"/>
        </w:rPr>
      </w:pPr>
      <w:bookmarkStart w:id="67" w:name="_Toc130308664"/>
      <w:bookmarkStart w:id="68" w:name="_Toc130746484"/>
      <w:r>
        <w:t xml:space="preserve">Figure </w:t>
      </w:r>
      <w:fldSimple w:instr=" SEQ Figure \* ARABIC ">
        <w:r w:rsidR="00A209EC">
          <w:rPr>
            <w:noProof/>
          </w:rPr>
          <w:t>24</w:t>
        </w:r>
      </w:fldSimple>
      <w:r>
        <w:t xml:space="preserve"> - Sawing FMEA (part 1)</w:t>
      </w:r>
      <w:bookmarkEnd w:id="67"/>
      <w:bookmarkEnd w:id="68"/>
    </w:p>
    <w:p w14:paraId="5B787263" w14:textId="68EB0AED" w:rsidR="001B642E" w:rsidRDefault="001B642E" w:rsidP="00D757D6">
      <w:pPr>
        <w:rPr>
          <w:sz w:val="24"/>
          <w:szCs w:val="24"/>
        </w:rPr>
      </w:pPr>
    </w:p>
    <w:p w14:paraId="78557F21" w14:textId="7400CF28" w:rsidR="00410C52" w:rsidRDefault="00EA3124" w:rsidP="00EA3124">
      <w:pPr>
        <w:pStyle w:val="Caption"/>
        <w:jc w:val="center"/>
        <w:rPr>
          <w:sz w:val="24"/>
          <w:szCs w:val="24"/>
        </w:rPr>
      </w:pPr>
      <w:bookmarkStart w:id="69" w:name="_Toc130308665"/>
      <w:bookmarkStart w:id="70" w:name="_Toc130746485"/>
      <w:r>
        <w:lastRenderedPageBreak/>
        <w:t xml:space="preserve">Figure </w:t>
      </w:r>
      <w:fldSimple w:instr=" SEQ Figure \* ARABIC ">
        <w:r w:rsidR="00A209EC">
          <w:rPr>
            <w:noProof/>
          </w:rPr>
          <w:t>25</w:t>
        </w:r>
      </w:fldSimple>
      <w:r>
        <w:t xml:space="preserve"> - Sawing FMEA (part 2)</w:t>
      </w:r>
      <w:r w:rsidR="00FC0BD7">
        <w:rPr>
          <w:noProof/>
        </w:rPr>
        <w:drawing>
          <wp:anchor distT="0" distB="0" distL="114300" distR="114300" simplePos="0" relativeHeight="251674624" behindDoc="1" locked="0" layoutInCell="1" allowOverlap="1" wp14:anchorId="4594C325" wp14:editId="0627790B">
            <wp:simplePos x="0" y="0"/>
            <wp:positionH relativeFrom="column">
              <wp:posOffset>0</wp:posOffset>
            </wp:positionH>
            <wp:positionV relativeFrom="paragraph">
              <wp:posOffset>6456680</wp:posOffset>
            </wp:positionV>
            <wp:extent cx="5731510" cy="805180"/>
            <wp:effectExtent l="0" t="0" r="2540" b="0"/>
            <wp:wrapSquare wrapText="bothSides"/>
            <wp:docPr id="33" name="Picture 33"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picture containing graphical user interface&#10;&#10;Description automatically generated"/>
                    <pic:cNvPicPr/>
                  </pic:nvPicPr>
                  <pic:blipFill rotWithShape="1">
                    <a:blip r:embed="rId43">
                      <a:extLst>
                        <a:ext uri="{28A0092B-C50C-407E-A947-70E740481C1C}">
                          <a14:useLocalDpi xmlns:a14="http://schemas.microsoft.com/office/drawing/2010/main" val="0"/>
                        </a:ext>
                      </a:extLst>
                    </a:blip>
                    <a:srcRect t="2369"/>
                    <a:stretch/>
                  </pic:blipFill>
                  <pic:spPr bwMode="auto">
                    <a:xfrm>
                      <a:off x="0" y="0"/>
                      <a:ext cx="5731510" cy="80518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C0BD7">
        <w:rPr>
          <w:noProof/>
        </w:rPr>
        <w:drawing>
          <wp:anchor distT="0" distB="0" distL="114300" distR="114300" simplePos="0" relativeHeight="251668480" behindDoc="1" locked="0" layoutInCell="1" allowOverlap="1" wp14:anchorId="7CCC2993" wp14:editId="4A017068">
            <wp:simplePos x="0" y="0"/>
            <wp:positionH relativeFrom="column">
              <wp:posOffset>0</wp:posOffset>
            </wp:positionH>
            <wp:positionV relativeFrom="paragraph">
              <wp:posOffset>3280410</wp:posOffset>
            </wp:positionV>
            <wp:extent cx="5731510" cy="3195955"/>
            <wp:effectExtent l="0" t="0" r="2540" b="4445"/>
            <wp:wrapSquare wrapText="bothSides"/>
            <wp:docPr id="32" name="Picture 32"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alendar&#10;&#10;Description automatically generated"/>
                    <pic:cNvPicPr/>
                  </pic:nvPicPr>
                  <pic:blipFill rotWithShape="1">
                    <a:blip r:embed="rId44">
                      <a:extLst>
                        <a:ext uri="{28A0092B-C50C-407E-A947-70E740481C1C}">
                          <a14:useLocalDpi xmlns:a14="http://schemas.microsoft.com/office/drawing/2010/main" val="0"/>
                        </a:ext>
                      </a:extLst>
                    </a:blip>
                    <a:srcRect t="729"/>
                    <a:stretch/>
                  </pic:blipFill>
                  <pic:spPr bwMode="auto">
                    <a:xfrm>
                      <a:off x="0" y="0"/>
                      <a:ext cx="5731510" cy="3195955"/>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FC0BD7">
        <w:rPr>
          <w:noProof/>
        </w:rPr>
        <w:drawing>
          <wp:anchor distT="0" distB="0" distL="114300" distR="114300" simplePos="0" relativeHeight="251662336" behindDoc="1" locked="0" layoutInCell="1" allowOverlap="1" wp14:anchorId="23D780F3" wp14:editId="6700713A">
            <wp:simplePos x="0" y="0"/>
            <wp:positionH relativeFrom="column">
              <wp:posOffset>0</wp:posOffset>
            </wp:positionH>
            <wp:positionV relativeFrom="paragraph">
              <wp:posOffset>3810</wp:posOffset>
            </wp:positionV>
            <wp:extent cx="5731510" cy="3305175"/>
            <wp:effectExtent l="0" t="0" r="2540" b="9525"/>
            <wp:wrapSquare wrapText="bothSides"/>
            <wp:docPr id="31" name="Picture 3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Tabl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5731510" cy="3305175"/>
                    </a:xfrm>
                    <a:prstGeom prst="rect">
                      <a:avLst/>
                    </a:prstGeom>
                  </pic:spPr>
                </pic:pic>
              </a:graphicData>
            </a:graphic>
          </wp:anchor>
        </w:drawing>
      </w:r>
      <w:bookmarkEnd w:id="69"/>
      <w:bookmarkEnd w:id="70"/>
    </w:p>
    <w:p w14:paraId="6B8BCAB3" w14:textId="33A2E2CA" w:rsidR="001B642E" w:rsidRDefault="001B642E" w:rsidP="001B642E">
      <w:pPr>
        <w:tabs>
          <w:tab w:val="left" w:pos="3973"/>
        </w:tabs>
        <w:rPr>
          <w:sz w:val="24"/>
          <w:szCs w:val="24"/>
        </w:rPr>
      </w:pPr>
    </w:p>
    <w:p w14:paraId="4CB26ED0" w14:textId="74520F1B" w:rsidR="001B642E" w:rsidRDefault="001B642E" w:rsidP="001B642E">
      <w:pPr>
        <w:tabs>
          <w:tab w:val="left" w:pos="3973"/>
        </w:tabs>
        <w:rPr>
          <w:sz w:val="24"/>
          <w:szCs w:val="24"/>
        </w:rPr>
      </w:pPr>
    </w:p>
    <w:p w14:paraId="0B1A6E15" w14:textId="0FFDC511" w:rsidR="001B642E" w:rsidRDefault="001B642E">
      <w:pPr>
        <w:rPr>
          <w:sz w:val="24"/>
          <w:szCs w:val="24"/>
        </w:rPr>
      </w:pPr>
      <w:r>
        <w:rPr>
          <w:sz w:val="24"/>
          <w:szCs w:val="24"/>
        </w:rPr>
        <w:br w:type="page"/>
      </w:r>
    </w:p>
    <w:p w14:paraId="130A7A40" w14:textId="77777777" w:rsidR="001B642E" w:rsidRDefault="001B642E" w:rsidP="001B642E">
      <w:pPr>
        <w:tabs>
          <w:tab w:val="left" w:pos="3973"/>
        </w:tabs>
        <w:rPr>
          <w:sz w:val="24"/>
          <w:szCs w:val="24"/>
        </w:rPr>
        <w:sectPr w:rsidR="001B642E" w:rsidSect="00B109A6">
          <w:pgSz w:w="11906" w:h="16838"/>
          <w:pgMar w:top="1440" w:right="1440" w:bottom="1440" w:left="1440" w:header="709" w:footer="709" w:gutter="0"/>
          <w:cols w:space="708"/>
          <w:titlePg/>
          <w:docGrid w:linePitch="360"/>
        </w:sectPr>
      </w:pPr>
    </w:p>
    <w:p w14:paraId="0C295A36" w14:textId="3ADB661E" w:rsidR="001B642E" w:rsidRDefault="00483F50" w:rsidP="00483F50">
      <w:pPr>
        <w:pStyle w:val="Heading2"/>
        <w:jc w:val="center"/>
      </w:pPr>
      <w:bookmarkStart w:id="71" w:name="_Toc130472742"/>
      <w:r>
        <w:lastRenderedPageBreak/>
        <w:t xml:space="preserve">Appendix </w:t>
      </w:r>
      <w:r w:rsidR="008C22EB">
        <w:t>III</w:t>
      </w:r>
      <w:r>
        <w:t>: Squareness monitoring SPC chart</w:t>
      </w:r>
      <w:bookmarkEnd w:id="71"/>
    </w:p>
    <w:p w14:paraId="35981F63" w14:textId="27F8E77E" w:rsidR="00483F50" w:rsidRDefault="00483F50" w:rsidP="00483F50"/>
    <w:p w14:paraId="12D58E0A" w14:textId="25B6D121" w:rsidR="00483F50" w:rsidRPr="00483F50" w:rsidRDefault="00483F50" w:rsidP="00483F50">
      <w:pPr>
        <w:jc w:val="center"/>
      </w:pPr>
      <w:r>
        <w:rPr>
          <w:noProof/>
        </w:rPr>
        <w:drawing>
          <wp:inline distT="0" distB="0" distL="0" distR="0" wp14:anchorId="71819B01" wp14:editId="04D3329F">
            <wp:extent cx="8001000" cy="4910243"/>
            <wp:effectExtent l="0" t="0" r="0" b="5080"/>
            <wp:docPr id="36" name="Chart 36">
              <a:extLst xmlns:a="http://schemas.openxmlformats.org/drawingml/2006/main">
                <a:ext uri="{FF2B5EF4-FFF2-40B4-BE49-F238E27FC236}">
                  <a16:creationId xmlns:a16="http://schemas.microsoft.com/office/drawing/2014/main" id="{50A048B3-E6CB-656B-4DAA-2439F608A6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315403FC" w14:textId="19001FE0" w:rsidR="00483F50" w:rsidRDefault="00483F50" w:rsidP="00270447">
      <w:pPr>
        <w:pStyle w:val="Caption"/>
        <w:jc w:val="center"/>
        <w:rPr>
          <w:sz w:val="24"/>
          <w:szCs w:val="24"/>
        </w:rPr>
      </w:pPr>
      <w:bookmarkStart w:id="72" w:name="_Toc130308666"/>
      <w:bookmarkStart w:id="73" w:name="_Toc130746486"/>
      <w:r>
        <w:t xml:space="preserve">Figure </w:t>
      </w:r>
      <w:fldSimple w:instr=" SEQ Figure \* ARABIC ">
        <w:r w:rsidR="00A209EC">
          <w:rPr>
            <w:noProof/>
          </w:rPr>
          <w:t>26</w:t>
        </w:r>
      </w:fldSimple>
      <w:r>
        <w:t xml:space="preserve"> - Squareness monitoring SPC char</w:t>
      </w:r>
      <w:r w:rsidR="00270447">
        <w:t>t</w:t>
      </w:r>
      <w:bookmarkEnd w:id="72"/>
      <w:bookmarkEnd w:id="73"/>
    </w:p>
    <w:p w14:paraId="1400B741" w14:textId="29768317" w:rsidR="001B642E" w:rsidRDefault="001B642E" w:rsidP="001B642E">
      <w:pPr>
        <w:tabs>
          <w:tab w:val="left" w:pos="3973"/>
        </w:tabs>
        <w:rPr>
          <w:sz w:val="24"/>
          <w:szCs w:val="24"/>
        </w:rPr>
        <w:sectPr w:rsidR="001B642E" w:rsidSect="001B642E">
          <w:pgSz w:w="16838" w:h="11906" w:orient="landscape"/>
          <w:pgMar w:top="1440" w:right="1440" w:bottom="1440" w:left="1440" w:header="709" w:footer="709" w:gutter="0"/>
          <w:cols w:space="708"/>
          <w:titlePg/>
          <w:docGrid w:linePitch="360"/>
        </w:sectPr>
      </w:pPr>
    </w:p>
    <w:p w14:paraId="157DE1D0" w14:textId="6706FA5D" w:rsidR="001B642E" w:rsidRDefault="00270447" w:rsidP="00270447">
      <w:pPr>
        <w:pStyle w:val="Heading2"/>
        <w:jc w:val="center"/>
      </w:pPr>
      <w:bookmarkStart w:id="74" w:name="_Toc130472743"/>
      <w:r>
        <w:lastRenderedPageBreak/>
        <w:t xml:space="preserve">Appendix </w:t>
      </w:r>
      <w:r w:rsidR="008C22EB">
        <w:t>IV</w:t>
      </w:r>
      <w:r>
        <w:t>: DTI gauge tool</w:t>
      </w:r>
      <w:bookmarkEnd w:id="74"/>
    </w:p>
    <w:p w14:paraId="68658303" w14:textId="195FF8D6" w:rsidR="00270447" w:rsidRDefault="00270447" w:rsidP="001B642E">
      <w:pPr>
        <w:tabs>
          <w:tab w:val="left" w:pos="3973"/>
        </w:tabs>
        <w:rPr>
          <w:sz w:val="24"/>
          <w:szCs w:val="24"/>
        </w:rPr>
      </w:pPr>
    </w:p>
    <w:p w14:paraId="11D9EF0E" w14:textId="3080149A" w:rsidR="00270447" w:rsidRDefault="00270447" w:rsidP="001B642E">
      <w:pPr>
        <w:tabs>
          <w:tab w:val="left" w:pos="3973"/>
        </w:tabs>
        <w:rPr>
          <w:sz w:val="24"/>
          <w:szCs w:val="24"/>
        </w:rPr>
      </w:pPr>
      <w:r>
        <w:rPr>
          <w:noProof/>
          <w:sz w:val="24"/>
          <w:szCs w:val="24"/>
        </w:rPr>
        <w:drawing>
          <wp:inline distT="0" distB="0" distL="0" distR="0" wp14:anchorId="29641FC3" wp14:editId="69AED73D">
            <wp:extent cx="5731510" cy="4297680"/>
            <wp:effectExtent l="0" t="0" r="2540" b="7620"/>
            <wp:docPr id="3" name="Picture 3" descr="A picture containing ground, outdoor, concrete,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ground, outdoor, concrete, device&#10;&#10;Description automatically generated"/>
                    <pic:cNvPicPr/>
                  </pic:nvPicPr>
                  <pic:blipFill>
                    <a:blip r:embed="rId47" cstate="print">
                      <a:extLst>
                        <a:ext uri="{28A0092B-C50C-407E-A947-70E740481C1C}">
                          <a14:useLocalDpi xmlns:a14="http://schemas.microsoft.com/office/drawing/2010/main" val="0"/>
                        </a:ext>
                      </a:extLst>
                    </a:blip>
                    <a:stretch>
                      <a:fillRect/>
                    </a:stretch>
                  </pic:blipFill>
                  <pic:spPr>
                    <a:xfrm>
                      <a:off x="0" y="0"/>
                      <a:ext cx="5731510" cy="4297680"/>
                    </a:xfrm>
                    <a:prstGeom prst="rect">
                      <a:avLst/>
                    </a:prstGeom>
                  </pic:spPr>
                </pic:pic>
              </a:graphicData>
            </a:graphic>
          </wp:inline>
        </w:drawing>
      </w:r>
    </w:p>
    <w:p w14:paraId="7544DE90" w14:textId="3204B88E" w:rsidR="00D932D0" w:rsidRDefault="00562BBA" w:rsidP="00562BBA">
      <w:pPr>
        <w:pStyle w:val="Caption"/>
        <w:jc w:val="center"/>
      </w:pPr>
      <w:bookmarkStart w:id="75" w:name="_Toc130746487"/>
      <w:r>
        <w:t xml:space="preserve">Figure </w:t>
      </w:r>
      <w:fldSimple w:instr=" SEQ Figure \* ARABIC ">
        <w:r w:rsidR="00A209EC">
          <w:rPr>
            <w:noProof/>
          </w:rPr>
          <w:t>27</w:t>
        </w:r>
      </w:fldSimple>
      <w:r>
        <w:t xml:space="preserve"> - </w:t>
      </w:r>
      <w:r w:rsidRPr="0073275C">
        <w:t>DTI gauge tool used to measure squareness</w:t>
      </w:r>
      <w:bookmarkEnd w:id="75"/>
    </w:p>
    <w:p w14:paraId="250E1239" w14:textId="27DDDA2B" w:rsidR="00D932D0" w:rsidRDefault="00D932D0">
      <w:r>
        <w:br w:type="page"/>
      </w:r>
    </w:p>
    <w:p w14:paraId="050765B6" w14:textId="61134DB1" w:rsidR="00D932D0" w:rsidRDefault="00D932D0" w:rsidP="00D932D0">
      <w:pPr>
        <w:pStyle w:val="Heading2"/>
        <w:jc w:val="center"/>
      </w:pPr>
      <w:bookmarkStart w:id="76" w:name="_Toc130472744"/>
      <w:r>
        <w:lastRenderedPageBreak/>
        <w:t xml:space="preserve">Appendix </w:t>
      </w:r>
      <w:r w:rsidR="008C22EB">
        <w:t>V</w:t>
      </w:r>
      <w:r>
        <w:t>: Billet cut on high feed rate</w:t>
      </w:r>
      <w:bookmarkEnd w:id="76"/>
    </w:p>
    <w:p w14:paraId="6053BCCA" w14:textId="77777777" w:rsidR="00D932D0" w:rsidRPr="00D932D0" w:rsidRDefault="00D932D0" w:rsidP="00D932D0"/>
    <w:p w14:paraId="0091CD4D" w14:textId="077E6D79" w:rsidR="00D932D0" w:rsidRDefault="00D932D0" w:rsidP="00D932D0">
      <w:r>
        <w:rPr>
          <w:noProof/>
        </w:rPr>
        <w:drawing>
          <wp:inline distT="0" distB="0" distL="0" distR="0" wp14:anchorId="61D2B672" wp14:editId="19FE980C">
            <wp:extent cx="5731510" cy="4298315"/>
            <wp:effectExtent l="0" t="0" r="2540" b="698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48"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83A7780" w14:textId="2CC6BEEF" w:rsidR="00D932D0" w:rsidRDefault="00562BBA" w:rsidP="00562BBA">
      <w:pPr>
        <w:pStyle w:val="Caption"/>
        <w:jc w:val="center"/>
      </w:pPr>
      <w:bookmarkStart w:id="77" w:name="_Toc130746488"/>
      <w:r>
        <w:t xml:space="preserve">Figure </w:t>
      </w:r>
      <w:fldSimple w:instr=" SEQ Figure \* ARABIC ">
        <w:r w:rsidR="00A209EC">
          <w:rPr>
            <w:noProof/>
          </w:rPr>
          <w:t>28</w:t>
        </w:r>
      </w:fldSimple>
      <w:r>
        <w:t xml:space="preserve"> - </w:t>
      </w:r>
      <w:r w:rsidRPr="00B75A84">
        <w:t>Billet cut on high feed rate</w:t>
      </w:r>
      <w:bookmarkEnd w:id="77"/>
    </w:p>
    <w:p w14:paraId="0C50EA76" w14:textId="173F6C70" w:rsidR="00D932D0" w:rsidRDefault="00D932D0" w:rsidP="00D932D0"/>
    <w:p w14:paraId="772FC7AC" w14:textId="7F0BFA28" w:rsidR="00D932D0" w:rsidRDefault="00D932D0">
      <w:r>
        <w:br w:type="page"/>
      </w:r>
    </w:p>
    <w:p w14:paraId="0988C74C" w14:textId="28E4F0D2" w:rsidR="00D932D0" w:rsidRDefault="00D932D0" w:rsidP="00D932D0">
      <w:pPr>
        <w:pStyle w:val="Heading2"/>
        <w:jc w:val="center"/>
      </w:pPr>
      <w:bookmarkStart w:id="78" w:name="_Toc130472745"/>
      <w:r>
        <w:lastRenderedPageBreak/>
        <w:t xml:space="preserve">Appendix </w:t>
      </w:r>
      <w:r w:rsidR="008C22EB">
        <w:t>VI</w:t>
      </w:r>
      <w:r>
        <w:t>: Billet cut on low speed rate</w:t>
      </w:r>
      <w:bookmarkEnd w:id="78"/>
    </w:p>
    <w:p w14:paraId="525B5582" w14:textId="14EC3685" w:rsidR="00D932D0" w:rsidRDefault="00D932D0" w:rsidP="00D932D0"/>
    <w:p w14:paraId="44F43B12" w14:textId="2E7E8174" w:rsidR="00D932D0" w:rsidRDefault="00D932D0" w:rsidP="00D932D0">
      <w:pPr>
        <w:jc w:val="center"/>
      </w:pPr>
      <w:r>
        <w:rPr>
          <w:noProof/>
        </w:rPr>
        <w:drawing>
          <wp:inline distT="0" distB="0" distL="0" distR="0" wp14:anchorId="495255CA" wp14:editId="37BF7000">
            <wp:extent cx="4657469" cy="3492843"/>
            <wp:effectExtent l="0" t="0" r="0" b="0"/>
            <wp:docPr id="21" name="Picture 21" descr="A banana in a person's ha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banana in a person's hand&#10;&#10;Description automatically generated with low confidenc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661012" cy="3495500"/>
                    </a:xfrm>
                    <a:prstGeom prst="rect">
                      <a:avLst/>
                    </a:prstGeom>
                  </pic:spPr>
                </pic:pic>
              </a:graphicData>
            </a:graphic>
          </wp:inline>
        </w:drawing>
      </w:r>
    </w:p>
    <w:p w14:paraId="4638FE9B" w14:textId="073B03B7" w:rsidR="00D932D0" w:rsidRDefault="00562BBA" w:rsidP="00562BBA">
      <w:pPr>
        <w:pStyle w:val="Caption"/>
        <w:jc w:val="center"/>
      </w:pPr>
      <w:bookmarkStart w:id="79" w:name="_Toc130746489"/>
      <w:r>
        <w:t xml:space="preserve">Figure </w:t>
      </w:r>
      <w:fldSimple w:instr=" SEQ Figure \* ARABIC ">
        <w:r w:rsidR="00A209EC">
          <w:rPr>
            <w:noProof/>
          </w:rPr>
          <w:t>29</w:t>
        </w:r>
      </w:fldSimple>
      <w:r>
        <w:t xml:space="preserve"> - </w:t>
      </w:r>
      <w:r w:rsidRPr="006C67C9">
        <w:t>Billet cut on low feed rate (a)</w:t>
      </w:r>
      <w:bookmarkEnd w:id="79"/>
    </w:p>
    <w:p w14:paraId="7F423A29" w14:textId="2ABE40C4" w:rsidR="00D932D0" w:rsidRDefault="00D932D0" w:rsidP="00D932D0"/>
    <w:p w14:paraId="5FC75B12" w14:textId="58FC438A" w:rsidR="00D932D0" w:rsidRDefault="00D932D0" w:rsidP="00D932D0">
      <w:pPr>
        <w:jc w:val="center"/>
      </w:pPr>
      <w:r>
        <w:rPr>
          <w:noProof/>
        </w:rPr>
        <w:drawing>
          <wp:inline distT="0" distB="0" distL="0" distR="0" wp14:anchorId="2C76DFC9" wp14:editId="1A1CABEC">
            <wp:extent cx="4708853" cy="3376930"/>
            <wp:effectExtent l="0" t="0" r="0" b="0"/>
            <wp:docPr id="25" name="Picture 25" descr="A picture containing indoor, black, whit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indoor, black, white, dark&#10;&#10;Description automatically generated"/>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13388" cy="3380182"/>
                    </a:xfrm>
                    <a:prstGeom prst="rect">
                      <a:avLst/>
                    </a:prstGeom>
                  </pic:spPr>
                </pic:pic>
              </a:graphicData>
            </a:graphic>
          </wp:inline>
        </w:drawing>
      </w:r>
    </w:p>
    <w:p w14:paraId="60B7F7EC" w14:textId="720AA39E" w:rsidR="00D932D0" w:rsidRDefault="00562BBA" w:rsidP="00562BBA">
      <w:pPr>
        <w:pStyle w:val="Caption"/>
        <w:jc w:val="center"/>
      </w:pPr>
      <w:bookmarkStart w:id="80" w:name="_Toc130746490"/>
      <w:r>
        <w:t xml:space="preserve">Figure </w:t>
      </w:r>
      <w:fldSimple w:instr=" SEQ Figure \* ARABIC ">
        <w:r w:rsidR="00A209EC">
          <w:rPr>
            <w:noProof/>
          </w:rPr>
          <w:t>30</w:t>
        </w:r>
      </w:fldSimple>
      <w:r>
        <w:t xml:space="preserve"> - </w:t>
      </w:r>
      <w:r w:rsidRPr="00BE6FB0">
        <w:t>Billet cut on low feed rate (b)</w:t>
      </w:r>
      <w:bookmarkEnd w:id="80"/>
    </w:p>
    <w:p w14:paraId="0F77D8A3" w14:textId="03BEACED" w:rsidR="000844FE" w:rsidRDefault="000844FE">
      <w:r>
        <w:br w:type="page"/>
      </w:r>
    </w:p>
    <w:p w14:paraId="44FCAD0E" w14:textId="13F23C45" w:rsidR="000844FE" w:rsidRDefault="0014742A" w:rsidP="0014742A">
      <w:pPr>
        <w:pStyle w:val="Heading2"/>
        <w:jc w:val="center"/>
      </w:pPr>
      <w:bookmarkStart w:id="81" w:name="_Toc130472746"/>
      <w:r>
        <w:lastRenderedPageBreak/>
        <w:t xml:space="preserve">Appendix </w:t>
      </w:r>
      <w:r w:rsidR="008C22EB">
        <w:t>VII</w:t>
      </w:r>
      <w:r>
        <w:t>: Billet out of squareness</w:t>
      </w:r>
      <w:bookmarkEnd w:id="81"/>
    </w:p>
    <w:p w14:paraId="2E9E83B6" w14:textId="122F9DEF" w:rsidR="0014742A" w:rsidRDefault="0014742A" w:rsidP="0014742A"/>
    <w:p w14:paraId="47CA91DF" w14:textId="592C9C26" w:rsidR="0014742A" w:rsidRDefault="0014742A" w:rsidP="0014742A">
      <w:r>
        <w:rPr>
          <w:noProof/>
        </w:rPr>
        <w:drawing>
          <wp:inline distT="0" distB="0" distL="0" distR="0" wp14:anchorId="572C4279" wp14:editId="73067111">
            <wp:extent cx="5731510" cy="4298315"/>
            <wp:effectExtent l="0" t="0" r="2540" b="6985"/>
            <wp:docPr id="26" name="Picture 26" descr="A picture containing cup, beverage, gla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cup, beverage, glass&#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5731510" cy="4298315"/>
                    </a:xfrm>
                    <a:prstGeom prst="rect">
                      <a:avLst/>
                    </a:prstGeom>
                  </pic:spPr>
                </pic:pic>
              </a:graphicData>
            </a:graphic>
          </wp:inline>
        </w:drawing>
      </w:r>
    </w:p>
    <w:p w14:paraId="1F6F4B21" w14:textId="30EDCA65" w:rsidR="0014742A" w:rsidRPr="0014742A" w:rsidRDefault="00562BBA" w:rsidP="00562BBA">
      <w:pPr>
        <w:pStyle w:val="Caption"/>
        <w:jc w:val="center"/>
      </w:pPr>
      <w:bookmarkStart w:id="82" w:name="_Toc130746491"/>
      <w:r>
        <w:t xml:space="preserve">Figure </w:t>
      </w:r>
      <w:fldSimple w:instr=" SEQ Figure \* ARABIC ">
        <w:r w:rsidR="00A209EC">
          <w:rPr>
            <w:noProof/>
          </w:rPr>
          <w:t>31</w:t>
        </w:r>
      </w:fldSimple>
      <w:r>
        <w:t xml:space="preserve"> - </w:t>
      </w:r>
      <w:r w:rsidRPr="00562596">
        <w:t>Billet out of squareness</w:t>
      </w:r>
      <w:bookmarkEnd w:id="82"/>
    </w:p>
    <w:sectPr w:rsidR="0014742A" w:rsidRPr="0014742A" w:rsidSect="00B109A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CDEB7E" w14:textId="77777777" w:rsidR="00790AE3" w:rsidRDefault="00790AE3" w:rsidP="0095386A">
      <w:pPr>
        <w:spacing w:after="0" w:line="240" w:lineRule="auto"/>
      </w:pPr>
      <w:r>
        <w:separator/>
      </w:r>
    </w:p>
  </w:endnote>
  <w:endnote w:type="continuationSeparator" w:id="0">
    <w:p w14:paraId="461590A8" w14:textId="77777777" w:rsidR="00790AE3" w:rsidRDefault="00790AE3" w:rsidP="009538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altName w:val="Segoe UI"/>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40179095"/>
      <w:docPartObj>
        <w:docPartGallery w:val="Page Numbers (Bottom of Page)"/>
        <w:docPartUnique/>
      </w:docPartObj>
    </w:sdtPr>
    <w:sdtEndPr>
      <w:rPr>
        <w:noProof/>
      </w:rPr>
    </w:sdtEndPr>
    <w:sdtContent>
      <w:p w14:paraId="23AFC7E5" w14:textId="4D441B78" w:rsidR="0095386A" w:rsidRDefault="009538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FBD428" w14:textId="77777777" w:rsidR="0095386A" w:rsidRDefault="009538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0AA466" w14:textId="77777777" w:rsidR="00790AE3" w:rsidRDefault="00790AE3" w:rsidP="0095386A">
      <w:pPr>
        <w:spacing w:after="0" w:line="240" w:lineRule="auto"/>
      </w:pPr>
      <w:r>
        <w:separator/>
      </w:r>
    </w:p>
  </w:footnote>
  <w:footnote w:type="continuationSeparator" w:id="0">
    <w:p w14:paraId="41869C06" w14:textId="77777777" w:rsidR="00790AE3" w:rsidRDefault="00790AE3" w:rsidP="009538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76313B"/>
    <w:multiLevelType w:val="hybridMultilevel"/>
    <w:tmpl w:val="DC4C0A8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9107A9"/>
    <w:multiLevelType w:val="hybridMultilevel"/>
    <w:tmpl w:val="8D78B3A8"/>
    <w:lvl w:ilvl="0" w:tplc="F9946DD8">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53341E7"/>
    <w:multiLevelType w:val="hybridMultilevel"/>
    <w:tmpl w:val="C9B0E1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2873722">
    <w:abstractNumId w:val="0"/>
  </w:num>
  <w:num w:numId="2" w16cid:durableId="1672945622">
    <w:abstractNumId w:val="1"/>
  </w:num>
  <w:num w:numId="3" w16cid:durableId="4151763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4EA"/>
    <w:rsid w:val="00010A47"/>
    <w:rsid w:val="0001568F"/>
    <w:rsid w:val="0003539A"/>
    <w:rsid w:val="00037DAA"/>
    <w:rsid w:val="00040CF4"/>
    <w:rsid w:val="000417E6"/>
    <w:rsid w:val="000802E3"/>
    <w:rsid w:val="000844FE"/>
    <w:rsid w:val="000847F7"/>
    <w:rsid w:val="000C2861"/>
    <w:rsid w:val="000C4209"/>
    <w:rsid w:val="000D1B45"/>
    <w:rsid w:val="000D4F2E"/>
    <w:rsid w:val="000F27C2"/>
    <w:rsid w:val="000F27E1"/>
    <w:rsid w:val="001002F6"/>
    <w:rsid w:val="0010589D"/>
    <w:rsid w:val="00112FC5"/>
    <w:rsid w:val="00117F63"/>
    <w:rsid w:val="00137AAC"/>
    <w:rsid w:val="0014742A"/>
    <w:rsid w:val="00152741"/>
    <w:rsid w:val="00155369"/>
    <w:rsid w:val="001575E2"/>
    <w:rsid w:val="001617C3"/>
    <w:rsid w:val="0016221D"/>
    <w:rsid w:val="0016755A"/>
    <w:rsid w:val="00172402"/>
    <w:rsid w:val="001738D4"/>
    <w:rsid w:val="001842D5"/>
    <w:rsid w:val="00185EE2"/>
    <w:rsid w:val="001A04CA"/>
    <w:rsid w:val="001A106C"/>
    <w:rsid w:val="001B5A38"/>
    <w:rsid w:val="001B642E"/>
    <w:rsid w:val="001C2FAA"/>
    <w:rsid w:val="00201E5D"/>
    <w:rsid w:val="00201E7C"/>
    <w:rsid w:val="00213DEB"/>
    <w:rsid w:val="00217398"/>
    <w:rsid w:val="00222338"/>
    <w:rsid w:val="00223D27"/>
    <w:rsid w:val="00234183"/>
    <w:rsid w:val="00236048"/>
    <w:rsid w:val="00241EA5"/>
    <w:rsid w:val="00253603"/>
    <w:rsid w:val="0025459F"/>
    <w:rsid w:val="00255E95"/>
    <w:rsid w:val="002562CA"/>
    <w:rsid w:val="00270447"/>
    <w:rsid w:val="00276C4A"/>
    <w:rsid w:val="00281ACA"/>
    <w:rsid w:val="0028394C"/>
    <w:rsid w:val="002A72BA"/>
    <w:rsid w:val="002B26BF"/>
    <w:rsid w:val="002C56D7"/>
    <w:rsid w:val="002D3733"/>
    <w:rsid w:val="003014E7"/>
    <w:rsid w:val="0030364B"/>
    <w:rsid w:val="0030506A"/>
    <w:rsid w:val="00305B22"/>
    <w:rsid w:val="00314872"/>
    <w:rsid w:val="00333268"/>
    <w:rsid w:val="003449D5"/>
    <w:rsid w:val="00356B41"/>
    <w:rsid w:val="00362CA4"/>
    <w:rsid w:val="003649FF"/>
    <w:rsid w:val="00390C1C"/>
    <w:rsid w:val="00392402"/>
    <w:rsid w:val="0039783B"/>
    <w:rsid w:val="003B1121"/>
    <w:rsid w:val="003B49FF"/>
    <w:rsid w:val="003D177D"/>
    <w:rsid w:val="003F2F7A"/>
    <w:rsid w:val="00406AEA"/>
    <w:rsid w:val="00410C52"/>
    <w:rsid w:val="00426B36"/>
    <w:rsid w:val="00440759"/>
    <w:rsid w:val="004411F5"/>
    <w:rsid w:val="00444D46"/>
    <w:rsid w:val="004678B8"/>
    <w:rsid w:val="00470034"/>
    <w:rsid w:val="004718E8"/>
    <w:rsid w:val="004802D6"/>
    <w:rsid w:val="00483F50"/>
    <w:rsid w:val="004B753A"/>
    <w:rsid w:val="004C754F"/>
    <w:rsid w:val="004F4660"/>
    <w:rsid w:val="00522F23"/>
    <w:rsid w:val="00524CB2"/>
    <w:rsid w:val="005371BD"/>
    <w:rsid w:val="00540955"/>
    <w:rsid w:val="00560846"/>
    <w:rsid w:val="00562BBA"/>
    <w:rsid w:val="005630E0"/>
    <w:rsid w:val="00567284"/>
    <w:rsid w:val="00581BD3"/>
    <w:rsid w:val="00583D08"/>
    <w:rsid w:val="00585AAE"/>
    <w:rsid w:val="00594637"/>
    <w:rsid w:val="005A1BFA"/>
    <w:rsid w:val="005A44EF"/>
    <w:rsid w:val="005A4BF8"/>
    <w:rsid w:val="005A7A11"/>
    <w:rsid w:val="005C3F16"/>
    <w:rsid w:val="005C3FFC"/>
    <w:rsid w:val="005E5A70"/>
    <w:rsid w:val="005F6A69"/>
    <w:rsid w:val="005F6A96"/>
    <w:rsid w:val="00600EF2"/>
    <w:rsid w:val="00612CAC"/>
    <w:rsid w:val="006163C4"/>
    <w:rsid w:val="0063291C"/>
    <w:rsid w:val="00634060"/>
    <w:rsid w:val="006365A0"/>
    <w:rsid w:val="00655748"/>
    <w:rsid w:val="00661CD3"/>
    <w:rsid w:val="006621FC"/>
    <w:rsid w:val="006632E7"/>
    <w:rsid w:val="00696610"/>
    <w:rsid w:val="006A38BE"/>
    <w:rsid w:val="006B5010"/>
    <w:rsid w:val="006D6A52"/>
    <w:rsid w:val="006E28A5"/>
    <w:rsid w:val="006E2FBA"/>
    <w:rsid w:val="006F0B96"/>
    <w:rsid w:val="006F5F66"/>
    <w:rsid w:val="006F7364"/>
    <w:rsid w:val="00721F93"/>
    <w:rsid w:val="00740E88"/>
    <w:rsid w:val="007549C5"/>
    <w:rsid w:val="00757F8F"/>
    <w:rsid w:val="00772B26"/>
    <w:rsid w:val="0077307C"/>
    <w:rsid w:val="00774019"/>
    <w:rsid w:val="007824ED"/>
    <w:rsid w:val="00790AE3"/>
    <w:rsid w:val="00795130"/>
    <w:rsid w:val="007A47B1"/>
    <w:rsid w:val="007B2CEC"/>
    <w:rsid w:val="007C052D"/>
    <w:rsid w:val="007C7B1A"/>
    <w:rsid w:val="007D5056"/>
    <w:rsid w:val="007F21BF"/>
    <w:rsid w:val="007F4807"/>
    <w:rsid w:val="007F4A7D"/>
    <w:rsid w:val="00831A31"/>
    <w:rsid w:val="00835E6D"/>
    <w:rsid w:val="00840BC3"/>
    <w:rsid w:val="00894F4C"/>
    <w:rsid w:val="008A1E76"/>
    <w:rsid w:val="008C22EB"/>
    <w:rsid w:val="008C4E02"/>
    <w:rsid w:val="0091142A"/>
    <w:rsid w:val="00916CCD"/>
    <w:rsid w:val="00930F0C"/>
    <w:rsid w:val="00934159"/>
    <w:rsid w:val="00936187"/>
    <w:rsid w:val="0095386A"/>
    <w:rsid w:val="00957683"/>
    <w:rsid w:val="00964AAE"/>
    <w:rsid w:val="00982579"/>
    <w:rsid w:val="00987D9B"/>
    <w:rsid w:val="0099287D"/>
    <w:rsid w:val="009D14BC"/>
    <w:rsid w:val="009F37B1"/>
    <w:rsid w:val="009F462A"/>
    <w:rsid w:val="00A01B1D"/>
    <w:rsid w:val="00A04872"/>
    <w:rsid w:val="00A209EC"/>
    <w:rsid w:val="00A20C3D"/>
    <w:rsid w:val="00A37A62"/>
    <w:rsid w:val="00A56785"/>
    <w:rsid w:val="00A712B4"/>
    <w:rsid w:val="00A8771E"/>
    <w:rsid w:val="00A9691B"/>
    <w:rsid w:val="00AB6516"/>
    <w:rsid w:val="00AB7B0B"/>
    <w:rsid w:val="00AC35EE"/>
    <w:rsid w:val="00AC4ACC"/>
    <w:rsid w:val="00AE1E33"/>
    <w:rsid w:val="00AE3E32"/>
    <w:rsid w:val="00AF2811"/>
    <w:rsid w:val="00AF5AD0"/>
    <w:rsid w:val="00B010F0"/>
    <w:rsid w:val="00B109A6"/>
    <w:rsid w:val="00B24C6E"/>
    <w:rsid w:val="00B35105"/>
    <w:rsid w:val="00B364C0"/>
    <w:rsid w:val="00B66A24"/>
    <w:rsid w:val="00B84055"/>
    <w:rsid w:val="00B846AF"/>
    <w:rsid w:val="00B870F7"/>
    <w:rsid w:val="00B95793"/>
    <w:rsid w:val="00BA391A"/>
    <w:rsid w:val="00BB076E"/>
    <w:rsid w:val="00BD2861"/>
    <w:rsid w:val="00BD4234"/>
    <w:rsid w:val="00BE54F8"/>
    <w:rsid w:val="00C216DB"/>
    <w:rsid w:val="00C36FF8"/>
    <w:rsid w:val="00C43752"/>
    <w:rsid w:val="00C53B83"/>
    <w:rsid w:val="00C53B8E"/>
    <w:rsid w:val="00C53F02"/>
    <w:rsid w:val="00C5409E"/>
    <w:rsid w:val="00C56B4D"/>
    <w:rsid w:val="00C61E04"/>
    <w:rsid w:val="00C652BA"/>
    <w:rsid w:val="00C830D1"/>
    <w:rsid w:val="00C87856"/>
    <w:rsid w:val="00CA6BBA"/>
    <w:rsid w:val="00CB32A6"/>
    <w:rsid w:val="00CC39E8"/>
    <w:rsid w:val="00CD2A72"/>
    <w:rsid w:val="00CD7B12"/>
    <w:rsid w:val="00CE112D"/>
    <w:rsid w:val="00CE5769"/>
    <w:rsid w:val="00CF02A7"/>
    <w:rsid w:val="00CF78C2"/>
    <w:rsid w:val="00D115A1"/>
    <w:rsid w:val="00D33342"/>
    <w:rsid w:val="00D34BE5"/>
    <w:rsid w:val="00D37E28"/>
    <w:rsid w:val="00D615A8"/>
    <w:rsid w:val="00D70D1E"/>
    <w:rsid w:val="00D757D6"/>
    <w:rsid w:val="00D90243"/>
    <w:rsid w:val="00D932D0"/>
    <w:rsid w:val="00DB76CD"/>
    <w:rsid w:val="00DF0905"/>
    <w:rsid w:val="00E15C3B"/>
    <w:rsid w:val="00E33134"/>
    <w:rsid w:val="00E3475B"/>
    <w:rsid w:val="00E4222B"/>
    <w:rsid w:val="00E51589"/>
    <w:rsid w:val="00E571B2"/>
    <w:rsid w:val="00E61D52"/>
    <w:rsid w:val="00E73B5C"/>
    <w:rsid w:val="00E77753"/>
    <w:rsid w:val="00E839B4"/>
    <w:rsid w:val="00E9613B"/>
    <w:rsid w:val="00EA3124"/>
    <w:rsid w:val="00EC04EA"/>
    <w:rsid w:val="00EC67D5"/>
    <w:rsid w:val="00EE44A6"/>
    <w:rsid w:val="00EF03D2"/>
    <w:rsid w:val="00EF222B"/>
    <w:rsid w:val="00EF7EE6"/>
    <w:rsid w:val="00F00EE0"/>
    <w:rsid w:val="00F01A8B"/>
    <w:rsid w:val="00F1474A"/>
    <w:rsid w:val="00F15881"/>
    <w:rsid w:val="00F4212E"/>
    <w:rsid w:val="00F50DCF"/>
    <w:rsid w:val="00F56E91"/>
    <w:rsid w:val="00F77605"/>
    <w:rsid w:val="00F849D0"/>
    <w:rsid w:val="00F955F0"/>
    <w:rsid w:val="00FB390A"/>
    <w:rsid w:val="00FC0BD7"/>
    <w:rsid w:val="00FD4245"/>
    <w:rsid w:val="00FD57CE"/>
    <w:rsid w:val="00FF0439"/>
    <w:rsid w:val="00FF7C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D0541"/>
  <w15:docId w15:val="{D65FBEA0-99BA-47BB-ABA4-3A1CB75F7A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9FF"/>
  </w:style>
  <w:style w:type="paragraph" w:styleId="Heading1">
    <w:name w:val="heading 1"/>
    <w:basedOn w:val="Normal"/>
    <w:next w:val="Normal"/>
    <w:link w:val="Heading1Char"/>
    <w:uiPriority w:val="9"/>
    <w:qFormat/>
    <w:rsid w:val="003649FF"/>
    <w:pPr>
      <w:keepNext/>
      <w:keepLines/>
      <w:pBdr>
        <w:bottom w:val="single" w:sz="4" w:space="1" w:color="4472C4" w:themeColor="accent1"/>
      </w:pBdr>
      <w:spacing w:before="400" w:after="40" w:line="240" w:lineRule="auto"/>
      <w:outlineLvl w:val="0"/>
    </w:pPr>
    <w:rPr>
      <w:rFonts w:asciiTheme="majorHAnsi" w:eastAsiaTheme="majorEastAsia" w:hAnsiTheme="majorHAnsi" w:cstheme="majorBidi"/>
      <w:color w:val="2F5496" w:themeColor="accent1" w:themeShade="BF"/>
      <w:sz w:val="36"/>
      <w:szCs w:val="36"/>
    </w:rPr>
  </w:style>
  <w:style w:type="paragraph" w:styleId="Heading2">
    <w:name w:val="heading 2"/>
    <w:basedOn w:val="Normal"/>
    <w:next w:val="Normal"/>
    <w:link w:val="Heading2Char"/>
    <w:uiPriority w:val="9"/>
    <w:unhideWhenUsed/>
    <w:qFormat/>
    <w:rsid w:val="003649FF"/>
    <w:pPr>
      <w:keepNext/>
      <w:keepLines/>
      <w:spacing w:before="160" w:after="0" w:line="240" w:lineRule="auto"/>
      <w:outlineLvl w:val="1"/>
    </w:pPr>
    <w:rPr>
      <w:rFonts w:asciiTheme="majorHAnsi" w:eastAsiaTheme="majorEastAsia" w:hAnsiTheme="majorHAnsi" w:cstheme="majorBidi"/>
      <w:color w:val="2F5496" w:themeColor="accent1" w:themeShade="BF"/>
      <w:sz w:val="28"/>
      <w:szCs w:val="28"/>
    </w:rPr>
  </w:style>
  <w:style w:type="paragraph" w:styleId="Heading3">
    <w:name w:val="heading 3"/>
    <w:basedOn w:val="Normal"/>
    <w:next w:val="Normal"/>
    <w:link w:val="Heading3Char"/>
    <w:uiPriority w:val="9"/>
    <w:semiHidden/>
    <w:unhideWhenUsed/>
    <w:qFormat/>
    <w:rsid w:val="003649FF"/>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3649FF"/>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3649FF"/>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3649FF"/>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3649FF"/>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3649FF"/>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3649FF"/>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649FF"/>
    <w:rPr>
      <w:rFonts w:asciiTheme="majorHAnsi" w:eastAsiaTheme="majorEastAsia" w:hAnsiTheme="majorHAnsi" w:cstheme="majorBidi"/>
      <w:color w:val="2F5496" w:themeColor="accent1" w:themeShade="BF"/>
      <w:sz w:val="36"/>
      <w:szCs w:val="36"/>
    </w:rPr>
  </w:style>
  <w:style w:type="paragraph" w:styleId="Header">
    <w:name w:val="header"/>
    <w:basedOn w:val="Normal"/>
    <w:link w:val="HeaderChar"/>
    <w:uiPriority w:val="99"/>
    <w:unhideWhenUsed/>
    <w:rsid w:val="009538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386A"/>
  </w:style>
  <w:style w:type="paragraph" w:styleId="Footer">
    <w:name w:val="footer"/>
    <w:basedOn w:val="Normal"/>
    <w:link w:val="FooterChar"/>
    <w:uiPriority w:val="99"/>
    <w:unhideWhenUsed/>
    <w:rsid w:val="009538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386A"/>
  </w:style>
  <w:style w:type="paragraph" w:styleId="TOCHeading">
    <w:name w:val="TOC Heading"/>
    <w:basedOn w:val="Heading1"/>
    <w:next w:val="Normal"/>
    <w:uiPriority w:val="39"/>
    <w:unhideWhenUsed/>
    <w:qFormat/>
    <w:rsid w:val="003649FF"/>
    <w:pPr>
      <w:outlineLvl w:val="9"/>
    </w:pPr>
  </w:style>
  <w:style w:type="paragraph" w:styleId="TOC1">
    <w:name w:val="toc 1"/>
    <w:basedOn w:val="Normal"/>
    <w:next w:val="Normal"/>
    <w:autoRedefine/>
    <w:uiPriority w:val="39"/>
    <w:unhideWhenUsed/>
    <w:rsid w:val="0095386A"/>
    <w:pPr>
      <w:spacing w:after="100"/>
    </w:pPr>
  </w:style>
  <w:style w:type="character" w:styleId="Hyperlink">
    <w:name w:val="Hyperlink"/>
    <w:basedOn w:val="DefaultParagraphFont"/>
    <w:uiPriority w:val="99"/>
    <w:unhideWhenUsed/>
    <w:rsid w:val="0095386A"/>
    <w:rPr>
      <w:color w:val="0563C1" w:themeColor="hyperlink"/>
      <w:u w:val="single"/>
    </w:rPr>
  </w:style>
  <w:style w:type="paragraph" w:styleId="Caption">
    <w:name w:val="caption"/>
    <w:basedOn w:val="Normal"/>
    <w:next w:val="Normal"/>
    <w:uiPriority w:val="35"/>
    <w:unhideWhenUsed/>
    <w:qFormat/>
    <w:rsid w:val="003649FF"/>
    <w:pPr>
      <w:spacing w:line="240" w:lineRule="auto"/>
    </w:pPr>
    <w:rPr>
      <w:b/>
      <w:bCs/>
      <w:color w:val="404040" w:themeColor="text1" w:themeTint="BF"/>
      <w:sz w:val="20"/>
      <w:szCs w:val="20"/>
    </w:rPr>
  </w:style>
  <w:style w:type="paragraph" w:styleId="TableofFigures">
    <w:name w:val="table of figures"/>
    <w:basedOn w:val="Normal"/>
    <w:next w:val="Normal"/>
    <w:uiPriority w:val="99"/>
    <w:unhideWhenUsed/>
    <w:rsid w:val="00EF03D2"/>
    <w:pPr>
      <w:spacing w:after="0"/>
    </w:pPr>
  </w:style>
  <w:style w:type="character" w:customStyle="1" w:styleId="Heading2Char">
    <w:name w:val="Heading 2 Char"/>
    <w:basedOn w:val="DefaultParagraphFont"/>
    <w:link w:val="Heading2"/>
    <w:uiPriority w:val="9"/>
    <w:rsid w:val="003649FF"/>
    <w:rPr>
      <w:rFonts w:asciiTheme="majorHAnsi" w:eastAsiaTheme="majorEastAsia" w:hAnsiTheme="majorHAnsi" w:cstheme="majorBidi"/>
      <w:color w:val="2F5496" w:themeColor="accent1" w:themeShade="BF"/>
      <w:sz w:val="28"/>
      <w:szCs w:val="28"/>
    </w:rPr>
  </w:style>
  <w:style w:type="paragraph" w:styleId="TOC2">
    <w:name w:val="toc 2"/>
    <w:basedOn w:val="Normal"/>
    <w:next w:val="Normal"/>
    <w:autoRedefine/>
    <w:uiPriority w:val="39"/>
    <w:unhideWhenUsed/>
    <w:rsid w:val="00C53B83"/>
    <w:pPr>
      <w:spacing w:after="100" w:line="259" w:lineRule="auto"/>
      <w:ind w:left="220"/>
    </w:pPr>
    <w:rPr>
      <w:rFonts w:cs="Times New Roman"/>
      <w:lang w:val="en-US"/>
    </w:rPr>
  </w:style>
  <w:style w:type="paragraph" w:styleId="TOC3">
    <w:name w:val="toc 3"/>
    <w:basedOn w:val="Normal"/>
    <w:next w:val="Normal"/>
    <w:autoRedefine/>
    <w:uiPriority w:val="39"/>
    <w:unhideWhenUsed/>
    <w:rsid w:val="00C53B83"/>
    <w:pPr>
      <w:spacing w:after="100" w:line="259" w:lineRule="auto"/>
      <w:ind w:left="440"/>
    </w:pPr>
    <w:rPr>
      <w:rFonts w:cs="Times New Roman"/>
      <w:lang w:val="en-US"/>
    </w:rPr>
  </w:style>
  <w:style w:type="character" w:styleId="UnresolvedMention">
    <w:name w:val="Unresolved Mention"/>
    <w:basedOn w:val="DefaultParagraphFont"/>
    <w:uiPriority w:val="99"/>
    <w:semiHidden/>
    <w:unhideWhenUsed/>
    <w:rsid w:val="00E73B5C"/>
    <w:rPr>
      <w:color w:val="605E5C"/>
      <w:shd w:val="clear" w:color="auto" w:fill="E1DFDD"/>
    </w:rPr>
  </w:style>
  <w:style w:type="character" w:styleId="FollowedHyperlink">
    <w:name w:val="FollowedHyperlink"/>
    <w:basedOn w:val="DefaultParagraphFont"/>
    <w:uiPriority w:val="99"/>
    <w:semiHidden/>
    <w:unhideWhenUsed/>
    <w:rsid w:val="00E73B5C"/>
    <w:rPr>
      <w:color w:val="954F72" w:themeColor="followedHyperlink"/>
      <w:u w:val="single"/>
    </w:rPr>
  </w:style>
  <w:style w:type="character" w:customStyle="1" w:styleId="Heading3Char">
    <w:name w:val="Heading 3 Char"/>
    <w:basedOn w:val="DefaultParagraphFont"/>
    <w:link w:val="Heading3"/>
    <w:uiPriority w:val="9"/>
    <w:semiHidden/>
    <w:rsid w:val="003649FF"/>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3649FF"/>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3649FF"/>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3649FF"/>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3649FF"/>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3649FF"/>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3649FF"/>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3649FF"/>
    <w:pPr>
      <w:spacing w:after="0" w:line="240" w:lineRule="auto"/>
      <w:contextualSpacing/>
    </w:pPr>
    <w:rPr>
      <w:rFonts w:asciiTheme="majorHAnsi" w:eastAsiaTheme="majorEastAsia" w:hAnsiTheme="majorHAnsi" w:cstheme="majorBidi"/>
      <w:color w:val="2F5496" w:themeColor="accent1" w:themeShade="BF"/>
      <w:spacing w:val="-7"/>
      <w:sz w:val="80"/>
      <w:szCs w:val="80"/>
    </w:rPr>
  </w:style>
  <w:style w:type="character" w:customStyle="1" w:styleId="TitleChar">
    <w:name w:val="Title Char"/>
    <w:basedOn w:val="DefaultParagraphFont"/>
    <w:link w:val="Title"/>
    <w:uiPriority w:val="10"/>
    <w:rsid w:val="003649FF"/>
    <w:rPr>
      <w:rFonts w:asciiTheme="majorHAnsi" w:eastAsiaTheme="majorEastAsia" w:hAnsiTheme="majorHAnsi" w:cstheme="majorBidi"/>
      <w:color w:val="2F5496" w:themeColor="accent1" w:themeShade="BF"/>
      <w:spacing w:val="-7"/>
      <w:sz w:val="80"/>
      <w:szCs w:val="80"/>
    </w:rPr>
  </w:style>
  <w:style w:type="paragraph" w:styleId="Subtitle">
    <w:name w:val="Subtitle"/>
    <w:basedOn w:val="Normal"/>
    <w:next w:val="Normal"/>
    <w:link w:val="SubtitleChar"/>
    <w:uiPriority w:val="11"/>
    <w:qFormat/>
    <w:rsid w:val="003649FF"/>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3649FF"/>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3649FF"/>
    <w:rPr>
      <w:b/>
      <w:bCs/>
    </w:rPr>
  </w:style>
  <w:style w:type="character" w:styleId="Emphasis">
    <w:name w:val="Emphasis"/>
    <w:basedOn w:val="DefaultParagraphFont"/>
    <w:uiPriority w:val="20"/>
    <w:qFormat/>
    <w:rsid w:val="003649FF"/>
    <w:rPr>
      <w:i/>
      <w:iCs/>
    </w:rPr>
  </w:style>
  <w:style w:type="paragraph" w:styleId="NoSpacing">
    <w:name w:val="No Spacing"/>
    <w:link w:val="NoSpacingChar"/>
    <w:uiPriority w:val="1"/>
    <w:qFormat/>
    <w:rsid w:val="003649FF"/>
    <w:pPr>
      <w:spacing w:after="0" w:line="240" w:lineRule="auto"/>
    </w:pPr>
  </w:style>
  <w:style w:type="paragraph" w:styleId="Quote">
    <w:name w:val="Quote"/>
    <w:basedOn w:val="Normal"/>
    <w:next w:val="Normal"/>
    <w:link w:val="QuoteChar"/>
    <w:uiPriority w:val="29"/>
    <w:qFormat/>
    <w:rsid w:val="003649FF"/>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3649FF"/>
    <w:rPr>
      <w:i/>
      <w:iCs/>
    </w:rPr>
  </w:style>
  <w:style w:type="paragraph" w:styleId="IntenseQuote">
    <w:name w:val="Intense Quote"/>
    <w:basedOn w:val="Normal"/>
    <w:next w:val="Normal"/>
    <w:link w:val="IntenseQuoteChar"/>
    <w:uiPriority w:val="30"/>
    <w:qFormat/>
    <w:rsid w:val="003649FF"/>
    <w:pPr>
      <w:spacing w:before="100" w:beforeAutospacing="1" w:after="240"/>
      <w:ind w:left="864" w:right="864"/>
      <w:jc w:val="center"/>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3649FF"/>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3649FF"/>
    <w:rPr>
      <w:i/>
      <w:iCs/>
      <w:color w:val="595959" w:themeColor="text1" w:themeTint="A6"/>
    </w:rPr>
  </w:style>
  <w:style w:type="character" w:styleId="IntenseEmphasis">
    <w:name w:val="Intense Emphasis"/>
    <w:basedOn w:val="DefaultParagraphFont"/>
    <w:uiPriority w:val="21"/>
    <w:qFormat/>
    <w:rsid w:val="003649FF"/>
    <w:rPr>
      <w:b/>
      <w:bCs/>
      <w:i/>
      <w:iCs/>
    </w:rPr>
  </w:style>
  <w:style w:type="character" w:styleId="SubtleReference">
    <w:name w:val="Subtle Reference"/>
    <w:basedOn w:val="DefaultParagraphFont"/>
    <w:uiPriority w:val="31"/>
    <w:qFormat/>
    <w:rsid w:val="003649FF"/>
    <w:rPr>
      <w:smallCaps/>
      <w:color w:val="404040" w:themeColor="text1" w:themeTint="BF"/>
    </w:rPr>
  </w:style>
  <w:style w:type="character" w:styleId="IntenseReference">
    <w:name w:val="Intense Reference"/>
    <w:basedOn w:val="DefaultParagraphFont"/>
    <w:uiPriority w:val="32"/>
    <w:qFormat/>
    <w:rsid w:val="003649FF"/>
    <w:rPr>
      <w:b/>
      <w:bCs/>
      <w:smallCaps/>
      <w:u w:val="single"/>
    </w:rPr>
  </w:style>
  <w:style w:type="character" w:styleId="BookTitle">
    <w:name w:val="Book Title"/>
    <w:basedOn w:val="DefaultParagraphFont"/>
    <w:uiPriority w:val="33"/>
    <w:qFormat/>
    <w:rsid w:val="003649FF"/>
    <w:rPr>
      <w:b/>
      <w:bCs/>
      <w:smallCaps/>
    </w:rPr>
  </w:style>
  <w:style w:type="paragraph" w:styleId="ListParagraph">
    <w:name w:val="List Paragraph"/>
    <w:basedOn w:val="Normal"/>
    <w:uiPriority w:val="34"/>
    <w:qFormat/>
    <w:rsid w:val="00835E6D"/>
    <w:pPr>
      <w:ind w:left="720"/>
      <w:contextualSpacing/>
    </w:pPr>
  </w:style>
  <w:style w:type="character" w:customStyle="1" w:styleId="ui-provider">
    <w:name w:val="ui-provider"/>
    <w:basedOn w:val="DefaultParagraphFont"/>
    <w:rsid w:val="00AB6516"/>
  </w:style>
  <w:style w:type="character" w:customStyle="1" w:styleId="NoSpacingChar">
    <w:name w:val="No Spacing Char"/>
    <w:basedOn w:val="DefaultParagraphFont"/>
    <w:link w:val="NoSpacing"/>
    <w:uiPriority w:val="1"/>
    <w:rsid w:val="001675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672335">
      <w:bodyDiv w:val="1"/>
      <w:marLeft w:val="0"/>
      <w:marRight w:val="0"/>
      <w:marTop w:val="0"/>
      <w:marBottom w:val="0"/>
      <w:divBdr>
        <w:top w:val="none" w:sz="0" w:space="0" w:color="auto"/>
        <w:left w:val="none" w:sz="0" w:space="0" w:color="auto"/>
        <w:bottom w:val="none" w:sz="0" w:space="0" w:color="auto"/>
        <w:right w:val="none" w:sz="0" w:space="0" w:color="auto"/>
      </w:divBdr>
    </w:div>
    <w:div w:id="158884617">
      <w:bodyDiv w:val="1"/>
      <w:marLeft w:val="0"/>
      <w:marRight w:val="0"/>
      <w:marTop w:val="0"/>
      <w:marBottom w:val="0"/>
      <w:divBdr>
        <w:top w:val="none" w:sz="0" w:space="0" w:color="auto"/>
        <w:left w:val="none" w:sz="0" w:space="0" w:color="auto"/>
        <w:bottom w:val="none" w:sz="0" w:space="0" w:color="auto"/>
        <w:right w:val="none" w:sz="0" w:space="0" w:color="auto"/>
      </w:divBdr>
    </w:div>
    <w:div w:id="296305926">
      <w:bodyDiv w:val="1"/>
      <w:marLeft w:val="0"/>
      <w:marRight w:val="0"/>
      <w:marTop w:val="0"/>
      <w:marBottom w:val="0"/>
      <w:divBdr>
        <w:top w:val="none" w:sz="0" w:space="0" w:color="auto"/>
        <w:left w:val="none" w:sz="0" w:space="0" w:color="auto"/>
        <w:bottom w:val="none" w:sz="0" w:space="0" w:color="auto"/>
        <w:right w:val="none" w:sz="0" w:space="0" w:color="auto"/>
      </w:divBdr>
    </w:div>
    <w:div w:id="311643670">
      <w:bodyDiv w:val="1"/>
      <w:marLeft w:val="0"/>
      <w:marRight w:val="0"/>
      <w:marTop w:val="0"/>
      <w:marBottom w:val="0"/>
      <w:divBdr>
        <w:top w:val="none" w:sz="0" w:space="0" w:color="auto"/>
        <w:left w:val="none" w:sz="0" w:space="0" w:color="auto"/>
        <w:bottom w:val="none" w:sz="0" w:space="0" w:color="auto"/>
        <w:right w:val="none" w:sz="0" w:space="0" w:color="auto"/>
      </w:divBdr>
    </w:div>
    <w:div w:id="629672597">
      <w:bodyDiv w:val="1"/>
      <w:marLeft w:val="0"/>
      <w:marRight w:val="0"/>
      <w:marTop w:val="0"/>
      <w:marBottom w:val="0"/>
      <w:divBdr>
        <w:top w:val="none" w:sz="0" w:space="0" w:color="auto"/>
        <w:left w:val="none" w:sz="0" w:space="0" w:color="auto"/>
        <w:bottom w:val="none" w:sz="0" w:space="0" w:color="auto"/>
        <w:right w:val="none" w:sz="0" w:space="0" w:color="auto"/>
      </w:divBdr>
    </w:div>
    <w:div w:id="743456846">
      <w:bodyDiv w:val="1"/>
      <w:marLeft w:val="0"/>
      <w:marRight w:val="0"/>
      <w:marTop w:val="0"/>
      <w:marBottom w:val="0"/>
      <w:divBdr>
        <w:top w:val="none" w:sz="0" w:space="0" w:color="auto"/>
        <w:left w:val="none" w:sz="0" w:space="0" w:color="auto"/>
        <w:bottom w:val="none" w:sz="0" w:space="0" w:color="auto"/>
        <w:right w:val="none" w:sz="0" w:space="0" w:color="auto"/>
      </w:divBdr>
    </w:div>
    <w:div w:id="847409094">
      <w:bodyDiv w:val="1"/>
      <w:marLeft w:val="0"/>
      <w:marRight w:val="0"/>
      <w:marTop w:val="0"/>
      <w:marBottom w:val="0"/>
      <w:divBdr>
        <w:top w:val="none" w:sz="0" w:space="0" w:color="auto"/>
        <w:left w:val="none" w:sz="0" w:space="0" w:color="auto"/>
        <w:bottom w:val="none" w:sz="0" w:space="0" w:color="auto"/>
        <w:right w:val="none" w:sz="0" w:space="0" w:color="auto"/>
      </w:divBdr>
    </w:div>
    <w:div w:id="887960162">
      <w:bodyDiv w:val="1"/>
      <w:marLeft w:val="0"/>
      <w:marRight w:val="0"/>
      <w:marTop w:val="0"/>
      <w:marBottom w:val="0"/>
      <w:divBdr>
        <w:top w:val="none" w:sz="0" w:space="0" w:color="auto"/>
        <w:left w:val="none" w:sz="0" w:space="0" w:color="auto"/>
        <w:bottom w:val="none" w:sz="0" w:space="0" w:color="auto"/>
        <w:right w:val="none" w:sz="0" w:space="0" w:color="auto"/>
      </w:divBdr>
      <w:divsChild>
        <w:div w:id="981348824">
          <w:marLeft w:val="0"/>
          <w:marRight w:val="0"/>
          <w:marTop w:val="0"/>
          <w:marBottom w:val="0"/>
          <w:divBdr>
            <w:top w:val="none" w:sz="0" w:space="0" w:color="auto"/>
            <w:left w:val="none" w:sz="0" w:space="0" w:color="auto"/>
            <w:bottom w:val="none" w:sz="0" w:space="0" w:color="auto"/>
            <w:right w:val="none" w:sz="0" w:space="0" w:color="auto"/>
          </w:divBdr>
          <w:divsChild>
            <w:div w:id="113643633">
              <w:marLeft w:val="0"/>
              <w:marRight w:val="0"/>
              <w:marTop w:val="0"/>
              <w:marBottom w:val="0"/>
              <w:divBdr>
                <w:top w:val="none" w:sz="0" w:space="0" w:color="auto"/>
                <w:left w:val="none" w:sz="0" w:space="0" w:color="auto"/>
                <w:bottom w:val="none" w:sz="0" w:space="0" w:color="auto"/>
                <w:right w:val="none" w:sz="0" w:space="0" w:color="auto"/>
              </w:divBdr>
              <w:divsChild>
                <w:div w:id="675380915">
                  <w:marLeft w:val="0"/>
                  <w:marRight w:val="0"/>
                  <w:marTop w:val="0"/>
                  <w:marBottom w:val="0"/>
                  <w:divBdr>
                    <w:top w:val="none" w:sz="0" w:space="0" w:color="auto"/>
                    <w:left w:val="none" w:sz="0" w:space="0" w:color="auto"/>
                    <w:bottom w:val="none" w:sz="0" w:space="0" w:color="auto"/>
                    <w:right w:val="none" w:sz="0" w:space="0" w:color="auto"/>
                  </w:divBdr>
                  <w:divsChild>
                    <w:div w:id="559902011">
                      <w:marLeft w:val="0"/>
                      <w:marRight w:val="0"/>
                      <w:marTop w:val="0"/>
                      <w:marBottom w:val="0"/>
                      <w:divBdr>
                        <w:top w:val="none" w:sz="0" w:space="0" w:color="auto"/>
                        <w:left w:val="none" w:sz="0" w:space="0" w:color="auto"/>
                        <w:bottom w:val="none" w:sz="0" w:space="0" w:color="auto"/>
                        <w:right w:val="none" w:sz="0" w:space="0" w:color="auto"/>
                      </w:divBdr>
                      <w:divsChild>
                        <w:div w:id="1297566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1681678">
                  <w:marLeft w:val="0"/>
                  <w:marRight w:val="0"/>
                  <w:marTop w:val="0"/>
                  <w:marBottom w:val="0"/>
                  <w:divBdr>
                    <w:top w:val="none" w:sz="0" w:space="0" w:color="auto"/>
                    <w:left w:val="none" w:sz="0" w:space="0" w:color="auto"/>
                    <w:bottom w:val="none" w:sz="0" w:space="0" w:color="auto"/>
                    <w:right w:val="none" w:sz="0" w:space="0" w:color="auto"/>
                  </w:divBdr>
                  <w:divsChild>
                    <w:div w:id="586420620">
                      <w:marLeft w:val="0"/>
                      <w:marRight w:val="0"/>
                      <w:marTop w:val="0"/>
                      <w:marBottom w:val="0"/>
                      <w:divBdr>
                        <w:top w:val="none" w:sz="0" w:space="0" w:color="auto"/>
                        <w:left w:val="none" w:sz="0" w:space="0" w:color="auto"/>
                        <w:bottom w:val="none" w:sz="0" w:space="0" w:color="auto"/>
                        <w:right w:val="none" w:sz="0" w:space="0" w:color="auto"/>
                      </w:divBdr>
                      <w:divsChild>
                        <w:div w:id="1911495926">
                          <w:marLeft w:val="0"/>
                          <w:marRight w:val="0"/>
                          <w:marTop w:val="0"/>
                          <w:marBottom w:val="0"/>
                          <w:divBdr>
                            <w:top w:val="none" w:sz="0" w:space="0" w:color="auto"/>
                            <w:left w:val="none" w:sz="0" w:space="0" w:color="auto"/>
                            <w:bottom w:val="none" w:sz="0" w:space="0" w:color="auto"/>
                            <w:right w:val="none" w:sz="0" w:space="0" w:color="auto"/>
                          </w:divBdr>
                          <w:divsChild>
                            <w:div w:id="87073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30809">
                      <w:marLeft w:val="0"/>
                      <w:marRight w:val="0"/>
                      <w:marTop w:val="0"/>
                      <w:marBottom w:val="0"/>
                      <w:divBdr>
                        <w:top w:val="none" w:sz="0" w:space="0" w:color="auto"/>
                        <w:left w:val="none" w:sz="0" w:space="0" w:color="auto"/>
                        <w:bottom w:val="none" w:sz="0" w:space="0" w:color="auto"/>
                        <w:right w:val="none" w:sz="0" w:space="0" w:color="auto"/>
                      </w:divBdr>
                      <w:divsChild>
                        <w:div w:id="446586469">
                          <w:marLeft w:val="0"/>
                          <w:marRight w:val="0"/>
                          <w:marTop w:val="0"/>
                          <w:marBottom w:val="0"/>
                          <w:divBdr>
                            <w:top w:val="none" w:sz="0" w:space="0" w:color="auto"/>
                            <w:left w:val="none" w:sz="0" w:space="0" w:color="auto"/>
                            <w:bottom w:val="none" w:sz="0" w:space="0" w:color="auto"/>
                            <w:right w:val="none" w:sz="0" w:space="0" w:color="auto"/>
                          </w:divBdr>
                          <w:divsChild>
                            <w:div w:id="2092702582">
                              <w:marLeft w:val="0"/>
                              <w:marRight w:val="0"/>
                              <w:marTop w:val="0"/>
                              <w:marBottom w:val="0"/>
                              <w:divBdr>
                                <w:top w:val="none" w:sz="0" w:space="0" w:color="auto"/>
                                <w:left w:val="none" w:sz="0" w:space="0" w:color="auto"/>
                                <w:bottom w:val="none" w:sz="0" w:space="0" w:color="auto"/>
                                <w:right w:val="none" w:sz="0" w:space="0" w:color="auto"/>
                              </w:divBdr>
                              <w:divsChild>
                                <w:div w:id="1329554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1696268">
                  <w:marLeft w:val="0"/>
                  <w:marRight w:val="0"/>
                  <w:marTop w:val="0"/>
                  <w:marBottom w:val="0"/>
                  <w:divBdr>
                    <w:top w:val="none" w:sz="0" w:space="0" w:color="auto"/>
                    <w:left w:val="none" w:sz="0" w:space="0" w:color="auto"/>
                    <w:bottom w:val="none" w:sz="0" w:space="0" w:color="auto"/>
                    <w:right w:val="none" w:sz="0" w:space="0" w:color="auto"/>
                  </w:divBdr>
                </w:div>
                <w:div w:id="2141723942">
                  <w:marLeft w:val="0"/>
                  <w:marRight w:val="0"/>
                  <w:marTop w:val="0"/>
                  <w:marBottom w:val="0"/>
                  <w:divBdr>
                    <w:top w:val="none" w:sz="0" w:space="0" w:color="auto"/>
                    <w:left w:val="none" w:sz="0" w:space="0" w:color="auto"/>
                    <w:bottom w:val="none" w:sz="0" w:space="0" w:color="auto"/>
                    <w:right w:val="none" w:sz="0" w:space="0" w:color="auto"/>
                  </w:divBdr>
                  <w:divsChild>
                    <w:div w:id="48058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6862499">
          <w:marLeft w:val="0"/>
          <w:marRight w:val="0"/>
          <w:marTop w:val="0"/>
          <w:marBottom w:val="0"/>
          <w:divBdr>
            <w:top w:val="none" w:sz="0" w:space="0" w:color="auto"/>
            <w:left w:val="none" w:sz="0" w:space="0" w:color="auto"/>
            <w:bottom w:val="none" w:sz="0" w:space="0" w:color="auto"/>
            <w:right w:val="none" w:sz="0" w:space="0" w:color="auto"/>
          </w:divBdr>
          <w:divsChild>
            <w:div w:id="568808289">
              <w:marLeft w:val="0"/>
              <w:marRight w:val="0"/>
              <w:marTop w:val="0"/>
              <w:marBottom w:val="0"/>
              <w:divBdr>
                <w:top w:val="none" w:sz="0" w:space="0" w:color="auto"/>
                <w:left w:val="none" w:sz="0" w:space="0" w:color="auto"/>
                <w:bottom w:val="none" w:sz="0" w:space="0" w:color="auto"/>
                <w:right w:val="none" w:sz="0" w:space="0" w:color="auto"/>
              </w:divBdr>
              <w:divsChild>
                <w:div w:id="1525317108">
                  <w:marLeft w:val="0"/>
                  <w:marRight w:val="0"/>
                  <w:marTop w:val="0"/>
                  <w:marBottom w:val="0"/>
                  <w:divBdr>
                    <w:top w:val="none" w:sz="0" w:space="0" w:color="auto"/>
                    <w:left w:val="none" w:sz="0" w:space="0" w:color="auto"/>
                    <w:bottom w:val="none" w:sz="0" w:space="0" w:color="auto"/>
                    <w:right w:val="none" w:sz="0" w:space="0" w:color="auto"/>
                  </w:divBdr>
                  <w:divsChild>
                    <w:div w:id="221870971">
                      <w:marLeft w:val="0"/>
                      <w:marRight w:val="0"/>
                      <w:marTop w:val="0"/>
                      <w:marBottom w:val="0"/>
                      <w:divBdr>
                        <w:top w:val="none" w:sz="0" w:space="0" w:color="auto"/>
                        <w:left w:val="none" w:sz="0" w:space="0" w:color="auto"/>
                        <w:bottom w:val="none" w:sz="0" w:space="0" w:color="auto"/>
                        <w:right w:val="none" w:sz="0" w:space="0" w:color="auto"/>
                      </w:divBdr>
                      <w:divsChild>
                        <w:div w:id="1229464305">
                          <w:marLeft w:val="0"/>
                          <w:marRight w:val="0"/>
                          <w:marTop w:val="0"/>
                          <w:marBottom w:val="0"/>
                          <w:divBdr>
                            <w:top w:val="none" w:sz="0" w:space="0" w:color="auto"/>
                            <w:left w:val="none" w:sz="0" w:space="0" w:color="auto"/>
                            <w:bottom w:val="none" w:sz="0" w:space="0" w:color="auto"/>
                            <w:right w:val="none" w:sz="0" w:space="0" w:color="auto"/>
                          </w:divBdr>
                          <w:divsChild>
                            <w:div w:id="660694055">
                              <w:marLeft w:val="0"/>
                              <w:marRight w:val="0"/>
                              <w:marTop w:val="0"/>
                              <w:marBottom w:val="0"/>
                              <w:divBdr>
                                <w:top w:val="none" w:sz="0" w:space="0" w:color="auto"/>
                                <w:left w:val="none" w:sz="0" w:space="0" w:color="auto"/>
                                <w:bottom w:val="none" w:sz="0" w:space="0" w:color="auto"/>
                                <w:right w:val="none" w:sz="0" w:space="0" w:color="auto"/>
                              </w:divBdr>
                              <w:divsChild>
                                <w:div w:id="16371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30246400">
      <w:bodyDiv w:val="1"/>
      <w:marLeft w:val="0"/>
      <w:marRight w:val="0"/>
      <w:marTop w:val="0"/>
      <w:marBottom w:val="0"/>
      <w:divBdr>
        <w:top w:val="none" w:sz="0" w:space="0" w:color="auto"/>
        <w:left w:val="none" w:sz="0" w:space="0" w:color="auto"/>
        <w:bottom w:val="none" w:sz="0" w:space="0" w:color="auto"/>
        <w:right w:val="none" w:sz="0" w:space="0" w:color="auto"/>
      </w:divBdr>
    </w:div>
    <w:div w:id="1156145206">
      <w:bodyDiv w:val="1"/>
      <w:marLeft w:val="0"/>
      <w:marRight w:val="0"/>
      <w:marTop w:val="0"/>
      <w:marBottom w:val="0"/>
      <w:divBdr>
        <w:top w:val="none" w:sz="0" w:space="0" w:color="auto"/>
        <w:left w:val="none" w:sz="0" w:space="0" w:color="auto"/>
        <w:bottom w:val="none" w:sz="0" w:space="0" w:color="auto"/>
        <w:right w:val="none" w:sz="0" w:space="0" w:color="auto"/>
      </w:divBdr>
    </w:div>
    <w:div w:id="1207180222">
      <w:bodyDiv w:val="1"/>
      <w:marLeft w:val="0"/>
      <w:marRight w:val="0"/>
      <w:marTop w:val="0"/>
      <w:marBottom w:val="0"/>
      <w:divBdr>
        <w:top w:val="none" w:sz="0" w:space="0" w:color="auto"/>
        <w:left w:val="none" w:sz="0" w:space="0" w:color="auto"/>
        <w:bottom w:val="none" w:sz="0" w:space="0" w:color="auto"/>
        <w:right w:val="none" w:sz="0" w:space="0" w:color="auto"/>
      </w:divBdr>
    </w:div>
    <w:div w:id="1273436231">
      <w:bodyDiv w:val="1"/>
      <w:marLeft w:val="0"/>
      <w:marRight w:val="0"/>
      <w:marTop w:val="0"/>
      <w:marBottom w:val="0"/>
      <w:divBdr>
        <w:top w:val="none" w:sz="0" w:space="0" w:color="auto"/>
        <w:left w:val="none" w:sz="0" w:space="0" w:color="auto"/>
        <w:bottom w:val="none" w:sz="0" w:space="0" w:color="auto"/>
        <w:right w:val="none" w:sz="0" w:space="0" w:color="auto"/>
      </w:divBdr>
    </w:div>
    <w:div w:id="1382628121">
      <w:bodyDiv w:val="1"/>
      <w:marLeft w:val="0"/>
      <w:marRight w:val="0"/>
      <w:marTop w:val="0"/>
      <w:marBottom w:val="0"/>
      <w:divBdr>
        <w:top w:val="none" w:sz="0" w:space="0" w:color="auto"/>
        <w:left w:val="none" w:sz="0" w:space="0" w:color="auto"/>
        <w:bottom w:val="none" w:sz="0" w:space="0" w:color="auto"/>
        <w:right w:val="none" w:sz="0" w:space="0" w:color="auto"/>
      </w:divBdr>
    </w:div>
    <w:div w:id="1408530778">
      <w:bodyDiv w:val="1"/>
      <w:marLeft w:val="0"/>
      <w:marRight w:val="0"/>
      <w:marTop w:val="0"/>
      <w:marBottom w:val="0"/>
      <w:divBdr>
        <w:top w:val="none" w:sz="0" w:space="0" w:color="auto"/>
        <w:left w:val="none" w:sz="0" w:space="0" w:color="auto"/>
        <w:bottom w:val="none" w:sz="0" w:space="0" w:color="auto"/>
        <w:right w:val="none" w:sz="0" w:space="0" w:color="auto"/>
      </w:divBdr>
    </w:div>
    <w:div w:id="1653757213">
      <w:bodyDiv w:val="1"/>
      <w:marLeft w:val="0"/>
      <w:marRight w:val="0"/>
      <w:marTop w:val="0"/>
      <w:marBottom w:val="0"/>
      <w:divBdr>
        <w:top w:val="none" w:sz="0" w:space="0" w:color="auto"/>
        <w:left w:val="none" w:sz="0" w:space="0" w:color="auto"/>
        <w:bottom w:val="none" w:sz="0" w:space="0" w:color="auto"/>
        <w:right w:val="none" w:sz="0" w:space="0" w:color="auto"/>
      </w:divBdr>
    </w:div>
    <w:div w:id="1737704590">
      <w:bodyDiv w:val="1"/>
      <w:marLeft w:val="0"/>
      <w:marRight w:val="0"/>
      <w:marTop w:val="0"/>
      <w:marBottom w:val="0"/>
      <w:divBdr>
        <w:top w:val="none" w:sz="0" w:space="0" w:color="auto"/>
        <w:left w:val="none" w:sz="0" w:space="0" w:color="auto"/>
        <w:bottom w:val="none" w:sz="0" w:space="0" w:color="auto"/>
        <w:right w:val="none" w:sz="0" w:space="0" w:color="auto"/>
      </w:divBdr>
    </w:div>
    <w:div w:id="1792939095">
      <w:bodyDiv w:val="1"/>
      <w:marLeft w:val="0"/>
      <w:marRight w:val="0"/>
      <w:marTop w:val="0"/>
      <w:marBottom w:val="0"/>
      <w:divBdr>
        <w:top w:val="none" w:sz="0" w:space="0" w:color="auto"/>
        <w:left w:val="none" w:sz="0" w:space="0" w:color="auto"/>
        <w:bottom w:val="none" w:sz="0" w:space="0" w:color="auto"/>
        <w:right w:val="none" w:sz="0" w:space="0" w:color="auto"/>
      </w:divBdr>
    </w:div>
    <w:div w:id="1856188986">
      <w:bodyDiv w:val="1"/>
      <w:marLeft w:val="0"/>
      <w:marRight w:val="0"/>
      <w:marTop w:val="0"/>
      <w:marBottom w:val="0"/>
      <w:divBdr>
        <w:top w:val="none" w:sz="0" w:space="0" w:color="auto"/>
        <w:left w:val="none" w:sz="0" w:space="0" w:color="auto"/>
        <w:bottom w:val="none" w:sz="0" w:space="0" w:color="auto"/>
        <w:right w:val="none" w:sz="0" w:space="0" w:color="auto"/>
      </w:divBdr>
    </w:div>
    <w:div w:id="203564499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6.emf"/><Relationship Id="rId18" Type="http://schemas.openxmlformats.org/officeDocument/2006/relationships/image" Target="media/image11.png"/><Relationship Id="rId26" Type="http://schemas.openxmlformats.org/officeDocument/2006/relationships/image" Target="media/image17.png"/><Relationship Id="rId39" Type="http://schemas.openxmlformats.org/officeDocument/2006/relationships/image" Target="media/image26.png"/><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hyperlink" Target="https://www.1factory.com/quality-academy/guide-to-process-capability-analysis-cp-cpk-pp-ppk.html" TargetMode="External"/><Relationship Id="rId42" Type="http://schemas.openxmlformats.org/officeDocument/2006/relationships/image" Target="media/image29.png"/><Relationship Id="rId47" Type="http://schemas.openxmlformats.org/officeDocument/2006/relationships/image" Target="media/image33.jpeg"/><Relationship Id="rId50" Type="http://schemas.openxmlformats.org/officeDocument/2006/relationships/image" Target="media/image36.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5.png"/><Relationship Id="rId46" Type="http://schemas.openxmlformats.org/officeDocument/2006/relationships/chart" Target="charts/chart3.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png"/><Relationship Id="rId29" Type="http://schemas.openxmlformats.org/officeDocument/2006/relationships/image" Target="media/image20.png"/><Relationship Id="rId41" Type="http://schemas.openxmlformats.org/officeDocument/2006/relationships/image" Target="media/image2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chart" Target="charts/chart2.xml"/><Relationship Id="rId32" Type="http://schemas.openxmlformats.org/officeDocument/2006/relationships/image" Target="media/image23.png"/><Relationship Id="rId37" Type="http://schemas.openxmlformats.org/officeDocument/2006/relationships/footer" Target="footer1.xml"/><Relationship Id="rId40" Type="http://schemas.openxmlformats.org/officeDocument/2006/relationships/image" Target="media/image27.png"/><Relationship Id="rId45" Type="http://schemas.openxmlformats.org/officeDocument/2006/relationships/image" Target="media/image32.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chart" Target="charts/chart1.xml"/><Relationship Id="rId28" Type="http://schemas.openxmlformats.org/officeDocument/2006/relationships/image" Target="media/image19.png"/><Relationship Id="rId36" Type="http://schemas.openxmlformats.org/officeDocument/2006/relationships/hyperlink" Target="https://www.isixsigma.com/dictionary/measurement-system-analysis-msa/" TargetMode="External"/><Relationship Id="rId49" Type="http://schemas.openxmlformats.org/officeDocument/2006/relationships/image" Target="media/image35.jpeg"/><Relationship Id="rId10" Type="http://schemas.openxmlformats.org/officeDocument/2006/relationships/image" Target="media/image3.png"/><Relationship Id="rId19" Type="http://schemas.openxmlformats.org/officeDocument/2006/relationships/image" Target="media/image12.emf"/><Relationship Id="rId31" Type="http://schemas.openxmlformats.org/officeDocument/2006/relationships/image" Target="media/image22.pn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hyperlink" Target="https://sixsigmastudyguide.com/process-capability-cp-cpk/" TargetMode="External"/><Relationship Id="rId43" Type="http://schemas.openxmlformats.org/officeDocument/2006/relationships/image" Target="media/image30.png"/><Relationship Id="rId48" Type="http://schemas.openxmlformats.org/officeDocument/2006/relationships/image" Target="media/image34.jpeg"/><Relationship Id="rId8" Type="http://schemas.openxmlformats.org/officeDocument/2006/relationships/image" Target="media/image1.emf"/><Relationship Id="rId51" Type="http://schemas.openxmlformats.org/officeDocument/2006/relationships/image" Target="media/image37.jpe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3" Type="http://schemas.openxmlformats.org/officeDocument/2006/relationships/oleObject" Target="file:///\\BFLFP01.ad.forgedsolutions-bfl.com\home$\vberces\six%20sigma%20uni%20project\Master%20billet%20data.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BFLFP01.ad.forgedsolutions-bfl.com\home$\vberces\six%20sigma%20uni%20project\Master%20billet%20data.xlsx"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pivotSource>
    <c:name>[Master billet data.xlsx]Sheet10!PivotTable2</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Squareness deviation before service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6.5695950979759277E-2"/>
          <c:y val="0.16331835309139617"/>
          <c:w val="0.89773881577455161"/>
          <c:h val="0.6881554273124445"/>
        </c:manualLayout>
      </c:layout>
      <c:lineChart>
        <c:grouping val="standard"/>
        <c:varyColors val="0"/>
        <c:ser>
          <c:idx val="0"/>
          <c:order val="0"/>
          <c:tx>
            <c:strRef>
              <c:f>Sheet10!$B$3</c:f>
              <c:strCache>
                <c:ptCount val="1"/>
                <c:pt idx="0">
                  <c:v>Average of squareness</c:v>
                </c:pt>
              </c:strCache>
            </c:strRef>
          </c:tx>
          <c:spPr>
            <a:ln w="28575" cap="rnd">
              <a:solidFill>
                <a:schemeClr val="accent1"/>
              </a:solidFill>
              <a:round/>
            </a:ln>
            <a:effectLst/>
          </c:spPr>
          <c:marker>
            <c:symbol val="none"/>
          </c:marker>
          <c:cat>
            <c:multiLvlStrRef>
              <c:f>Sheet10!$A$4:$A$82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Sheet10!$B$4:$B$82</c:f>
              <c:numCache>
                <c:formatCode>General</c:formatCode>
                <c:ptCount val="77"/>
                <c:pt idx="0">
                  <c:v>1.24</c:v>
                </c:pt>
                <c:pt idx="1">
                  <c:v>1.45</c:v>
                </c:pt>
                <c:pt idx="2">
                  <c:v>2.64</c:v>
                </c:pt>
                <c:pt idx="3">
                  <c:v>2.25</c:v>
                </c:pt>
                <c:pt idx="4">
                  <c:v>4.75</c:v>
                </c:pt>
                <c:pt idx="5">
                  <c:v>0.64</c:v>
                </c:pt>
                <c:pt idx="6">
                  <c:v>1.0900000000000001</c:v>
                </c:pt>
                <c:pt idx="7">
                  <c:v>0.57999999999999996</c:v>
                </c:pt>
                <c:pt idx="8">
                  <c:v>0.39</c:v>
                </c:pt>
                <c:pt idx="9">
                  <c:v>0.7</c:v>
                </c:pt>
                <c:pt idx="10">
                  <c:v>0.8</c:v>
                </c:pt>
                <c:pt idx="11">
                  <c:v>0.43</c:v>
                </c:pt>
                <c:pt idx="12">
                  <c:v>0.76</c:v>
                </c:pt>
                <c:pt idx="13">
                  <c:v>3.04</c:v>
                </c:pt>
                <c:pt idx="14">
                  <c:v>1.69</c:v>
                </c:pt>
                <c:pt idx="15">
                  <c:v>0.56999999999999995</c:v>
                </c:pt>
                <c:pt idx="16">
                  <c:v>1.03</c:v>
                </c:pt>
                <c:pt idx="17">
                  <c:v>1.03</c:v>
                </c:pt>
                <c:pt idx="18">
                  <c:v>0.65</c:v>
                </c:pt>
                <c:pt idx="19">
                  <c:v>0.44</c:v>
                </c:pt>
                <c:pt idx="20">
                  <c:v>0.48</c:v>
                </c:pt>
                <c:pt idx="21">
                  <c:v>0.57999999999999996</c:v>
                </c:pt>
                <c:pt idx="22">
                  <c:v>1.03</c:v>
                </c:pt>
                <c:pt idx="23">
                  <c:v>0.72</c:v>
                </c:pt>
                <c:pt idx="24">
                  <c:v>0.98</c:v>
                </c:pt>
                <c:pt idx="25">
                  <c:v>1.18</c:v>
                </c:pt>
                <c:pt idx="26">
                  <c:v>0.41</c:v>
                </c:pt>
                <c:pt idx="27">
                  <c:v>0.66</c:v>
                </c:pt>
                <c:pt idx="28">
                  <c:v>1.1100000000000001</c:v>
                </c:pt>
                <c:pt idx="29">
                  <c:v>0.62</c:v>
                </c:pt>
                <c:pt idx="30">
                  <c:v>0.68</c:v>
                </c:pt>
                <c:pt idx="31">
                  <c:v>0.75</c:v>
                </c:pt>
                <c:pt idx="32">
                  <c:v>0.84</c:v>
                </c:pt>
                <c:pt idx="33">
                  <c:v>0.86</c:v>
                </c:pt>
                <c:pt idx="34">
                  <c:v>0.48</c:v>
                </c:pt>
                <c:pt idx="35">
                  <c:v>0.46</c:v>
                </c:pt>
                <c:pt idx="36">
                  <c:v>0.54</c:v>
                </c:pt>
                <c:pt idx="37">
                  <c:v>0.78</c:v>
                </c:pt>
                <c:pt idx="38">
                  <c:v>1.23</c:v>
                </c:pt>
                <c:pt idx="39">
                  <c:v>0.9</c:v>
                </c:pt>
                <c:pt idx="40">
                  <c:v>0.68</c:v>
                </c:pt>
                <c:pt idx="41">
                  <c:v>1.32</c:v>
                </c:pt>
                <c:pt idx="42">
                  <c:v>1.64</c:v>
                </c:pt>
                <c:pt idx="43">
                  <c:v>0.85</c:v>
                </c:pt>
                <c:pt idx="44">
                  <c:v>0.46</c:v>
                </c:pt>
                <c:pt idx="45">
                  <c:v>1.1200000000000001</c:v>
                </c:pt>
                <c:pt idx="46">
                  <c:v>0.79</c:v>
                </c:pt>
                <c:pt idx="47">
                  <c:v>1.06</c:v>
                </c:pt>
                <c:pt idx="48">
                  <c:v>1.26</c:v>
                </c:pt>
                <c:pt idx="49">
                  <c:v>1.53</c:v>
                </c:pt>
                <c:pt idx="50">
                  <c:v>1.46</c:v>
                </c:pt>
                <c:pt idx="51">
                  <c:v>1.73</c:v>
                </c:pt>
                <c:pt idx="52">
                  <c:v>1.78</c:v>
                </c:pt>
                <c:pt idx="53">
                  <c:v>2.0299999999999998</c:v>
                </c:pt>
                <c:pt idx="54">
                  <c:v>1.9</c:v>
                </c:pt>
                <c:pt idx="55">
                  <c:v>2.1</c:v>
                </c:pt>
                <c:pt idx="56">
                  <c:v>3.7</c:v>
                </c:pt>
                <c:pt idx="57">
                  <c:v>4.7</c:v>
                </c:pt>
                <c:pt idx="58">
                  <c:v>6.1</c:v>
                </c:pt>
                <c:pt idx="59">
                  <c:v>5.9</c:v>
                </c:pt>
                <c:pt idx="60">
                  <c:v>6.4</c:v>
                </c:pt>
                <c:pt idx="61">
                  <c:v>6.3</c:v>
                </c:pt>
                <c:pt idx="62">
                  <c:v>2.8</c:v>
                </c:pt>
                <c:pt idx="63">
                  <c:v>1.5</c:v>
                </c:pt>
                <c:pt idx="64">
                  <c:v>1.4</c:v>
                </c:pt>
                <c:pt idx="65">
                  <c:v>1.8</c:v>
                </c:pt>
                <c:pt idx="66">
                  <c:v>1.5</c:v>
                </c:pt>
                <c:pt idx="67">
                  <c:v>2.1</c:v>
                </c:pt>
                <c:pt idx="68">
                  <c:v>1.6</c:v>
                </c:pt>
                <c:pt idx="69">
                  <c:v>1.2</c:v>
                </c:pt>
                <c:pt idx="70">
                  <c:v>3.26</c:v>
                </c:pt>
                <c:pt idx="71">
                  <c:v>3.16</c:v>
                </c:pt>
                <c:pt idx="72">
                  <c:v>2.97</c:v>
                </c:pt>
                <c:pt idx="73">
                  <c:v>2.63</c:v>
                </c:pt>
                <c:pt idx="74">
                  <c:v>2.64</c:v>
                </c:pt>
                <c:pt idx="75">
                  <c:v>2.29</c:v>
                </c:pt>
                <c:pt idx="76">
                  <c:v>2.2999999999999998</c:v>
                </c:pt>
              </c:numCache>
            </c:numRef>
          </c:val>
          <c:smooth val="0"/>
          <c:extLst>
            <c:ext xmlns:c16="http://schemas.microsoft.com/office/drawing/2014/chart" uri="{C3380CC4-5D6E-409C-BE32-E72D297353CC}">
              <c16:uniqueId val="{00000000-A15E-4D56-9A67-79A2B6E23E9D}"/>
            </c:ext>
          </c:extLst>
        </c:ser>
        <c:ser>
          <c:idx val="1"/>
          <c:order val="1"/>
          <c:tx>
            <c:strRef>
              <c:f>Sheet10!$C$3</c:f>
              <c:strCache>
                <c:ptCount val="1"/>
                <c:pt idx="0">
                  <c:v>Average of mean</c:v>
                </c:pt>
              </c:strCache>
            </c:strRef>
          </c:tx>
          <c:spPr>
            <a:ln w="28575" cap="rnd">
              <a:solidFill>
                <a:schemeClr val="accent2"/>
              </a:solidFill>
              <a:round/>
            </a:ln>
            <a:effectLst/>
          </c:spPr>
          <c:marker>
            <c:symbol val="none"/>
          </c:marker>
          <c:cat>
            <c:multiLvlStrRef>
              <c:f>Sheet10!$A$4:$A$82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Sheet10!$C$4:$C$82</c:f>
              <c:numCache>
                <c:formatCode>General</c:formatCode>
                <c:ptCount val="77"/>
                <c:pt idx="0">
                  <c:v>1.3023357664233577</c:v>
                </c:pt>
                <c:pt idx="1">
                  <c:v>1.3023357664233577</c:v>
                </c:pt>
                <c:pt idx="2">
                  <c:v>1.3023357664233577</c:v>
                </c:pt>
                <c:pt idx="3">
                  <c:v>1.3023357664233577</c:v>
                </c:pt>
                <c:pt idx="4">
                  <c:v>1.3023357664233577</c:v>
                </c:pt>
                <c:pt idx="5">
                  <c:v>1.3023357664233577</c:v>
                </c:pt>
                <c:pt idx="6">
                  <c:v>1.3023357664233577</c:v>
                </c:pt>
                <c:pt idx="7">
                  <c:v>1.3023357664233577</c:v>
                </c:pt>
                <c:pt idx="8">
                  <c:v>1.3023357664233577</c:v>
                </c:pt>
                <c:pt idx="9">
                  <c:v>1.3023357664233577</c:v>
                </c:pt>
                <c:pt idx="10">
                  <c:v>1.3023357664233577</c:v>
                </c:pt>
                <c:pt idx="11">
                  <c:v>1.3023357664233577</c:v>
                </c:pt>
                <c:pt idx="12">
                  <c:v>1.3023357664233577</c:v>
                </c:pt>
                <c:pt idx="13">
                  <c:v>1.3023357664233577</c:v>
                </c:pt>
                <c:pt idx="14">
                  <c:v>1.3023357664233577</c:v>
                </c:pt>
                <c:pt idx="15">
                  <c:v>1.3023357664233577</c:v>
                </c:pt>
                <c:pt idx="16">
                  <c:v>1.3023357664233577</c:v>
                </c:pt>
                <c:pt idx="17">
                  <c:v>1.3023357664233577</c:v>
                </c:pt>
                <c:pt idx="18">
                  <c:v>1.3023357664233577</c:v>
                </c:pt>
                <c:pt idx="19">
                  <c:v>1.3023357664233577</c:v>
                </c:pt>
                <c:pt idx="20">
                  <c:v>1.3023357664233577</c:v>
                </c:pt>
                <c:pt idx="21">
                  <c:v>1.3023357664233577</c:v>
                </c:pt>
                <c:pt idx="22">
                  <c:v>1.3023357664233577</c:v>
                </c:pt>
                <c:pt idx="23">
                  <c:v>1.3023357664233577</c:v>
                </c:pt>
                <c:pt idx="24">
                  <c:v>1.3023357664233577</c:v>
                </c:pt>
                <c:pt idx="25">
                  <c:v>1.3023357664233577</c:v>
                </c:pt>
                <c:pt idx="26">
                  <c:v>1.3023357664233577</c:v>
                </c:pt>
                <c:pt idx="27">
                  <c:v>1.3023357664233577</c:v>
                </c:pt>
                <c:pt idx="28">
                  <c:v>1.3023357664233577</c:v>
                </c:pt>
                <c:pt idx="29">
                  <c:v>1.3023357664233577</c:v>
                </c:pt>
                <c:pt idx="30">
                  <c:v>1.3023357664233577</c:v>
                </c:pt>
                <c:pt idx="31">
                  <c:v>1.3023357664233577</c:v>
                </c:pt>
                <c:pt idx="32">
                  <c:v>1.3023357664233577</c:v>
                </c:pt>
                <c:pt idx="33">
                  <c:v>1.3023357664233577</c:v>
                </c:pt>
                <c:pt idx="34">
                  <c:v>1.3023357664233577</c:v>
                </c:pt>
                <c:pt idx="35">
                  <c:v>1.3023357664233577</c:v>
                </c:pt>
                <c:pt idx="36">
                  <c:v>1.3023357664233577</c:v>
                </c:pt>
                <c:pt idx="37">
                  <c:v>1.3023357664233577</c:v>
                </c:pt>
                <c:pt idx="38">
                  <c:v>1.3023357664233577</c:v>
                </c:pt>
                <c:pt idx="39">
                  <c:v>1.3023357664233577</c:v>
                </c:pt>
                <c:pt idx="40">
                  <c:v>1.3023357664233577</c:v>
                </c:pt>
                <c:pt idx="41">
                  <c:v>1.3023357664233577</c:v>
                </c:pt>
                <c:pt idx="42">
                  <c:v>1.3023357664233577</c:v>
                </c:pt>
                <c:pt idx="43">
                  <c:v>1.3023357664233577</c:v>
                </c:pt>
                <c:pt idx="44">
                  <c:v>1.3023357664233577</c:v>
                </c:pt>
                <c:pt idx="45">
                  <c:v>1.3023357664233577</c:v>
                </c:pt>
                <c:pt idx="46">
                  <c:v>1.3023357664233577</c:v>
                </c:pt>
                <c:pt idx="47">
                  <c:v>1.3023357664233577</c:v>
                </c:pt>
                <c:pt idx="48">
                  <c:v>1.3023357664233577</c:v>
                </c:pt>
                <c:pt idx="49">
                  <c:v>1.3023357664233577</c:v>
                </c:pt>
                <c:pt idx="50">
                  <c:v>1.3023357664233577</c:v>
                </c:pt>
                <c:pt idx="51">
                  <c:v>1.3023357664233577</c:v>
                </c:pt>
                <c:pt idx="52">
                  <c:v>1.3023357664233577</c:v>
                </c:pt>
                <c:pt idx="53">
                  <c:v>1.3023357664233577</c:v>
                </c:pt>
                <c:pt idx="54">
                  <c:v>1.3023357664233577</c:v>
                </c:pt>
                <c:pt idx="55">
                  <c:v>1.3023357664233577</c:v>
                </c:pt>
                <c:pt idx="56">
                  <c:v>1.3023357664233577</c:v>
                </c:pt>
                <c:pt idx="57">
                  <c:v>1.3023357664233577</c:v>
                </c:pt>
                <c:pt idx="58">
                  <c:v>1.3023357664233577</c:v>
                </c:pt>
                <c:pt idx="59">
                  <c:v>1.3023357664233577</c:v>
                </c:pt>
                <c:pt idx="60">
                  <c:v>1.3023357664233577</c:v>
                </c:pt>
                <c:pt idx="61">
                  <c:v>1.3023357664233577</c:v>
                </c:pt>
                <c:pt idx="62">
                  <c:v>1.3023357664233577</c:v>
                </c:pt>
                <c:pt idx="63">
                  <c:v>1.3023357664233577</c:v>
                </c:pt>
                <c:pt idx="64">
                  <c:v>1.3023357664233577</c:v>
                </c:pt>
                <c:pt idx="65">
                  <c:v>1.3023357664233577</c:v>
                </c:pt>
                <c:pt idx="66">
                  <c:v>1.3023357664233577</c:v>
                </c:pt>
                <c:pt idx="67">
                  <c:v>1.3023357664233577</c:v>
                </c:pt>
                <c:pt idx="68">
                  <c:v>1.3023357664233577</c:v>
                </c:pt>
                <c:pt idx="69">
                  <c:v>1.3023357664233577</c:v>
                </c:pt>
                <c:pt idx="70">
                  <c:v>1.3023357664233577</c:v>
                </c:pt>
                <c:pt idx="71">
                  <c:v>1.3023357664233577</c:v>
                </c:pt>
                <c:pt idx="72">
                  <c:v>1.3023357664233577</c:v>
                </c:pt>
                <c:pt idx="73">
                  <c:v>1.3023357664233577</c:v>
                </c:pt>
                <c:pt idx="74">
                  <c:v>1.3023357664233577</c:v>
                </c:pt>
                <c:pt idx="75">
                  <c:v>1.3023357664233577</c:v>
                </c:pt>
                <c:pt idx="76">
                  <c:v>1.3023357664233577</c:v>
                </c:pt>
              </c:numCache>
            </c:numRef>
          </c:val>
          <c:smooth val="0"/>
          <c:extLst>
            <c:ext xmlns:c16="http://schemas.microsoft.com/office/drawing/2014/chart" uri="{C3380CC4-5D6E-409C-BE32-E72D297353CC}">
              <c16:uniqueId val="{00000001-A15E-4D56-9A67-79A2B6E23E9D}"/>
            </c:ext>
          </c:extLst>
        </c:ser>
        <c:ser>
          <c:idx val="2"/>
          <c:order val="2"/>
          <c:tx>
            <c:strRef>
              <c:f>Sheet10!$D$3</c:f>
              <c:strCache>
                <c:ptCount val="1"/>
                <c:pt idx="0">
                  <c:v>Average of upper limit</c:v>
                </c:pt>
              </c:strCache>
            </c:strRef>
          </c:tx>
          <c:spPr>
            <a:ln w="28575" cap="rnd">
              <a:solidFill>
                <a:schemeClr val="accent3"/>
              </a:solidFill>
              <a:round/>
            </a:ln>
            <a:effectLst/>
          </c:spPr>
          <c:marker>
            <c:symbol val="none"/>
          </c:marker>
          <c:cat>
            <c:multiLvlStrRef>
              <c:f>Sheet10!$A$4:$A$82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Sheet10!$D$4:$D$82</c:f>
              <c:numCache>
                <c:formatCode>General</c:formatCode>
                <c:ptCount val="77"/>
                <c:pt idx="0">
                  <c:v>1.5</c:v>
                </c:pt>
                <c:pt idx="1">
                  <c:v>1.5</c:v>
                </c:pt>
                <c:pt idx="2">
                  <c:v>1.5</c:v>
                </c:pt>
                <c:pt idx="3">
                  <c:v>1.5</c:v>
                </c:pt>
                <c:pt idx="4">
                  <c:v>1.5</c:v>
                </c:pt>
                <c:pt idx="5">
                  <c:v>1.5</c:v>
                </c:pt>
                <c:pt idx="6">
                  <c:v>1.5</c:v>
                </c:pt>
                <c:pt idx="7">
                  <c:v>1.5</c:v>
                </c:pt>
                <c:pt idx="8">
                  <c:v>1.5</c:v>
                </c:pt>
                <c:pt idx="9">
                  <c:v>1.5</c:v>
                </c:pt>
                <c:pt idx="10">
                  <c:v>1.5</c:v>
                </c:pt>
                <c:pt idx="11">
                  <c:v>1.5</c:v>
                </c:pt>
                <c:pt idx="12">
                  <c:v>1.5</c:v>
                </c:pt>
                <c:pt idx="13">
                  <c:v>1.5</c:v>
                </c:pt>
                <c:pt idx="14">
                  <c:v>1.5</c:v>
                </c:pt>
                <c:pt idx="15">
                  <c:v>1.5</c:v>
                </c:pt>
                <c:pt idx="16">
                  <c:v>1.5</c:v>
                </c:pt>
                <c:pt idx="17">
                  <c:v>1.5</c:v>
                </c:pt>
                <c:pt idx="18">
                  <c:v>1.5</c:v>
                </c:pt>
                <c:pt idx="19">
                  <c:v>1.5</c:v>
                </c:pt>
                <c:pt idx="20">
                  <c:v>1.5</c:v>
                </c:pt>
                <c:pt idx="21">
                  <c:v>1.5</c:v>
                </c:pt>
                <c:pt idx="22">
                  <c:v>1.5</c:v>
                </c:pt>
                <c:pt idx="23">
                  <c:v>1.5</c:v>
                </c:pt>
                <c:pt idx="24">
                  <c:v>1.5</c:v>
                </c:pt>
                <c:pt idx="25">
                  <c:v>1.5</c:v>
                </c:pt>
                <c:pt idx="26">
                  <c:v>1.5</c:v>
                </c:pt>
                <c:pt idx="27">
                  <c:v>1.5</c:v>
                </c:pt>
                <c:pt idx="28">
                  <c:v>1.5</c:v>
                </c:pt>
                <c:pt idx="29">
                  <c:v>1.5</c:v>
                </c:pt>
                <c:pt idx="30">
                  <c:v>1.5</c:v>
                </c:pt>
                <c:pt idx="31">
                  <c:v>1.5</c:v>
                </c:pt>
                <c:pt idx="32">
                  <c:v>1.5</c:v>
                </c:pt>
                <c:pt idx="33">
                  <c:v>1.5</c:v>
                </c:pt>
                <c:pt idx="34">
                  <c:v>1.5</c:v>
                </c:pt>
                <c:pt idx="35">
                  <c:v>1.5</c:v>
                </c:pt>
                <c:pt idx="36">
                  <c:v>1.5</c:v>
                </c:pt>
                <c:pt idx="37">
                  <c:v>1.5</c:v>
                </c:pt>
                <c:pt idx="38">
                  <c:v>1.5</c:v>
                </c:pt>
                <c:pt idx="39">
                  <c:v>1.5</c:v>
                </c:pt>
                <c:pt idx="40">
                  <c:v>1.5</c:v>
                </c:pt>
                <c:pt idx="41">
                  <c:v>1.5</c:v>
                </c:pt>
                <c:pt idx="42">
                  <c:v>1.5</c:v>
                </c:pt>
                <c:pt idx="43">
                  <c:v>1.5</c:v>
                </c:pt>
                <c:pt idx="44">
                  <c:v>1.5</c:v>
                </c:pt>
                <c:pt idx="45">
                  <c:v>1.5</c:v>
                </c:pt>
                <c:pt idx="46">
                  <c:v>1.5</c:v>
                </c:pt>
                <c:pt idx="47">
                  <c:v>1.5</c:v>
                </c:pt>
                <c:pt idx="48">
                  <c:v>1.5</c:v>
                </c:pt>
                <c:pt idx="49">
                  <c:v>1.5</c:v>
                </c:pt>
                <c:pt idx="50">
                  <c:v>1.5</c:v>
                </c:pt>
                <c:pt idx="51">
                  <c:v>1.5</c:v>
                </c:pt>
                <c:pt idx="52">
                  <c:v>1.5</c:v>
                </c:pt>
                <c:pt idx="53">
                  <c:v>1.5</c:v>
                </c:pt>
                <c:pt idx="54">
                  <c:v>1.5</c:v>
                </c:pt>
                <c:pt idx="55">
                  <c:v>1.5</c:v>
                </c:pt>
                <c:pt idx="56">
                  <c:v>1.5</c:v>
                </c:pt>
                <c:pt idx="57">
                  <c:v>1.5</c:v>
                </c:pt>
                <c:pt idx="58">
                  <c:v>1.5</c:v>
                </c:pt>
                <c:pt idx="59">
                  <c:v>1.5</c:v>
                </c:pt>
                <c:pt idx="60">
                  <c:v>1.5</c:v>
                </c:pt>
                <c:pt idx="61">
                  <c:v>1.5</c:v>
                </c:pt>
                <c:pt idx="62">
                  <c:v>1.5</c:v>
                </c:pt>
                <c:pt idx="63">
                  <c:v>1.5</c:v>
                </c:pt>
                <c:pt idx="64">
                  <c:v>1.5</c:v>
                </c:pt>
                <c:pt idx="65">
                  <c:v>1.5</c:v>
                </c:pt>
                <c:pt idx="66">
                  <c:v>1.5</c:v>
                </c:pt>
                <c:pt idx="67">
                  <c:v>1.5</c:v>
                </c:pt>
                <c:pt idx="68">
                  <c:v>1.5</c:v>
                </c:pt>
                <c:pt idx="69">
                  <c:v>1.5</c:v>
                </c:pt>
                <c:pt idx="70">
                  <c:v>1.5</c:v>
                </c:pt>
                <c:pt idx="71">
                  <c:v>1.5</c:v>
                </c:pt>
                <c:pt idx="72">
                  <c:v>1.5</c:v>
                </c:pt>
                <c:pt idx="73">
                  <c:v>1.5</c:v>
                </c:pt>
                <c:pt idx="74">
                  <c:v>1.5</c:v>
                </c:pt>
                <c:pt idx="75">
                  <c:v>1.5</c:v>
                </c:pt>
                <c:pt idx="76">
                  <c:v>1.5</c:v>
                </c:pt>
              </c:numCache>
            </c:numRef>
          </c:val>
          <c:smooth val="0"/>
          <c:extLst>
            <c:ext xmlns:c16="http://schemas.microsoft.com/office/drawing/2014/chart" uri="{C3380CC4-5D6E-409C-BE32-E72D297353CC}">
              <c16:uniqueId val="{00000002-A15E-4D56-9A67-79A2B6E23E9D}"/>
            </c:ext>
          </c:extLst>
        </c:ser>
        <c:ser>
          <c:idx val="3"/>
          <c:order val="3"/>
          <c:tx>
            <c:strRef>
              <c:f>Sheet10!$E$3</c:f>
              <c:strCache>
                <c:ptCount val="1"/>
                <c:pt idx="0">
                  <c:v>Average of lower limit</c:v>
                </c:pt>
              </c:strCache>
            </c:strRef>
          </c:tx>
          <c:spPr>
            <a:ln w="28575" cap="rnd">
              <a:solidFill>
                <a:schemeClr val="accent4"/>
              </a:solidFill>
              <a:round/>
            </a:ln>
            <a:effectLst/>
          </c:spPr>
          <c:marker>
            <c:symbol val="none"/>
          </c:marker>
          <c:cat>
            <c:multiLvlStrRef>
              <c:f>Sheet10!$A$4:$A$82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Sheet10!$E$4:$E$82</c:f>
              <c:numCache>
                <c:formatCode>General</c:formatCode>
                <c:ptCount val="7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numCache>
            </c:numRef>
          </c:val>
          <c:smooth val="0"/>
          <c:extLst>
            <c:ext xmlns:c16="http://schemas.microsoft.com/office/drawing/2014/chart" uri="{C3380CC4-5D6E-409C-BE32-E72D297353CC}">
              <c16:uniqueId val="{00000003-A15E-4D56-9A67-79A2B6E23E9D}"/>
            </c:ext>
          </c:extLst>
        </c:ser>
        <c:dLbls>
          <c:showLegendKey val="0"/>
          <c:showVal val="0"/>
          <c:showCatName val="0"/>
          <c:showSerName val="0"/>
          <c:showPercent val="0"/>
          <c:showBubbleSize val="0"/>
        </c:dLbls>
        <c:smooth val="0"/>
        <c:axId val="797664688"/>
        <c:axId val="791987200"/>
      </c:lineChart>
      <c:catAx>
        <c:axId val="797664688"/>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1987200"/>
        <c:crosses val="autoZero"/>
        <c:auto val="1"/>
        <c:lblAlgn val="ctr"/>
        <c:lblOffset val="100"/>
        <c:noMultiLvlLbl val="0"/>
      </c:catAx>
      <c:valAx>
        <c:axId val="791987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7664688"/>
        <c:crosses val="autoZero"/>
        <c:crossBetween val="between"/>
      </c:valAx>
      <c:spPr>
        <a:noFill/>
        <a:ln>
          <a:noFill/>
        </a:ln>
        <a:effectLst/>
      </c:spPr>
    </c:plotArea>
    <c:legend>
      <c:legendPos val="r"/>
      <c:layout>
        <c:manualLayout>
          <c:xMode val="edge"/>
          <c:yMode val="edge"/>
          <c:x val="9.9875196961245527E-2"/>
          <c:y val="8.3623075444421921E-2"/>
          <c:w val="0.75377019212891172"/>
          <c:h val="6.5261887019009229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pivotSource>
    <c:name>[Master billet data.xlsx]Sheet6!PivotTable1</c:name>
    <c:fmtId val="-1"/>
  </c:pivotSource>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Deviation</a:t>
            </a:r>
            <a:r>
              <a:rPr lang="en-GB" baseline="0"/>
              <a:t> from nominal thickness before service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ivotFmts>
      <c:pivotFmt>
        <c:idx val="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6"/>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7"/>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8"/>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9"/>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0"/>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1"/>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2"/>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3"/>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4"/>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5"/>
        <c:spPr>
          <a:solidFill>
            <a:schemeClr val="accent1"/>
          </a:solidFill>
          <a:ln w="28575" cap="rnd">
            <a:solidFill>
              <a:schemeClr val="accent1"/>
            </a:solidFill>
            <a:round/>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manualLayout>
          <c:layoutTarget val="inner"/>
          <c:xMode val="edge"/>
          <c:yMode val="edge"/>
          <c:x val="5.079146767137413E-2"/>
          <c:y val="0.25446831313213769"/>
          <c:w val="0.91125961355502372"/>
          <c:h val="0.62539024774398033"/>
        </c:manualLayout>
      </c:layout>
      <c:lineChart>
        <c:grouping val="standard"/>
        <c:varyColors val="0"/>
        <c:ser>
          <c:idx val="0"/>
          <c:order val="0"/>
          <c:tx>
            <c:strRef>
              <c:f>Sheet6!$B$3</c:f>
              <c:strCache>
                <c:ptCount val="1"/>
                <c:pt idx="0">
                  <c:v>Average of deviation from nominal thickness</c:v>
                </c:pt>
              </c:strCache>
            </c:strRef>
          </c:tx>
          <c:spPr>
            <a:ln w="28575" cap="rnd">
              <a:solidFill>
                <a:schemeClr val="accent1"/>
              </a:solidFill>
              <a:round/>
            </a:ln>
            <a:effectLst/>
          </c:spPr>
          <c:marker>
            <c:symbol val="none"/>
          </c:marker>
          <c:cat>
            <c:multiLvlStrRef>
              <c:f>Sheet6!$A$4:$A$82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Sheet6!$B$4:$B$82</c:f>
              <c:numCache>
                <c:formatCode>General</c:formatCode>
                <c:ptCount val="77"/>
                <c:pt idx="0">
                  <c:v>-0.20249999999998636</c:v>
                </c:pt>
                <c:pt idx="1">
                  <c:v>0.23750000000001137</c:v>
                </c:pt>
                <c:pt idx="2">
                  <c:v>-0.99500000000000455</c:v>
                </c:pt>
                <c:pt idx="3">
                  <c:v>-0.75</c:v>
                </c:pt>
                <c:pt idx="4">
                  <c:v>-2.4099999999999966</c:v>
                </c:pt>
                <c:pt idx="5">
                  <c:v>-0.34999999999999432</c:v>
                </c:pt>
                <c:pt idx="6">
                  <c:v>-0.10750000000000171</c:v>
                </c:pt>
                <c:pt idx="7">
                  <c:v>-3.9999999999992042E-2</c:v>
                </c:pt>
                <c:pt idx="8">
                  <c:v>-0.40999999999999659</c:v>
                </c:pt>
                <c:pt idx="9">
                  <c:v>0.14500000000001023</c:v>
                </c:pt>
                <c:pt idx="10">
                  <c:v>9.9999999999994316E-2</c:v>
                </c:pt>
                <c:pt idx="11">
                  <c:v>1.0000000000005116E-2</c:v>
                </c:pt>
                <c:pt idx="12">
                  <c:v>6.7499999999995453E-2</c:v>
                </c:pt>
                <c:pt idx="13">
                  <c:v>-0.20500000000001251</c:v>
                </c:pt>
                <c:pt idx="14">
                  <c:v>0.23250000000000171</c:v>
                </c:pt>
                <c:pt idx="15">
                  <c:v>0.18500000000000227</c:v>
                </c:pt>
                <c:pt idx="16">
                  <c:v>7.000000000000739E-2</c:v>
                </c:pt>
                <c:pt idx="17">
                  <c:v>0.17750000000000909</c:v>
                </c:pt>
                <c:pt idx="18">
                  <c:v>0.19249999999999545</c:v>
                </c:pt>
                <c:pt idx="19">
                  <c:v>-0.30249999999999488</c:v>
                </c:pt>
                <c:pt idx="20">
                  <c:v>0.19749999999999091</c:v>
                </c:pt>
                <c:pt idx="21">
                  <c:v>0.11500000000000909</c:v>
                </c:pt>
                <c:pt idx="22">
                  <c:v>7.5000000000002842E-2</c:v>
                </c:pt>
                <c:pt idx="23">
                  <c:v>0.28249999999999886</c:v>
                </c:pt>
                <c:pt idx="24">
                  <c:v>-0.14750000000000796</c:v>
                </c:pt>
                <c:pt idx="25">
                  <c:v>0.28749999999999432</c:v>
                </c:pt>
                <c:pt idx="26">
                  <c:v>0.20999999999999375</c:v>
                </c:pt>
                <c:pt idx="27">
                  <c:v>-0.15250000000000341</c:v>
                </c:pt>
                <c:pt idx="28">
                  <c:v>0.16250000000000853</c:v>
                </c:pt>
                <c:pt idx="29">
                  <c:v>-0.28000000000000114</c:v>
                </c:pt>
                <c:pt idx="30">
                  <c:v>0.30249999999999488</c:v>
                </c:pt>
                <c:pt idx="31">
                  <c:v>0.20999999999999375</c:v>
                </c:pt>
                <c:pt idx="32">
                  <c:v>-0.17000000000000171</c:v>
                </c:pt>
                <c:pt idx="33">
                  <c:v>0.23749999999999716</c:v>
                </c:pt>
                <c:pt idx="34">
                  <c:v>-0.17499999999999716</c:v>
                </c:pt>
                <c:pt idx="35">
                  <c:v>0.20000000000000284</c:v>
                </c:pt>
                <c:pt idx="36">
                  <c:v>0.10750000000000171</c:v>
                </c:pt>
                <c:pt idx="37">
                  <c:v>0.18750000000001421</c:v>
                </c:pt>
                <c:pt idx="38">
                  <c:v>0.11249999999999716</c:v>
                </c:pt>
                <c:pt idx="39">
                  <c:v>0.16249999999999432</c:v>
                </c:pt>
                <c:pt idx="40">
                  <c:v>0.21500000000000341</c:v>
                </c:pt>
                <c:pt idx="41">
                  <c:v>-0.75499999999999545</c:v>
                </c:pt>
                <c:pt idx="42">
                  <c:v>0.24750000000000227</c:v>
                </c:pt>
                <c:pt idx="43">
                  <c:v>0.29499999999998749</c:v>
                </c:pt>
                <c:pt idx="44">
                  <c:v>0.36499999999999488</c:v>
                </c:pt>
                <c:pt idx="45">
                  <c:v>0.13499999999999091</c:v>
                </c:pt>
                <c:pt idx="46">
                  <c:v>-0.74000000000000909</c:v>
                </c:pt>
                <c:pt idx="47">
                  <c:v>0.1875</c:v>
                </c:pt>
                <c:pt idx="48">
                  <c:v>0.27250000000000796</c:v>
                </c:pt>
                <c:pt idx="49">
                  <c:v>0.10999999999999943</c:v>
                </c:pt>
                <c:pt idx="50">
                  <c:v>0.21000000000000796</c:v>
                </c:pt>
                <c:pt idx="51">
                  <c:v>-0.15999999999999659</c:v>
                </c:pt>
                <c:pt idx="52">
                  <c:v>0.15749999999999886</c:v>
                </c:pt>
                <c:pt idx="53">
                  <c:v>-0.56999999999999318</c:v>
                </c:pt>
                <c:pt idx="54">
                  <c:v>-2.0799999999999983</c:v>
                </c:pt>
                <c:pt idx="55">
                  <c:v>-1.7250000000000085</c:v>
                </c:pt>
                <c:pt idx="56">
                  <c:v>0.17500000000001137</c:v>
                </c:pt>
                <c:pt idx="57">
                  <c:v>0.72499999999999432</c:v>
                </c:pt>
                <c:pt idx="58">
                  <c:v>0.5</c:v>
                </c:pt>
                <c:pt idx="59">
                  <c:v>-1.4000000000000057</c:v>
                </c:pt>
                <c:pt idx="60">
                  <c:v>-1.0499999999999972</c:v>
                </c:pt>
                <c:pt idx="61">
                  <c:v>-5.125</c:v>
                </c:pt>
                <c:pt idx="62">
                  <c:v>-0.22499999999999432</c:v>
                </c:pt>
                <c:pt idx="63">
                  <c:v>-0.60000000000000853</c:v>
                </c:pt>
                <c:pt idx="64">
                  <c:v>-0.125</c:v>
                </c:pt>
                <c:pt idx="65">
                  <c:v>-0.875</c:v>
                </c:pt>
                <c:pt idx="66">
                  <c:v>-0.5</c:v>
                </c:pt>
                <c:pt idx="67">
                  <c:v>-0.79999999999999716</c:v>
                </c:pt>
                <c:pt idx="68">
                  <c:v>-0.42500000000001137</c:v>
                </c:pt>
                <c:pt idx="69">
                  <c:v>-2.2500000000007958E-2</c:v>
                </c:pt>
                <c:pt idx="70">
                  <c:v>-2.1375000000000028</c:v>
                </c:pt>
                <c:pt idx="71">
                  <c:v>-0.52500000000000568</c:v>
                </c:pt>
                <c:pt idx="72">
                  <c:v>-0.30499999999999261</c:v>
                </c:pt>
                <c:pt idx="73">
                  <c:v>0.29500000000000171</c:v>
                </c:pt>
                <c:pt idx="74">
                  <c:v>0.55750000000000455</c:v>
                </c:pt>
                <c:pt idx="75">
                  <c:v>1.1500000000000057</c:v>
                </c:pt>
                <c:pt idx="76">
                  <c:v>0.42499999999999716</c:v>
                </c:pt>
              </c:numCache>
            </c:numRef>
          </c:val>
          <c:smooth val="0"/>
          <c:extLst>
            <c:ext xmlns:c16="http://schemas.microsoft.com/office/drawing/2014/chart" uri="{C3380CC4-5D6E-409C-BE32-E72D297353CC}">
              <c16:uniqueId val="{00000000-1D74-4747-A8C8-44161DC389CA}"/>
            </c:ext>
          </c:extLst>
        </c:ser>
        <c:ser>
          <c:idx val="1"/>
          <c:order val="1"/>
          <c:tx>
            <c:strRef>
              <c:f>Sheet6!$C$3</c:f>
              <c:strCache>
                <c:ptCount val="1"/>
                <c:pt idx="0">
                  <c:v>Average of mean</c:v>
                </c:pt>
              </c:strCache>
            </c:strRef>
          </c:tx>
          <c:spPr>
            <a:ln w="28575" cap="rnd">
              <a:solidFill>
                <a:schemeClr val="accent2"/>
              </a:solidFill>
              <a:round/>
            </a:ln>
            <a:effectLst/>
          </c:spPr>
          <c:marker>
            <c:symbol val="none"/>
          </c:marker>
          <c:cat>
            <c:multiLvlStrRef>
              <c:f>Sheet6!$A$4:$A$82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Sheet6!$C$4:$C$82</c:f>
              <c:numCache>
                <c:formatCode>General</c:formatCode>
                <c:ptCount val="77"/>
                <c:pt idx="0">
                  <c:v>-0.26388686131386863</c:v>
                </c:pt>
                <c:pt idx="1">
                  <c:v>-0.26388686131386863</c:v>
                </c:pt>
                <c:pt idx="2">
                  <c:v>-0.26388686131386863</c:v>
                </c:pt>
                <c:pt idx="3">
                  <c:v>-0.26388686131386863</c:v>
                </c:pt>
                <c:pt idx="4">
                  <c:v>-0.26388686131386863</c:v>
                </c:pt>
                <c:pt idx="5">
                  <c:v>-0.26388686131386863</c:v>
                </c:pt>
                <c:pt idx="6">
                  <c:v>-0.26388686131386863</c:v>
                </c:pt>
                <c:pt idx="7">
                  <c:v>-0.26388686131386863</c:v>
                </c:pt>
                <c:pt idx="8">
                  <c:v>-0.26388686131386863</c:v>
                </c:pt>
                <c:pt idx="9">
                  <c:v>-0.26388686131386863</c:v>
                </c:pt>
                <c:pt idx="10">
                  <c:v>-0.26388686131386863</c:v>
                </c:pt>
                <c:pt idx="11">
                  <c:v>-0.26388686131386863</c:v>
                </c:pt>
                <c:pt idx="12">
                  <c:v>-0.26388686131386863</c:v>
                </c:pt>
                <c:pt idx="13">
                  <c:v>-0.26388686131386863</c:v>
                </c:pt>
                <c:pt idx="14">
                  <c:v>-0.26388686131386863</c:v>
                </c:pt>
                <c:pt idx="15">
                  <c:v>-0.26388686131386863</c:v>
                </c:pt>
                <c:pt idx="16">
                  <c:v>-0.26388686131386863</c:v>
                </c:pt>
                <c:pt idx="17">
                  <c:v>-0.26388686131386863</c:v>
                </c:pt>
                <c:pt idx="18">
                  <c:v>-0.26388686131386863</c:v>
                </c:pt>
                <c:pt idx="19">
                  <c:v>-0.26388686131386863</c:v>
                </c:pt>
                <c:pt idx="20">
                  <c:v>-0.26388686131386863</c:v>
                </c:pt>
                <c:pt idx="21">
                  <c:v>-0.26388686131386863</c:v>
                </c:pt>
                <c:pt idx="22">
                  <c:v>-0.26388686131386863</c:v>
                </c:pt>
                <c:pt idx="23">
                  <c:v>-0.26388686131386863</c:v>
                </c:pt>
                <c:pt idx="24">
                  <c:v>-0.26388686131386863</c:v>
                </c:pt>
                <c:pt idx="25">
                  <c:v>-0.26388686131386863</c:v>
                </c:pt>
                <c:pt idx="26">
                  <c:v>-0.26388686131386863</c:v>
                </c:pt>
                <c:pt idx="27">
                  <c:v>-0.26388686131386863</c:v>
                </c:pt>
                <c:pt idx="28">
                  <c:v>-0.26388686131386863</c:v>
                </c:pt>
                <c:pt idx="29">
                  <c:v>-0.26388686131386863</c:v>
                </c:pt>
                <c:pt idx="30">
                  <c:v>-0.26388686131386863</c:v>
                </c:pt>
                <c:pt idx="31">
                  <c:v>-0.26388686131386863</c:v>
                </c:pt>
                <c:pt idx="32">
                  <c:v>-0.26388686131386863</c:v>
                </c:pt>
                <c:pt idx="33">
                  <c:v>-0.26388686131386863</c:v>
                </c:pt>
                <c:pt idx="34">
                  <c:v>-0.26388686131386863</c:v>
                </c:pt>
                <c:pt idx="35">
                  <c:v>-0.26388686131386863</c:v>
                </c:pt>
                <c:pt idx="36">
                  <c:v>-0.26388686131386863</c:v>
                </c:pt>
                <c:pt idx="37">
                  <c:v>-0.26388686131386863</c:v>
                </c:pt>
                <c:pt idx="38">
                  <c:v>-0.26388686131386863</c:v>
                </c:pt>
                <c:pt idx="39">
                  <c:v>-0.26388686131386863</c:v>
                </c:pt>
                <c:pt idx="40">
                  <c:v>-0.26388686131386863</c:v>
                </c:pt>
                <c:pt idx="41">
                  <c:v>-0.26388686131386863</c:v>
                </c:pt>
                <c:pt idx="42">
                  <c:v>-0.26388686131386863</c:v>
                </c:pt>
                <c:pt idx="43">
                  <c:v>-0.26388686131386863</c:v>
                </c:pt>
                <c:pt idx="44">
                  <c:v>-0.26388686131386863</c:v>
                </c:pt>
                <c:pt idx="45">
                  <c:v>-0.26388686131386863</c:v>
                </c:pt>
                <c:pt idx="46">
                  <c:v>-0.26388686131386863</c:v>
                </c:pt>
                <c:pt idx="47">
                  <c:v>-0.26388686131386863</c:v>
                </c:pt>
                <c:pt idx="48">
                  <c:v>-0.26388686131386863</c:v>
                </c:pt>
                <c:pt idx="49">
                  <c:v>-0.26388686131386863</c:v>
                </c:pt>
                <c:pt idx="50">
                  <c:v>-0.26388686131386863</c:v>
                </c:pt>
                <c:pt idx="51">
                  <c:v>-0.26388686131386863</c:v>
                </c:pt>
                <c:pt idx="52">
                  <c:v>-0.26388686131386863</c:v>
                </c:pt>
                <c:pt idx="53">
                  <c:v>-0.26388686131386863</c:v>
                </c:pt>
                <c:pt idx="54">
                  <c:v>-0.26388686131386863</c:v>
                </c:pt>
                <c:pt idx="55">
                  <c:v>-0.26388686131386863</c:v>
                </c:pt>
                <c:pt idx="56">
                  <c:v>-0.26388686131386863</c:v>
                </c:pt>
                <c:pt idx="57">
                  <c:v>-0.26388686131386863</c:v>
                </c:pt>
                <c:pt idx="58">
                  <c:v>-0.26388686131386863</c:v>
                </c:pt>
                <c:pt idx="59">
                  <c:v>-0.26388686131386863</c:v>
                </c:pt>
                <c:pt idx="60">
                  <c:v>-0.26388686131386863</c:v>
                </c:pt>
                <c:pt idx="61">
                  <c:v>-0.26388686131386863</c:v>
                </c:pt>
                <c:pt idx="62">
                  <c:v>-0.26388686131386863</c:v>
                </c:pt>
                <c:pt idx="63">
                  <c:v>-0.26388686131386863</c:v>
                </c:pt>
                <c:pt idx="64">
                  <c:v>-0.26388686131386863</c:v>
                </c:pt>
                <c:pt idx="65">
                  <c:v>-0.26388686131386863</c:v>
                </c:pt>
                <c:pt idx="66">
                  <c:v>-0.26388686131386863</c:v>
                </c:pt>
                <c:pt idx="67">
                  <c:v>-0.26388686131386863</c:v>
                </c:pt>
                <c:pt idx="68">
                  <c:v>-0.26388686131386863</c:v>
                </c:pt>
                <c:pt idx="69">
                  <c:v>-0.26388686131386863</c:v>
                </c:pt>
                <c:pt idx="70">
                  <c:v>-0.26388686131386863</c:v>
                </c:pt>
                <c:pt idx="71">
                  <c:v>-0.26388686131386863</c:v>
                </c:pt>
                <c:pt idx="72">
                  <c:v>-0.26388686131386863</c:v>
                </c:pt>
                <c:pt idx="73">
                  <c:v>-0.26388686131386863</c:v>
                </c:pt>
                <c:pt idx="74">
                  <c:v>-0.26388686131386863</c:v>
                </c:pt>
                <c:pt idx="75">
                  <c:v>-0.26388686131386863</c:v>
                </c:pt>
                <c:pt idx="76">
                  <c:v>-0.26388686131386863</c:v>
                </c:pt>
              </c:numCache>
            </c:numRef>
          </c:val>
          <c:smooth val="0"/>
          <c:extLst>
            <c:ext xmlns:c16="http://schemas.microsoft.com/office/drawing/2014/chart" uri="{C3380CC4-5D6E-409C-BE32-E72D297353CC}">
              <c16:uniqueId val="{00000001-1D74-4747-A8C8-44161DC389CA}"/>
            </c:ext>
          </c:extLst>
        </c:ser>
        <c:ser>
          <c:idx val="2"/>
          <c:order val="2"/>
          <c:tx>
            <c:strRef>
              <c:f>Sheet6!$D$3</c:f>
              <c:strCache>
                <c:ptCount val="1"/>
                <c:pt idx="0">
                  <c:v>Average of upper limit</c:v>
                </c:pt>
              </c:strCache>
            </c:strRef>
          </c:tx>
          <c:spPr>
            <a:ln w="28575" cap="rnd">
              <a:solidFill>
                <a:schemeClr val="accent3"/>
              </a:solidFill>
              <a:round/>
            </a:ln>
            <a:effectLst/>
          </c:spPr>
          <c:marker>
            <c:symbol val="none"/>
          </c:marker>
          <c:cat>
            <c:multiLvlStrRef>
              <c:f>Sheet6!$A$4:$A$82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Sheet6!$D$4:$D$82</c:f>
              <c:numCache>
                <c:formatCode>General</c:formatCode>
                <c:ptCount val="77"/>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numCache>
            </c:numRef>
          </c:val>
          <c:smooth val="0"/>
          <c:extLst>
            <c:ext xmlns:c16="http://schemas.microsoft.com/office/drawing/2014/chart" uri="{C3380CC4-5D6E-409C-BE32-E72D297353CC}">
              <c16:uniqueId val="{00000002-1D74-4747-A8C8-44161DC389CA}"/>
            </c:ext>
          </c:extLst>
        </c:ser>
        <c:ser>
          <c:idx val="3"/>
          <c:order val="3"/>
          <c:tx>
            <c:strRef>
              <c:f>Sheet6!$E$3</c:f>
              <c:strCache>
                <c:ptCount val="1"/>
                <c:pt idx="0">
                  <c:v>Average of lower limit</c:v>
                </c:pt>
              </c:strCache>
            </c:strRef>
          </c:tx>
          <c:spPr>
            <a:ln w="28575" cap="rnd">
              <a:solidFill>
                <a:schemeClr val="accent4"/>
              </a:solidFill>
              <a:round/>
            </a:ln>
            <a:effectLst/>
          </c:spPr>
          <c:marker>
            <c:symbol val="none"/>
          </c:marker>
          <c:cat>
            <c:multiLvlStrRef>
              <c:f>Sheet6!$A$4:$A$82</c:f>
              <c:multiLvlStrCache>
                <c:ptCount val="77"/>
                <c:lvl>
                  <c:pt idx="0">
                    <c:v>27229</c:v>
                  </c:pt>
                  <c:pt idx="1">
                    <c:v>27230</c:v>
                  </c:pt>
                  <c:pt idx="2">
                    <c:v>27231</c:v>
                  </c:pt>
                  <c:pt idx="3">
                    <c:v>27232</c:v>
                  </c:pt>
                  <c:pt idx="4">
                    <c:v>27233</c:v>
                  </c:pt>
                  <c:pt idx="5">
                    <c:v>27235</c:v>
                  </c:pt>
                  <c:pt idx="6">
                    <c:v>27236</c:v>
                  </c:pt>
                  <c:pt idx="7">
                    <c:v>27237</c:v>
                  </c:pt>
                  <c:pt idx="8">
                    <c:v>27238</c:v>
                  </c:pt>
                  <c:pt idx="9">
                    <c:v>27239</c:v>
                  </c:pt>
                  <c:pt idx="10">
                    <c:v>27240</c:v>
                  </c:pt>
                  <c:pt idx="11">
                    <c:v>27241</c:v>
                  </c:pt>
                  <c:pt idx="12">
                    <c:v>27242</c:v>
                  </c:pt>
                  <c:pt idx="13">
                    <c:v>27486</c:v>
                  </c:pt>
                  <c:pt idx="14">
                    <c:v>27487</c:v>
                  </c:pt>
                  <c:pt idx="15">
                    <c:v>27488</c:v>
                  </c:pt>
                  <c:pt idx="16">
                    <c:v>27489</c:v>
                  </c:pt>
                  <c:pt idx="17">
                    <c:v>27490</c:v>
                  </c:pt>
                  <c:pt idx="18">
                    <c:v>27491</c:v>
                  </c:pt>
                  <c:pt idx="19">
                    <c:v>27492</c:v>
                  </c:pt>
                  <c:pt idx="20">
                    <c:v>27493</c:v>
                  </c:pt>
                  <c:pt idx="21">
                    <c:v>27494</c:v>
                  </c:pt>
                  <c:pt idx="22">
                    <c:v>27495</c:v>
                  </c:pt>
                  <c:pt idx="23">
                    <c:v>27496</c:v>
                  </c:pt>
                  <c:pt idx="24">
                    <c:v>27497</c:v>
                  </c:pt>
                  <c:pt idx="25">
                    <c:v>27498</c:v>
                  </c:pt>
                  <c:pt idx="26">
                    <c:v>27499</c:v>
                  </c:pt>
                  <c:pt idx="27">
                    <c:v>27500</c:v>
                  </c:pt>
                  <c:pt idx="28">
                    <c:v>27501</c:v>
                  </c:pt>
                  <c:pt idx="29">
                    <c:v>27502</c:v>
                  </c:pt>
                  <c:pt idx="30">
                    <c:v>27503</c:v>
                  </c:pt>
                  <c:pt idx="31">
                    <c:v>27504</c:v>
                  </c:pt>
                  <c:pt idx="32">
                    <c:v>27505</c:v>
                  </c:pt>
                  <c:pt idx="33">
                    <c:v>27506</c:v>
                  </c:pt>
                  <c:pt idx="34">
                    <c:v>27507</c:v>
                  </c:pt>
                  <c:pt idx="35">
                    <c:v>27508</c:v>
                  </c:pt>
                  <c:pt idx="36">
                    <c:v>27509</c:v>
                  </c:pt>
                  <c:pt idx="37">
                    <c:v>27510</c:v>
                  </c:pt>
                  <c:pt idx="38">
                    <c:v>27511</c:v>
                  </c:pt>
                  <c:pt idx="39">
                    <c:v>27512</c:v>
                  </c:pt>
                  <c:pt idx="40">
                    <c:v>27513</c:v>
                  </c:pt>
                  <c:pt idx="41">
                    <c:v>27514</c:v>
                  </c:pt>
                  <c:pt idx="42">
                    <c:v>27515</c:v>
                  </c:pt>
                  <c:pt idx="43">
                    <c:v>27516</c:v>
                  </c:pt>
                  <c:pt idx="44">
                    <c:v>27517</c:v>
                  </c:pt>
                  <c:pt idx="45">
                    <c:v>27518</c:v>
                  </c:pt>
                  <c:pt idx="46">
                    <c:v>27519</c:v>
                  </c:pt>
                  <c:pt idx="47">
                    <c:v>27520</c:v>
                  </c:pt>
                  <c:pt idx="48">
                    <c:v>27521</c:v>
                  </c:pt>
                  <c:pt idx="49">
                    <c:v>27522</c:v>
                  </c:pt>
                  <c:pt idx="50">
                    <c:v>27523</c:v>
                  </c:pt>
                  <c:pt idx="51">
                    <c:v>27524</c:v>
                  </c:pt>
                  <c:pt idx="52">
                    <c:v>27525</c:v>
                  </c:pt>
                  <c:pt idx="53">
                    <c:v>27526</c:v>
                  </c:pt>
                  <c:pt idx="54">
                    <c:v>27527</c:v>
                  </c:pt>
                  <c:pt idx="55">
                    <c:v>28028</c:v>
                  </c:pt>
                  <c:pt idx="56">
                    <c:v>28029</c:v>
                  </c:pt>
                  <c:pt idx="57">
                    <c:v>28030</c:v>
                  </c:pt>
                  <c:pt idx="58">
                    <c:v>28031</c:v>
                  </c:pt>
                  <c:pt idx="59">
                    <c:v>28032</c:v>
                  </c:pt>
                  <c:pt idx="60">
                    <c:v>28033</c:v>
                  </c:pt>
                  <c:pt idx="61">
                    <c:v>28034</c:v>
                  </c:pt>
                  <c:pt idx="62">
                    <c:v>28035</c:v>
                  </c:pt>
                  <c:pt idx="63">
                    <c:v>28036</c:v>
                  </c:pt>
                  <c:pt idx="64">
                    <c:v>28037</c:v>
                  </c:pt>
                  <c:pt idx="65">
                    <c:v>28038</c:v>
                  </c:pt>
                  <c:pt idx="66">
                    <c:v>28039</c:v>
                  </c:pt>
                  <c:pt idx="67">
                    <c:v>28040</c:v>
                  </c:pt>
                  <c:pt idx="68">
                    <c:v>28041</c:v>
                  </c:pt>
                  <c:pt idx="69">
                    <c:v>28175</c:v>
                  </c:pt>
                  <c:pt idx="70">
                    <c:v>28176</c:v>
                  </c:pt>
                  <c:pt idx="71">
                    <c:v>28177</c:v>
                  </c:pt>
                  <c:pt idx="72">
                    <c:v>28178</c:v>
                  </c:pt>
                  <c:pt idx="73">
                    <c:v>28179</c:v>
                  </c:pt>
                  <c:pt idx="74">
                    <c:v>28180</c:v>
                  </c:pt>
                  <c:pt idx="75">
                    <c:v>28181</c:v>
                  </c:pt>
                  <c:pt idx="76">
                    <c:v>28182</c:v>
                  </c:pt>
                </c:lvl>
                <c:lvl>
                  <c:pt idx="0">
                    <c:v>before</c:v>
                  </c:pt>
                </c:lvl>
              </c:multiLvlStrCache>
            </c:multiLvlStrRef>
          </c:cat>
          <c:val>
            <c:numRef>
              <c:f>Sheet6!$E$4:$E$82</c:f>
              <c:numCache>
                <c:formatCode>General</c:formatCode>
                <c:ptCount val="77"/>
                <c:pt idx="0">
                  <c:v>-1</c:v>
                </c:pt>
                <c:pt idx="1">
                  <c:v>-1</c:v>
                </c:pt>
                <c:pt idx="2">
                  <c:v>-1</c:v>
                </c:pt>
                <c:pt idx="3">
                  <c:v>-1</c:v>
                </c:pt>
                <c:pt idx="4">
                  <c:v>-1</c:v>
                </c:pt>
                <c:pt idx="5">
                  <c:v>-1</c:v>
                </c:pt>
                <c:pt idx="6">
                  <c:v>-1</c:v>
                </c:pt>
                <c:pt idx="7">
                  <c:v>-1</c:v>
                </c:pt>
                <c:pt idx="8">
                  <c:v>-1</c:v>
                </c:pt>
                <c:pt idx="9">
                  <c:v>-1</c:v>
                </c:pt>
                <c:pt idx="10">
                  <c:v>-1</c:v>
                </c:pt>
                <c:pt idx="11">
                  <c:v>-1</c:v>
                </c:pt>
                <c:pt idx="12">
                  <c:v>-1</c:v>
                </c:pt>
                <c:pt idx="13">
                  <c:v>-1</c:v>
                </c:pt>
                <c:pt idx="14">
                  <c:v>-1</c:v>
                </c:pt>
                <c:pt idx="15">
                  <c:v>-1</c:v>
                </c:pt>
                <c:pt idx="16">
                  <c:v>-1</c:v>
                </c:pt>
                <c:pt idx="17">
                  <c:v>-1</c:v>
                </c:pt>
                <c:pt idx="18">
                  <c:v>-1</c:v>
                </c:pt>
                <c:pt idx="19">
                  <c:v>-1</c:v>
                </c:pt>
                <c:pt idx="20">
                  <c:v>-1</c:v>
                </c:pt>
                <c:pt idx="21">
                  <c:v>-1</c:v>
                </c:pt>
                <c:pt idx="22">
                  <c:v>-1</c:v>
                </c:pt>
                <c:pt idx="23">
                  <c:v>-1</c:v>
                </c:pt>
                <c:pt idx="24">
                  <c:v>-1</c:v>
                </c:pt>
                <c:pt idx="25">
                  <c:v>-1</c:v>
                </c:pt>
                <c:pt idx="26">
                  <c:v>-1</c:v>
                </c:pt>
                <c:pt idx="27">
                  <c:v>-1</c:v>
                </c:pt>
                <c:pt idx="28">
                  <c:v>-1</c:v>
                </c:pt>
                <c:pt idx="29">
                  <c:v>-1</c:v>
                </c:pt>
                <c:pt idx="30">
                  <c:v>-1</c:v>
                </c:pt>
                <c:pt idx="31">
                  <c:v>-1</c:v>
                </c:pt>
                <c:pt idx="32">
                  <c:v>-1</c:v>
                </c:pt>
                <c:pt idx="33">
                  <c:v>-1</c:v>
                </c:pt>
                <c:pt idx="34">
                  <c:v>-1</c:v>
                </c:pt>
                <c:pt idx="35">
                  <c:v>-1</c:v>
                </c:pt>
                <c:pt idx="36">
                  <c:v>-1</c:v>
                </c:pt>
                <c:pt idx="37">
                  <c:v>-1</c:v>
                </c:pt>
                <c:pt idx="38">
                  <c:v>-1</c:v>
                </c:pt>
                <c:pt idx="39">
                  <c:v>-1</c:v>
                </c:pt>
                <c:pt idx="40">
                  <c:v>-1</c:v>
                </c:pt>
                <c:pt idx="41">
                  <c:v>-1</c:v>
                </c:pt>
                <c:pt idx="42">
                  <c:v>-1</c:v>
                </c:pt>
                <c:pt idx="43">
                  <c:v>-1</c:v>
                </c:pt>
                <c:pt idx="44">
                  <c:v>-1</c:v>
                </c:pt>
                <c:pt idx="45">
                  <c:v>-1</c:v>
                </c:pt>
                <c:pt idx="46">
                  <c:v>-1</c:v>
                </c:pt>
                <c:pt idx="47">
                  <c:v>-1</c:v>
                </c:pt>
                <c:pt idx="48">
                  <c:v>-1</c:v>
                </c:pt>
                <c:pt idx="49">
                  <c:v>-1</c:v>
                </c:pt>
                <c:pt idx="50">
                  <c:v>-1</c:v>
                </c:pt>
                <c:pt idx="51">
                  <c:v>-1</c:v>
                </c:pt>
                <c:pt idx="52">
                  <c:v>-1</c:v>
                </c:pt>
                <c:pt idx="53">
                  <c:v>-1</c:v>
                </c:pt>
                <c:pt idx="54">
                  <c:v>-1</c:v>
                </c:pt>
                <c:pt idx="55">
                  <c:v>-1</c:v>
                </c:pt>
                <c:pt idx="56">
                  <c:v>-1</c:v>
                </c:pt>
                <c:pt idx="57">
                  <c:v>-1</c:v>
                </c:pt>
                <c:pt idx="58">
                  <c:v>-1</c:v>
                </c:pt>
                <c:pt idx="59">
                  <c:v>-1</c:v>
                </c:pt>
                <c:pt idx="60">
                  <c:v>-1</c:v>
                </c:pt>
                <c:pt idx="61">
                  <c:v>-1</c:v>
                </c:pt>
                <c:pt idx="62">
                  <c:v>-1</c:v>
                </c:pt>
                <c:pt idx="63">
                  <c:v>-1</c:v>
                </c:pt>
                <c:pt idx="64">
                  <c:v>-1</c:v>
                </c:pt>
                <c:pt idx="65">
                  <c:v>-1</c:v>
                </c:pt>
                <c:pt idx="66">
                  <c:v>-1</c:v>
                </c:pt>
                <c:pt idx="67">
                  <c:v>-1</c:v>
                </c:pt>
                <c:pt idx="68">
                  <c:v>-1</c:v>
                </c:pt>
                <c:pt idx="69">
                  <c:v>-1</c:v>
                </c:pt>
                <c:pt idx="70">
                  <c:v>-1</c:v>
                </c:pt>
                <c:pt idx="71">
                  <c:v>-1</c:v>
                </c:pt>
                <c:pt idx="72">
                  <c:v>-1</c:v>
                </c:pt>
                <c:pt idx="73">
                  <c:v>-1</c:v>
                </c:pt>
                <c:pt idx="74">
                  <c:v>-1</c:v>
                </c:pt>
                <c:pt idx="75">
                  <c:v>-1</c:v>
                </c:pt>
                <c:pt idx="76">
                  <c:v>-1</c:v>
                </c:pt>
              </c:numCache>
            </c:numRef>
          </c:val>
          <c:smooth val="0"/>
          <c:extLst>
            <c:ext xmlns:c16="http://schemas.microsoft.com/office/drawing/2014/chart" uri="{C3380CC4-5D6E-409C-BE32-E72D297353CC}">
              <c16:uniqueId val="{00000003-1D74-4747-A8C8-44161DC389CA}"/>
            </c:ext>
          </c:extLst>
        </c:ser>
        <c:dLbls>
          <c:showLegendKey val="0"/>
          <c:showVal val="0"/>
          <c:showCatName val="0"/>
          <c:showSerName val="0"/>
          <c:showPercent val="0"/>
          <c:showBubbleSize val="0"/>
        </c:dLbls>
        <c:smooth val="0"/>
        <c:axId val="788318768"/>
        <c:axId val="788433648"/>
      </c:lineChart>
      <c:catAx>
        <c:axId val="788318768"/>
        <c:scaling>
          <c:orientation val="minMax"/>
        </c:scaling>
        <c:delete val="0"/>
        <c:axPos val="b"/>
        <c:numFmt formatCode="General" sourceLinked="1"/>
        <c:majorTickMark val="none"/>
        <c:minorTickMark val="none"/>
        <c:tickLblPos val="low"/>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433648"/>
        <c:crosses val="autoZero"/>
        <c:auto val="1"/>
        <c:lblAlgn val="ctr"/>
        <c:lblOffset val="100"/>
        <c:noMultiLvlLbl val="0"/>
      </c:catAx>
      <c:valAx>
        <c:axId val="78843364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88318768"/>
        <c:crosses val="autoZero"/>
        <c:crossBetween val="between"/>
      </c:valAx>
      <c:spPr>
        <a:noFill/>
        <a:ln>
          <a:noFill/>
        </a:ln>
        <a:effectLst/>
      </c:spPr>
    </c:plotArea>
    <c:legend>
      <c:legendPos val="r"/>
      <c:layout>
        <c:manualLayout>
          <c:xMode val="edge"/>
          <c:yMode val="edge"/>
          <c:x val="8.9709734184818798E-2"/>
          <c:y val="9.7601203004305595E-2"/>
          <c:w val="0.81546901427480767"/>
          <c:h val="9.309491948412208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a:t>Squareness</a:t>
            </a:r>
            <a:r>
              <a:rPr lang="en-US" baseline="0"/>
              <a:t> monitoring SPC chart</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manualLayout>
          <c:layoutTarget val="inner"/>
          <c:xMode val="edge"/>
          <c:yMode val="edge"/>
          <c:x val="6.187899920379214E-2"/>
          <c:y val="6.6626697643009741E-2"/>
          <c:w val="0.81285287107216797"/>
          <c:h val="0.77982574641542857"/>
        </c:manualLayout>
      </c:layout>
      <c:lineChart>
        <c:grouping val="standard"/>
        <c:varyColors val="0"/>
        <c:ser>
          <c:idx val="3"/>
          <c:order val="0"/>
          <c:tx>
            <c:strRef>
              <c:f>Sheet11!$B$1</c:f>
              <c:strCache>
                <c:ptCount val="1"/>
                <c:pt idx="0">
                  <c:v>Billet </c:v>
                </c:pt>
              </c:strCache>
            </c:strRef>
          </c:tx>
          <c:spPr>
            <a:ln w="22225" cap="rnd">
              <a:solidFill>
                <a:schemeClr val="accent4"/>
              </a:solidFill>
              <a:round/>
            </a:ln>
            <a:effectLst/>
          </c:spPr>
          <c:marker>
            <c:symbol val="none"/>
          </c:marker>
          <c:val>
            <c:numRef>
              <c:f>Sheet11!$B$2:$B$16</c:f>
              <c:numCache>
                <c:formatCode>General</c:formatCode>
                <c:ptCount val="15"/>
              </c:numCache>
            </c:numRef>
          </c:val>
          <c:smooth val="0"/>
          <c:extLst>
            <c:ext xmlns:c16="http://schemas.microsoft.com/office/drawing/2014/chart" uri="{C3380CC4-5D6E-409C-BE32-E72D297353CC}">
              <c16:uniqueId val="{00000000-F449-472E-B3C6-B713544219A3}"/>
            </c:ext>
          </c:extLst>
        </c:ser>
        <c:ser>
          <c:idx val="0"/>
          <c:order val="1"/>
          <c:tx>
            <c:strRef>
              <c:f>Sheet11!$C$1</c:f>
              <c:strCache>
                <c:ptCount val="1"/>
                <c:pt idx="0">
                  <c:v>Upper limit</c:v>
                </c:pt>
              </c:strCache>
            </c:strRef>
          </c:tx>
          <c:spPr>
            <a:ln w="22225" cap="rnd">
              <a:solidFill>
                <a:srgbClr val="FF0000"/>
              </a:solidFill>
              <a:round/>
            </a:ln>
            <a:effectLst/>
          </c:spPr>
          <c:marker>
            <c:symbol val="none"/>
          </c:marker>
          <c:val>
            <c:numRef>
              <c:f>Sheet11!$C$2:$C$16</c:f>
              <c:numCache>
                <c:formatCode>General</c:formatCode>
                <c:ptCount val="15"/>
                <c:pt idx="0">
                  <c:v>1.5</c:v>
                </c:pt>
                <c:pt idx="1">
                  <c:v>1.5</c:v>
                </c:pt>
                <c:pt idx="2">
                  <c:v>1.5</c:v>
                </c:pt>
                <c:pt idx="3">
                  <c:v>1.5</c:v>
                </c:pt>
                <c:pt idx="4">
                  <c:v>1.5</c:v>
                </c:pt>
                <c:pt idx="5">
                  <c:v>1.5</c:v>
                </c:pt>
                <c:pt idx="6">
                  <c:v>1.5</c:v>
                </c:pt>
                <c:pt idx="7">
                  <c:v>1.5</c:v>
                </c:pt>
                <c:pt idx="8">
                  <c:v>1.5</c:v>
                </c:pt>
                <c:pt idx="9">
                  <c:v>1.5</c:v>
                </c:pt>
                <c:pt idx="10">
                  <c:v>1.5</c:v>
                </c:pt>
                <c:pt idx="11">
                  <c:v>1.5</c:v>
                </c:pt>
                <c:pt idx="12">
                  <c:v>1.5</c:v>
                </c:pt>
                <c:pt idx="13">
                  <c:v>1.5</c:v>
                </c:pt>
                <c:pt idx="14">
                  <c:v>1.5</c:v>
                </c:pt>
              </c:numCache>
            </c:numRef>
          </c:val>
          <c:smooth val="0"/>
          <c:extLst>
            <c:ext xmlns:c16="http://schemas.microsoft.com/office/drawing/2014/chart" uri="{C3380CC4-5D6E-409C-BE32-E72D297353CC}">
              <c16:uniqueId val="{00000001-F449-472E-B3C6-B713544219A3}"/>
            </c:ext>
          </c:extLst>
        </c:ser>
        <c:dLbls>
          <c:showLegendKey val="0"/>
          <c:showVal val="0"/>
          <c:showCatName val="0"/>
          <c:showSerName val="0"/>
          <c:showPercent val="0"/>
          <c:showBubbleSize val="0"/>
        </c:dLbls>
        <c:smooth val="0"/>
        <c:axId val="486271872"/>
        <c:axId val="788433168"/>
      </c:lineChart>
      <c:catAx>
        <c:axId val="486271872"/>
        <c:scaling>
          <c:orientation val="minMax"/>
        </c:scaling>
        <c:delete val="0"/>
        <c:axPos val="b"/>
        <c:majorGridlines>
          <c:spPr>
            <a:ln w="9525" cap="flat" cmpd="sng" algn="ctr">
              <a:solidFill>
                <a:schemeClr val="dk1">
                  <a:lumMod val="15000"/>
                  <a:lumOff val="85000"/>
                  <a:alpha val="54000"/>
                </a:schemeClr>
              </a:solidFill>
              <a:round/>
            </a:ln>
            <a:effectLst/>
          </c:spPr>
        </c:majorGridlines>
        <c:minorGridlines>
          <c:spPr>
            <a:ln w="9525" cap="flat" cmpd="sng" algn="ctr">
              <a:solidFill>
                <a:schemeClr val="dk1">
                  <a:lumMod val="15000"/>
                  <a:lumOff val="85000"/>
                  <a:alpha val="51000"/>
                </a:schemeClr>
              </a:solidFill>
              <a:round/>
            </a:ln>
            <a:effectLst/>
          </c:spPr>
        </c:minorGridlines>
        <c:title>
          <c:tx>
            <c:rich>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US" sz="1200"/>
                  <a:t>Billet</a:t>
                </a:r>
                <a:endParaRPr lang="en-US"/>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788433168"/>
        <c:crosses val="autoZero"/>
        <c:auto val="1"/>
        <c:lblAlgn val="ctr"/>
        <c:lblOffset val="100"/>
        <c:noMultiLvlLbl val="0"/>
      </c:catAx>
      <c:valAx>
        <c:axId val="788433168"/>
        <c:scaling>
          <c:orientation val="minMax"/>
          <c:max val="3"/>
        </c:scaling>
        <c:delete val="0"/>
        <c:axPos val="l"/>
        <c:majorGridlines>
          <c:spPr>
            <a:ln w="9525" cap="flat" cmpd="sng" algn="ctr">
              <a:solidFill>
                <a:schemeClr val="dk1">
                  <a:lumMod val="15000"/>
                  <a:lumOff val="85000"/>
                  <a:alpha val="54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r>
                  <a:rPr lang="en-GB" sz="1200"/>
                  <a:t>Squareness</a:t>
                </a:r>
                <a:endParaRPr lang="en-GB"/>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486271872"/>
        <c:crosses val="autoZero"/>
        <c:crossBetween val="between"/>
        <c:majorUnit val="0.2"/>
      </c:valAx>
      <c:spPr>
        <a:pattFill prst="ltDnDiag">
          <a:fgClr>
            <a:schemeClr val="dk1">
              <a:lumMod val="15000"/>
              <a:lumOff val="85000"/>
            </a:schemeClr>
          </a:fgClr>
          <a:bgClr>
            <a:schemeClr val="lt1"/>
          </a:bgClr>
        </a:pattFill>
        <a:ln>
          <a:noFill/>
        </a:ln>
        <a:effectLst/>
      </c:spPr>
    </c:plotArea>
    <c:legend>
      <c:legendPos val="b"/>
      <c:legendEntry>
        <c:idx val="0"/>
        <c:delete val="1"/>
      </c:legendEntry>
      <c:layout>
        <c:manualLayout>
          <c:xMode val="edge"/>
          <c:yMode val="edge"/>
          <c:x val="0.88542643504994367"/>
          <c:y val="0.44048590612586203"/>
          <c:w val="9.6744172027579733E-2"/>
          <c:h val="3.775194873116467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32">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alpha val="54000"/>
          </a:schemeClr>
        </a:solidFill>
        <a:round/>
      </a:ln>
    </cs:spPr>
  </cs:gridlineMajor>
  <cs:gridlineMinor>
    <cs:lnRef idx="0"/>
    <cs:fillRef idx="0"/>
    <cs:effectRef idx="0"/>
    <cs:fontRef idx="minor">
      <a:schemeClr val="dk1"/>
    </cs:fontRef>
    <cs:spPr>
      <a:ln w="9525" cap="flat" cmpd="sng" algn="ctr">
        <a:solidFill>
          <a:schemeClr val="dk1">
            <a:lumMod val="15000"/>
            <a:lumOff val="85000"/>
            <a:alpha val="51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31B756-BC68-40E4-8074-F4B344E75E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46</Pages>
  <Words>4555</Words>
  <Characters>25969</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University of Wales Trinity Saint David
School of Engineering</vt:lpstr>
    </vt:vector>
  </TitlesOfParts>
  <Company/>
  <LinksUpToDate>false</LinksUpToDate>
  <CharactersWithSpaces>30464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
School of Engineering</dc:title>
  <dc:subject>Billet preparation in closed-die forging process</dc:subject>
  <dc:creator>Viktoria Berces</dc:creator>
  <cp:keywords/>
  <dc:description/>
  <cp:lastModifiedBy>Viktoria Berces</cp:lastModifiedBy>
  <cp:revision>4</cp:revision>
  <dcterms:created xsi:type="dcterms:W3CDTF">2023-03-26T17:01:00Z</dcterms:created>
  <dcterms:modified xsi:type="dcterms:W3CDTF">2023-03-26T17:10:00Z</dcterms:modified>
</cp:coreProperties>
</file>