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1FD51"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bookmarkStart w:id="0" w:name="_Hlk134698418"/>
      <w:bookmarkEnd w:id="0"/>
    </w:p>
    <w:p w14:paraId="12DFCD51"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2ED45B71"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23C4CEAD"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50398768"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4A0C8256"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5CF10A1D"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261DD174"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60F91D97"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4FF10A83" w14:textId="77777777" w:rsidR="00DA4618" w:rsidRPr="00B1191D" w:rsidRDefault="00000000" w:rsidP="00B1191D">
      <w:pPr>
        <w:spacing w:after="0" w:line="360" w:lineRule="auto"/>
        <w:ind w:firstLine="720"/>
        <w:contextualSpacing/>
        <w:jc w:val="center"/>
        <w:rPr>
          <w:rFonts w:ascii="Times New Roman" w:hAnsi="Times New Roman" w:cs="Times New Roman"/>
          <w:b/>
          <w:sz w:val="24"/>
          <w:szCs w:val="24"/>
        </w:rPr>
      </w:pPr>
      <w:r w:rsidRPr="00B1191D">
        <w:rPr>
          <w:rFonts w:ascii="Times New Roman" w:hAnsi="Times New Roman" w:cs="Times New Roman"/>
          <w:b/>
          <w:sz w:val="24"/>
          <w:szCs w:val="24"/>
        </w:rPr>
        <w:t>Coaching and Mentoring</w:t>
      </w:r>
    </w:p>
    <w:p w14:paraId="6D2D2991" w14:textId="77777777" w:rsidR="00DA4618" w:rsidRPr="00B1191D" w:rsidRDefault="00DA4618" w:rsidP="00B1191D">
      <w:pPr>
        <w:spacing w:after="0" w:line="360" w:lineRule="auto"/>
        <w:ind w:firstLine="720"/>
        <w:contextualSpacing/>
        <w:jc w:val="center"/>
        <w:rPr>
          <w:rFonts w:ascii="Times New Roman" w:hAnsi="Times New Roman" w:cs="Times New Roman"/>
          <w:sz w:val="24"/>
          <w:szCs w:val="24"/>
        </w:rPr>
      </w:pPr>
    </w:p>
    <w:p w14:paraId="78A081AE" w14:textId="77777777" w:rsidR="00DA4618" w:rsidRPr="00B1191D" w:rsidRDefault="00DA4618" w:rsidP="00B1191D">
      <w:pPr>
        <w:spacing w:after="0" w:line="360" w:lineRule="auto"/>
        <w:ind w:firstLine="720"/>
        <w:contextualSpacing/>
        <w:jc w:val="center"/>
        <w:rPr>
          <w:rFonts w:ascii="Times New Roman" w:hAnsi="Times New Roman" w:cs="Times New Roman"/>
          <w:sz w:val="24"/>
          <w:szCs w:val="24"/>
        </w:rPr>
      </w:pPr>
    </w:p>
    <w:p w14:paraId="409BE087" w14:textId="77777777" w:rsidR="00DA4618" w:rsidRPr="00B1191D" w:rsidRDefault="00DA4618" w:rsidP="00B1191D">
      <w:pPr>
        <w:spacing w:after="0" w:line="360" w:lineRule="auto"/>
        <w:ind w:firstLine="720"/>
        <w:contextualSpacing/>
        <w:jc w:val="center"/>
        <w:rPr>
          <w:rFonts w:ascii="Times New Roman" w:hAnsi="Times New Roman" w:cs="Times New Roman"/>
          <w:sz w:val="24"/>
          <w:szCs w:val="24"/>
        </w:rPr>
      </w:pPr>
    </w:p>
    <w:p w14:paraId="37017FAC" w14:textId="77777777" w:rsidR="00DA4618" w:rsidRPr="00B1191D" w:rsidRDefault="00000000" w:rsidP="00B1191D">
      <w:pPr>
        <w:spacing w:after="0" w:line="360" w:lineRule="auto"/>
        <w:ind w:firstLine="720"/>
        <w:contextualSpacing/>
        <w:jc w:val="center"/>
        <w:rPr>
          <w:rFonts w:ascii="Times New Roman" w:hAnsi="Times New Roman" w:cs="Times New Roman"/>
          <w:sz w:val="24"/>
          <w:szCs w:val="24"/>
        </w:rPr>
      </w:pPr>
      <w:r>
        <w:rPr>
          <w:rFonts w:ascii="Times New Roman" w:hAnsi="Times New Roman" w:cs="Times New Roman"/>
          <w:sz w:val="24"/>
          <w:szCs w:val="24"/>
        </w:rPr>
        <w:t>Amy Luisa Jones</w:t>
      </w:r>
    </w:p>
    <w:p w14:paraId="4F8BC126" w14:textId="77777777" w:rsidR="00DA4618" w:rsidRPr="00B1191D" w:rsidRDefault="00000000" w:rsidP="00B1191D">
      <w:pPr>
        <w:spacing w:after="0" w:line="360" w:lineRule="auto"/>
        <w:ind w:firstLine="720"/>
        <w:contextualSpacing/>
        <w:jc w:val="center"/>
        <w:rPr>
          <w:rFonts w:ascii="Times New Roman" w:hAnsi="Times New Roman" w:cs="Times New Roman"/>
          <w:sz w:val="24"/>
          <w:szCs w:val="24"/>
        </w:rPr>
      </w:pPr>
      <w:r>
        <w:rPr>
          <w:rFonts w:ascii="Times New Roman" w:hAnsi="Times New Roman" w:cs="Times New Roman"/>
          <w:sz w:val="24"/>
          <w:szCs w:val="24"/>
        </w:rPr>
        <w:t>The University of Wales Trinity Saint David</w:t>
      </w:r>
    </w:p>
    <w:p w14:paraId="3F7DBC93" w14:textId="77777777" w:rsidR="00DA4618" w:rsidRPr="00B1191D" w:rsidRDefault="00000000" w:rsidP="00B1191D">
      <w:pPr>
        <w:spacing w:after="0" w:line="360" w:lineRule="auto"/>
        <w:ind w:firstLine="720"/>
        <w:contextualSpacing/>
        <w:jc w:val="center"/>
        <w:rPr>
          <w:rFonts w:ascii="Times New Roman" w:hAnsi="Times New Roman" w:cs="Times New Roman"/>
          <w:sz w:val="24"/>
          <w:szCs w:val="24"/>
        </w:rPr>
      </w:pPr>
      <w:r>
        <w:rPr>
          <w:rFonts w:ascii="Times New Roman" w:hAnsi="Times New Roman" w:cs="Times New Roman"/>
          <w:sz w:val="24"/>
          <w:szCs w:val="24"/>
        </w:rPr>
        <w:t xml:space="preserve">Coaching and Mentoring Skills for the Workplace </w:t>
      </w:r>
    </w:p>
    <w:p w14:paraId="55B83136" w14:textId="77777777" w:rsidR="00DA4618" w:rsidRPr="00B1191D" w:rsidRDefault="00000000" w:rsidP="00B1191D">
      <w:pPr>
        <w:spacing w:after="0" w:line="360" w:lineRule="auto"/>
        <w:ind w:firstLine="720"/>
        <w:contextualSpacing/>
        <w:jc w:val="center"/>
        <w:rPr>
          <w:rFonts w:ascii="Times New Roman" w:hAnsi="Times New Roman" w:cs="Times New Roman"/>
          <w:sz w:val="24"/>
          <w:szCs w:val="24"/>
        </w:rPr>
      </w:pPr>
      <w:r>
        <w:rPr>
          <w:rFonts w:ascii="Times New Roman" w:hAnsi="Times New Roman" w:cs="Times New Roman"/>
          <w:sz w:val="24"/>
          <w:szCs w:val="24"/>
        </w:rPr>
        <w:t>(BMSK6005)</w:t>
      </w:r>
    </w:p>
    <w:p w14:paraId="1644CE58" w14:textId="77777777" w:rsidR="00DA4618" w:rsidRPr="00B1191D" w:rsidRDefault="00DA4618" w:rsidP="00B1191D">
      <w:pPr>
        <w:spacing w:after="0" w:line="360" w:lineRule="auto"/>
        <w:ind w:firstLine="720"/>
        <w:contextualSpacing/>
        <w:jc w:val="center"/>
        <w:rPr>
          <w:rFonts w:ascii="Times New Roman" w:hAnsi="Times New Roman" w:cs="Times New Roman"/>
          <w:sz w:val="24"/>
          <w:szCs w:val="24"/>
        </w:rPr>
      </w:pPr>
    </w:p>
    <w:p w14:paraId="68ACC4C2"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4705288F"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2BF1C6E0"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75673971"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14139B7D"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4F40D291"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04DADB72"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5B2164ED"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2B29C100"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7BDDDBDD"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09489657"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40BC2E32"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0E44FC8C" w14:textId="77777777" w:rsidR="00DA4618" w:rsidRPr="00B1191D" w:rsidRDefault="00DA4618" w:rsidP="00B1191D">
      <w:pPr>
        <w:spacing w:after="0" w:line="360" w:lineRule="auto"/>
        <w:ind w:firstLine="720"/>
        <w:contextualSpacing/>
        <w:rPr>
          <w:rFonts w:ascii="Times New Roman" w:hAnsi="Times New Roman" w:cs="Times New Roman"/>
          <w:sz w:val="24"/>
          <w:szCs w:val="24"/>
        </w:rPr>
      </w:pPr>
    </w:p>
    <w:p w14:paraId="07994C2C"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lastRenderedPageBreak/>
        <w:t>Coaching and mentoring are two important ways to lead a team of professionals in a workplace. Although there are some similarities between these two concepts, their differences in terms of principles and actions are apparent. Coaching involves the creation of a relationship in the workplace and focusing on the improvements needed to ensure the achievement of goals. Mentoring is engaging in a relationship where a mentor and a mentee agree to work closely however long it takes to achieve the goals set. Every workplace with many employees must be exposed to coaching and mentoring to ensure excellent and honed skills, the ability to make rational decisions and the perfect quest for stability and competitive advantage. Every stakeholder must grow, develop, learn, and reach their potential regarding the goals set and the required objectives (</w:t>
      </w:r>
      <w:proofErr w:type="spellStart"/>
      <w:r w:rsidRPr="000435CD">
        <w:rPr>
          <w:rFonts w:ascii="Times New Roman" w:hAnsi="Times New Roman" w:cs="Times New Roman"/>
          <w:sz w:val="24"/>
          <w:szCs w:val="24"/>
        </w:rPr>
        <w:t>Serrat</w:t>
      </w:r>
      <w:proofErr w:type="spellEnd"/>
      <w:r w:rsidRPr="000435CD">
        <w:rPr>
          <w:rFonts w:ascii="Times New Roman" w:hAnsi="Times New Roman" w:cs="Times New Roman"/>
          <w:sz w:val="24"/>
          <w:szCs w:val="24"/>
        </w:rPr>
        <w:t xml:space="preserve">, 2017). Since every workplace intends to perceive people as valuable, mentoring and coaching improve productivity and ensure better company and workplace results. Managers of different workplaces often use coaching and mentoring together, but several differences between these two concepts are apparent when applied differently or separately in every workplace (Hollywood et al., 2016). The fact that every stakeholder intends to grow places these concepts in a vital position leading to the increased approach and concentration on the required insights. The management report focuses on differences and similarities between coaching and mentoring in the workplace, the knowledge, skills, attitude, and </w:t>
      </w:r>
      <w:proofErr w:type="spellStart"/>
      <w:r w:rsidRPr="000435CD">
        <w:rPr>
          <w:rFonts w:ascii="Times New Roman" w:hAnsi="Times New Roman" w:cs="Times New Roman"/>
          <w:sz w:val="24"/>
          <w:szCs w:val="24"/>
        </w:rPr>
        <w:t>behaviours</w:t>
      </w:r>
      <w:proofErr w:type="spellEnd"/>
      <w:r w:rsidRPr="000435CD">
        <w:rPr>
          <w:rFonts w:ascii="Times New Roman" w:hAnsi="Times New Roman" w:cs="Times New Roman"/>
          <w:sz w:val="24"/>
          <w:szCs w:val="24"/>
        </w:rPr>
        <w:t xml:space="preserve"> needed by an effective workplace coach or mentor, and the processes followed when coaching or mentoring. </w:t>
      </w:r>
    </w:p>
    <w:p w14:paraId="1F0BE823"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The Similarities and Differences of Coaching and Mentoring Within an </w:t>
      </w:r>
      <w:proofErr w:type="spellStart"/>
      <w:r w:rsidRPr="000435CD">
        <w:rPr>
          <w:rFonts w:ascii="Times New Roman" w:hAnsi="Times New Roman" w:cs="Times New Roman"/>
          <w:sz w:val="24"/>
          <w:szCs w:val="24"/>
        </w:rPr>
        <w:t>Organisational</w:t>
      </w:r>
      <w:proofErr w:type="spellEnd"/>
      <w:r w:rsidRPr="000435CD">
        <w:rPr>
          <w:rFonts w:ascii="Times New Roman" w:hAnsi="Times New Roman" w:cs="Times New Roman"/>
          <w:sz w:val="24"/>
          <w:szCs w:val="24"/>
        </w:rPr>
        <w:t xml:space="preserve"> Context</w:t>
      </w:r>
    </w:p>
    <w:p w14:paraId="26D54A61" w14:textId="2434276E"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Coaching and mentoring are both used to support a person's development. In a workplace, everybody requires growth and development through learning from the mentor and the coach. A coach can unlock an individual's potential to ensure perfection in talent development (Hollywood et al., 2016). A mentor can also unlock an employee's potential by exposing him or her to sharing knowledge about the entire experience and the insights. The result must be personal development since a coach and a mentor can work with a person or a team. According to Weber's </w:t>
      </w:r>
      <w:proofErr w:type="spellStart"/>
      <w:r w:rsidRPr="000435CD">
        <w:rPr>
          <w:rFonts w:ascii="Times New Roman" w:hAnsi="Times New Roman" w:cs="Times New Roman"/>
          <w:sz w:val="24"/>
          <w:szCs w:val="24"/>
        </w:rPr>
        <w:t>Organisational</w:t>
      </w:r>
      <w:proofErr w:type="spellEnd"/>
      <w:r w:rsidRPr="000435CD">
        <w:rPr>
          <w:rFonts w:ascii="Times New Roman" w:hAnsi="Times New Roman" w:cs="Times New Roman"/>
          <w:sz w:val="24"/>
          <w:szCs w:val="24"/>
        </w:rPr>
        <w:t xml:space="preserve"> Theory of Fixed Structures, communication in a workplace is fixed and structured, contributing to clarity (Bueno &amp; </w:t>
      </w:r>
      <w:proofErr w:type="spellStart"/>
      <w:r w:rsidRPr="000435CD">
        <w:rPr>
          <w:rFonts w:ascii="Times New Roman" w:hAnsi="Times New Roman" w:cs="Times New Roman"/>
          <w:sz w:val="24"/>
          <w:szCs w:val="24"/>
        </w:rPr>
        <w:t>Salapa</w:t>
      </w:r>
      <w:proofErr w:type="spellEnd"/>
      <w:r w:rsidRPr="000435CD">
        <w:rPr>
          <w:rFonts w:ascii="Times New Roman" w:hAnsi="Times New Roman" w:cs="Times New Roman"/>
          <w:sz w:val="24"/>
          <w:szCs w:val="24"/>
        </w:rPr>
        <w:t xml:space="preserve">, 2022). This situation has a class relationship to mentioning and coaching since a coach and mentor can use the perfect communication pattern to expose an employee to the insights required for personal development. </w:t>
      </w:r>
      <w:r w:rsidRPr="000435CD">
        <w:rPr>
          <w:rFonts w:ascii="Times New Roman" w:hAnsi="Times New Roman" w:cs="Times New Roman"/>
          <w:sz w:val="24"/>
          <w:szCs w:val="24"/>
        </w:rPr>
        <w:lastRenderedPageBreak/>
        <w:t xml:space="preserve">For instance, Steve Jobs applied both coaching and mentoring at Apple Inc. He concentrated on the </w:t>
      </w:r>
      <w:r w:rsidR="00A46864" w:rsidRPr="000435CD">
        <w:rPr>
          <w:rFonts w:ascii="Times New Roman" w:hAnsi="Times New Roman" w:cs="Times New Roman"/>
          <w:sz w:val="24"/>
          <w:szCs w:val="24"/>
        </w:rPr>
        <w:t>employees’</w:t>
      </w:r>
      <w:r w:rsidRPr="000435CD">
        <w:rPr>
          <w:rFonts w:ascii="Times New Roman" w:hAnsi="Times New Roman" w:cs="Times New Roman"/>
          <w:sz w:val="24"/>
          <w:szCs w:val="24"/>
        </w:rPr>
        <w:t xml:space="preserve"> personalities and the development patterns required (Isaacson, 2018). Since he shared knowledge with the employee and the management and engaged them in teamwork by improving their skills and allowing them to unlock their potential, it is evident that his role or actions conformed to both mentorship and coaching. Every person has the potential to develop, leading to a clear focus on personal development to affect the need for clarity. A coach and a mentor ensure that their goals are linked to individual development, which assists the entire firm in growth and development. </w:t>
      </w:r>
    </w:p>
    <w:p w14:paraId="5F931F89" w14:textId="3A479B79"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Coaching and mentoring </w:t>
      </w:r>
      <w:r w:rsidR="00A46864" w:rsidRPr="000435CD">
        <w:rPr>
          <w:rFonts w:ascii="Times New Roman" w:hAnsi="Times New Roman" w:cs="Times New Roman"/>
          <w:sz w:val="24"/>
          <w:szCs w:val="24"/>
        </w:rPr>
        <w:t>motivates</w:t>
      </w:r>
      <w:r w:rsidRPr="000435CD">
        <w:rPr>
          <w:rFonts w:ascii="Times New Roman" w:hAnsi="Times New Roman" w:cs="Times New Roman"/>
          <w:sz w:val="24"/>
          <w:szCs w:val="24"/>
        </w:rPr>
        <w:t xml:space="preserve"> employees and other stakeholders in the workplace (Al </w:t>
      </w:r>
      <w:proofErr w:type="spellStart"/>
      <w:r w:rsidRPr="000435CD">
        <w:rPr>
          <w:rFonts w:ascii="Times New Roman" w:hAnsi="Times New Roman" w:cs="Times New Roman"/>
          <w:sz w:val="24"/>
          <w:szCs w:val="24"/>
        </w:rPr>
        <w:t>Hilali</w:t>
      </w:r>
      <w:proofErr w:type="spellEnd"/>
      <w:r w:rsidRPr="000435CD">
        <w:rPr>
          <w:rFonts w:ascii="Times New Roman" w:hAnsi="Times New Roman" w:cs="Times New Roman"/>
          <w:sz w:val="24"/>
          <w:szCs w:val="24"/>
        </w:rPr>
        <w:t xml:space="preserve"> et al., 2020). Individuals who perceive a workplace as an entity that prompts coaching and mentoring will be motivated to engage in the two concepts. Since a coach motivates a team, a mentor also motivates an individual by sharing past achievements and present goals and giving such a person the right direction to follow to achieve the ideologies and factors the mentor has achieved. For instance, at Airbus </w:t>
      </w:r>
      <w:r w:rsidR="00A46864" w:rsidRPr="000435CD">
        <w:rPr>
          <w:rFonts w:ascii="Times New Roman" w:hAnsi="Times New Roman" w:cs="Times New Roman"/>
          <w:sz w:val="24"/>
          <w:szCs w:val="24"/>
        </w:rPr>
        <w:t>Defense</w:t>
      </w:r>
      <w:r w:rsidRPr="000435CD">
        <w:rPr>
          <w:rFonts w:ascii="Times New Roman" w:hAnsi="Times New Roman" w:cs="Times New Roman"/>
          <w:sz w:val="24"/>
          <w:szCs w:val="24"/>
        </w:rPr>
        <w:t xml:space="preserve"> and Space, Broughton, the management ensures talent development and motivation by exposing stakeholders, more so employees, to engage and empower talent through mentorship programs, leadership development, coaching and sponsorship. All these are evident factors contributing to an individual's motivation to perfect the art of putting in more effort and productivity. The mentor and the coach ensure the programs link to the employee's motivation. Since this is one of the biggest companies in Wales, it must act as an example by creating the best coaching and mentoring programs for employees and job seekers. Every employee or stakeholder in a workplace requires a high level of motivation. The fact that this entire process contributes to motivation is ideal and creates an urge for the increased process and the perfection needed. It is further evidence that every coach and mentor must motivate an employee or stakeholder to affect the needed intervention and expose them to clarity in the perfect application of the concepts learned. </w:t>
      </w:r>
    </w:p>
    <w:p w14:paraId="2A2DC2BB"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Mentoring and coaching can both be short-term and long-term. A mentor can take time to build the mentee's trust, leading to the mentorship program lasting for a long time (Al </w:t>
      </w:r>
      <w:proofErr w:type="spellStart"/>
      <w:r w:rsidRPr="000435CD">
        <w:rPr>
          <w:rFonts w:ascii="Times New Roman" w:hAnsi="Times New Roman" w:cs="Times New Roman"/>
          <w:sz w:val="24"/>
          <w:szCs w:val="24"/>
        </w:rPr>
        <w:t>Hilali</w:t>
      </w:r>
      <w:proofErr w:type="spellEnd"/>
      <w:r w:rsidRPr="000435CD">
        <w:rPr>
          <w:rFonts w:ascii="Times New Roman" w:hAnsi="Times New Roman" w:cs="Times New Roman"/>
          <w:sz w:val="24"/>
          <w:szCs w:val="24"/>
        </w:rPr>
        <w:t xml:space="preserve"> et al., 2020). A coach can also take time to understand the team of employees. He should coach them about understanding the concepts and the motive behind the issues. As a volunteer in a </w:t>
      </w:r>
      <w:proofErr w:type="spellStart"/>
      <w:r w:rsidRPr="000435CD">
        <w:rPr>
          <w:rFonts w:ascii="Times New Roman" w:hAnsi="Times New Roman" w:cs="Times New Roman"/>
          <w:sz w:val="24"/>
          <w:szCs w:val="24"/>
        </w:rPr>
        <w:t>neighbourhood</w:t>
      </w:r>
      <w:proofErr w:type="spellEnd"/>
      <w:r w:rsidRPr="000435CD">
        <w:rPr>
          <w:rFonts w:ascii="Times New Roman" w:hAnsi="Times New Roman" w:cs="Times New Roman"/>
          <w:sz w:val="24"/>
          <w:szCs w:val="24"/>
        </w:rPr>
        <w:t xml:space="preserve"> firm, I managed to experience the similarities between mentoring and coaching. The management exposed the volunteers to a mentor to learn from them and their achievements </w:t>
      </w:r>
      <w:r w:rsidRPr="000435CD">
        <w:rPr>
          <w:rFonts w:ascii="Times New Roman" w:hAnsi="Times New Roman" w:cs="Times New Roman"/>
          <w:sz w:val="24"/>
          <w:szCs w:val="24"/>
        </w:rPr>
        <w:lastRenderedPageBreak/>
        <w:t xml:space="preserve">and motivate the entire team. The entire situation exposed me to the </w:t>
      </w:r>
      <w:proofErr w:type="spellStart"/>
      <w:r w:rsidRPr="000435CD">
        <w:rPr>
          <w:rFonts w:ascii="Times New Roman" w:hAnsi="Times New Roman" w:cs="Times New Roman"/>
          <w:sz w:val="24"/>
          <w:szCs w:val="24"/>
        </w:rPr>
        <w:t>realisation</w:t>
      </w:r>
      <w:proofErr w:type="spellEnd"/>
      <w:r w:rsidRPr="000435CD">
        <w:rPr>
          <w:rFonts w:ascii="Times New Roman" w:hAnsi="Times New Roman" w:cs="Times New Roman"/>
          <w:sz w:val="24"/>
          <w:szCs w:val="24"/>
        </w:rPr>
        <w:t xml:space="preserve"> that no matter the time taken, both coaching and mentoring require the longest time possible to ensure the achievement of the required aspects and the goals set. The management exposed the team to mentoring and coaching programs we were to </w:t>
      </w:r>
      <w:proofErr w:type="spellStart"/>
      <w:r w:rsidRPr="000435CD">
        <w:rPr>
          <w:rFonts w:ascii="Times New Roman" w:hAnsi="Times New Roman" w:cs="Times New Roman"/>
          <w:sz w:val="24"/>
          <w:szCs w:val="24"/>
        </w:rPr>
        <w:t>honour</w:t>
      </w:r>
      <w:proofErr w:type="spellEnd"/>
      <w:r w:rsidRPr="000435CD">
        <w:rPr>
          <w:rFonts w:ascii="Times New Roman" w:hAnsi="Times New Roman" w:cs="Times New Roman"/>
          <w:sz w:val="24"/>
          <w:szCs w:val="24"/>
        </w:rPr>
        <w:t xml:space="preserve">. The more concentration on timing, the higher the chance for perfection needed to affect the art of understanding the entire mentoring and coaching process. </w:t>
      </w:r>
    </w:p>
    <w:p w14:paraId="3894525B"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Also, both mentoring and coaching require mutual trust, respect, and commitment. Every individual engaging in a mentorship and coaching program must be able to trust a coach or a mentor to ensure there is a perfect relationship and a clear understanding of the needed insights (Irby, 2018). The entire situation represents the ideality and the approach that exposes the employees to better ideas and expertise for handling daily operations. The relationship between the coach and the team of employees, the mentor and the mentee must be built on trust to perfect the art of understanding and the required perfection (Irby, 2018). Every stakeholder must be exposed to mutual relationships and trust to ensure they understand the meaning of acquisition of skills and imitating the mentors. The more the concentration on trust and proper relationship building, the higher the chances for the perfection needed regarding the need to coach and mentor in any workplace. This situation corresponds to the contingency theory of management, where a management style matches the type of leadership style (Shala et al., 2021). When the mentees and the team of employees under the coaching program perceive the leader as an ideal mentor and coach, they will ensure they adhere to the skills and insights presented. </w:t>
      </w:r>
    </w:p>
    <w:p w14:paraId="2D283F68" w14:textId="77777777" w:rsidR="000435CD" w:rsidRPr="000435CD" w:rsidRDefault="000435CD" w:rsidP="000435CD">
      <w:pPr>
        <w:spacing w:after="0" w:line="360" w:lineRule="auto"/>
        <w:ind w:firstLine="720"/>
        <w:contextualSpacing/>
        <w:rPr>
          <w:rFonts w:ascii="Times New Roman" w:hAnsi="Times New Roman" w:cs="Times New Roman"/>
          <w:sz w:val="24"/>
          <w:szCs w:val="24"/>
        </w:rPr>
      </w:pPr>
    </w:p>
    <w:p w14:paraId="7C154428" w14:textId="513CBDF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Coaching is more performance-driven, while mentoring is development driven. A coach can harness and improve the performance of already known and </w:t>
      </w:r>
      <w:r w:rsidR="00A46864" w:rsidRPr="000435CD">
        <w:rPr>
          <w:rFonts w:ascii="Times New Roman" w:hAnsi="Times New Roman" w:cs="Times New Roman"/>
          <w:sz w:val="24"/>
          <w:szCs w:val="24"/>
        </w:rPr>
        <w:t>practiced</w:t>
      </w:r>
      <w:r w:rsidRPr="000435CD">
        <w:rPr>
          <w:rFonts w:ascii="Times New Roman" w:hAnsi="Times New Roman" w:cs="Times New Roman"/>
          <w:sz w:val="24"/>
          <w:szCs w:val="24"/>
        </w:rPr>
        <w:t xml:space="preserve"> skills (</w:t>
      </w:r>
      <w:proofErr w:type="spellStart"/>
      <w:r w:rsidRPr="000435CD">
        <w:rPr>
          <w:rFonts w:ascii="Times New Roman" w:hAnsi="Times New Roman" w:cs="Times New Roman"/>
          <w:sz w:val="24"/>
          <w:szCs w:val="24"/>
        </w:rPr>
        <w:t>Marcdante</w:t>
      </w:r>
      <w:proofErr w:type="spellEnd"/>
      <w:r w:rsidRPr="000435CD">
        <w:rPr>
          <w:rFonts w:ascii="Times New Roman" w:hAnsi="Times New Roman" w:cs="Times New Roman"/>
          <w:sz w:val="24"/>
          <w:szCs w:val="24"/>
        </w:rPr>
        <w:t xml:space="preserve"> &amp; Simpson, 2018). </w:t>
      </w:r>
      <w:r w:rsidR="006E33A3">
        <w:rPr>
          <w:rFonts w:ascii="Times New Roman" w:hAnsi="Times New Roman" w:cs="Times New Roman"/>
          <w:sz w:val="24"/>
          <w:szCs w:val="24"/>
        </w:rPr>
        <w:t xml:space="preserve">Performance improvement </w:t>
      </w:r>
      <w:r w:rsidRPr="000435CD">
        <w:rPr>
          <w:rFonts w:ascii="Times New Roman" w:hAnsi="Times New Roman" w:cs="Times New Roman"/>
          <w:sz w:val="24"/>
          <w:szCs w:val="24"/>
        </w:rPr>
        <w:t xml:space="preserve">can be made by exposing the team of employees and other stakeholders to a short-term coaching program where they will focus on their performance and improve it based on the goals and objectives. For instance, a coach can identify the performance issues in a team of employees, such as inappropriate </w:t>
      </w:r>
      <w:proofErr w:type="spellStart"/>
      <w:r w:rsidRPr="000435CD">
        <w:rPr>
          <w:rFonts w:ascii="Times New Roman" w:hAnsi="Times New Roman" w:cs="Times New Roman"/>
          <w:sz w:val="24"/>
          <w:szCs w:val="24"/>
        </w:rPr>
        <w:t>behaviour</w:t>
      </w:r>
      <w:proofErr w:type="spellEnd"/>
      <w:r w:rsidRPr="000435CD">
        <w:rPr>
          <w:rFonts w:ascii="Times New Roman" w:hAnsi="Times New Roman" w:cs="Times New Roman"/>
          <w:sz w:val="24"/>
          <w:szCs w:val="24"/>
        </w:rPr>
        <w:t xml:space="preserve"> that goes against the company's policies and direct the employees to desist from such </w:t>
      </w:r>
      <w:proofErr w:type="spellStart"/>
      <w:r w:rsidRPr="000435CD">
        <w:rPr>
          <w:rFonts w:ascii="Times New Roman" w:hAnsi="Times New Roman" w:cs="Times New Roman"/>
          <w:sz w:val="24"/>
          <w:szCs w:val="24"/>
        </w:rPr>
        <w:t>behaviour</w:t>
      </w:r>
      <w:proofErr w:type="spellEnd"/>
      <w:r w:rsidRPr="000435CD">
        <w:rPr>
          <w:rFonts w:ascii="Times New Roman" w:hAnsi="Times New Roman" w:cs="Times New Roman"/>
          <w:sz w:val="24"/>
          <w:szCs w:val="24"/>
        </w:rPr>
        <w:t xml:space="preserve"> (</w:t>
      </w:r>
      <w:proofErr w:type="spellStart"/>
      <w:r w:rsidRPr="000435CD">
        <w:rPr>
          <w:rFonts w:ascii="Times New Roman" w:hAnsi="Times New Roman" w:cs="Times New Roman"/>
          <w:sz w:val="24"/>
          <w:szCs w:val="24"/>
        </w:rPr>
        <w:t>Marcdante</w:t>
      </w:r>
      <w:proofErr w:type="spellEnd"/>
      <w:r w:rsidRPr="000435CD">
        <w:rPr>
          <w:rFonts w:ascii="Times New Roman" w:hAnsi="Times New Roman" w:cs="Times New Roman"/>
          <w:sz w:val="24"/>
          <w:szCs w:val="24"/>
        </w:rPr>
        <w:t xml:space="preserve"> &amp; Simpson, 2018). This situation has a close link with </w:t>
      </w:r>
      <w:proofErr w:type="spellStart"/>
      <w:r w:rsidRPr="000435CD">
        <w:rPr>
          <w:rFonts w:ascii="Times New Roman" w:hAnsi="Times New Roman" w:cs="Times New Roman"/>
          <w:sz w:val="24"/>
          <w:szCs w:val="24"/>
        </w:rPr>
        <w:t>behavioural</w:t>
      </w:r>
      <w:proofErr w:type="spellEnd"/>
      <w:r w:rsidRPr="000435CD">
        <w:rPr>
          <w:rFonts w:ascii="Times New Roman" w:hAnsi="Times New Roman" w:cs="Times New Roman"/>
          <w:sz w:val="24"/>
          <w:szCs w:val="24"/>
        </w:rPr>
        <w:t xml:space="preserve"> science. A coach can apply psychologically driven performance and actions, such as training a team of employees to respond to stress and high-level competition (Lungu et al., 2021). </w:t>
      </w:r>
      <w:r w:rsidR="006E33A3" w:rsidRPr="00A46864">
        <w:rPr>
          <w:rFonts w:ascii="Times New Roman" w:hAnsi="Times New Roman" w:cs="Times New Roman"/>
          <w:sz w:val="24"/>
          <w:szCs w:val="24"/>
        </w:rPr>
        <w:t>The</w:t>
      </w:r>
      <w:r w:rsidR="006E33A3">
        <w:rPr>
          <w:rFonts w:ascii="Times New Roman" w:hAnsi="Times New Roman" w:cs="Times New Roman"/>
          <w:sz w:val="24"/>
          <w:szCs w:val="24"/>
        </w:rPr>
        <w:t xml:space="preserve"> psychologically driven </w:t>
      </w:r>
      <w:r w:rsidR="006E33A3">
        <w:rPr>
          <w:rFonts w:ascii="Times New Roman" w:hAnsi="Times New Roman" w:cs="Times New Roman"/>
          <w:sz w:val="24"/>
          <w:szCs w:val="24"/>
        </w:rPr>
        <w:lastRenderedPageBreak/>
        <w:t>performance and actions conform</w:t>
      </w:r>
      <w:r w:rsidRPr="000435CD">
        <w:rPr>
          <w:rFonts w:ascii="Times New Roman" w:hAnsi="Times New Roman" w:cs="Times New Roman"/>
          <w:sz w:val="24"/>
          <w:szCs w:val="24"/>
        </w:rPr>
        <w:t xml:space="preserve"> to the situation where the employees depict </w:t>
      </w:r>
      <w:proofErr w:type="spellStart"/>
      <w:r w:rsidRPr="000435CD">
        <w:rPr>
          <w:rFonts w:ascii="Times New Roman" w:hAnsi="Times New Roman" w:cs="Times New Roman"/>
          <w:sz w:val="24"/>
          <w:szCs w:val="24"/>
        </w:rPr>
        <w:t>behaviour</w:t>
      </w:r>
      <w:proofErr w:type="spellEnd"/>
      <w:r w:rsidRPr="000435CD">
        <w:rPr>
          <w:rFonts w:ascii="Times New Roman" w:hAnsi="Times New Roman" w:cs="Times New Roman"/>
          <w:sz w:val="24"/>
          <w:szCs w:val="24"/>
        </w:rPr>
        <w:t xml:space="preserve"> that does not conform to the needed aspects of a workplace. Concerning mentoring, the fact that it is development-driven issues the mentor with a chance to plan long-term </w:t>
      </w:r>
      <w:proofErr w:type="spellStart"/>
      <w:r w:rsidRPr="000435CD">
        <w:rPr>
          <w:rFonts w:ascii="Times New Roman" w:hAnsi="Times New Roman" w:cs="Times New Roman"/>
          <w:sz w:val="24"/>
          <w:szCs w:val="24"/>
        </w:rPr>
        <w:t>behaviour</w:t>
      </w:r>
      <w:proofErr w:type="spellEnd"/>
      <w:r w:rsidRPr="000435CD">
        <w:rPr>
          <w:rFonts w:ascii="Times New Roman" w:hAnsi="Times New Roman" w:cs="Times New Roman"/>
          <w:sz w:val="24"/>
          <w:szCs w:val="24"/>
        </w:rPr>
        <w:t xml:space="preserve"> development and change. A mentor can communicate with the mentee, listen to the issues, and offer constructive criticism about the </w:t>
      </w:r>
      <w:proofErr w:type="spellStart"/>
      <w:r w:rsidRPr="000435CD">
        <w:rPr>
          <w:rFonts w:ascii="Times New Roman" w:hAnsi="Times New Roman" w:cs="Times New Roman"/>
          <w:sz w:val="24"/>
          <w:szCs w:val="24"/>
        </w:rPr>
        <w:t>behaviour</w:t>
      </w:r>
      <w:proofErr w:type="spellEnd"/>
      <w:r w:rsidRPr="000435CD">
        <w:rPr>
          <w:rFonts w:ascii="Times New Roman" w:hAnsi="Times New Roman" w:cs="Times New Roman"/>
          <w:sz w:val="24"/>
          <w:szCs w:val="24"/>
        </w:rPr>
        <w:t xml:space="preserve"> or situation (</w:t>
      </w:r>
      <w:proofErr w:type="spellStart"/>
      <w:r w:rsidRPr="000435CD">
        <w:rPr>
          <w:rFonts w:ascii="Times New Roman" w:hAnsi="Times New Roman" w:cs="Times New Roman"/>
          <w:sz w:val="24"/>
          <w:szCs w:val="24"/>
        </w:rPr>
        <w:t>Marcdante</w:t>
      </w:r>
      <w:proofErr w:type="spellEnd"/>
      <w:r w:rsidRPr="000435CD">
        <w:rPr>
          <w:rFonts w:ascii="Times New Roman" w:hAnsi="Times New Roman" w:cs="Times New Roman"/>
          <w:sz w:val="24"/>
          <w:szCs w:val="24"/>
        </w:rPr>
        <w:t xml:space="preserve"> &amp; Simpson, 2018). The process will expose the mentee to learning more about the mentor's opinions and creating an aspect of positive development. For instance, at KPMG, the Black Heritage Reverse Mentoring </w:t>
      </w:r>
      <w:proofErr w:type="spellStart"/>
      <w:r w:rsidRPr="000435CD">
        <w:rPr>
          <w:rFonts w:ascii="Times New Roman" w:hAnsi="Times New Roman" w:cs="Times New Roman"/>
          <w:sz w:val="24"/>
          <w:szCs w:val="24"/>
        </w:rPr>
        <w:t>Programme</w:t>
      </w:r>
      <w:proofErr w:type="spellEnd"/>
      <w:r w:rsidRPr="000435CD">
        <w:rPr>
          <w:rFonts w:ascii="Times New Roman" w:hAnsi="Times New Roman" w:cs="Times New Roman"/>
          <w:sz w:val="24"/>
          <w:szCs w:val="24"/>
        </w:rPr>
        <w:t xml:space="preserve"> gives stakeholders a chance to understand leadership development and create a situation where every heritage is respected (KPMG, 2022). </w:t>
      </w:r>
      <w:r w:rsidR="006E33A3">
        <w:rPr>
          <w:rFonts w:ascii="Times New Roman" w:hAnsi="Times New Roman" w:cs="Times New Roman"/>
          <w:sz w:val="24"/>
          <w:szCs w:val="24"/>
        </w:rPr>
        <w:t>T</w:t>
      </w:r>
      <w:r w:rsidR="006E33A3" w:rsidRPr="000435CD">
        <w:rPr>
          <w:rFonts w:ascii="Times New Roman" w:hAnsi="Times New Roman" w:cs="Times New Roman"/>
          <w:sz w:val="24"/>
          <w:szCs w:val="24"/>
        </w:rPr>
        <w:t xml:space="preserve">he Black Heritage Reverse Mentoring </w:t>
      </w:r>
      <w:proofErr w:type="spellStart"/>
      <w:r w:rsidR="006E33A3" w:rsidRPr="000435CD">
        <w:rPr>
          <w:rFonts w:ascii="Times New Roman" w:hAnsi="Times New Roman" w:cs="Times New Roman"/>
          <w:sz w:val="24"/>
          <w:szCs w:val="24"/>
        </w:rPr>
        <w:t>Programme</w:t>
      </w:r>
      <w:proofErr w:type="spellEnd"/>
      <w:r w:rsidR="006E33A3" w:rsidRPr="000435CD">
        <w:rPr>
          <w:rFonts w:ascii="Times New Roman" w:hAnsi="Times New Roman" w:cs="Times New Roman"/>
          <w:sz w:val="24"/>
          <w:szCs w:val="24"/>
        </w:rPr>
        <w:t xml:space="preserve"> </w:t>
      </w:r>
      <w:r w:rsidRPr="000435CD">
        <w:rPr>
          <w:rFonts w:ascii="Times New Roman" w:hAnsi="Times New Roman" w:cs="Times New Roman"/>
          <w:sz w:val="24"/>
          <w:szCs w:val="24"/>
        </w:rPr>
        <w:t xml:space="preserve">has exposed this firm to the perfection needed regarding mentoring programs and the development of </w:t>
      </w:r>
      <w:r w:rsidR="00113E1D" w:rsidRPr="000435CD">
        <w:rPr>
          <w:rFonts w:ascii="Times New Roman" w:hAnsi="Times New Roman" w:cs="Times New Roman"/>
          <w:sz w:val="24"/>
          <w:szCs w:val="24"/>
        </w:rPr>
        <w:t>stakeholders’</w:t>
      </w:r>
      <w:r w:rsidR="00113E1D">
        <w:rPr>
          <w:rFonts w:ascii="Times New Roman" w:hAnsi="Times New Roman" w:cs="Times New Roman"/>
          <w:sz w:val="24"/>
          <w:szCs w:val="24"/>
        </w:rPr>
        <w:t xml:space="preserve"> zeal</w:t>
      </w:r>
      <w:r w:rsidRPr="000435CD">
        <w:rPr>
          <w:rFonts w:ascii="Times New Roman" w:hAnsi="Times New Roman" w:cs="Times New Roman"/>
          <w:sz w:val="24"/>
          <w:szCs w:val="24"/>
        </w:rPr>
        <w:t xml:space="preserve"> and personal tolerance. Mentoring and coaching have slight differences regarding performance and development driven, leading to the need to properly understand the two techniques in a workplace. </w:t>
      </w:r>
    </w:p>
    <w:p w14:paraId="56E4A864"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Concerning the structure, coaching is more structured with regular formal meetings to harness the skills and improve daily. The meetings can be daily, weekly, or bi-weekly, depending on the coaches' schedule (Gamage et al., 2021). On the other hand, mentoring has no formal structure since the mentor can engage in the informal meeting provided the mentee is ready to learn and imitate the mentor and listen to their opinions. However, in mentoring, the mentee must be keen on the skills and practices developed to ensure he or she is at par with the mentor. Since he or she will be learning the required </w:t>
      </w:r>
      <w:proofErr w:type="spellStart"/>
      <w:r w:rsidRPr="000435CD">
        <w:rPr>
          <w:rFonts w:ascii="Times New Roman" w:hAnsi="Times New Roman" w:cs="Times New Roman"/>
          <w:sz w:val="24"/>
          <w:szCs w:val="24"/>
        </w:rPr>
        <w:t>behaviours</w:t>
      </w:r>
      <w:proofErr w:type="spellEnd"/>
      <w:r w:rsidRPr="000435CD">
        <w:rPr>
          <w:rFonts w:ascii="Times New Roman" w:hAnsi="Times New Roman" w:cs="Times New Roman"/>
          <w:sz w:val="24"/>
          <w:szCs w:val="24"/>
        </w:rPr>
        <w:t xml:space="preserve"> in the process, there is a need for a clear representation of the ideal process to perfect the art of understanding and approaching vital actions (Gamage et al., 2021). This difference conforms to the interpersonal theory as the communication theory. This theory involves the total concentration on the personal differences regarding the communication and the interaction pattern that perfect the art of daily performance (Abed et al., 2023). Since there are no precise mentoring schedules, using excellent communication skills and understanding that the mentor can call for mentoring anytime is vital (Gamage et al., 2021). Concerning coaching, the verbal and non-verbal communication patterns used are vital. A coach can engage in non-verbal communication through the sign to ensure the team of employees grasp the meaning and create a clear presentation and application of the information relayed. A coach can use verbal communication to advise the employees on adequately understanding the required instructions and actions (Gamage et al., 2021). The total </w:t>
      </w:r>
      <w:r w:rsidRPr="000435CD">
        <w:rPr>
          <w:rFonts w:ascii="Times New Roman" w:hAnsi="Times New Roman" w:cs="Times New Roman"/>
          <w:sz w:val="24"/>
          <w:szCs w:val="24"/>
        </w:rPr>
        <w:lastRenderedPageBreak/>
        <w:t xml:space="preserve">concentration on these differences creates an apparent exposure to understanding the practical activities and adherence to the schedules to understand the skills relayed and the needed intervention in the workplace. </w:t>
      </w:r>
    </w:p>
    <w:p w14:paraId="1D1CF9E5"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The knowledge, skills, attitude, and </w:t>
      </w:r>
      <w:proofErr w:type="spellStart"/>
      <w:r w:rsidRPr="000435CD">
        <w:rPr>
          <w:rFonts w:ascii="Times New Roman" w:hAnsi="Times New Roman" w:cs="Times New Roman"/>
          <w:sz w:val="24"/>
          <w:szCs w:val="24"/>
        </w:rPr>
        <w:t>behaviours</w:t>
      </w:r>
      <w:proofErr w:type="spellEnd"/>
      <w:r w:rsidRPr="000435CD">
        <w:rPr>
          <w:rFonts w:ascii="Times New Roman" w:hAnsi="Times New Roman" w:cs="Times New Roman"/>
          <w:sz w:val="24"/>
          <w:szCs w:val="24"/>
        </w:rPr>
        <w:t xml:space="preserve"> needed by an effective workplace coach.</w:t>
      </w:r>
    </w:p>
    <w:p w14:paraId="7BAB7970"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A coach must have cognitive knowledge and skills that assist in understanding the psychological aspects of a team of stakeholders under the coaching program. One of the cognitive skills is perception. Every coach must be able to perceive an employee or other stakeholders in a workplace positively to motivate them to improve their performance (Wang et al., 2022). For instance, understanding or perceiving an employee's awareness, psychological mindedness and self-regulation offer a coach a clear picture of the coaches that, in turn, advances the skills of understanding the required changes and the psychological factor. The more a coach knows about the coach's state or psychological reasoning, the higher the chances he will develop a psychological process that suits them (Wang et al., 2022). Since employees in a competitive market workplace can be emotionally depressed, engaging them and understanding their psychological mindedness is the best approach to exposing them to ideas such as working memory, problem-solving and the ideal decision-making that does not compromise their psychological state. The positivity level reduces when there is a compromise in the mental state. A coach's role is to ensure the coach is well-balanced by creating a specific and less demanding program (Liu &amp; Xiang, 2020). The application of self-determination theory is perfect in this situation. This study theory that every human being needs autonomy, competence, and relatedness (</w:t>
      </w:r>
      <w:proofErr w:type="spellStart"/>
      <w:r w:rsidRPr="000435CD">
        <w:rPr>
          <w:rFonts w:ascii="Times New Roman" w:hAnsi="Times New Roman" w:cs="Times New Roman"/>
          <w:sz w:val="24"/>
          <w:szCs w:val="24"/>
        </w:rPr>
        <w:t>Szulawski</w:t>
      </w:r>
      <w:proofErr w:type="spellEnd"/>
      <w:r w:rsidRPr="000435CD">
        <w:rPr>
          <w:rFonts w:ascii="Times New Roman" w:hAnsi="Times New Roman" w:cs="Times New Roman"/>
          <w:sz w:val="24"/>
          <w:szCs w:val="24"/>
        </w:rPr>
        <w:t xml:space="preserve"> et al., 2021). Since the coaches must have the freedom to suit their opinions, a coach must understand the coach's standards and requirements and the skills required to perfect the art of progress. This theory of management exposes a coach to be competitive enough and involved for ease in perfection. </w:t>
      </w:r>
    </w:p>
    <w:p w14:paraId="7C5EC72D" w14:textId="2C7D843D"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A coach must be open-minded. </w:t>
      </w:r>
      <w:r w:rsidR="006E33A3">
        <w:rPr>
          <w:rFonts w:ascii="Times New Roman" w:hAnsi="Times New Roman" w:cs="Times New Roman"/>
          <w:sz w:val="24"/>
          <w:szCs w:val="24"/>
        </w:rPr>
        <w:t>Open-mindedness</w:t>
      </w:r>
      <w:r w:rsidRPr="000435CD">
        <w:rPr>
          <w:rFonts w:ascii="Times New Roman" w:hAnsi="Times New Roman" w:cs="Times New Roman"/>
          <w:sz w:val="24"/>
          <w:szCs w:val="24"/>
        </w:rPr>
        <w:t xml:space="preserve"> is an aspect of communication skills where one understands and listens to the team of employees and other stakeholders. An open-minded individual is ready to ensure he or she pays attention to the required aspects of a team of employees and stakeholders (Liu &amp; Xiang, 2020). Also, a coach has a role in ensuring the best goals and objectives. An open-minded coach will include the goals and objectives that create proper variation and unity in a workplace. For instance, Apple Inc. aims to perfect the art of innovation and offer quality products to consumers (Isaacson, 2018). In this situation, a coach </w:t>
      </w:r>
      <w:r w:rsidRPr="000435CD">
        <w:rPr>
          <w:rFonts w:ascii="Times New Roman" w:hAnsi="Times New Roman" w:cs="Times New Roman"/>
          <w:sz w:val="24"/>
          <w:szCs w:val="24"/>
        </w:rPr>
        <w:lastRenderedPageBreak/>
        <w:t xml:space="preserve">will liaise with the team of employees, understand their </w:t>
      </w:r>
      <w:r w:rsidR="00A46864" w:rsidRPr="000435CD">
        <w:rPr>
          <w:rFonts w:ascii="Times New Roman" w:hAnsi="Times New Roman" w:cs="Times New Roman"/>
          <w:sz w:val="24"/>
          <w:szCs w:val="24"/>
        </w:rPr>
        <w:t>opinions,</w:t>
      </w:r>
      <w:r w:rsidRPr="000435CD">
        <w:rPr>
          <w:rFonts w:ascii="Times New Roman" w:hAnsi="Times New Roman" w:cs="Times New Roman"/>
          <w:sz w:val="24"/>
          <w:szCs w:val="24"/>
        </w:rPr>
        <w:t xml:space="preserve"> and assert his own opinion and coaching program aiming to achieve the goal placed. The situation will, in turn, lead to the required representation and perfection regarding the knowledge about coaching and the coaches. The continued approach to perfection is the leeway towards asserting an open-minded approach to a clear understanding of the coaching demands. </w:t>
      </w:r>
    </w:p>
    <w:p w14:paraId="5B0C158A"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According to Van </w:t>
      </w:r>
      <w:proofErr w:type="spellStart"/>
      <w:r w:rsidRPr="000435CD">
        <w:rPr>
          <w:rFonts w:ascii="Times New Roman" w:hAnsi="Times New Roman" w:cs="Times New Roman"/>
          <w:sz w:val="24"/>
          <w:szCs w:val="24"/>
        </w:rPr>
        <w:t>Diggelen</w:t>
      </w:r>
      <w:proofErr w:type="spellEnd"/>
      <w:r w:rsidRPr="000435CD">
        <w:rPr>
          <w:rFonts w:ascii="Times New Roman" w:hAnsi="Times New Roman" w:cs="Times New Roman"/>
          <w:sz w:val="24"/>
          <w:szCs w:val="24"/>
        </w:rPr>
        <w:t xml:space="preserve"> et al. (2021), coaching requires a practical approach to affect skills and insights (Van </w:t>
      </w:r>
      <w:proofErr w:type="spellStart"/>
      <w:r w:rsidRPr="000435CD">
        <w:rPr>
          <w:rFonts w:ascii="Times New Roman" w:hAnsi="Times New Roman" w:cs="Times New Roman"/>
          <w:sz w:val="24"/>
          <w:szCs w:val="24"/>
        </w:rPr>
        <w:t>Diggelen</w:t>
      </w:r>
      <w:proofErr w:type="spellEnd"/>
      <w:r w:rsidRPr="000435CD">
        <w:rPr>
          <w:rFonts w:ascii="Times New Roman" w:hAnsi="Times New Roman" w:cs="Times New Roman"/>
          <w:sz w:val="24"/>
          <w:szCs w:val="24"/>
        </w:rPr>
        <w:t xml:space="preserve"> et al., 2021). In the workplace, coaching involves the practical approaches that every manager, employee and leader requires to improve performance. At Mac Donald, the bespoke coaching skills program created for senior managers contributed to the perfect understanding of the management roles and improved the strategies required for perfection (Coaching Focus, 2022). Coaching contributes to the improvement of leadership and performance. According to </w:t>
      </w:r>
      <w:proofErr w:type="spellStart"/>
      <w:r w:rsidRPr="000435CD">
        <w:rPr>
          <w:rFonts w:ascii="Times New Roman" w:hAnsi="Times New Roman" w:cs="Times New Roman"/>
          <w:sz w:val="24"/>
          <w:szCs w:val="24"/>
        </w:rPr>
        <w:t>Peláez</w:t>
      </w:r>
      <w:proofErr w:type="spellEnd"/>
      <w:r w:rsidRPr="000435CD">
        <w:rPr>
          <w:rFonts w:ascii="Times New Roman" w:hAnsi="Times New Roman" w:cs="Times New Roman"/>
          <w:sz w:val="24"/>
          <w:szCs w:val="24"/>
        </w:rPr>
        <w:t xml:space="preserve"> </w:t>
      </w:r>
      <w:proofErr w:type="spellStart"/>
      <w:r w:rsidRPr="000435CD">
        <w:rPr>
          <w:rFonts w:ascii="Times New Roman" w:hAnsi="Times New Roman" w:cs="Times New Roman"/>
          <w:sz w:val="24"/>
          <w:szCs w:val="24"/>
        </w:rPr>
        <w:t>Zuberbuhler</w:t>
      </w:r>
      <w:proofErr w:type="spellEnd"/>
      <w:r w:rsidRPr="000435CD">
        <w:rPr>
          <w:rFonts w:ascii="Times New Roman" w:hAnsi="Times New Roman" w:cs="Times New Roman"/>
          <w:sz w:val="24"/>
          <w:szCs w:val="24"/>
        </w:rPr>
        <w:t xml:space="preserve"> (2020), a leader who has learned more about performance strategies from a coaching program is bound to be successful and knowledgeable regarding management (</w:t>
      </w:r>
      <w:proofErr w:type="spellStart"/>
      <w:r w:rsidRPr="000435CD">
        <w:rPr>
          <w:rFonts w:ascii="Times New Roman" w:hAnsi="Times New Roman" w:cs="Times New Roman"/>
          <w:sz w:val="24"/>
          <w:szCs w:val="24"/>
        </w:rPr>
        <w:t>Peláez</w:t>
      </w:r>
      <w:proofErr w:type="spellEnd"/>
      <w:r w:rsidRPr="000435CD">
        <w:rPr>
          <w:rFonts w:ascii="Times New Roman" w:hAnsi="Times New Roman" w:cs="Times New Roman"/>
          <w:sz w:val="24"/>
          <w:szCs w:val="24"/>
        </w:rPr>
        <w:t xml:space="preserve"> </w:t>
      </w:r>
      <w:proofErr w:type="spellStart"/>
      <w:r w:rsidRPr="000435CD">
        <w:rPr>
          <w:rFonts w:ascii="Times New Roman" w:hAnsi="Times New Roman" w:cs="Times New Roman"/>
          <w:sz w:val="24"/>
          <w:szCs w:val="24"/>
        </w:rPr>
        <w:t>Zuberbuhler</w:t>
      </w:r>
      <w:proofErr w:type="spellEnd"/>
      <w:r w:rsidRPr="000435CD">
        <w:rPr>
          <w:rFonts w:ascii="Times New Roman" w:hAnsi="Times New Roman" w:cs="Times New Roman"/>
          <w:sz w:val="24"/>
          <w:szCs w:val="24"/>
        </w:rPr>
        <w:t xml:space="preserve">, 2020). This situation creates a chance for a clear understanding of the management roles and the strategies to apply in improving performance. It is evident from the coaching program introduced at MacDonald that managers who underwent this program have mastered the art of Emotional Intelligence, the leader as a Coach, and Strategic Leadership (Coaching Focus, 2022). All these have created an urge to continue engaging in coaching in the workplace. Since MacDonald has proven a force in the global marketplace, this coaching program has assisted in the perfection and the actions required to determine the goals and objectives set quickly. It is further evident that coaching contributes to the development of the talent within the team. The program has been placed on three days every year to horn the skills and improve the required performance in this firm. It has been successful in making coaching the best technique in the workplace. </w:t>
      </w:r>
    </w:p>
    <w:p w14:paraId="79A32346" w14:textId="205C9712"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Coaching is vital since it exposes the coaches to transparency and co-dependency skills. Every firm requires integrity or honest employees who can be trusted with the hidden ideas and the strategies a firm uses to ensure a competitive advantage (Van </w:t>
      </w:r>
      <w:proofErr w:type="spellStart"/>
      <w:r w:rsidRPr="000435CD">
        <w:rPr>
          <w:rFonts w:ascii="Times New Roman" w:hAnsi="Times New Roman" w:cs="Times New Roman"/>
          <w:sz w:val="24"/>
          <w:szCs w:val="24"/>
        </w:rPr>
        <w:t>Diggelen</w:t>
      </w:r>
      <w:proofErr w:type="spellEnd"/>
      <w:r w:rsidRPr="000435CD">
        <w:rPr>
          <w:rFonts w:ascii="Times New Roman" w:hAnsi="Times New Roman" w:cs="Times New Roman"/>
          <w:sz w:val="24"/>
          <w:szCs w:val="24"/>
        </w:rPr>
        <w:t xml:space="preserve"> et al., 2021). Exposing managers to these skills creates a rapport in the environment. At Tesco, there needed to be more transparency and true unity (Coaching Focus, 2021). The management decided to include a coaching team that would solve these issues. The firm introduced a dispersed coaching management approach that focused on a lack of transparency, co-</w:t>
      </w:r>
      <w:r w:rsidR="00A46864" w:rsidRPr="000435CD">
        <w:rPr>
          <w:rFonts w:ascii="Times New Roman" w:hAnsi="Times New Roman" w:cs="Times New Roman"/>
          <w:sz w:val="24"/>
          <w:szCs w:val="24"/>
        </w:rPr>
        <w:t>dependencies,</w:t>
      </w:r>
      <w:r w:rsidRPr="000435CD">
        <w:rPr>
          <w:rFonts w:ascii="Times New Roman" w:hAnsi="Times New Roman" w:cs="Times New Roman"/>
          <w:sz w:val="24"/>
          <w:szCs w:val="24"/>
        </w:rPr>
        <w:t xml:space="preserve"> and an absence </w:t>
      </w:r>
      <w:r w:rsidRPr="000435CD">
        <w:rPr>
          <w:rFonts w:ascii="Times New Roman" w:hAnsi="Times New Roman" w:cs="Times New Roman"/>
          <w:sz w:val="24"/>
          <w:szCs w:val="24"/>
        </w:rPr>
        <w:lastRenderedPageBreak/>
        <w:t xml:space="preserve">of coaching results. The situation created an urge in the firm to perfect the art of skills included in this program. The firm employed a coaching focus to provide proper coaching (Coaching Focus, 2021). The result was evident and vital, creating a high level of concern and an excellent understanding of the need for transparency. The more the concentration on this approach, the higher the chances for perfecting the art of perfect management and achieving the required goals. When a coach uses this platform, employees and other managers will perceive integrity and unity as vital factors that improve performance and create stability in a firm (Van </w:t>
      </w:r>
      <w:proofErr w:type="spellStart"/>
      <w:r w:rsidRPr="000435CD">
        <w:rPr>
          <w:rFonts w:ascii="Times New Roman" w:hAnsi="Times New Roman" w:cs="Times New Roman"/>
          <w:sz w:val="24"/>
          <w:szCs w:val="24"/>
        </w:rPr>
        <w:t>Diggelen</w:t>
      </w:r>
      <w:proofErr w:type="spellEnd"/>
      <w:r w:rsidRPr="000435CD">
        <w:rPr>
          <w:rFonts w:ascii="Times New Roman" w:hAnsi="Times New Roman" w:cs="Times New Roman"/>
          <w:sz w:val="24"/>
          <w:szCs w:val="24"/>
        </w:rPr>
        <w:t xml:space="preserve"> et al., 2021). The entire coaching program assisted Tesco since the managers and employees understood that teamwork leads to perfect skills and results that benefit every stakeholder (Coaching Focus, 2021). A clear understanding of this approach leads to an ideal process and a precise determination of the required insights. </w:t>
      </w:r>
    </w:p>
    <w:p w14:paraId="028D33F6" w14:textId="77777777" w:rsidR="00992CF2" w:rsidRPr="00B1191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Self-respect is one of the transferable skills that is vital as far as coaching is concerned. Since the coaching process is scheduled, managing the </w:t>
      </w:r>
      <w:proofErr w:type="gramStart"/>
      <w:r w:rsidRPr="000435CD">
        <w:rPr>
          <w:rFonts w:ascii="Times New Roman" w:hAnsi="Times New Roman" w:cs="Times New Roman"/>
          <w:sz w:val="24"/>
          <w:szCs w:val="24"/>
        </w:rPr>
        <w:t>time</w:t>
      </w:r>
      <w:proofErr w:type="gramEnd"/>
      <w:r w:rsidRPr="000435CD">
        <w:rPr>
          <w:rFonts w:ascii="Times New Roman" w:hAnsi="Times New Roman" w:cs="Times New Roman"/>
          <w:sz w:val="24"/>
          <w:szCs w:val="24"/>
        </w:rPr>
        <w:t xml:space="preserve"> and achieving the stated results is necessary leeway towards perfection (Van </w:t>
      </w:r>
      <w:proofErr w:type="spellStart"/>
      <w:r w:rsidRPr="000435CD">
        <w:rPr>
          <w:rFonts w:ascii="Times New Roman" w:hAnsi="Times New Roman" w:cs="Times New Roman"/>
          <w:sz w:val="24"/>
          <w:szCs w:val="24"/>
        </w:rPr>
        <w:t>Diggelen</w:t>
      </w:r>
      <w:proofErr w:type="spellEnd"/>
      <w:r w:rsidRPr="000435CD">
        <w:rPr>
          <w:rFonts w:ascii="Times New Roman" w:hAnsi="Times New Roman" w:cs="Times New Roman"/>
          <w:sz w:val="24"/>
          <w:szCs w:val="24"/>
        </w:rPr>
        <w:t xml:space="preserve"> et al., 2021). A coach must be ready to show the team employees self-respect to ensure a clear understanding and a positive relationship achieved. The more the approach on clarity and trust, the higher the chances of mastering the strategies and the insights issued by a coach (Van </w:t>
      </w:r>
      <w:proofErr w:type="spellStart"/>
      <w:r w:rsidRPr="000435CD">
        <w:rPr>
          <w:rFonts w:ascii="Times New Roman" w:hAnsi="Times New Roman" w:cs="Times New Roman"/>
          <w:sz w:val="24"/>
          <w:szCs w:val="24"/>
        </w:rPr>
        <w:t>Diggelen</w:t>
      </w:r>
      <w:proofErr w:type="spellEnd"/>
      <w:r w:rsidRPr="000435CD">
        <w:rPr>
          <w:rFonts w:ascii="Times New Roman" w:hAnsi="Times New Roman" w:cs="Times New Roman"/>
          <w:sz w:val="24"/>
          <w:szCs w:val="24"/>
        </w:rPr>
        <w:t xml:space="preserve"> et al., 2021). It is further that relationships in the change process are ideal. A coach must engage in a professional relationship with the coaches or the team of employees to ensure a clear understanding of the purpose of coaching (Van </w:t>
      </w:r>
      <w:proofErr w:type="spellStart"/>
      <w:r w:rsidRPr="000435CD">
        <w:rPr>
          <w:rFonts w:ascii="Times New Roman" w:hAnsi="Times New Roman" w:cs="Times New Roman"/>
          <w:sz w:val="24"/>
          <w:szCs w:val="24"/>
        </w:rPr>
        <w:t>Diggelen</w:t>
      </w:r>
      <w:proofErr w:type="spellEnd"/>
      <w:r w:rsidRPr="000435CD">
        <w:rPr>
          <w:rFonts w:ascii="Times New Roman" w:hAnsi="Times New Roman" w:cs="Times New Roman"/>
          <w:sz w:val="24"/>
          <w:szCs w:val="24"/>
        </w:rPr>
        <w:t xml:space="preserve"> et al., 2021). For instance, a coach who understands the ideal mutual and professional relationship will not engage in illegal activity or play with employees' privacy. The required approach to understanding the situation is the leeway towards perfection regarding coaching. The focus and the application of these skills contribute to the best results since every stakeholder in the coaching program will be ready to effect the changes for the perfection of the firm and individual benefit (Van </w:t>
      </w:r>
      <w:proofErr w:type="spellStart"/>
      <w:r w:rsidRPr="000435CD">
        <w:rPr>
          <w:rFonts w:ascii="Times New Roman" w:hAnsi="Times New Roman" w:cs="Times New Roman"/>
          <w:sz w:val="24"/>
          <w:szCs w:val="24"/>
        </w:rPr>
        <w:t>Diggelen</w:t>
      </w:r>
      <w:proofErr w:type="spellEnd"/>
      <w:r w:rsidRPr="000435CD">
        <w:rPr>
          <w:rFonts w:ascii="Times New Roman" w:hAnsi="Times New Roman" w:cs="Times New Roman"/>
          <w:sz w:val="24"/>
          <w:szCs w:val="24"/>
        </w:rPr>
        <w:t xml:space="preserve"> et al., 2021). It is vital and clear that proper communication, time management, creativity, conflict resolution and problem-solving are other transferable skills that a coach should have to quickly adapt and expose a team of employees and other stakeholders to the required procedures. When a coach applies this approach, he will be in a pole position to ensure proper communication and solving problems in the workplace (Van </w:t>
      </w:r>
      <w:proofErr w:type="spellStart"/>
      <w:r w:rsidRPr="000435CD">
        <w:rPr>
          <w:rFonts w:ascii="Times New Roman" w:hAnsi="Times New Roman" w:cs="Times New Roman"/>
          <w:sz w:val="24"/>
          <w:szCs w:val="24"/>
        </w:rPr>
        <w:t>Diggelen</w:t>
      </w:r>
      <w:proofErr w:type="spellEnd"/>
      <w:r w:rsidRPr="000435CD">
        <w:rPr>
          <w:rFonts w:ascii="Times New Roman" w:hAnsi="Times New Roman" w:cs="Times New Roman"/>
          <w:sz w:val="24"/>
          <w:szCs w:val="24"/>
        </w:rPr>
        <w:t xml:space="preserve"> et al., 2021). This high-level exposure and the perfect application of transferrable and </w:t>
      </w:r>
      <w:r w:rsidRPr="000435CD">
        <w:rPr>
          <w:rFonts w:ascii="Times New Roman" w:hAnsi="Times New Roman" w:cs="Times New Roman"/>
          <w:sz w:val="24"/>
          <w:szCs w:val="24"/>
        </w:rPr>
        <w:lastRenderedPageBreak/>
        <w:t xml:space="preserve">professional practice skills create stability in a firm that, in turn, improves the growth and development required by every stakeholder in an </w:t>
      </w:r>
      <w:proofErr w:type="spellStart"/>
      <w:r w:rsidRPr="000435CD">
        <w:rPr>
          <w:rFonts w:ascii="Times New Roman" w:hAnsi="Times New Roman" w:cs="Times New Roman"/>
          <w:sz w:val="24"/>
          <w:szCs w:val="24"/>
        </w:rPr>
        <w:t>organisational</w:t>
      </w:r>
      <w:proofErr w:type="spellEnd"/>
      <w:r w:rsidRPr="000435CD">
        <w:rPr>
          <w:rFonts w:ascii="Times New Roman" w:hAnsi="Times New Roman" w:cs="Times New Roman"/>
          <w:sz w:val="24"/>
          <w:szCs w:val="24"/>
        </w:rPr>
        <w:t xml:space="preserve"> context.</w:t>
      </w:r>
    </w:p>
    <w:p w14:paraId="7E0F1DD5" w14:textId="77777777" w:rsidR="00992CF2" w:rsidRPr="00B1191D" w:rsidRDefault="00992CF2" w:rsidP="00272057">
      <w:pPr>
        <w:spacing w:after="0" w:line="360" w:lineRule="auto"/>
        <w:ind w:firstLine="720"/>
        <w:contextualSpacing/>
        <w:rPr>
          <w:rFonts w:ascii="Times New Roman" w:hAnsi="Times New Roman" w:cs="Times New Roman"/>
          <w:sz w:val="24"/>
          <w:szCs w:val="24"/>
        </w:rPr>
      </w:pPr>
    </w:p>
    <w:p w14:paraId="24F880CD" w14:textId="77777777" w:rsidR="00992CF2" w:rsidRPr="00B1191D" w:rsidRDefault="00000000" w:rsidP="00272057">
      <w:pPr>
        <w:spacing w:after="0" w:line="360" w:lineRule="auto"/>
        <w:ind w:firstLine="720"/>
        <w:contextualSpacing/>
        <w:rPr>
          <w:rFonts w:ascii="Times New Roman" w:hAnsi="Times New Roman" w:cs="Times New Roman"/>
          <w:sz w:val="24"/>
          <w:szCs w:val="24"/>
        </w:rPr>
      </w:pPr>
      <w:r w:rsidRPr="00B1191D">
        <w:rPr>
          <w:rFonts w:ascii="Times New Roman" w:hAnsi="Times New Roman" w:cs="Times New Roman"/>
          <w:noProof/>
          <w:sz w:val="24"/>
          <w:szCs w:val="24"/>
        </w:rPr>
        <w:drawing>
          <wp:inline distT="0" distB="0" distL="0" distR="0" wp14:anchorId="7B4E4325" wp14:editId="0472DA68">
            <wp:extent cx="3838575" cy="2286000"/>
            <wp:effectExtent l="0" t="0" r="9525" b="0"/>
            <wp:docPr id="4" name="Picture 4" descr="Communicating for Respect - International Coaching Fede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0" descr="Communicating for Respect - International Coaching Federation"/>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843883" cy="2289161"/>
                    </a:xfrm>
                    <a:prstGeom prst="rect">
                      <a:avLst/>
                    </a:prstGeom>
                    <a:noFill/>
                    <a:ln>
                      <a:noFill/>
                    </a:ln>
                  </pic:spPr>
                </pic:pic>
              </a:graphicData>
            </a:graphic>
          </wp:inline>
        </w:drawing>
      </w:r>
    </w:p>
    <w:p w14:paraId="6C71EBCC" w14:textId="77777777" w:rsidR="000435CD" w:rsidRPr="000435CD" w:rsidRDefault="000435CD" w:rsidP="000435CD">
      <w:pPr>
        <w:spacing w:after="0" w:line="360" w:lineRule="auto"/>
        <w:ind w:firstLine="720"/>
        <w:contextualSpacing/>
        <w:rPr>
          <w:rFonts w:ascii="Times New Roman" w:hAnsi="Times New Roman" w:cs="Times New Roman"/>
          <w:sz w:val="24"/>
          <w:szCs w:val="24"/>
        </w:rPr>
      </w:pPr>
    </w:p>
    <w:p w14:paraId="696FDB35" w14:textId="77777777" w:rsidR="000435CD" w:rsidRPr="00C715D7" w:rsidRDefault="00000000" w:rsidP="000435CD">
      <w:pPr>
        <w:spacing w:after="0" w:line="360" w:lineRule="auto"/>
        <w:ind w:firstLine="720"/>
        <w:contextualSpacing/>
        <w:rPr>
          <w:rFonts w:ascii="Times New Roman" w:hAnsi="Times New Roman" w:cs="Times New Roman"/>
          <w:sz w:val="24"/>
          <w:szCs w:val="24"/>
          <w:u w:val="single"/>
        </w:rPr>
      </w:pPr>
      <w:r w:rsidRPr="00C715D7">
        <w:rPr>
          <w:rFonts w:ascii="Times New Roman" w:hAnsi="Times New Roman" w:cs="Times New Roman"/>
          <w:sz w:val="24"/>
          <w:szCs w:val="24"/>
          <w:u w:val="single"/>
        </w:rPr>
        <w:t xml:space="preserve">Figure 1: Transferrable Skills in Coaching. </w:t>
      </w:r>
    </w:p>
    <w:p w14:paraId="033961E4" w14:textId="77777777" w:rsidR="000435CD" w:rsidRPr="000435CD" w:rsidRDefault="000435CD" w:rsidP="000435CD">
      <w:pPr>
        <w:spacing w:after="0" w:line="360" w:lineRule="auto"/>
        <w:ind w:firstLine="720"/>
        <w:contextualSpacing/>
        <w:rPr>
          <w:rFonts w:ascii="Times New Roman" w:hAnsi="Times New Roman" w:cs="Times New Roman"/>
          <w:sz w:val="24"/>
          <w:szCs w:val="24"/>
        </w:rPr>
      </w:pPr>
    </w:p>
    <w:p w14:paraId="4B6D0EF1"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Model or process that should be followed when formally coaching. </w:t>
      </w:r>
    </w:p>
    <w:p w14:paraId="31E3065A"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Coaching in the workplace has grown tremendously over the years. There is a transparent cut process that coaches have applied to ensure the perfection needed as far as the improvement of performance is concerned. </w:t>
      </w:r>
    </w:p>
    <w:p w14:paraId="6D776A28" w14:textId="77777777" w:rsidR="000435CD" w:rsidRPr="00C715D7" w:rsidRDefault="00000000" w:rsidP="000435CD">
      <w:pPr>
        <w:spacing w:after="0" w:line="360" w:lineRule="auto"/>
        <w:ind w:firstLine="720"/>
        <w:contextualSpacing/>
        <w:rPr>
          <w:rFonts w:ascii="Times New Roman" w:hAnsi="Times New Roman" w:cs="Times New Roman"/>
          <w:sz w:val="24"/>
          <w:szCs w:val="24"/>
          <w:u w:val="single"/>
        </w:rPr>
      </w:pPr>
      <w:r w:rsidRPr="00C715D7">
        <w:rPr>
          <w:rFonts w:ascii="Times New Roman" w:hAnsi="Times New Roman" w:cs="Times New Roman"/>
          <w:sz w:val="24"/>
          <w:szCs w:val="24"/>
          <w:u w:val="single"/>
        </w:rPr>
        <w:t>Steps</w:t>
      </w:r>
    </w:p>
    <w:p w14:paraId="19307AF7"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1.</w:t>
      </w:r>
      <w:r w:rsidRPr="000435CD">
        <w:rPr>
          <w:rFonts w:ascii="Times New Roman" w:hAnsi="Times New Roman" w:cs="Times New Roman"/>
          <w:sz w:val="24"/>
          <w:szCs w:val="24"/>
        </w:rPr>
        <w:tab/>
        <w:t>Determine Purpose and Performance Goals</w:t>
      </w:r>
    </w:p>
    <w:p w14:paraId="73EA2813" w14:textId="1D01E805"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A coach must treat a </w:t>
      </w:r>
      <w:proofErr w:type="spellStart"/>
      <w:r w:rsidRPr="000435CD">
        <w:rPr>
          <w:rFonts w:ascii="Times New Roman" w:hAnsi="Times New Roman" w:cs="Times New Roman"/>
          <w:sz w:val="24"/>
          <w:szCs w:val="24"/>
        </w:rPr>
        <w:t>coachee</w:t>
      </w:r>
      <w:proofErr w:type="spellEnd"/>
      <w:r w:rsidRPr="000435CD">
        <w:rPr>
          <w:rFonts w:ascii="Times New Roman" w:hAnsi="Times New Roman" w:cs="Times New Roman"/>
          <w:sz w:val="24"/>
          <w:szCs w:val="24"/>
        </w:rPr>
        <w:t xml:space="preserve"> as an individual to determine the needed intervention and the performance improvements required. Since coaching aims to expose the employees to learn to adapt to the work environment, excel and thrive, the goals must be clear to ensure their achievement at the end of the coaching process (Maseko et al., 2019). Also, the goals must be lived in a situation whereby the result influences or impacts the entire firm. When a coach </w:t>
      </w:r>
      <w:proofErr w:type="spellStart"/>
      <w:r w:rsidRPr="000435CD">
        <w:rPr>
          <w:rFonts w:ascii="Times New Roman" w:hAnsi="Times New Roman" w:cs="Times New Roman"/>
          <w:sz w:val="24"/>
          <w:szCs w:val="24"/>
        </w:rPr>
        <w:t>realises</w:t>
      </w:r>
      <w:proofErr w:type="spellEnd"/>
      <w:r w:rsidRPr="000435CD">
        <w:rPr>
          <w:rFonts w:ascii="Times New Roman" w:hAnsi="Times New Roman" w:cs="Times New Roman"/>
          <w:sz w:val="24"/>
          <w:szCs w:val="24"/>
        </w:rPr>
        <w:t xml:space="preserve"> the </w:t>
      </w:r>
      <w:r w:rsidR="00A46864" w:rsidRPr="000435CD">
        <w:rPr>
          <w:rFonts w:ascii="Times New Roman" w:hAnsi="Times New Roman" w:cs="Times New Roman"/>
          <w:sz w:val="24"/>
          <w:szCs w:val="24"/>
        </w:rPr>
        <w:t>goals,</w:t>
      </w:r>
      <w:r w:rsidR="00C715D7">
        <w:rPr>
          <w:rFonts w:ascii="Times New Roman" w:hAnsi="Times New Roman" w:cs="Times New Roman"/>
          <w:sz w:val="24"/>
          <w:szCs w:val="24"/>
        </w:rPr>
        <w:t xml:space="preserve"> </w:t>
      </w:r>
      <w:r w:rsidRPr="000435CD">
        <w:rPr>
          <w:rFonts w:ascii="Times New Roman" w:hAnsi="Times New Roman" w:cs="Times New Roman"/>
          <w:sz w:val="24"/>
          <w:szCs w:val="24"/>
        </w:rPr>
        <w:t xml:space="preserve">set will be dealt with, perfecting the </w:t>
      </w:r>
      <w:proofErr w:type="gramStart"/>
      <w:r w:rsidRPr="000435CD">
        <w:rPr>
          <w:rFonts w:ascii="Times New Roman" w:hAnsi="Times New Roman" w:cs="Times New Roman"/>
          <w:sz w:val="24"/>
          <w:szCs w:val="24"/>
        </w:rPr>
        <w:t>performance</w:t>
      </w:r>
      <w:proofErr w:type="gramEnd"/>
      <w:r w:rsidRPr="000435CD">
        <w:rPr>
          <w:rFonts w:ascii="Times New Roman" w:hAnsi="Times New Roman" w:cs="Times New Roman"/>
          <w:sz w:val="24"/>
          <w:szCs w:val="24"/>
        </w:rPr>
        <w:t xml:space="preserve"> and positively impacting the firm, he will have a chance to </w:t>
      </w:r>
      <w:r w:rsidR="00A46864" w:rsidRPr="000435CD">
        <w:rPr>
          <w:rFonts w:ascii="Times New Roman" w:hAnsi="Times New Roman" w:cs="Times New Roman"/>
          <w:sz w:val="24"/>
          <w:szCs w:val="24"/>
        </w:rPr>
        <w:t>emphasize</w:t>
      </w:r>
      <w:r w:rsidRPr="000435CD">
        <w:rPr>
          <w:rFonts w:ascii="Times New Roman" w:hAnsi="Times New Roman" w:cs="Times New Roman"/>
          <w:sz w:val="24"/>
          <w:szCs w:val="24"/>
        </w:rPr>
        <w:t xml:space="preserve"> such goals. Asking questions such as What is your role within the </w:t>
      </w:r>
      <w:proofErr w:type="spellStart"/>
      <w:r w:rsidRPr="000435CD">
        <w:rPr>
          <w:rFonts w:ascii="Times New Roman" w:hAnsi="Times New Roman" w:cs="Times New Roman"/>
          <w:sz w:val="24"/>
          <w:szCs w:val="24"/>
        </w:rPr>
        <w:t>organisation</w:t>
      </w:r>
      <w:proofErr w:type="spellEnd"/>
      <w:r w:rsidRPr="000435CD">
        <w:rPr>
          <w:rFonts w:ascii="Times New Roman" w:hAnsi="Times New Roman" w:cs="Times New Roman"/>
          <w:sz w:val="24"/>
          <w:szCs w:val="24"/>
        </w:rPr>
        <w:t xml:space="preserve">? What are the main goals and objectives assigned to this role? Are these goals realistic and achievable? What is the ideal result you want to achieve? How do you feel </w:t>
      </w:r>
      <w:r w:rsidRPr="000435CD">
        <w:rPr>
          <w:rFonts w:ascii="Times New Roman" w:hAnsi="Times New Roman" w:cs="Times New Roman"/>
          <w:sz w:val="24"/>
          <w:szCs w:val="24"/>
        </w:rPr>
        <w:lastRenderedPageBreak/>
        <w:t xml:space="preserve">when you have achieved it? </w:t>
      </w:r>
      <w:r w:rsidR="00C44E3A" w:rsidRPr="00A46864">
        <w:rPr>
          <w:rFonts w:ascii="Times New Roman" w:hAnsi="Times New Roman" w:cs="Times New Roman"/>
          <w:sz w:val="24"/>
          <w:szCs w:val="24"/>
        </w:rPr>
        <w:t>Inq</w:t>
      </w:r>
      <w:r w:rsidR="00C44E3A">
        <w:rPr>
          <w:rFonts w:ascii="Times New Roman" w:hAnsi="Times New Roman" w:cs="Times New Roman"/>
          <w:sz w:val="24"/>
          <w:szCs w:val="24"/>
        </w:rPr>
        <w:t xml:space="preserve">uiry is vital since it </w:t>
      </w:r>
      <w:r w:rsidRPr="000435CD">
        <w:rPr>
          <w:rFonts w:ascii="Times New Roman" w:hAnsi="Times New Roman" w:cs="Times New Roman"/>
          <w:sz w:val="24"/>
          <w:szCs w:val="24"/>
        </w:rPr>
        <w:t>create</w:t>
      </w:r>
      <w:r w:rsidR="00C44E3A">
        <w:rPr>
          <w:rFonts w:ascii="Times New Roman" w:hAnsi="Times New Roman" w:cs="Times New Roman"/>
          <w:sz w:val="24"/>
          <w:szCs w:val="24"/>
        </w:rPr>
        <w:t>s a</w:t>
      </w:r>
      <w:r w:rsidRPr="000435CD">
        <w:rPr>
          <w:rFonts w:ascii="Times New Roman" w:hAnsi="Times New Roman" w:cs="Times New Roman"/>
          <w:sz w:val="24"/>
          <w:szCs w:val="24"/>
        </w:rPr>
        <w:t xml:space="preserve"> clear objective and the purpose of coaching. </w:t>
      </w:r>
    </w:p>
    <w:p w14:paraId="791052A4"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1.</w:t>
      </w:r>
      <w:r w:rsidRPr="000435CD">
        <w:rPr>
          <w:rFonts w:ascii="Times New Roman" w:hAnsi="Times New Roman" w:cs="Times New Roman"/>
          <w:sz w:val="24"/>
          <w:szCs w:val="24"/>
        </w:rPr>
        <w:tab/>
        <w:t>Analysis of performance and strength</w:t>
      </w:r>
    </w:p>
    <w:p w14:paraId="023F5398" w14:textId="352A3A0A"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In this case, a coach must ensure he understands the coach's strengths and weaknesses and the areas that need to be </w:t>
      </w:r>
      <w:r w:rsidR="00A46864" w:rsidRPr="000435CD">
        <w:rPr>
          <w:rFonts w:ascii="Times New Roman" w:hAnsi="Times New Roman" w:cs="Times New Roman"/>
          <w:sz w:val="24"/>
          <w:szCs w:val="24"/>
        </w:rPr>
        <w:t>emphasized</w:t>
      </w:r>
      <w:r w:rsidRPr="000435CD">
        <w:rPr>
          <w:rFonts w:ascii="Times New Roman" w:hAnsi="Times New Roman" w:cs="Times New Roman"/>
          <w:sz w:val="24"/>
          <w:szCs w:val="24"/>
        </w:rPr>
        <w:t xml:space="preserve"> for ease in the adaptation (Maseko et al., 2019). The more the clear focus on the strengths and weaknesses, the higher the chances the coach will have to perfect the art of cooperation and perfecting the entire presentation as ideal and perfect for clear-cut learning and the application of the learning process (Maseko et al., 2019). It is vital to concentrate on this process for ease in perfection and understanding of the process. The perfect understanding of the present reality of </w:t>
      </w:r>
      <w:proofErr w:type="spellStart"/>
      <w:r w:rsidRPr="000435CD">
        <w:rPr>
          <w:rFonts w:ascii="Times New Roman" w:hAnsi="Times New Roman" w:cs="Times New Roman"/>
          <w:sz w:val="24"/>
          <w:szCs w:val="24"/>
        </w:rPr>
        <w:t>coachees</w:t>
      </w:r>
      <w:proofErr w:type="spellEnd"/>
      <w:r w:rsidRPr="000435CD">
        <w:rPr>
          <w:rFonts w:ascii="Times New Roman" w:hAnsi="Times New Roman" w:cs="Times New Roman"/>
          <w:sz w:val="24"/>
          <w:szCs w:val="24"/>
        </w:rPr>
        <w:t xml:space="preserve"> leads to clear strategies to increase performance based on such insights. </w:t>
      </w:r>
    </w:p>
    <w:p w14:paraId="5276A4FE"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1.</w:t>
      </w:r>
      <w:r w:rsidRPr="000435CD">
        <w:rPr>
          <w:rFonts w:ascii="Times New Roman" w:hAnsi="Times New Roman" w:cs="Times New Roman"/>
          <w:sz w:val="24"/>
          <w:szCs w:val="24"/>
        </w:rPr>
        <w:tab/>
        <w:t>Exploration of the obstacles and options</w:t>
      </w:r>
    </w:p>
    <w:p w14:paraId="2CA475A6"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A coach must ensure he asks the </w:t>
      </w:r>
      <w:proofErr w:type="spellStart"/>
      <w:r w:rsidRPr="000435CD">
        <w:rPr>
          <w:rFonts w:ascii="Times New Roman" w:hAnsi="Times New Roman" w:cs="Times New Roman"/>
          <w:sz w:val="24"/>
          <w:szCs w:val="24"/>
        </w:rPr>
        <w:t>coachees</w:t>
      </w:r>
      <w:proofErr w:type="spellEnd"/>
      <w:r w:rsidRPr="000435CD">
        <w:rPr>
          <w:rFonts w:ascii="Times New Roman" w:hAnsi="Times New Roman" w:cs="Times New Roman"/>
          <w:sz w:val="24"/>
          <w:szCs w:val="24"/>
        </w:rPr>
        <w:t xml:space="preserve"> about their obstacles. Obstacles might be poor communication, lack of access to employee social interaction, failure by an </w:t>
      </w:r>
      <w:proofErr w:type="spellStart"/>
      <w:r w:rsidRPr="000435CD">
        <w:rPr>
          <w:rFonts w:ascii="Times New Roman" w:hAnsi="Times New Roman" w:cs="Times New Roman"/>
          <w:sz w:val="24"/>
          <w:szCs w:val="24"/>
        </w:rPr>
        <w:t>organisation</w:t>
      </w:r>
      <w:proofErr w:type="spellEnd"/>
      <w:r w:rsidRPr="000435CD">
        <w:rPr>
          <w:rFonts w:ascii="Times New Roman" w:hAnsi="Times New Roman" w:cs="Times New Roman"/>
          <w:sz w:val="24"/>
          <w:szCs w:val="24"/>
        </w:rPr>
        <w:t xml:space="preserve"> to engage the employees in proper training and lack of proper motivation. The coach issues options to prevent these obstacles (Maseko et al., 2019). The option might be effective communication policies, proper social interaction and the effectiveness of the firm's sources and facilities to improve performance. All these options will expose an employee to a clear understanding of the needed intervention regarding improving performance and preventing obstacles. </w:t>
      </w:r>
    </w:p>
    <w:p w14:paraId="3C4235D3"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1.</w:t>
      </w:r>
      <w:r w:rsidRPr="000435CD">
        <w:rPr>
          <w:rFonts w:ascii="Times New Roman" w:hAnsi="Times New Roman" w:cs="Times New Roman"/>
          <w:sz w:val="24"/>
          <w:szCs w:val="24"/>
        </w:rPr>
        <w:tab/>
        <w:t>Committing to the specific actions</w:t>
      </w:r>
    </w:p>
    <w:p w14:paraId="5317B54B"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A coach must ensure the solutions to the specific objectives by engaging in clear actions (Maseko et al., 2019). The coach can apply the contingency plan to ensure the proper adaptation by the coach when using specific actions. </w:t>
      </w:r>
    </w:p>
    <w:p w14:paraId="4F92EFB0"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1.</w:t>
      </w:r>
      <w:r w:rsidRPr="000435CD">
        <w:rPr>
          <w:rFonts w:ascii="Times New Roman" w:hAnsi="Times New Roman" w:cs="Times New Roman"/>
          <w:sz w:val="24"/>
          <w:szCs w:val="24"/>
        </w:rPr>
        <w:tab/>
        <w:t>Implementation</w:t>
      </w:r>
    </w:p>
    <w:p w14:paraId="53020CED"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This stage involves the proper implementation of the actions. The situation contributes to the clear presentation and perfection regarding the required approaches (Maseko et al., 2019). The coach must implement the actions to suit the coaches and the entire </w:t>
      </w:r>
      <w:proofErr w:type="gramStart"/>
      <w:r w:rsidRPr="000435CD">
        <w:rPr>
          <w:rFonts w:ascii="Times New Roman" w:hAnsi="Times New Roman" w:cs="Times New Roman"/>
          <w:sz w:val="24"/>
          <w:szCs w:val="24"/>
        </w:rPr>
        <w:t>firm</w:t>
      </w:r>
      <w:proofErr w:type="gramEnd"/>
    </w:p>
    <w:p w14:paraId="10B6BFB6"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1.</w:t>
      </w:r>
      <w:r w:rsidRPr="000435CD">
        <w:rPr>
          <w:rFonts w:ascii="Times New Roman" w:hAnsi="Times New Roman" w:cs="Times New Roman"/>
          <w:sz w:val="24"/>
          <w:szCs w:val="24"/>
        </w:rPr>
        <w:tab/>
        <w:t>Review of the strategies</w:t>
      </w:r>
    </w:p>
    <w:p w14:paraId="4DE553E7"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A coach must adequately evaluate the strategies to perfect the art of continued involvement and the approaches required. It is vital to state that a coach who has a chance to review the performance will understand the areas that need continued coaching and the perfect </w:t>
      </w:r>
      <w:r w:rsidRPr="000435CD">
        <w:rPr>
          <w:rFonts w:ascii="Times New Roman" w:hAnsi="Times New Roman" w:cs="Times New Roman"/>
          <w:sz w:val="24"/>
          <w:szCs w:val="24"/>
        </w:rPr>
        <w:lastRenderedPageBreak/>
        <w:t xml:space="preserve">results achieved. When there is a detailed review, a coach will know the changes and the improvements made and focus on achieving the needed interventions (Maseko et al., 2019). </w:t>
      </w:r>
    </w:p>
    <w:p w14:paraId="71D093E4" w14:textId="77777777" w:rsidR="005F4D73" w:rsidRPr="00B1191D" w:rsidRDefault="005F4D73" w:rsidP="00272057">
      <w:pPr>
        <w:spacing w:after="0" w:line="360" w:lineRule="auto"/>
        <w:ind w:firstLine="720"/>
        <w:contextualSpacing/>
        <w:rPr>
          <w:rFonts w:ascii="Times New Roman" w:hAnsi="Times New Roman" w:cs="Times New Roman"/>
          <w:sz w:val="24"/>
          <w:szCs w:val="24"/>
        </w:rPr>
      </w:pPr>
    </w:p>
    <w:p w14:paraId="69C67CE6" w14:textId="77777777" w:rsidR="00A00BEE" w:rsidRPr="00B1191D" w:rsidRDefault="00000000" w:rsidP="00272057">
      <w:pPr>
        <w:pStyle w:val="ListParagraph"/>
        <w:spacing w:after="0" w:line="360" w:lineRule="auto"/>
        <w:ind w:left="0" w:firstLine="720"/>
        <w:rPr>
          <w:rFonts w:ascii="Times New Roman" w:hAnsi="Times New Roman" w:cs="Times New Roman"/>
          <w:sz w:val="24"/>
          <w:szCs w:val="24"/>
        </w:rPr>
      </w:pPr>
      <w:r w:rsidRPr="00B1191D">
        <w:rPr>
          <w:rFonts w:ascii="Times New Roman" w:hAnsi="Times New Roman" w:cs="Times New Roman"/>
          <w:sz w:val="24"/>
          <w:szCs w:val="24"/>
        </w:rPr>
        <w:t xml:space="preserve">One of the intellectual skills required by a coach is the perfect application of the mind map to expose the employees and other stakeholders to perfect understanding and achievement of the required goal. </w:t>
      </w:r>
    </w:p>
    <w:p w14:paraId="7EB2731F" w14:textId="77777777" w:rsidR="00A1278D" w:rsidRPr="00B1191D" w:rsidRDefault="00000000" w:rsidP="00272057">
      <w:pPr>
        <w:pStyle w:val="ListParagraph"/>
        <w:spacing w:after="0" w:line="360" w:lineRule="auto"/>
        <w:ind w:left="0" w:firstLine="720"/>
        <w:rPr>
          <w:rFonts w:ascii="Times New Roman" w:hAnsi="Times New Roman" w:cs="Times New Roman"/>
          <w:sz w:val="24"/>
          <w:szCs w:val="24"/>
        </w:rPr>
      </w:pPr>
      <w:r w:rsidRPr="00B1191D">
        <w:rPr>
          <w:rFonts w:ascii="Times New Roman" w:hAnsi="Times New Roman" w:cs="Times New Roman"/>
          <w:sz w:val="24"/>
          <w:szCs w:val="24"/>
        </w:rPr>
        <w:t>Mind map tool</w:t>
      </w:r>
    </w:p>
    <w:p w14:paraId="1EF757DC" w14:textId="77777777" w:rsidR="00594009" w:rsidRDefault="00000000" w:rsidP="00272057">
      <w:pPr>
        <w:pStyle w:val="ListParagraph"/>
        <w:spacing w:after="0" w:line="360" w:lineRule="auto"/>
        <w:ind w:left="0" w:firstLine="720"/>
        <w:rPr>
          <w:rFonts w:ascii="Times New Roman" w:hAnsi="Times New Roman" w:cs="Times New Roman"/>
          <w:sz w:val="24"/>
          <w:szCs w:val="24"/>
        </w:rPr>
      </w:pPr>
      <w:r w:rsidRPr="00B1191D">
        <w:rPr>
          <w:rFonts w:ascii="Times New Roman" w:hAnsi="Times New Roman" w:cs="Times New Roman"/>
          <w:noProof/>
          <w:sz w:val="24"/>
          <w:szCs w:val="24"/>
        </w:rPr>
        <w:drawing>
          <wp:inline distT="0" distB="0" distL="0" distR="0" wp14:anchorId="453173EA" wp14:editId="1538B153">
            <wp:extent cx="4495206" cy="2209800"/>
            <wp:effectExtent l="0" t="0" r="635" b="0"/>
            <wp:docPr id="1" name="Picture 1" descr="Free Performance Coaching Mind Map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ree Performance Coaching Mind Map Template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497782" cy="2211066"/>
                    </a:xfrm>
                    <a:prstGeom prst="rect">
                      <a:avLst/>
                    </a:prstGeom>
                    <a:noFill/>
                    <a:ln>
                      <a:noFill/>
                    </a:ln>
                  </pic:spPr>
                </pic:pic>
              </a:graphicData>
            </a:graphic>
          </wp:inline>
        </w:drawing>
      </w:r>
    </w:p>
    <w:p w14:paraId="11F26678" w14:textId="77777777" w:rsidR="003D1755" w:rsidRDefault="003D1755" w:rsidP="00272057">
      <w:pPr>
        <w:spacing w:after="0" w:line="360" w:lineRule="auto"/>
        <w:ind w:firstLine="720"/>
        <w:contextualSpacing/>
        <w:rPr>
          <w:rFonts w:ascii="Times New Roman" w:hAnsi="Times New Roman" w:cs="Times New Roman"/>
          <w:sz w:val="24"/>
          <w:szCs w:val="24"/>
        </w:rPr>
      </w:pPr>
    </w:p>
    <w:p w14:paraId="1B51D161"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Figure 2: Mind map tool</w:t>
      </w:r>
    </w:p>
    <w:p w14:paraId="2CDA2A2A" w14:textId="402BE226"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This mind map is a technique or a coaching procedure exposing a coach and coaches to a perfect grasp of the contents and the insights presented. One of the skills in this situation is attitude. A coach must have a positive attitude towards the coaches to ensure mutual trust and relationship (Van </w:t>
      </w:r>
      <w:proofErr w:type="spellStart"/>
      <w:r w:rsidRPr="000435CD">
        <w:rPr>
          <w:rFonts w:ascii="Times New Roman" w:hAnsi="Times New Roman" w:cs="Times New Roman"/>
          <w:sz w:val="24"/>
          <w:szCs w:val="24"/>
        </w:rPr>
        <w:t>Hees</w:t>
      </w:r>
      <w:proofErr w:type="spellEnd"/>
      <w:r w:rsidRPr="000435CD">
        <w:rPr>
          <w:rFonts w:ascii="Times New Roman" w:hAnsi="Times New Roman" w:cs="Times New Roman"/>
          <w:sz w:val="24"/>
          <w:szCs w:val="24"/>
        </w:rPr>
        <w:t xml:space="preserve"> et al., 2022). When a coach has ideal pressure and representation, he or she will be in a perfect position to understand the weaknesses and strengths of employees and ensure </w:t>
      </w:r>
      <w:proofErr w:type="gramStart"/>
      <w:r w:rsidRPr="000435CD">
        <w:rPr>
          <w:rFonts w:ascii="Times New Roman" w:hAnsi="Times New Roman" w:cs="Times New Roman"/>
          <w:sz w:val="24"/>
          <w:szCs w:val="24"/>
        </w:rPr>
        <w:t>he</w:t>
      </w:r>
      <w:proofErr w:type="gramEnd"/>
      <w:r w:rsidRPr="000435CD">
        <w:rPr>
          <w:rFonts w:ascii="Times New Roman" w:hAnsi="Times New Roman" w:cs="Times New Roman"/>
          <w:sz w:val="24"/>
          <w:szCs w:val="24"/>
        </w:rPr>
        <w:t xml:space="preserve"> </w:t>
      </w:r>
      <w:r w:rsidR="00A46864" w:rsidRPr="000435CD">
        <w:rPr>
          <w:rFonts w:ascii="Times New Roman" w:hAnsi="Times New Roman" w:cs="Times New Roman"/>
          <w:sz w:val="24"/>
          <w:szCs w:val="24"/>
        </w:rPr>
        <w:t>strategies</w:t>
      </w:r>
      <w:r w:rsidRPr="000435CD">
        <w:rPr>
          <w:rFonts w:ascii="Times New Roman" w:hAnsi="Times New Roman" w:cs="Times New Roman"/>
          <w:sz w:val="24"/>
          <w:szCs w:val="24"/>
        </w:rPr>
        <w:t xml:space="preserve"> on improving performance. According to Rosha &amp; Lace (2018), a coach must ensure the inclusion of professional knowledge and personality skills, such as emotional intelligence, to adapt to the changes and high-charged situations in a firm (Rosha &amp; Lace (2018). For instance, an intense and competitive environment requires a coach to perfect the art of applying the perfect emotions to understand the procedures, such as exposure to different techniques applicable to a specific workplace. The more focused on the performance, the higher the chance of perfecting the art of representation and achieving the set goals. The entire situation </w:t>
      </w:r>
      <w:r w:rsidRPr="000435CD">
        <w:rPr>
          <w:rFonts w:ascii="Times New Roman" w:hAnsi="Times New Roman" w:cs="Times New Roman"/>
          <w:sz w:val="24"/>
          <w:szCs w:val="24"/>
        </w:rPr>
        <w:lastRenderedPageBreak/>
        <w:t xml:space="preserve">will impact the workplace positively since the employees will have improved performance and high productivity levels (Rosha &amp; Lace (2018). </w:t>
      </w:r>
    </w:p>
    <w:p w14:paraId="48906260" w14:textId="77777777" w:rsidR="000435CD" w:rsidRDefault="000435CD" w:rsidP="000435CD">
      <w:pPr>
        <w:spacing w:after="0" w:line="360" w:lineRule="auto"/>
        <w:ind w:firstLine="720"/>
        <w:contextualSpacing/>
        <w:rPr>
          <w:rFonts w:ascii="Times New Roman" w:hAnsi="Times New Roman" w:cs="Times New Roman"/>
          <w:sz w:val="24"/>
          <w:szCs w:val="24"/>
        </w:rPr>
      </w:pPr>
    </w:p>
    <w:p w14:paraId="661AE3E6" w14:textId="77777777" w:rsidR="00465BC6" w:rsidRPr="00B1191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Applying the STEPPPA coaching model is also evident in need for perfect coaching in the workplace. In this model, there must be the subject or the coaching topic. According to </w:t>
      </w:r>
      <w:proofErr w:type="spellStart"/>
      <w:r w:rsidRPr="000435CD">
        <w:rPr>
          <w:rFonts w:ascii="Times New Roman" w:hAnsi="Times New Roman" w:cs="Times New Roman"/>
          <w:sz w:val="24"/>
          <w:szCs w:val="24"/>
        </w:rPr>
        <w:t>Businessballs</w:t>
      </w:r>
      <w:proofErr w:type="spellEnd"/>
      <w:r w:rsidRPr="000435CD">
        <w:rPr>
          <w:rFonts w:ascii="Times New Roman" w:hAnsi="Times New Roman" w:cs="Times New Roman"/>
          <w:sz w:val="24"/>
          <w:szCs w:val="24"/>
        </w:rPr>
        <w:t xml:space="preserve"> (2022), the subject of coaching in a workplace should be related to performance management and the required roles of a leader (</w:t>
      </w:r>
      <w:proofErr w:type="spellStart"/>
      <w:r w:rsidRPr="000435CD">
        <w:rPr>
          <w:rFonts w:ascii="Times New Roman" w:hAnsi="Times New Roman" w:cs="Times New Roman"/>
          <w:sz w:val="24"/>
          <w:szCs w:val="24"/>
        </w:rPr>
        <w:t>Businessballs</w:t>
      </w:r>
      <w:proofErr w:type="spellEnd"/>
      <w:r w:rsidRPr="000435CD">
        <w:rPr>
          <w:rFonts w:ascii="Times New Roman" w:hAnsi="Times New Roman" w:cs="Times New Roman"/>
          <w:sz w:val="24"/>
          <w:szCs w:val="24"/>
        </w:rPr>
        <w:t xml:space="preserve">, 2022). A coach can expose employees to branding awareness as a subject. In this case, the coach will apply emotional intelligence as a part of the personality to ensure the employees are valuable and viable and can concentrate on the insights presented. In this process, there is an aspect of perception. The more the employees and the stakeholders in a coaching program perceive the entire coaching as ideal ab beneficial, it is evident that the coach has mastered the art of perception skills required and presented. </w:t>
      </w:r>
      <w:proofErr w:type="spellStart"/>
      <w:r w:rsidRPr="000435CD">
        <w:rPr>
          <w:rFonts w:ascii="Times New Roman" w:hAnsi="Times New Roman" w:cs="Times New Roman"/>
          <w:sz w:val="24"/>
          <w:szCs w:val="24"/>
        </w:rPr>
        <w:t>Blackbyrn</w:t>
      </w:r>
      <w:proofErr w:type="spellEnd"/>
      <w:r w:rsidRPr="000435CD">
        <w:rPr>
          <w:rFonts w:ascii="Times New Roman" w:hAnsi="Times New Roman" w:cs="Times New Roman"/>
          <w:sz w:val="24"/>
          <w:szCs w:val="24"/>
        </w:rPr>
        <w:t xml:space="preserve"> (2023) asserts that a coach must also have a plan to affect the required interventions (</w:t>
      </w:r>
      <w:proofErr w:type="spellStart"/>
      <w:r w:rsidRPr="000435CD">
        <w:rPr>
          <w:rFonts w:ascii="Times New Roman" w:hAnsi="Times New Roman" w:cs="Times New Roman"/>
          <w:sz w:val="24"/>
          <w:szCs w:val="24"/>
        </w:rPr>
        <w:t>Blackbyrn</w:t>
      </w:r>
      <w:proofErr w:type="spellEnd"/>
      <w:r w:rsidRPr="000435CD">
        <w:rPr>
          <w:rFonts w:ascii="Times New Roman" w:hAnsi="Times New Roman" w:cs="Times New Roman"/>
          <w:sz w:val="24"/>
          <w:szCs w:val="24"/>
        </w:rPr>
        <w:t xml:space="preserve">, 2023). The planning skills expose him or her to preparing the best coaching program that will, in turn, create the perfection required regarding the changing employees. The pace at which a coach implements and acts on the goals is also vital. This situation contributes to a clear understanding that the time frame is ideal, and a coach must have the skills to match the presented timeframe and the pace of the performance. Every coach has a chance to ensure the transparent and rational process required to achieve the required goals. A coach must act on the goals and apply skills to ensure the goals' achievement. </w:t>
      </w:r>
      <w:r w:rsidRPr="00B1191D">
        <w:rPr>
          <w:rFonts w:ascii="Times New Roman" w:hAnsi="Times New Roman" w:cs="Times New Roman"/>
          <w:noProof/>
          <w:sz w:val="24"/>
          <w:szCs w:val="24"/>
        </w:rPr>
        <w:drawing>
          <wp:inline distT="0" distB="0" distL="0" distR="0" wp14:anchorId="3AF78469" wp14:editId="449F8005">
            <wp:extent cx="5572125" cy="2257425"/>
            <wp:effectExtent l="0" t="0" r="9525" b="9525"/>
            <wp:docPr id="2" name="Picture 2" descr="Steppa Images – Browse 438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Steppa Images – Browse 438 Stock Photos, Vectors, and Video | Adobe Stock"/>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572125" cy="2257425"/>
                    </a:xfrm>
                    <a:prstGeom prst="rect">
                      <a:avLst/>
                    </a:prstGeom>
                    <a:noFill/>
                    <a:ln>
                      <a:noFill/>
                    </a:ln>
                  </pic:spPr>
                </pic:pic>
              </a:graphicData>
            </a:graphic>
          </wp:inline>
        </w:drawing>
      </w:r>
      <w:r w:rsidR="00571411">
        <w:rPr>
          <w:rFonts w:ascii="Times New Roman" w:hAnsi="Times New Roman" w:cs="Times New Roman"/>
          <w:sz w:val="24"/>
          <w:szCs w:val="24"/>
        </w:rPr>
        <w:t xml:space="preserve"> </w:t>
      </w:r>
    </w:p>
    <w:p w14:paraId="30A5E564"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Figure 3: STEPPA model</w:t>
      </w:r>
    </w:p>
    <w:p w14:paraId="675E0A50"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lastRenderedPageBreak/>
        <w:t xml:space="preserve">This model has differences and similarities with the mind map tool. The mind map concentrates on skills and factors such as professional knowledge, personality, finance, attitude, communication, and technical and leadership skills. However, the STEPPPA model issues the detailed process and the steps to ensure the increased approaches to coaching, from choosing the subject to acting on such aspects with elements such as target, emotion, perception, plan, and pace, are taken into proper consideration. The increased approach to </w:t>
      </w:r>
      <w:proofErr w:type="spellStart"/>
      <w:r w:rsidRPr="000435CD">
        <w:rPr>
          <w:rFonts w:ascii="Times New Roman" w:hAnsi="Times New Roman" w:cs="Times New Roman"/>
          <w:sz w:val="24"/>
          <w:szCs w:val="24"/>
        </w:rPr>
        <w:t>realising</w:t>
      </w:r>
      <w:proofErr w:type="spellEnd"/>
      <w:r w:rsidRPr="000435CD">
        <w:rPr>
          <w:rFonts w:ascii="Times New Roman" w:hAnsi="Times New Roman" w:cs="Times New Roman"/>
          <w:sz w:val="24"/>
          <w:szCs w:val="24"/>
        </w:rPr>
        <w:t xml:space="preserve"> the steps and the insight into this concept creates an environment where everyone in the workplace should be concerned about performance. The more the concentration on perfection in a firm as far as coaching is concerned, the higher the chances of total engagement in the clarity and perfection of the strategies and the performance goals. The two models are, therefore, vital in engaging in the proper coaching. </w:t>
      </w:r>
    </w:p>
    <w:p w14:paraId="1DBE88DD"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Applying the two models or techniques concerning coaching impacts an </w:t>
      </w:r>
      <w:proofErr w:type="spellStart"/>
      <w:r w:rsidRPr="000435CD">
        <w:rPr>
          <w:rFonts w:ascii="Times New Roman" w:hAnsi="Times New Roman" w:cs="Times New Roman"/>
          <w:sz w:val="24"/>
          <w:szCs w:val="24"/>
        </w:rPr>
        <w:t>orgaorganization's</w:t>
      </w:r>
      <w:proofErr w:type="spellEnd"/>
      <w:r w:rsidRPr="000435CD">
        <w:rPr>
          <w:rFonts w:ascii="Times New Roman" w:hAnsi="Times New Roman" w:cs="Times New Roman"/>
          <w:sz w:val="24"/>
          <w:szCs w:val="24"/>
        </w:rPr>
        <w:t xml:space="preserve"> engagement and leadership. According to Azad et al. (2017), leadership and management in an </w:t>
      </w:r>
      <w:proofErr w:type="spellStart"/>
      <w:r w:rsidRPr="000435CD">
        <w:rPr>
          <w:rFonts w:ascii="Times New Roman" w:hAnsi="Times New Roman" w:cs="Times New Roman"/>
          <w:sz w:val="24"/>
          <w:szCs w:val="24"/>
        </w:rPr>
        <w:t>organisation</w:t>
      </w:r>
      <w:proofErr w:type="spellEnd"/>
      <w:r w:rsidRPr="000435CD">
        <w:rPr>
          <w:rFonts w:ascii="Times New Roman" w:hAnsi="Times New Roman" w:cs="Times New Roman"/>
          <w:sz w:val="24"/>
          <w:szCs w:val="24"/>
        </w:rPr>
        <w:t xml:space="preserve"> are vital concepts that require the best technique, understanding and clarity regarding the goals set and the clear action procedures (Azad et al. (2017). </w:t>
      </w:r>
    </w:p>
    <w:p w14:paraId="31954C0B"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 xml:space="preserve">The fact that a coach can apply technical and communication skills and r them to the employees under the coaching program leads to perfect management and leadership in a firm. The employees might be managers who aim to learn more about leadership and management strategies (Azad et al., 2017). Also, the direct concentration on professional knowledge </w:t>
      </w:r>
      <w:proofErr w:type="gramStart"/>
      <w:r w:rsidRPr="000435CD">
        <w:rPr>
          <w:rFonts w:ascii="Times New Roman" w:hAnsi="Times New Roman" w:cs="Times New Roman"/>
          <w:sz w:val="24"/>
          <w:szCs w:val="24"/>
        </w:rPr>
        <w:t>ad</w:t>
      </w:r>
      <w:proofErr w:type="gramEnd"/>
      <w:r w:rsidRPr="000435CD">
        <w:rPr>
          <w:rFonts w:ascii="Times New Roman" w:hAnsi="Times New Roman" w:cs="Times New Roman"/>
          <w:sz w:val="24"/>
          <w:szCs w:val="24"/>
        </w:rPr>
        <w:t xml:space="preserve"> leadership skills contributes to clarity in achieving the goals set. The more the focus on this approach, the higher the chances of perfecting the art of management that will affect the firm positively. This approach creates ideal insights for the managers in the coaching program. For instance, the leadership principles at Amazon, such as obsession with customers, hiring and developing the best and inventing and simplifying, will impact it positively. Using cognitive and intellectual skills exposes managers and coaches to perfect the art of attracting consumers (Azad et al., 2017). Human resource managers exposed to coaching programs will be ideal and create high-level and intensified invention strategies after meaning the best coaching skills. A firm applying these models will also be in a perfect position to improve the stated insights since the employees under coaching will adhere to the directives issued and work within the professional knowledge (Azad et al., 2017). A firm using these models will also ensure financial and social stability since the models dwell on communication and personality skills that create a high-level </w:t>
      </w:r>
      <w:r w:rsidRPr="000435CD">
        <w:rPr>
          <w:rFonts w:ascii="Times New Roman" w:hAnsi="Times New Roman" w:cs="Times New Roman"/>
          <w:sz w:val="24"/>
          <w:szCs w:val="24"/>
        </w:rPr>
        <w:lastRenderedPageBreak/>
        <w:t xml:space="preserve">approach to perfecting the art of learning. The more the concentration on this approach, the higher the chance of perfecting the art of implementing the coaching insights and the skills issued by the coach to the coaches. All these contribute to the perfection in coaching required in a workplace. </w:t>
      </w:r>
    </w:p>
    <w:p w14:paraId="47931FF5" w14:textId="77777777" w:rsidR="000435CD" w:rsidRPr="000435CD"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Conclusion</w:t>
      </w:r>
    </w:p>
    <w:p w14:paraId="723DCB4C" w14:textId="77777777" w:rsidR="00C40361" w:rsidRDefault="00000000" w:rsidP="000435CD">
      <w:pPr>
        <w:spacing w:after="0" w:line="360" w:lineRule="auto"/>
        <w:ind w:firstLine="720"/>
        <w:contextualSpacing/>
        <w:rPr>
          <w:rFonts w:ascii="Times New Roman" w:hAnsi="Times New Roman" w:cs="Times New Roman"/>
          <w:sz w:val="24"/>
          <w:szCs w:val="24"/>
        </w:rPr>
      </w:pPr>
      <w:r w:rsidRPr="000435CD">
        <w:rPr>
          <w:rFonts w:ascii="Times New Roman" w:hAnsi="Times New Roman" w:cs="Times New Roman"/>
          <w:sz w:val="24"/>
          <w:szCs w:val="24"/>
        </w:rPr>
        <w:t>Conclusively, coaching and mentoring are prevalent techniques in every workplace. There are slight differences between these concepts leading to the best approach in their understanding. The application of transferrable skills, cognitive and intellectual skills, knowledge and attitudes and the practical skill of coaching is evident in this report. Since coaching focuses on the timeframe, performance-based and structured approach, it is a vital technique that every workplace can adopt. Mentoring can take a long time and creates dissatisfaction due to the need for more formal and transparent structures. A coach must have communication skills, emotional intelligence, sensitivity, personality balance, exposure, an ideal attitude towards perfection and teamwork skills that would create unity in the firm. Coaching is further based on improving strategies, performance adaptation and excelling in a firm. The situation as presented is wide and broad, leading to the perfect exposure of employees to perfection. Therefore, coaching is the best technique to be applied in the workplace, although mentorship is also vital. Every firm should engage employees and stakeholders in proper coaching.</w:t>
      </w:r>
    </w:p>
    <w:p w14:paraId="47AD25E2" w14:textId="77777777" w:rsidR="000435CD" w:rsidRDefault="000435CD" w:rsidP="000435CD">
      <w:pPr>
        <w:spacing w:after="0" w:line="360" w:lineRule="auto"/>
        <w:ind w:firstLine="720"/>
        <w:contextualSpacing/>
        <w:rPr>
          <w:rFonts w:ascii="Times New Roman" w:hAnsi="Times New Roman" w:cs="Times New Roman"/>
          <w:sz w:val="24"/>
          <w:szCs w:val="24"/>
        </w:rPr>
      </w:pPr>
    </w:p>
    <w:p w14:paraId="589331EE" w14:textId="77777777" w:rsidR="000435CD" w:rsidRDefault="000435CD" w:rsidP="000435CD">
      <w:pPr>
        <w:spacing w:after="0" w:line="360" w:lineRule="auto"/>
        <w:ind w:firstLine="720"/>
        <w:contextualSpacing/>
        <w:rPr>
          <w:rFonts w:ascii="Times New Roman" w:hAnsi="Times New Roman" w:cs="Times New Roman"/>
          <w:sz w:val="24"/>
          <w:szCs w:val="24"/>
        </w:rPr>
      </w:pPr>
    </w:p>
    <w:p w14:paraId="21EF67B5" w14:textId="77777777" w:rsidR="000435CD" w:rsidRDefault="000435CD" w:rsidP="000435CD">
      <w:pPr>
        <w:spacing w:after="0" w:line="360" w:lineRule="auto"/>
        <w:ind w:firstLine="720"/>
        <w:contextualSpacing/>
        <w:rPr>
          <w:rFonts w:ascii="Times New Roman" w:hAnsi="Times New Roman" w:cs="Times New Roman"/>
          <w:sz w:val="24"/>
          <w:szCs w:val="24"/>
        </w:rPr>
      </w:pPr>
    </w:p>
    <w:p w14:paraId="786A41F9" w14:textId="77777777" w:rsidR="000435CD" w:rsidRDefault="000435CD" w:rsidP="000435CD">
      <w:pPr>
        <w:spacing w:after="0" w:line="360" w:lineRule="auto"/>
        <w:ind w:firstLine="720"/>
        <w:contextualSpacing/>
        <w:rPr>
          <w:rFonts w:ascii="Times New Roman" w:hAnsi="Times New Roman" w:cs="Times New Roman"/>
          <w:sz w:val="24"/>
          <w:szCs w:val="24"/>
        </w:rPr>
      </w:pPr>
    </w:p>
    <w:p w14:paraId="1F71E8A4" w14:textId="77777777" w:rsidR="000435CD" w:rsidRDefault="000435CD" w:rsidP="000435CD">
      <w:pPr>
        <w:spacing w:after="0" w:line="360" w:lineRule="auto"/>
        <w:ind w:firstLine="720"/>
        <w:contextualSpacing/>
        <w:rPr>
          <w:rFonts w:ascii="Times New Roman" w:hAnsi="Times New Roman" w:cs="Times New Roman"/>
          <w:sz w:val="24"/>
          <w:szCs w:val="24"/>
        </w:rPr>
      </w:pPr>
    </w:p>
    <w:p w14:paraId="6FF6A6BB" w14:textId="77777777" w:rsidR="000435CD" w:rsidRDefault="000435CD" w:rsidP="000435CD">
      <w:pPr>
        <w:spacing w:after="0" w:line="360" w:lineRule="auto"/>
        <w:ind w:firstLine="720"/>
        <w:contextualSpacing/>
        <w:rPr>
          <w:rFonts w:ascii="Times New Roman" w:hAnsi="Times New Roman" w:cs="Times New Roman"/>
          <w:sz w:val="24"/>
          <w:szCs w:val="24"/>
        </w:rPr>
      </w:pPr>
    </w:p>
    <w:p w14:paraId="646734E4" w14:textId="77777777" w:rsidR="000435CD" w:rsidRDefault="000435CD" w:rsidP="000435CD">
      <w:pPr>
        <w:spacing w:after="0" w:line="360" w:lineRule="auto"/>
        <w:ind w:firstLine="720"/>
        <w:contextualSpacing/>
        <w:rPr>
          <w:rFonts w:ascii="Times New Roman" w:hAnsi="Times New Roman" w:cs="Times New Roman"/>
          <w:sz w:val="24"/>
          <w:szCs w:val="24"/>
        </w:rPr>
      </w:pPr>
    </w:p>
    <w:p w14:paraId="6664EA77" w14:textId="77777777" w:rsidR="000435CD" w:rsidRDefault="000435CD" w:rsidP="000435CD">
      <w:pPr>
        <w:spacing w:after="0" w:line="360" w:lineRule="auto"/>
        <w:ind w:firstLine="720"/>
        <w:contextualSpacing/>
        <w:rPr>
          <w:rFonts w:ascii="Times New Roman" w:hAnsi="Times New Roman" w:cs="Times New Roman"/>
          <w:sz w:val="24"/>
          <w:szCs w:val="24"/>
        </w:rPr>
      </w:pPr>
    </w:p>
    <w:p w14:paraId="4883B6B0" w14:textId="77777777" w:rsidR="000435CD" w:rsidRDefault="000435CD" w:rsidP="000435CD">
      <w:pPr>
        <w:spacing w:after="0" w:line="360" w:lineRule="auto"/>
        <w:ind w:firstLine="720"/>
        <w:contextualSpacing/>
        <w:rPr>
          <w:rFonts w:ascii="Times New Roman" w:hAnsi="Times New Roman" w:cs="Times New Roman"/>
          <w:sz w:val="24"/>
          <w:szCs w:val="24"/>
        </w:rPr>
      </w:pPr>
    </w:p>
    <w:p w14:paraId="00046784" w14:textId="77777777" w:rsidR="000435CD" w:rsidRDefault="000435CD" w:rsidP="000435CD">
      <w:pPr>
        <w:spacing w:after="0" w:line="360" w:lineRule="auto"/>
        <w:ind w:firstLine="720"/>
        <w:contextualSpacing/>
        <w:rPr>
          <w:rFonts w:ascii="Times New Roman" w:hAnsi="Times New Roman" w:cs="Times New Roman"/>
          <w:sz w:val="24"/>
          <w:szCs w:val="24"/>
        </w:rPr>
      </w:pPr>
    </w:p>
    <w:p w14:paraId="4403E3CE" w14:textId="77777777" w:rsidR="000435CD" w:rsidRDefault="000435CD" w:rsidP="000435CD">
      <w:pPr>
        <w:spacing w:after="0" w:line="360" w:lineRule="auto"/>
        <w:ind w:firstLine="720"/>
        <w:contextualSpacing/>
        <w:rPr>
          <w:rFonts w:ascii="Times New Roman" w:hAnsi="Times New Roman" w:cs="Times New Roman"/>
          <w:sz w:val="24"/>
          <w:szCs w:val="24"/>
        </w:rPr>
      </w:pPr>
    </w:p>
    <w:p w14:paraId="3B1FE0A1" w14:textId="77777777" w:rsidR="00272057" w:rsidRDefault="00272057" w:rsidP="00272057">
      <w:pPr>
        <w:spacing w:after="0" w:line="360" w:lineRule="auto"/>
        <w:contextualSpacing/>
        <w:rPr>
          <w:rFonts w:ascii="Times New Roman" w:hAnsi="Times New Roman" w:cs="Times New Roman"/>
          <w:sz w:val="24"/>
          <w:szCs w:val="24"/>
        </w:rPr>
      </w:pPr>
    </w:p>
    <w:p w14:paraId="50F946D8" w14:textId="77777777" w:rsidR="00B1191D" w:rsidRPr="00B86EB4" w:rsidRDefault="00000000" w:rsidP="00272057">
      <w:pPr>
        <w:spacing w:after="0" w:line="360" w:lineRule="auto"/>
        <w:contextualSpacing/>
        <w:rPr>
          <w:rFonts w:ascii="Times New Roman" w:hAnsi="Times New Roman" w:cs="Times New Roman"/>
          <w:b/>
          <w:bCs/>
          <w:sz w:val="24"/>
          <w:szCs w:val="24"/>
          <w:u w:val="single"/>
        </w:rPr>
      </w:pPr>
      <w:r w:rsidRPr="00B86EB4">
        <w:rPr>
          <w:rFonts w:ascii="Times New Roman" w:hAnsi="Times New Roman" w:cs="Times New Roman"/>
          <w:b/>
          <w:bCs/>
          <w:sz w:val="24"/>
          <w:szCs w:val="24"/>
          <w:u w:val="single"/>
        </w:rPr>
        <w:lastRenderedPageBreak/>
        <w:t>References</w:t>
      </w:r>
    </w:p>
    <w:p w14:paraId="061FBBD1" w14:textId="77777777" w:rsidR="000F4FA4"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color w:val="212121"/>
          <w:sz w:val="24"/>
          <w:szCs w:val="24"/>
          <w:shd w:val="clear" w:color="auto" w:fill="FFFFFF"/>
        </w:rPr>
        <w:t>Abed, L. G., Abed, M. G., &amp; Shackelford, T. K. (2023). Interpersonal Communication Style and Personal and Professional Growth among Saudi Arabian Employees. </w:t>
      </w:r>
      <w:r w:rsidRPr="00B1191D">
        <w:rPr>
          <w:rFonts w:ascii="Times New Roman" w:hAnsi="Times New Roman" w:cs="Times New Roman"/>
          <w:i/>
          <w:iCs/>
          <w:color w:val="212121"/>
          <w:sz w:val="24"/>
          <w:szCs w:val="24"/>
          <w:shd w:val="clear" w:color="auto" w:fill="FFFFFF"/>
        </w:rPr>
        <w:t>International Journal of environmental research and public health</w:t>
      </w:r>
      <w:r w:rsidRPr="00B1191D">
        <w:rPr>
          <w:rFonts w:ascii="Times New Roman" w:hAnsi="Times New Roman" w:cs="Times New Roman"/>
          <w:color w:val="212121"/>
          <w:sz w:val="24"/>
          <w:szCs w:val="24"/>
          <w:shd w:val="clear" w:color="auto" w:fill="FFFFFF"/>
        </w:rPr>
        <w:t>, </w:t>
      </w:r>
      <w:r w:rsidRPr="00B1191D">
        <w:rPr>
          <w:rFonts w:ascii="Times New Roman" w:hAnsi="Times New Roman" w:cs="Times New Roman"/>
          <w:i/>
          <w:iCs/>
          <w:color w:val="212121"/>
          <w:sz w:val="24"/>
          <w:szCs w:val="24"/>
          <w:shd w:val="clear" w:color="auto" w:fill="FFFFFF"/>
        </w:rPr>
        <w:t>20</w:t>
      </w:r>
      <w:r w:rsidRPr="00B1191D">
        <w:rPr>
          <w:rFonts w:ascii="Times New Roman" w:hAnsi="Times New Roman" w:cs="Times New Roman"/>
          <w:color w:val="212121"/>
          <w:sz w:val="24"/>
          <w:szCs w:val="24"/>
          <w:shd w:val="clear" w:color="auto" w:fill="FFFFFF"/>
        </w:rPr>
        <w:t>(2), 910. https://doi.org/10.3390/ijerph20020910</w:t>
      </w:r>
    </w:p>
    <w:p w14:paraId="0A74F142" w14:textId="77777777" w:rsidR="000B0A31"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sz w:val="24"/>
          <w:szCs w:val="24"/>
        </w:rPr>
        <w:t xml:space="preserve">Al </w:t>
      </w:r>
      <w:proofErr w:type="spellStart"/>
      <w:r w:rsidRPr="00B1191D">
        <w:rPr>
          <w:rFonts w:ascii="Times New Roman" w:hAnsi="Times New Roman" w:cs="Times New Roman"/>
          <w:sz w:val="24"/>
          <w:szCs w:val="24"/>
        </w:rPr>
        <w:t>Hilali</w:t>
      </w:r>
      <w:proofErr w:type="spellEnd"/>
      <w:r w:rsidRPr="00B1191D">
        <w:rPr>
          <w:rFonts w:ascii="Times New Roman" w:hAnsi="Times New Roman" w:cs="Times New Roman"/>
          <w:sz w:val="24"/>
          <w:szCs w:val="24"/>
        </w:rPr>
        <w:t xml:space="preserve">, K. S., Al </w:t>
      </w:r>
      <w:proofErr w:type="spellStart"/>
      <w:r w:rsidRPr="00B1191D">
        <w:rPr>
          <w:rFonts w:ascii="Times New Roman" w:hAnsi="Times New Roman" w:cs="Times New Roman"/>
          <w:sz w:val="24"/>
          <w:szCs w:val="24"/>
        </w:rPr>
        <w:t>Mughairi</w:t>
      </w:r>
      <w:proofErr w:type="spellEnd"/>
      <w:r w:rsidRPr="00B1191D">
        <w:rPr>
          <w:rFonts w:ascii="Times New Roman" w:hAnsi="Times New Roman" w:cs="Times New Roman"/>
          <w:sz w:val="24"/>
          <w:szCs w:val="24"/>
        </w:rPr>
        <w:t xml:space="preserve">, B. M., Kian, M. W., &amp; Karim, A. M. (2020). Coaching and mentoring. Concepts and practices in </w:t>
      </w:r>
      <w:r w:rsidR="000C5F74" w:rsidRPr="00B1191D">
        <w:rPr>
          <w:rFonts w:ascii="Times New Roman" w:hAnsi="Times New Roman" w:cs="Times New Roman"/>
          <w:sz w:val="24"/>
          <w:szCs w:val="24"/>
        </w:rPr>
        <w:t xml:space="preserve">the </w:t>
      </w:r>
      <w:r w:rsidRPr="00B1191D">
        <w:rPr>
          <w:rFonts w:ascii="Times New Roman" w:hAnsi="Times New Roman" w:cs="Times New Roman"/>
          <w:sz w:val="24"/>
          <w:szCs w:val="24"/>
        </w:rPr>
        <w:t xml:space="preserve">development of competencies: A theoretical perspective. International Journal of Academic Research in Accounting, Finance and Management Sciences, 10(1). </w:t>
      </w:r>
      <w:hyperlink r:id="rId10" w:history="1">
        <w:r w:rsidR="00083043" w:rsidRPr="00B1191D">
          <w:rPr>
            <w:rStyle w:val="Hyperlink"/>
            <w:rFonts w:ascii="Times New Roman" w:hAnsi="Times New Roman" w:cs="Times New Roman"/>
            <w:sz w:val="24"/>
            <w:szCs w:val="24"/>
          </w:rPr>
          <w:t>https://doi.org/10.6007/ijarafms/v10-i1/6991</w:t>
        </w:r>
      </w:hyperlink>
    </w:p>
    <w:p w14:paraId="43582A86" w14:textId="77777777" w:rsidR="00083043" w:rsidRPr="00B1191D" w:rsidRDefault="00000000" w:rsidP="00272057">
      <w:pPr>
        <w:spacing w:after="0" w:line="360" w:lineRule="auto"/>
        <w:ind w:left="720" w:hanging="720"/>
        <w:contextualSpacing/>
        <w:rPr>
          <w:rFonts w:ascii="Times New Roman" w:hAnsi="Times New Roman" w:cs="Times New Roman"/>
          <w:sz w:val="24"/>
          <w:szCs w:val="24"/>
        </w:rPr>
      </w:pPr>
      <w:r w:rsidRPr="00B1191D">
        <w:rPr>
          <w:rFonts w:ascii="Times New Roman" w:hAnsi="Times New Roman" w:cs="Times New Roman"/>
          <w:color w:val="212121"/>
          <w:sz w:val="24"/>
          <w:szCs w:val="24"/>
          <w:shd w:val="clear" w:color="auto" w:fill="FFFFFF"/>
        </w:rPr>
        <w:t xml:space="preserve">Azad, N., Anderson, H. G., Jr, Brooks, A., Garza, O., O'Neil, C., Stutz, M. M., &amp; Sobotka, J. L. (2017). Leadership and management Are the same. </w:t>
      </w:r>
      <w:r w:rsidRPr="00B1191D">
        <w:rPr>
          <w:rFonts w:ascii="Times New Roman" w:hAnsi="Times New Roman" w:cs="Times New Roman"/>
          <w:i/>
          <w:iCs/>
          <w:color w:val="212121"/>
          <w:sz w:val="24"/>
          <w:szCs w:val="24"/>
          <w:shd w:val="clear" w:color="auto" w:fill="FFFFFF"/>
        </w:rPr>
        <w:t>American Journal of pharmaceutical education</w:t>
      </w:r>
      <w:r w:rsidRPr="00B1191D">
        <w:rPr>
          <w:rFonts w:ascii="Times New Roman" w:hAnsi="Times New Roman" w:cs="Times New Roman"/>
          <w:color w:val="212121"/>
          <w:sz w:val="24"/>
          <w:szCs w:val="24"/>
          <w:shd w:val="clear" w:color="auto" w:fill="FFFFFF"/>
        </w:rPr>
        <w:t>, </w:t>
      </w:r>
      <w:r w:rsidRPr="00B1191D">
        <w:rPr>
          <w:rFonts w:ascii="Times New Roman" w:hAnsi="Times New Roman" w:cs="Times New Roman"/>
          <w:i/>
          <w:iCs/>
          <w:color w:val="212121"/>
          <w:sz w:val="24"/>
          <w:szCs w:val="24"/>
          <w:shd w:val="clear" w:color="auto" w:fill="FFFFFF"/>
        </w:rPr>
        <w:t>81</w:t>
      </w:r>
      <w:r w:rsidRPr="00B1191D">
        <w:rPr>
          <w:rFonts w:ascii="Times New Roman" w:hAnsi="Times New Roman" w:cs="Times New Roman"/>
          <w:color w:val="212121"/>
          <w:sz w:val="24"/>
          <w:szCs w:val="24"/>
          <w:shd w:val="clear" w:color="auto" w:fill="FFFFFF"/>
        </w:rPr>
        <w:t>(6), 102. https://doi.org/10.5688/ajpe816102</w:t>
      </w:r>
    </w:p>
    <w:p w14:paraId="28641D57" w14:textId="77777777" w:rsidR="004A5126" w:rsidRPr="00B1191D" w:rsidRDefault="00000000" w:rsidP="00272057">
      <w:pPr>
        <w:pStyle w:val="NormalWeb"/>
        <w:shd w:val="clear" w:color="auto" w:fill="FFFFFF"/>
        <w:spacing w:before="0" w:beforeAutospacing="0" w:after="0" w:afterAutospacing="0" w:line="360" w:lineRule="auto"/>
        <w:ind w:left="720" w:hanging="720"/>
        <w:contextualSpacing/>
        <w:rPr>
          <w:color w:val="000000"/>
        </w:rPr>
      </w:pPr>
      <w:proofErr w:type="spellStart"/>
      <w:r w:rsidRPr="00B1191D">
        <w:rPr>
          <w:color w:val="000000"/>
        </w:rPr>
        <w:t>Blackbyrn</w:t>
      </w:r>
      <w:proofErr w:type="spellEnd"/>
      <w:r w:rsidRPr="00B1191D">
        <w:rPr>
          <w:color w:val="000000"/>
        </w:rPr>
        <w:t>, S. (2023). </w:t>
      </w:r>
      <w:r w:rsidRPr="00B1191D">
        <w:rPr>
          <w:rStyle w:val="Emphasis"/>
          <w:color w:val="000000"/>
        </w:rPr>
        <w:t>STEPPA: A simplified guide [For 2023]</w:t>
      </w:r>
      <w:r w:rsidRPr="00B1191D">
        <w:rPr>
          <w:color w:val="000000"/>
        </w:rPr>
        <w:t>. Coach Foundation. </w:t>
      </w:r>
      <w:hyperlink r:id="rId11" w:history="1">
        <w:r w:rsidRPr="00B1191D">
          <w:rPr>
            <w:rStyle w:val="Hyperlink"/>
            <w:color w:val="000000"/>
          </w:rPr>
          <w:t>https://coachfoundation.com/blog/models-steppa/</w:t>
        </w:r>
      </w:hyperlink>
    </w:p>
    <w:p w14:paraId="23C65119" w14:textId="77777777" w:rsidR="004A5126"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sz w:val="24"/>
          <w:szCs w:val="24"/>
        </w:rPr>
        <w:t xml:space="preserve">Bueno, D. C. &amp; </w:t>
      </w:r>
      <w:proofErr w:type="spellStart"/>
      <w:r w:rsidRPr="00B1191D">
        <w:rPr>
          <w:rFonts w:ascii="Times New Roman" w:hAnsi="Times New Roman" w:cs="Times New Roman"/>
          <w:sz w:val="24"/>
          <w:szCs w:val="24"/>
        </w:rPr>
        <w:t>Salapa</w:t>
      </w:r>
      <w:proofErr w:type="spellEnd"/>
      <w:r w:rsidRPr="00B1191D">
        <w:rPr>
          <w:rFonts w:ascii="Times New Roman" w:hAnsi="Times New Roman" w:cs="Times New Roman"/>
          <w:sz w:val="24"/>
          <w:szCs w:val="24"/>
        </w:rPr>
        <w:t xml:space="preserve">, A. (2022). The transformation of </w:t>
      </w:r>
      <w:proofErr w:type="spellStart"/>
      <w:r w:rsidRPr="00B1191D">
        <w:rPr>
          <w:rFonts w:ascii="Times New Roman" w:hAnsi="Times New Roman" w:cs="Times New Roman"/>
          <w:sz w:val="24"/>
          <w:szCs w:val="24"/>
        </w:rPr>
        <w:t>organisational</w:t>
      </w:r>
      <w:proofErr w:type="spellEnd"/>
      <w:r w:rsidRPr="00B1191D">
        <w:rPr>
          <w:rFonts w:ascii="Times New Roman" w:hAnsi="Times New Roman" w:cs="Times New Roman"/>
          <w:sz w:val="24"/>
          <w:szCs w:val="24"/>
        </w:rPr>
        <w:t xml:space="preserve"> theories from classical to contemporary: Analysis in the context of public administration. 10.13140/RG.2.2.32190.41286.</w:t>
      </w:r>
    </w:p>
    <w:p w14:paraId="0A21F24B" w14:textId="77777777" w:rsidR="004A5126" w:rsidRPr="00B1191D" w:rsidRDefault="00000000" w:rsidP="00272057">
      <w:pPr>
        <w:pStyle w:val="NormalWeb"/>
        <w:shd w:val="clear" w:color="auto" w:fill="FFFFFF"/>
        <w:spacing w:before="0" w:beforeAutospacing="0" w:after="0" w:afterAutospacing="0" w:line="360" w:lineRule="auto"/>
        <w:ind w:left="720" w:hanging="720"/>
        <w:contextualSpacing/>
        <w:rPr>
          <w:color w:val="000000"/>
        </w:rPr>
      </w:pPr>
      <w:proofErr w:type="spellStart"/>
      <w:r w:rsidRPr="00B1191D">
        <w:rPr>
          <w:color w:val="000000"/>
        </w:rPr>
        <w:t>Businessballs</w:t>
      </w:r>
      <w:proofErr w:type="spellEnd"/>
      <w:r w:rsidRPr="00B1191D">
        <w:rPr>
          <w:color w:val="000000"/>
        </w:rPr>
        <w:t>. (2022). </w:t>
      </w:r>
      <w:proofErr w:type="spellStart"/>
      <w:r w:rsidRPr="00B1191D">
        <w:rPr>
          <w:rStyle w:val="Emphasis"/>
          <w:color w:val="000000"/>
        </w:rPr>
        <w:t>Stepppa</w:t>
      </w:r>
      <w:proofErr w:type="spellEnd"/>
      <w:r w:rsidRPr="00B1191D">
        <w:rPr>
          <w:rStyle w:val="Emphasis"/>
          <w:color w:val="000000"/>
        </w:rPr>
        <w:t xml:space="preserve"> model: A coaching and mentoring tool – BusinessBalls.com</w:t>
      </w:r>
      <w:r w:rsidRPr="00B1191D">
        <w:rPr>
          <w:color w:val="000000"/>
        </w:rPr>
        <w:t>. BusinessBalls. </w:t>
      </w:r>
      <w:hyperlink r:id="rId12" w:history="1">
        <w:r w:rsidRPr="00B1191D">
          <w:rPr>
            <w:rStyle w:val="Hyperlink"/>
            <w:color w:val="000000"/>
          </w:rPr>
          <w:t>https://www.businessballs.com/coaching-and-mentoring/stepppa-coaching/</w:t>
        </w:r>
      </w:hyperlink>
    </w:p>
    <w:p w14:paraId="5358E24A" w14:textId="77777777" w:rsidR="004A5126" w:rsidRPr="00B1191D" w:rsidRDefault="004A5126" w:rsidP="00272057">
      <w:pPr>
        <w:pStyle w:val="ListParagraph"/>
        <w:spacing w:after="0" w:line="360" w:lineRule="auto"/>
        <w:ind w:hanging="720"/>
        <w:rPr>
          <w:rFonts w:ascii="Times New Roman" w:hAnsi="Times New Roman" w:cs="Times New Roman"/>
          <w:sz w:val="24"/>
          <w:szCs w:val="24"/>
        </w:rPr>
      </w:pPr>
    </w:p>
    <w:p w14:paraId="13EE0FD2" w14:textId="77777777" w:rsidR="00FC5EB9"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color w:val="000000"/>
          <w:sz w:val="24"/>
          <w:szCs w:val="24"/>
          <w:shd w:val="clear" w:color="auto" w:fill="FFFFFF"/>
        </w:rPr>
        <w:t>Coaching Focus. (2021). </w:t>
      </w:r>
      <w:r w:rsidRPr="00B1191D">
        <w:rPr>
          <w:rFonts w:ascii="Times New Roman" w:hAnsi="Times New Roman" w:cs="Times New Roman"/>
          <w:i/>
          <w:iCs/>
          <w:color w:val="000000"/>
          <w:sz w:val="24"/>
          <w:szCs w:val="24"/>
          <w:shd w:val="clear" w:color="auto" w:fill="FFFFFF"/>
        </w:rPr>
        <w:t>Support and management of Tesco's coaching culture</w:t>
      </w:r>
      <w:r w:rsidRPr="00B1191D">
        <w:rPr>
          <w:rFonts w:ascii="Times New Roman" w:hAnsi="Times New Roman" w:cs="Times New Roman"/>
          <w:color w:val="000000"/>
          <w:sz w:val="24"/>
          <w:szCs w:val="24"/>
          <w:shd w:val="clear" w:color="auto" w:fill="FFFFFF"/>
        </w:rPr>
        <w:t>. Professional Development and Coaching Consultancy | Coaching Focus. </w:t>
      </w:r>
      <w:hyperlink r:id="rId13" w:history="1">
        <w:r w:rsidRPr="00B1191D">
          <w:rPr>
            <w:rFonts w:ascii="Times New Roman" w:hAnsi="Times New Roman" w:cs="Times New Roman"/>
            <w:color w:val="000000"/>
            <w:sz w:val="24"/>
            <w:szCs w:val="24"/>
            <w:u w:val="single"/>
            <w:shd w:val="clear" w:color="auto" w:fill="FFFFFF"/>
          </w:rPr>
          <w:t>https://www.coaching-focus.com/tesco-case-study</w:t>
        </w:r>
      </w:hyperlink>
    </w:p>
    <w:p w14:paraId="2EE1A416" w14:textId="77777777" w:rsidR="00160261"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color w:val="000000"/>
          <w:sz w:val="24"/>
          <w:szCs w:val="24"/>
          <w:shd w:val="clear" w:color="auto" w:fill="FFFFFF"/>
        </w:rPr>
        <w:t>Coaching Focus. (2022). </w:t>
      </w:r>
      <w:r w:rsidRPr="00B1191D">
        <w:rPr>
          <w:rFonts w:ascii="Times New Roman" w:hAnsi="Times New Roman" w:cs="Times New Roman"/>
          <w:i/>
          <w:iCs/>
          <w:color w:val="000000"/>
          <w:sz w:val="24"/>
          <w:szCs w:val="24"/>
          <w:shd w:val="clear" w:color="auto" w:fill="FFFFFF"/>
        </w:rPr>
        <w:t>Supporting McDonalds's long-term vision • Coaching focus group</w:t>
      </w:r>
      <w:r w:rsidRPr="00B1191D">
        <w:rPr>
          <w:rFonts w:ascii="Times New Roman" w:hAnsi="Times New Roman" w:cs="Times New Roman"/>
          <w:color w:val="000000"/>
          <w:sz w:val="24"/>
          <w:szCs w:val="24"/>
          <w:shd w:val="clear" w:color="auto" w:fill="FFFFFF"/>
        </w:rPr>
        <w:t>. Professional Development and Coaching Consultancy | Coaching Focus. </w:t>
      </w:r>
      <w:hyperlink r:id="rId14" w:history="1">
        <w:r w:rsidRPr="00B1191D">
          <w:rPr>
            <w:rFonts w:ascii="Times New Roman" w:hAnsi="Times New Roman" w:cs="Times New Roman"/>
            <w:color w:val="000000"/>
            <w:sz w:val="24"/>
            <w:szCs w:val="24"/>
            <w:u w:val="single"/>
            <w:shd w:val="clear" w:color="auto" w:fill="FFFFFF"/>
          </w:rPr>
          <w:t>https://www.coaching-focus.com/mcdonalds-case-study</w:t>
        </w:r>
      </w:hyperlink>
    </w:p>
    <w:p w14:paraId="2160ADB2" w14:textId="77777777" w:rsidR="004A2D24"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color w:val="000000"/>
          <w:sz w:val="24"/>
          <w:szCs w:val="24"/>
          <w:shd w:val="clear" w:color="auto" w:fill="FFFFFF"/>
        </w:rPr>
        <w:t xml:space="preserve">Gamage, K. A., Perera, D. A., &amp; Wijewardena, M. A. (2021). Mentoring and Coaching as a Learning Technique in Higher Education: The Impact of Learning Context on Student Engagement in Online </w:t>
      </w:r>
      <w:proofErr w:type="spellStart"/>
      <w:r w:rsidRPr="00B1191D">
        <w:rPr>
          <w:rFonts w:ascii="Times New Roman" w:hAnsi="Times New Roman" w:cs="Times New Roman"/>
          <w:color w:val="000000"/>
          <w:sz w:val="24"/>
          <w:szCs w:val="24"/>
          <w:shd w:val="clear" w:color="auto" w:fill="FFFFFF"/>
        </w:rPr>
        <w:t>Learning</w:t>
      </w:r>
      <w:r w:rsidRPr="00B1191D">
        <w:rPr>
          <w:rFonts w:ascii="Times New Roman" w:hAnsi="Times New Roman" w:cs="Times New Roman"/>
          <w:i/>
          <w:iCs/>
          <w:color w:val="000000"/>
          <w:sz w:val="24"/>
          <w:szCs w:val="24"/>
          <w:shd w:val="clear" w:color="auto" w:fill="FFFFFF"/>
        </w:rPr>
        <w:t>Education</w:t>
      </w:r>
      <w:proofErr w:type="spellEnd"/>
      <w:r w:rsidRPr="00B1191D">
        <w:rPr>
          <w:rFonts w:ascii="Times New Roman" w:hAnsi="Times New Roman" w:cs="Times New Roman"/>
          <w:i/>
          <w:iCs/>
          <w:color w:val="000000"/>
          <w:sz w:val="24"/>
          <w:szCs w:val="24"/>
          <w:shd w:val="clear" w:color="auto" w:fill="FFFFFF"/>
        </w:rPr>
        <w:t xml:space="preserve"> Sciences</w:t>
      </w:r>
      <w:r w:rsidRPr="00B1191D">
        <w:rPr>
          <w:rFonts w:ascii="Times New Roman" w:hAnsi="Times New Roman" w:cs="Times New Roman"/>
          <w:color w:val="000000"/>
          <w:sz w:val="24"/>
          <w:szCs w:val="24"/>
          <w:shd w:val="clear" w:color="auto" w:fill="FFFFFF"/>
        </w:rPr>
        <w:t>, </w:t>
      </w:r>
      <w:r w:rsidRPr="00B1191D">
        <w:rPr>
          <w:rFonts w:ascii="Times New Roman" w:hAnsi="Times New Roman" w:cs="Times New Roman"/>
          <w:i/>
          <w:iCs/>
          <w:color w:val="000000"/>
          <w:sz w:val="24"/>
          <w:szCs w:val="24"/>
          <w:shd w:val="clear" w:color="auto" w:fill="FFFFFF"/>
        </w:rPr>
        <w:t>11</w:t>
      </w:r>
      <w:r w:rsidRPr="00B1191D">
        <w:rPr>
          <w:rFonts w:ascii="Times New Roman" w:hAnsi="Times New Roman" w:cs="Times New Roman"/>
          <w:color w:val="000000"/>
          <w:sz w:val="24"/>
          <w:szCs w:val="24"/>
          <w:shd w:val="clear" w:color="auto" w:fill="FFFFFF"/>
        </w:rPr>
        <w:t>(10), 574. </w:t>
      </w:r>
      <w:hyperlink r:id="rId15" w:history="1">
        <w:r w:rsidRPr="00B1191D">
          <w:rPr>
            <w:rFonts w:ascii="Times New Roman" w:hAnsi="Times New Roman" w:cs="Times New Roman"/>
            <w:color w:val="000000"/>
            <w:sz w:val="24"/>
            <w:szCs w:val="24"/>
            <w:u w:val="single"/>
            <w:shd w:val="clear" w:color="auto" w:fill="FFFFFF"/>
          </w:rPr>
          <w:t>https://doi.org/10.3390/educsci11100574</w:t>
        </w:r>
      </w:hyperlink>
    </w:p>
    <w:p w14:paraId="14F44701" w14:textId="77777777" w:rsidR="000B0A31"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sz w:val="24"/>
          <w:szCs w:val="24"/>
        </w:rPr>
        <w:lastRenderedPageBreak/>
        <w:t xml:space="preserve">Hollywood, K. G., </w:t>
      </w:r>
      <w:proofErr w:type="spellStart"/>
      <w:r w:rsidRPr="00B1191D">
        <w:rPr>
          <w:rFonts w:ascii="Times New Roman" w:hAnsi="Times New Roman" w:cs="Times New Roman"/>
          <w:sz w:val="24"/>
          <w:szCs w:val="24"/>
        </w:rPr>
        <w:t>Blaess</w:t>
      </w:r>
      <w:proofErr w:type="spellEnd"/>
      <w:r w:rsidRPr="00B1191D">
        <w:rPr>
          <w:rFonts w:ascii="Times New Roman" w:hAnsi="Times New Roman" w:cs="Times New Roman"/>
          <w:sz w:val="24"/>
          <w:szCs w:val="24"/>
        </w:rPr>
        <w:t xml:space="preserve">, D. A., </w:t>
      </w:r>
      <w:proofErr w:type="spellStart"/>
      <w:r w:rsidRPr="00B1191D">
        <w:rPr>
          <w:rFonts w:ascii="Times New Roman" w:hAnsi="Times New Roman" w:cs="Times New Roman"/>
          <w:sz w:val="24"/>
          <w:szCs w:val="24"/>
        </w:rPr>
        <w:t>Santin</w:t>
      </w:r>
      <w:proofErr w:type="spellEnd"/>
      <w:r w:rsidRPr="00B1191D">
        <w:rPr>
          <w:rFonts w:ascii="Times New Roman" w:hAnsi="Times New Roman" w:cs="Times New Roman"/>
          <w:sz w:val="24"/>
          <w:szCs w:val="24"/>
        </w:rPr>
        <w:t xml:space="preserve">, C., &amp; Bloom, L. (2016). Holistic mentoring and coaching to sustain </w:t>
      </w:r>
      <w:proofErr w:type="spellStart"/>
      <w:r w:rsidRPr="00B1191D">
        <w:rPr>
          <w:rFonts w:ascii="Times New Roman" w:hAnsi="Times New Roman" w:cs="Times New Roman"/>
          <w:sz w:val="24"/>
          <w:szCs w:val="24"/>
        </w:rPr>
        <w:t>organisational</w:t>
      </w:r>
      <w:proofErr w:type="spellEnd"/>
      <w:r w:rsidRPr="00B1191D">
        <w:rPr>
          <w:rFonts w:ascii="Times New Roman" w:hAnsi="Times New Roman" w:cs="Times New Roman"/>
          <w:sz w:val="24"/>
          <w:szCs w:val="24"/>
        </w:rPr>
        <w:t xml:space="preserve"> change and innovation. Creighton Journal of Interdisciplinary Leadership, 2(1), 32. </w:t>
      </w:r>
      <w:hyperlink r:id="rId16" w:history="1">
        <w:r w:rsidR="00522336" w:rsidRPr="00B1191D">
          <w:rPr>
            <w:rStyle w:val="Hyperlink"/>
            <w:rFonts w:ascii="Times New Roman" w:hAnsi="Times New Roman" w:cs="Times New Roman"/>
            <w:sz w:val="24"/>
            <w:szCs w:val="24"/>
          </w:rPr>
          <w:t>https://doi.org/10.17062/cjil.v2i1.34</w:t>
        </w:r>
      </w:hyperlink>
    </w:p>
    <w:p w14:paraId="7A54B3D2" w14:textId="77777777" w:rsidR="00FC5EB9" w:rsidRPr="00B1191D" w:rsidRDefault="00000000" w:rsidP="00272057">
      <w:pPr>
        <w:spacing w:after="0" w:line="360" w:lineRule="auto"/>
        <w:ind w:left="720" w:hanging="720"/>
        <w:contextualSpacing/>
        <w:rPr>
          <w:rFonts w:ascii="Times New Roman" w:hAnsi="Times New Roman" w:cs="Times New Roman"/>
          <w:sz w:val="24"/>
          <w:szCs w:val="24"/>
        </w:rPr>
      </w:pPr>
      <w:r w:rsidRPr="00B1191D">
        <w:rPr>
          <w:rFonts w:ascii="Times New Roman" w:hAnsi="Times New Roman" w:cs="Times New Roman"/>
          <w:color w:val="000000"/>
          <w:sz w:val="24"/>
          <w:szCs w:val="24"/>
          <w:shd w:val="clear" w:color="auto" w:fill="FFFFFF"/>
        </w:rPr>
        <w:t>Irby, B. J. (2018). Editor</w:t>
      </w:r>
      <w:r w:rsidR="004D09D4" w:rsidRPr="00B1191D">
        <w:rPr>
          <w:rFonts w:ascii="Times New Roman" w:hAnsi="Times New Roman" w:cs="Times New Roman"/>
          <w:color w:val="000000"/>
          <w:sz w:val="24"/>
          <w:szCs w:val="24"/>
          <w:shd w:val="clear" w:color="auto" w:fill="FFFFFF"/>
        </w:rPr>
        <w:t>'</w:t>
      </w:r>
      <w:r w:rsidRPr="00B1191D">
        <w:rPr>
          <w:rFonts w:ascii="Times New Roman" w:hAnsi="Times New Roman" w:cs="Times New Roman"/>
          <w:color w:val="000000"/>
          <w:sz w:val="24"/>
          <w:szCs w:val="24"/>
          <w:shd w:val="clear" w:color="auto" w:fill="FFFFFF"/>
        </w:rPr>
        <w:t>s overview: Differences and similarities with mentoring, tutoring, and coaching. </w:t>
      </w:r>
      <w:r w:rsidRPr="00B1191D">
        <w:rPr>
          <w:rStyle w:val="Emphasis"/>
          <w:rFonts w:ascii="Times New Roman" w:hAnsi="Times New Roman" w:cs="Times New Roman"/>
          <w:color w:val="000000"/>
          <w:sz w:val="24"/>
          <w:szCs w:val="24"/>
          <w:shd w:val="clear" w:color="auto" w:fill="FFFFFF"/>
        </w:rPr>
        <w:t>Mentoring &amp; Tutoring: Partnership in Learning</w:t>
      </w:r>
      <w:r w:rsidRPr="00B1191D">
        <w:rPr>
          <w:rFonts w:ascii="Times New Roman" w:hAnsi="Times New Roman" w:cs="Times New Roman"/>
          <w:color w:val="000000"/>
          <w:sz w:val="24"/>
          <w:szCs w:val="24"/>
          <w:shd w:val="clear" w:color="auto" w:fill="FFFFFF"/>
        </w:rPr>
        <w:t>, </w:t>
      </w:r>
      <w:r w:rsidRPr="00B1191D">
        <w:rPr>
          <w:rStyle w:val="Emphasis"/>
          <w:rFonts w:ascii="Times New Roman" w:hAnsi="Times New Roman" w:cs="Times New Roman"/>
          <w:color w:val="000000"/>
          <w:sz w:val="24"/>
          <w:szCs w:val="24"/>
          <w:shd w:val="clear" w:color="auto" w:fill="FFFFFF"/>
        </w:rPr>
        <w:t>26</w:t>
      </w:r>
      <w:r w:rsidRPr="00B1191D">
        <w:rPr>
          <w:rFonts w:ascii="Times New Roman" w:hAnsi="Times New Roman" w:cs="Times New Roman"/>
          <w:color w:val="000000"/>
          <w:sz w:val="24"/>
          <w:szCs w:val="24"/>
          <w:shd w:val="clear" w:color="auto" w:fill="FFFFFF"/>
        </w:rPr>
        <w:t>(2), 115-121. </w:t>
      </w:r>
      <w:hyperlink r:id="rId17" w:history="1">
        <w:r w:rsidRPr="00B1191D">
          <w:rPr>
            <w:rStyle w:val="Hyperlink"/>
            <w:rFonts w:ascii="Times New Roman" w:hAnsi="Times New Roman" w:cs="Times New Roman"/>
            <w:color w:val="000000"/>
            <w:sz w:val="24"/>
            <w:szCs w:val="24"/>
            <w:shd w:val="clear" w:color="auto" w:fill="FFFFFF"/>
          </w:rPr>
          <w:t>https://doi.org/10.1080/13611267.2018.1489237</w:t>
        </w:r>
      </w:hyperlink>
    </w:p>
    <w:p w14:paraId="1E8383EA" w14:textId="77777777" w:rsidR="00522336"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sz w:val="24"/>
          <w:szCs w:val="24"/>
        </w:rPr>
        <w:t xml:space="preserve">Isaacson, W. (2018, April 1). The real leadership lessons of Steve Jobs. Harvard Business Review. </w:t>
      </w:r>
      <w:hyperlink r:id="rId18" w:history="1">
        <w:r w:rsidR="007C620B" w:rsidRPr="00B1191D">
          <w:rPr>
            <w:rStyle w:val="Hyperlink"/>
            <w:rFonts w:ascii="Times New Roman" w:hAnsi="Times New Roman" w:cs="Times New Roman"/>
            <w:sz w:val="24"/>
            <w:szCs w:val="24"/>
          </w:rPr>
          <w:t>https://hbr.org/2012/04/the-real-leadership-lessons-of-steve-jobs</w:t>
        </w:r>
      </w:hyperlink>
    </w:p>
    <w:p w14:paraId="36686EF7" w14:textId="77777777" w:rsidR="004A2D24"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color w:val="000000"/>
          <w:sz w:val="24"/>
          <w:szCs w:val="24"/>
          <w:shd w:val="clear" w:color="auto" w:fill="FFFFFF"/>
        </w:rPr>
        <w:t>KPMG. (2022). </w:t>
      </w:r>
      <w:r w:rsidRPr="00B1191D">
        <w:rPr>
          <w:rStyle w:val="Emphasis"/>
          <w:rFonts w:ascii="Times New Roman" w:hAnsi="Times New Roman" w:cs="Times New Roman"/>
          <w:color w:val="000000"/>
          <w:sz w:val="24"/>
          <w:szCs w:val="24"/>
          <w:shd w:val="clear" w:color="auto" w:fill="FFFFFF"/>
        </w:rPr>
        <w:t xml:space="preserve">Black heritage reverse mentoring </w:t>
      </w:r>
      <w:proofErr w:type="spellStart"/>
      <w:r w:rsidRPr="00B1191D">
        <w:rPr>
          <w:rStyle w:val="Emphasis"/>
          <w:rFonts w:ascii="Times New Roman" w:hAnsi="Times New Roman" w:cs="Times New Roman"/>
          <w:color w:val="000000"/>
          <w:sz w:val="24"/>
          <w:szCs w:val="24"/>
          <w:shd w:val="clear" w:color="auto" w:fill="FFFFFF"/>
        </w:rPr>
        <w:t>programme</w:t>
      </w:r>
      <w:proofErr w:type="spellEnd"/>
      <w:r w:rsidRPr="00B1191D">
        <w:rPr>
          <w:rFonts w:ascii="Times New Roman" w:hAnsi="Times New Roman" w:cs="Times New Roman"/>
          <w:color w:val="000000"/>
          <w:sz w:val="24"/>
          <w:szCs w:val="24"/>
          <w:shd w:val="clear" w:color="auto" w:fill="FFFFFF"/>
        </w:rPr>
        <w:t>. Home. </w:t>
      </w:r>
      <w:hyperlink r:id="rId19" w:history="1">
        <w:r w:rsidRPr="00B1191D">
          <w:rPr>
            <w:rStyle w:val="Hyperlink"/>
            <w:rFonts w:ascii="Times New Roman" w:hAnsi="Times New Roman" w:cs="Times New Roman"/>
            <w:color w:val="000000"/>
            <w:sz w:val="24"/>
            <w:szCs w:val="24"/>
            <w:shd w:val="clear" w:color="auto" w:fill="FFFFFF"/>
          </w:rPr>
          <w:t>https://www.kpmgcareers.co.uk/people-culture/being-inclusive/black-heritage-reverse-mentoring-programme</w:t>
        </w:r>
      </w:hyperlink>
    </w:p>
    <w:p w14:paraId="5F75D418" w14:textId="77777777" w:rsidR="007C620B" w:rsidRPr="00B1191D" w:rsidRDefault="00000000" w:rsidP="00272057">
      <w:pPr>
        <w:spacing w:after="0" w:line="360" w:lineRule="auto"/>
        <w:ind w:left="720" w:hanging="720"/>
        <w:contextualSpacing/>
        <w:rPr>
          <w:rFonts w:ascii="Times New Roman" w:hAnsi="Times New Roman" w:cs="Times New Roman"/>
          <w:sz w:val="24"/>
          <w:szCs w:val="24"/>
        </w:rPr>
      </w:pPr>
      <w:r w:rsidRPr="00B1191D">
        <w:rPr>
          <w:rFonts w:ascii="Times New Roman" w:hAnsi="Times New Roman" w:cs="Times New Roman"/>
          <w:sz w:val="24"/>
          <w:szCs w:val="24"/>
        </w:rPr>
        <w:t xml:space="preserve">Liu, W., &amp; Xiang, S. (2020). The Effect of Leaders' Coaching Behaviors on Employee Learning Orientation: A Regulatory Focus Perspective. Frontiers in Psychology, 11, 543282. </w:t>
      </w:r>
      <w:hyperlink r:id="rId20" w:history="1">
        <w:r w:rsidR="0078555D" w:rsidRPr="00B1191D">
          <w:rPr>
            <w:rStyle w:val="Hyperlink"/>
            <w:rFonts w:ascii="Times New Roman" w:hAnsi="Times New Roman" w:cs="Times New Roman"/>
            <w:sz w:val="24"/>
            <w:szCs w:val="24"/>
          </w:rPr>
          <w:t>https://doi.org/10.3389/fpsyg.2020.543282</w:t>
        </w:r>
      </w:hyperlink>
    </w:p>
    <w:p w14:paraId="465678CE" w14:textId="77777777" w:rsidR="001B3230" w:rsidRPr="00B1191D" w:rsidRDefault="00000000" w:rsidP="00272057">
      <w:pPr>
        <w:spacing w:after="0" w:line="360" w:lineRule="auto"/>
        <w:ind w:left="720" w:hanging="720"/>
        <w:contextualSpacing/>
        <w:rPr>
          <w:rFonts w:ascii="Times New Roman" w:hAnsi="Times New Roman" w:cs="Times New Roman"/>
          <w:sz w:val="24"/>
          <w:szCs w:val="24"/>
        </w:rPr>
      </w:pPr>
      <w:r w:rsidRPr="00B1191D">
        <w:rPr>
          <w:rFonts w:ascii="Times New Roman" w:hAnsi="Times New Roman" w:cs="Times New Roman"/>
          <w:color w:val="212121"/>
          <w:sz w:val="24"/>
          <w:szCs w:val="24"/>
          <w:shd w:val="clear" w:color="auto" w:fill="FFFFFF"/>
        </w:rPr>
        <w:t xml:space="preserve">Lungu, A., Boone, M. S., Chen, S. Y., Chen, C. E., &amp; Walser, R. D. (2021). Effectiveness of a Cognitive Behavioral Coaching Program Delivered via Video in Real-World Settings. </w:t>
      </w:r>
      <w:r w:rsidRPr="00B1191D">
        <w:rPr>
          <w:rFonts w:ascii="Times New Roman" w:hAnsi="Times New Roman" w:cs="Times New Roman"/>
          <w:i/>
          <w:iCs/>
          <w:color w:val="212121"/>
          <w:sz w:val="24"/>
          <w:szCs w:val="24"/>
          <w:shd w:val="clear" w:color="auto" w:fill="FFFFFF"/>
        </w:rPr>
        <w:t>Telemedicine Journal and e-health: the official journal of the American Telemedicine Association</w:t>
      </w:r>
      <w:r w:rsidRPr="00B1191D">
        <w:rPr>
          <w:rFonts w:ascii="Times New Roman" w:hAnsi="Times New Roman" w:cs="Times New Roman"/>
          <w:color w:val="212121"/>
          <w:sz w:val="24"/>
          <w:szCs w:val="24"/>
          <w:shd w:val="clear" w:color="auto" w:fill="FFFFFF"/>
        </w:rPr>
        <w:t>, </w:t>
      </w:r>
      <w:r w:rsidRPr="00B1191D">
        <w:rPr>
          <w:rFonts w:ascii="Times New Roman" w:hAnsi="Times New Roman" w:cs="Times New Roman"/>
          <w:i/>
          <w:iCs/>
          <w:color w:val="212121"/>
          <w:sz w:val="24"/>
          <w:szCs w:val="24"/>
          <w:shd w:val="clear" w:color="auto" w:fill="FFFFFF"/>
        </w:rPr>
        <w:t>27</w:t>
      </w:r>
      <w:r w:rsidRPr="00B1191D">
        <w:rPr>
          <w:rFonts w:ascii="Times New Roman" w:hAnsi="Times New Roman" w:cs="Times New Roman"/>
          <w:color w:val="212121"/>
          <w:sz w:val="24"/>
          <w:szCs w:val="24"/>
          <w:shd w:val="clear" w:color="auto" w:fill="FFFFFF"/>
        </w:rPr>
        <w:t>(1), 47–54. https://doi.org/10.1089/tmj.2019.0313</w:t>
      </w:r>
    </w:p>
    <w:p w14:paraId="7E6559BD" w14:textId="77777777" w:rsidR="00AF6560" w:rsidRPr="00B1191D" w:rsidRDefault="00000000" w:rsidP="00272057">
      <w:pPr>
        <w:pStyle w:val="ListParagraph"/>
        <w:spacing w:after="0" w:line="360" w:lineRule="auto"/>
        <w:ind w:hanging="720"/>
        <w:rPr>
          <w:rFonts w:ascii="Times New Roman" w:hAnsi="Times New Roman" w:cs="Times New Roman"/>
          <w:sz w:val="24"/>
          <w:szCs w:val="24"/>
        </w:rPr>
      </w:pPr>
      <w:proofErr w:type="spellStart"/>
      <w:r w:rsidRPr="00B1191D">
        <w:rPr>
          <w:rFonts w:ascii="Times New Roman" w:hAnsi="Times New Roman" w:cs="Times New Roman"/>
          <w:color w:val="212121"/>
          <w:sz w:val="24"/>
          <w:szCs w:val="24"/>
          <w:shd w:val="clear" w:color="auto" w:fill="FFFFFF"/>
        </w:rPr>
        <w:t>Marcdante</w:t>
      </w:r>
      <w:proofErr w:type="spellEnd"/>
      <w:r w:rsidRPr="00B1191D">
        <w:rPr>
          <w:rFonts w:ascii="Times New Roman" w:hAnsi="Times New Roman" w:cs="Times New Roman"/>
          <w:color w:val="212121"/>
          <w:sz w:val="24"/>
          <w:szCs w:val="24"/>
          <w:shd w:val="clear" w:color="auto" w:fill="FFFFFF"/>
        </w:rPr>
        <w:t>, K., &amp; Simpson, D. (2018). Choosing When to Advise, Coach, or Mentor. </w:t>
      </w:r>
      <w:r w:rsidRPr="00B1191D">
        <w:rPr>
          <w:rFonts w:ascii="Times New Roman" w:hAnsi="Times New Roman" w:cs="Times New Roman"/>
          <w:i/>
          <w:iCs/>
          <w:color w:val="212121"/>
          <w:sz w:val="24"/>
          <w:szCs w:val="24"/>
          <w:shd w:val="clear" w:color="auto" w:fill="FFFFFF"/>
        </w:rPr>
        <w:t>Journal of graduate medical education</w:t>
      </w:r>
      <w:r w:rsidRPr="00B1191D">
        <w:rPr>
          <w:rFonts w:ascii="Times New Roman" w:hAnsi="Times New Roman" w:cs="Times New Roman"/>
          <w:color w:val="212121"/>
          <w:sz w:val="24"/>
          <w:szCs w:val="24"/>
          <w:shd w:val="clear" w:color="auto" w:fill="FFFFFF"/>
        </w:rPr>
        <w:t>, </w:t>
      </w:r>
      <w:r w:rsidRPr="00B1191D">
        <w:rPr>
          <w:rFonts w:ascii="Times New Roman" w:hAnsi="Times New Roman" w:cs="Times New Roman"/>
          <w:i/>
          <w:iCs/>
          <w:color w:val="212121"/>
          <w:sz w:val="24"/>
          <w:szCs w:val="24"/>
          <w:shd w:val="clear" w:color="auto" w:fill="FFFFFF"/>
        </w:rPr>
        <w:t>10</w:t>
      </w:r>
      <w:r w:rsidRPr="00B1191D">
        <w:rPr>
          <w:rFonts w:ascii="Times New Roman" w:hAnsi="Times New Roman" w:cs="Times New Roman"/>
          <w:color w:val="212121"/>
          <w:sz w:val="24"/>
          <w:szCs w:val="24"/>
          <w:shd w:val="clear" w:color="auto" w:fill="FFFFFF"/>
        </w:rPr>
        <w:t xml:space="preserve">(2), 227–228. </w:t>
      </w:r>
      <w:hyperlink r:id="rId21" w:history="1">
        <w:r w:rsidRPr="00B1191D">
          <w:rPr>
            <w:rStyle w:val="Hyperlink"/>
            <w:rFonts w:ascii="Times New Roman" w:hAnsi="Times New Roman" w:cs="Times New Roman"/>
            <w:sz w:val="24"/>
            <w:szCs w:val="24"/>
            <w:shd w:val="clear" w:color="auto" w:fill="FFFFFF"/>
          </w:rPr>
          <w:t>https://doi.org/10.4300/JGME-D-18-00111.1</w:t>
        </w:r>
      </w:hyperlink>
    </w:p>
    <w:p w14:paraId="11309EE0" w14:textId="77777777" w:rsidR="00AF6560"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sz w:val="24"/>
          <w:szCs w:val="24"/>
        </w:rPr>
        <w:t xml:space="preserve">Maseko, B.M., Van </w:t>
      </w:r>
      <w:proofErr w:type="spellStart"/>
      <w:r w:rsidRPr="00B1191D">
        <w:rPr>
          <w:rFonts w:ascii="Times New Roman" w:hAnsi="Times New Roman" w:cs="Times New Roman"/>
          <w:sz w:val="24"/>
          <w:szCs w:val="24"/>
        </w:rPr>
        <w:t>Wyk</w:t>
      </w:r>
      <w:proofErr w:type="spellEnd"/>
      <w:r w:rsidRPr="00B1191D">
        <w:rPr>
          <w:rFonts w:ascii="Times New Roman" w:hAnsi="Times New Roman" w:cs="Times New Roman"/>
          <w:sz w:val="24"/>
          <w:szCs w:val="24"/>
        </w:rPr>
        <w:t xml:space="preserve">, R., &amp; Odendaal, A. (2019). Team coaching in the workplace: Critical success factors for implementation. SA Journal of Human Resource Management/SA </w:t>
      </w:r>
      <w:proofErr w:type="spellStart"/>
      <w:r w:rsidRPr="00B1191D">
        <w:rPr>
          <w:rFonts w:ascii="Times New Roman" w:hAnsi="Times New Roman" w:cs="Times New Roman"/>
          <w:sz w:val="24"/>
          <w:szCs w:val="24"/>
        </w:rPr>
        <w:t>Tydskrif</w:t>
      </w:r>
      <w:proofErr w:type="spellEnd"/>
      <w:r w:rsidRPr="00B1191D">
        <w:rPr>
          <w:rFonts w:ascii="Times New Roman" w:hAnsi="Times New Roman" w:cs="Times New Roman"/>
          <w:sz w:val="24"/>
          <w:szCs w:val="24"/>
        </w:rPr>
        <w:t xml:space="preserve"> </w:t>
      </w:r>
      <w:proofErr w:type="spellStart"/>
      <w:r w:rsidRPr="00B1191D">
        <w:rPr>
          <w:rFonts w:ascii="Times New Roman" w:hAnsi="Times New Roman" w:cs="Times New Roman"/>
          <w:sz w:val="24"/>
          <w:szCs w:val="24"/>
        </w:rPr>
        <w:t>vir</w:t>
      </w:r>
      <w:proofErr w:type="spellEnd"/>
      <w:r w:rsidRPr="00B1191D">
        <w:rPr>
          <w:rFonts w:ascii="Times New Roman" w:hAnsi="Times New Roman" w:cs="Times New Roman"/>
          <w:sz w:val="24"/>
          <w:szCs w:val="24"/>
        </w:rPr>
        <w:t xml:space="preserve"> </w:t>
      </w:r>
      <w:proofErr w:type="spellStart"/>
      <w:r w:rsidRPr="00B1191D">
        <w:rPr>
          <w:rFonts w:ascii="Times New Roman" w:hAnsi="Times New Roman" w:cs="Times New Roman"/>
          <w:sz w:val="24"/>
          <w:szCs w:val="24"/>
        </w:rPr>
        <w:t>Menslikehulpbronbestuur</w:t>
      </w:r>
      <w:proofErr w:type="spellEnd"/>
      <w:r w:rsidRPr="00B1191D">
        <w:rPr>
          <w:rFonts w:ascii="Times New Roman" w:hAnsi="Times New Roman" w:cs="Times New Roman"/>
          <w:sz w:val="24"/>
          <w:szCs w:val="24"/>
        </w:rPr>
        <w:t>, 17(0), a1125. https://doi.org/10.4102/sajhrm.v17i0.1125</w:t>
      </w:r>
    </w:p>
    <w:p w14:paraId="114BAA8E" w14:textId="77777777" w:rsidR="0078555D" w:rsidRPr="00B1191D" w:rsidRDefault="00000000" w:rsidP="00272057">
      <w:pPr>
        <w:pStyle w:val="ListParagraph"/>
        <w:spacing w:after="0" w:line="360" w:lineRule="auto"/>
        <w:ind w:hanging="720"/>
        <w:rPr>
          <w:rFonts w:ascii="Times New Roman" w:hAnsi="Times New Roman" w:cs="Times New Roman"/>
          <w:sz w:val="24"/>
          <w:szCs w:val="24"/>
        </w:rPr>
      </w:pPr>
      <w:proofErr w:type="spellStart"/>
      <w:r w:rsidRPr="00B1191D">
        <w:rPr>
          <w:rFonts w:ascii="Times New Roman" w:hAnsi="Times New Roman" w:cs="Times New Roman"/>
          <w:sz w:val="24"/>
          <w:szCs w:val="24"/>
        </w:rPr>
        <w:t>Peláez</w:t>
      </w:r>
      <w:proofErr w:type="spellEnd"/>
      <w:r w:rsidRPr="00B1191D">
        <w:rPr>
          <w:rFonts w:ascii="Times New Roman" w:hAnsi="Times New Roman" w:cs="Times New Roman"/>
          <w:sz w:val="24"/>
          <w:szCs w:val="24"/>
        </w:rPr>
        <w:t xml:space="preserve"> </w:t>
      </w:r>
      <w:proofErr w:type="spellStart"/>
      <w:r w:rsidRPr="00B1191D">
        <w:rPr>
          <w:rFonts w:ascii="Times New Roman" w:hAnsi="Times New Roman" w:cs="Times New Roman"/>
          <w:sz w:val="24"/>
          <w:szCs w:val="24"/>
        </w:rPr>
        <w:t>Zuberbuhler</w:t>
      </w:r>
      <w:proofErr w:type="spellEnd"/>
      <w:r w:rsidRPr="00B1191D">
        <w:rPr>
          <w:rFonts w:ascii="Times New Roman" w:hAnsi="Times New Roman" w:cs="Times New Roman"/>
          <w:sz w:val="24"/>
          <w:szCs w:val="24"/>
        </w:rPr>
        <w:t xml:space="preserve">, M. J., </w:t>
      </w:r>
      <w:proofErr w:type="spellStart"/>
      <w:r w:rsidRPr="00B1191D">
        <w:rPr>
          <w:rFonts w:ascii="Times New Roman" w:hAnsi="Times New Roman" w:cs="Times New Roman"/>
          <w:sz w:val="24"/>
          <w:szCs w:val="24"/>
        </w:rPr>
        <w:t>Salanova</w:t>
      </w:r>
      <w:proofErr w:type="spellEnd"/>
      <w:r w:rsidRPr="00B1191D">
        <w:rPr>
          <w:rFonts w:ascii="Times New Roman" w:hAnsi="Times New Roman" w:cs="Times New Roman"/>
          <w:sz w:val="24"/>
          <w:szCs w:val="24"/>
        </w:rPr>
        <w:t xml:space="preserve">, M., &amp; Martínez, I. M. (2020). Coaching-Based Leadership Intervention Program: A Controlled Trial Study. Frontiers in Psychology, 10, 3066. </w:t>
      </w:r>
      <w:hyperlink r:id="rId22" w:history="1">
        <w:r w:rsidR="00A26701" w:rsidRPr="00B1191D">
          <w:rPr>
            <w:rStyle w:val="Hyperlink"/>
            <w:rFonts w:ascii="Times New Roman" w:hAnsi="Times New Roman" w:cs="Times New Roman"/>
            <w:sz w:val="24"/>
            <w:szCs w:val="24"/>
          </w:rPr>
          <w:t>https://doi.org/10.3389/fpsyg.2019.03066</w:t>
        </w:r>
      </w:hyperlink>
    </w:p>
    <w:p w14:paraId="1EDABF63" w14:textId="77777777" w:rsidR="00A26701"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color w:val="333333"/>
          <w:sz w:val="24"/>
          <w:szCs w:val="24"/>
          <w:shd w:val="clear" w:color="auto" w:fill="FCFCFC"/>
        </w:rPr>
        <w:t>Rosha, A.,</w:t>
      </w:r>
      <w:r w:rsidR="008E35E1" w:rsidRPr="00B1191D">
        <w:rPr>
          <w:rFonts w:ascii="Times New Roman" w:hAnsi="Times New Roman" w:cs="Times New Roman"/>
          <w:color w:val="333333"/>
          <w:sz w:val="24"/>
          <w:szCs w:val="24"/>
          <w:shd w:val="clear" w:color="auto" w:fill="FCFCFC"/>
        </w:rPr>
        <w:t xml:space="preserve"> &amp;</w:t>
      </w:r>
      <w:r w:rsidRPr="00B1191D">
        <w:rPr>
          <w:rFonts w:ascii="Times New Roman" w:hAnsi="Times New Roman" w:cs="Times New Roman"/>
          <w:color w:val="333333"/>
          <w:sz w:val="24"/>
          <w:szCs w:val="24"/>
          <w:shd w:val="clear" w:color="auto" w:fill="FCFCFC"/>
        </w:rPr>
        <w:t xml:space="preserve"> Lace, N. (2018).  The scope of coaching in the context of </w:t>
      </w:r>
      <w:proofErr w:type="spellStart"/>
      <w:r w:rsidRPr="00B1191D">
        <w:rPr>
          <w:rFonts w:ascii="Times New Roman" w:hAnsi="Times New Roman" w:cs="Times New Roman"/>
          <w:color w:val="333333"/>
          <w:sz w:val="24"/>
          <w:szCs w:val="24"/>
          <w:shd w:val="clear" w:color="auto" w:fill="FCFCFC"/>
        </w:rPr>
        <w:t>organisational</w:t>
      </w:r>
      <w:proofErr w:type="spellEnd"/>
      <w:r w:rsidRPr="00B1191D">
        <w:rPr>
          <w:rFonts w:ascii="Times New Roman" w:hAnsi="Times New Roman" w:cs="Times New Roman"/>
          <w:color w:val="333333"/>
          <w:sz w:val="24"/>
          <w:szCs w:val="24"/>
          <w:shd w:val="clear" w:color="auto" w:fill="FCFCFC"/>
        </w:rPr>
        <w:t xml:space="preserve"> change. </w:t>
      </w:r>
      <w:r w:rsidRPr="00B1191D">
        <w:rPr>
          <w:rFonts w:ascii="Times New Roman" w:hAnsi="Times New Roman" w:cs="Times New Roman"/>
          <w:i/>
          <w:iCs/>
          <w:color w:val="333333"/>
          <w:sz w:val="24"/>
          <w:szCs w:val="24"/>
          <w:shd w:val="clear" w:color="auto" w:fill="FCFCFC"/>
        </w:rPr>
        <w:t xml:space="preserve">J. open </w:t>
      </w:r>
      <w:proofErr w:type="spellStart"/>
      <w:r w:rsidRPr="00B1191D">
        <w:rPr>
          <w:rFonts w:ascii="Times New Roman" w:hAnsi="Times New Roman" w:cs="Times New Roman"/>
          <w:i/>
          <w:iCs/>
          <w:color w:val="333333"/>
          <w:sz w:val="24"/>
          <w:szCs w:val="24"/>
          <w:shd w:val="clear" w:color="auto" w:fill="FCFCFC"/>
        </w:rPr>
        <w:t>innov</w:t>
      </w:r>
      <w:proofErr w:type="spellEnd"/>
      <w:r w:rsidRPr="00B1191D">
        <w:rPr>
          <w:rFonts w:ascii="Times New Roman" w:hAnsi="Times New Roman" w:cs="Times New Roman"/>
          <w:i/>
          <w:iCs/>
          <w:color w:val="333333"/>
          <w:sz w:val="24"/>
          <w:szCs w:val="24"/>
          <w:shd w:val="clear" w:color="auto" w:fill="FCFCFC"/>
        </w:rPr>
        <w:t>.</w:t>
      </w:r>
      <w:r w:rsidRPr="00B1191D">
        <w:rPr>
          <w:rFonts w:ascii="Times New Roman" w:hAnsi="Times New Roman" w:cs="Times New Roman"/>
          <w:color w:val="333333"/>
          <w:sz w:val="24"/>
          <w:szCs w:val="24"/>
          <w:shd w:val="clear" w:color="auto" w:fill="FCFCFC"/>
        </w:rPr>
        <w:t> </w:t>
      </w:r>
      <w:r w:rsidRPr="00B1191D">
        <w:rPr>
          <w:rFonts w:ascii="Times New Roman" w:hAnsi="Times New Roman" w:cs="Times New Roman"/>
          <w:b/>
          <w:bCs/>
          <w:color w:val="333333"/>
          <w:sz w:val="24"/>
          <w:szCs w:val="24"/>
          <w:shd w:val="clear" w:color="auto" w:fill="FCFCFC"/>
        </w:rPr>
        <w:t>2</w:t>
      </w:r>
      <w:r w:rsidRPr="00B1191D">
        <w:rPr>
          <w:rFonts w:ascii="Times New Roman" w:hAnsi="Times New Roman" w:cs="Times New Roman"/>
          <w:color w:val="333333"/>
          <w:sz w:val="24"/>
          <w:szCs w:val="24"/>
          <w:shd w:val="clear" w:color="auto" w:fill="FCFCFC"/>
        </w:rPr>
        <w:t>, 2 https://doi.org/10.1186/s40852-018-0028-x</w:t>
      </w:r>
    </w:p>
    <w:p w14:paraId="48ECFC7A" w14:textId="77777777" w:rsidR="00C40361" w:rsidRPr="00B1191D" w:rsidRDefault="00000000" w:rsidP="00272057">
      <w:pPr>
        <w:pStyle w:val="ListParagraph"/>
        <w:spacing w:after="0" w:line="360" w:lineRule="auto"/>
        <w:ind w:hanging="720"/>
        <w:rPr>
          <w:rFonts w:ascii="Times New Roman" w:hAnsi="Times New Roman" w:cs="Times New Roman"/>
          <w:sz w:val="24"/>
          <w:szCs w:val="24"/>
        </w:rPr>
      </w:pPr>
      <w:proofErr w:type="spellStart"/>
      <w:r w:rsidRPr="00B1191D">
        <w:rPr>
          <w:rFonts w:ascii="Times New Roman" w:hAnsi="Times New Roman" w:cs="Times New Roman"/>
          <w:sz w:val="24"/>
          <w:szCs w:val="24"/>
        </w:rPr>
        <w:lastRenderedPageBreak/>
        <w:t>Serrat</w:t>
      </w:r>
      <w:proofErr w:type="spellEnd"/>
      <w:r w:rsidRPr="00B1191D">
        <w:rPr>
          <w:rFonts w:ascii="Times New Roman" w:hAnsi="Times New Roman" w:cs="Times New Roman"/>
          <w:sz w:val="24"/>
          <w:szCs w:val="24"/>
        </w:rPr>
        <w:t xml:space="preserve">, O. (2017). Coaching and Mentoring. In: Knowledge Solutions. Springer, Singapore. </w:t>
      </w:r>
      <w:hyperlink r:id="rId23" w:history="1">
        <w:r w:rsidR="00C97701" w:rsidRPr="00B1191D">
          <w:rPr>
            <w:rStyle w:val="Hyperlink"/>
            <w:rFonts w:ascii="Times New Roman" w:hAnsi="Times New Roman" w:cs="Times New Roman"/>
            <w:sz w:val="24"/>
            <w:szCs w:val="24"/>
          </w:rPr>
          <w:t>https://doi.org/10.1007/978-981-10-0983-9_101</w:t>
        </w:r>
      </w:hyperlink>
    </w:p>
    <w:p w14:paraId="469EA10C" w14:textId="77777777" w:rsidR="003B0658"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color w:val="000000"/>
          <w:sz w:val="24"/>
          <w:szCs w:val="24"/>
          <w:shd w:val="clear" w:color="auto" w:fill="FFFFFF"/>
        </w:rPr>
        <w:t xml:space="preserve">Shala, B., </w:t>
      </w:r>
      <w:proofErr w:type="spellStart"/>
      <w:r w:rsidRPr="00B1191D">
        <w:rPr>
          <w:rFonts w:ascii="Times New Roman" w:hAnsi="Times New Roman" w:cs="Times New Roman"/>
          <w:color w:val="000000"/>
          <w:sz w:val="24"/>
          <w:szCs w:val="24"/>
          <w:shd w:val="clear" w:color="auto" w:fill="FFFFFF"/>
        </w:rPr>
        <w:t>Prebreza</w:t>
      </w:r>
      <w:proofErr w:type="spellEnd"/>
      <w:r w:rsidRPr="00B1191D">
        <w:rPr>
          <w:rFonts w:ascii="Times New Roman" w:hAnsi="Times New Roman" w:cs="Times New Roman"/>
          <w:color w:val="000000"/>
          <w:sz w:val="24"/>
          <w:szCs w:val="24"/>
          <w:shd w:val="clear" w:color="auto" w:fill="FFFFFF"/>
        </w:rPr>
        <w:t xml:space="preserve">, A., &amp; </w:t>
      </w:r>
      <w:proofErr w:type="spellStart"/>
      <w:r w:rsidRPr="00B1191D">
        <w:rPr>
          <w:rFonts w:ascii="Times New Roman" w:hAnsi="Times New Roman" w:cs="Times New Roman"/>
          <w:color w:val="000000"/>
          <w:sz w:val="24"/>
          <w:szCs w:val="24"/>
          <w:shd w:val="clear" w:color="auto" w:fill="FFFFFF"/>
        </w:rPr>
        <w:t>Ramosaj</w:t>
      </w:r>
      <w:proofErr w:type="spellEnd"/>
      <w:r w:rsidRPr="00B1191D">
        <w:rPr>
          <w:rFonts w:ascii="Times New Roman" w:hAnsi="Times New Roman" w:cs="Times New Roman"/>
          <w:color w:val="000000"/>
          <w:sz w:val="24"/>
          <w:szCs w:val="24"/>
          <w:shd w:val="clear" w:color="auto" w:fill="FFFFFF"/>
        </w:rPr>
        <w:t xml:space="preserve">, B. (2021). The contingency theory of management as a factor of acknowledging the leaders-managers of our time study case: The practice of the contingency theory in the company </w:t>
      </w:r>
      <w:proofErr w:type="spellStart"/>
      <w:r w:rsidRPr="00B1191D">
        <w:rPr>
          <w:rFonts w:ascii="Times New Roman" w:hAnsi="Times New Roman" w:cs="Times New Roman"/>
          <w:color w:val="000000"/>
          <w:sz w:val="24"/>
          <w:szCs w:val="24"/>
          <w:shd w:val="clear" w:color="auto" w:fill="FFFFFF"/>
        </w:rPr>
        <w:t>Avrios</w:t>
      </w:r>
      <w:proofErr w:type="spellEnd"/>
      <w:r w:rsidRPr="00B1191D">
        <w:rPr>
          <w:rFonts w:ascii="Times New Roman" w:hAnsi="Times New Roman" w:cs="Times New Roman"/>
          <w:color w:val="000000"/>
          <w:sz w:val="24"/>
          <w:szCs w:val="24"/>
          <w:shd w:val="clear" w:color="auto" w:fill="FFFFFF"/>
        </w:rPr>
        <w:t>. </w:t>
      </w:r>
      <w:proofErr w:type="spellStart"/>
      <w:r w:rsidRPr="00B1191D">
        <w:rPr>
          <w:rStyle w:val="Emphasis"/>
          <w:rFonts w:ascii="Times New Roman" w:hAnsi="Times New Roman" w:cs="Times New Roman"/>
          <w:color w:val="000000"/>
          <w:sz w:val="24"/>
          <w:szCs w:val="24"/>
          <w:shd w:val="clear" w:color="auto" w:fill="FFFFFF"/>
        </w:rPr>
        <w:t>OALib</w:t>
      </w:r>
      <w:proofErr w:type="spellEnd"/>
      <w:r w:rsidRPr="00B1191D">
        <w:rPr>
          <w:rFonts w:ascii="Times New Roman" w:hAnsi="Times New Roman" w:cs="Times New Roman"/>
          <w:color w:val="000000"/>
          <w:sz w:val="24"/>
          <w:szCs w:val="24"/>
          <w:shd w:val="clear" w:color="auto" w:fill="FFFFFF"/>
        </w:rPr>
        <w:t>, </w:t>
      </w:r>
      <w:r w:rsidRPr="00B1191D">
        <w:rPr>
          <w:rStyle w:val="Emphasis"/>
          <w:rFonts w:ascii="Times New Roman" w:hAnsi="Times New Roman" w:cs="Times New Roman"/>
          <w:color w:val="000000"/>
          <w:sz w:val="24"/>
          <w:szCs w:val="24"/>
          <w:shd w:val="clear" w:color="auto" w:fill="FFFFFF"/>
        </w:rPr>
        <w:t>08</w:t>
      </w:r>
      <w:r w:rsidRPr="00B1191D">
        <w:rPr>
          <w:rFonts w:ascii="Times New Roman" w:hAnsi="Times New Roman" w:cs="Times New Roman"/>
          <w:color w:val="000000"/>
          <w:sz w:val="24"/>
          <w:szCs w:val="24"/>
          <w:shd w:val="clear" w:color="auto" w:fill="FFFFFF"/>
        </w:rPr>
        <w:t>(09), 1-20. </w:t>
      </w:r>
      <w:hyperlink r:id="rId24" w:history="1">
        <w:r w:rsidRPr="00B1191D">
          <w:rPr>
            <w:rStyle w:val="Hyperlink"/>
            <w:rFonts w:ascii="Times New Roman" w:hAnsi="Times New Roman" w:cs="Times New Roman"/>
            <w:color w:val="000000"/>
            <w:sz w:val="24"/>
            <w:szCs w:val="24"/>
            <w:shd w:val="clear" w:color="auto" w:fill="FFFFFF"/>
          </w:rPr>
          <w:t>https://doi.org/10.4236/oalib.1107850</w:t>
        </w:r>
      </w:hyperlink>
    </w:p>
    <w:p w14:paraId="4E952333" w14:textId="77777777" w:rsidR="001B3230" w:rsidRPr="00B1191D" w:rsidRDefault="00000000" w:rsidP="00272057">
      <w:pPr>
        <w:pStyle w:val="ListParagraph"/>
        <w:spacing w:after="0" w:line="360" w:lineRule="auto"/>
        <w:ind w:hanging="720"/>
        <w:rPr>
          <w:rFonts w:ascii="Times New Roman" w:hAnsi="Times New Roman" w:cs="Times New Roman"/>
          <w:color w:val="333333"/>
          <w:sz w:val="24"/>
          <w:szCs w:val="24"/>
          <w:shd w:val="clear" w:color="auto" w:fill="FCFCFC"/>
        </w:rPr>
      </w:pPr>
      <w:r w:rsidRPr="00B1191D">
        <w:rPr>
          <w:rFonts w:ascii="Times New Roman" w:hAnsi="Times New Roman" w:cs="Times New Roman"/>
          <w:color w:val="333333"/>
          <w:sz w:val="24"/>
          <w:szCs w:val="24"/>
          <w:shd w:val="clear" w:color="auto" w:fill="FCFCFC"/>
        </w:rPr>
        <w:t xml:space="preserve">van </w:t>
      </w:r>
      <w:proofErr w:type="spellStart"/>
      <w:r w:rsidRPr="00B1191D">
        <w:rPr>
          <w:rFonts w:ascii="Times New Roman" w:hAnsi="Times New Roman" w:cs="Times New Roman"/>
          <w:color w:val="333333"/>
          <w:sz w:val="24"/>
          <w:szCs w:val="24"/>
          <w:shd w:val="clear" w:color="auto" w:fill="FCFCFC"/>
        </w:rPr>
        <w:t>Diggelen</w:t>
      </w:r>
      <w:proofErr w:type="spellEnd"/>
      <w:r w:rsidRPr="00B1191D">
        <w:rPr>
          <w:rFonts w:ascii="Times New Roman" w:hAnsi="Times New Roman" w:cs="Times New Roman"/>
          <w:color w:val="333333"/>
          <w:sz w:val="24"/>
          <w:szCs w:val="24"/>
          <w:shd w:val="clear" w:color="auto" w:fill="FCFCFC"/>
        </w:rPr>
        <w:t xml:space="preserve">, M.R., </w:t>
      </w:r>
      <w:proofErr w:type="spellStart"/>
      <w:r w:rsidRPr="00B1191D">
        <w:rPr>
          <w:rFonts w:ascii="Times New Roman" w:hAnsi="Times New Roman" w:cs="Times New Roman"/>
          <w:color w:val="333333"/>
          <w:sz w:val="24"/>
          <w:szCs w:val="24"/>
          <w:shd w:val="clear" w:color="auto" w:fill="FCFCFC"/>
        </w:rPr>
        <w:t>Doulougeri</w:t>
      </w:r>
      <w:proofErr w:type="spellEnd"/>
      <w:r w:rsidRPr="00B1191D">
        <w:rPr>
          <w:rFonts w:ascii="Times New Roman" w:hAnsi="Times New Roman" w:cs="Times New Roman"/>
          <w:color w:val="333333"/>
          <w:sz w:val="24"/>
          <w:szCs w:val="24"/>
          <w:shd w:val="clear" w:color="auto" w:fill="FCFCFC"/>
        </w:rPr>
        <w:t>, K.I., Gomez-Puente, S.M. </w:t>
      </w:r>
      <w:r w:rsidRPr="00B1191D">
        <w:rPr>
          <w:rFonts w:ascii="Times New Roman" w:hAnsi="Times New Roman" w:cs="Times New Roman"/>
          <w:i/>
          <w:iCs/>
          <w:color w:val="333333"/>
          <w:sz w:val="24"/>
          <w:szCs w:val="24"/>
          <w:shd w:val="clear" w:color="auto" w:fill="FCFCFC"/>
        </w:rPr>
        <w:t>et al.</w:t>
      </w:r>
      <w:r w:rsidRPr="00B1191D">
        <w:rPr>
          <w:rFonts w:ascii="Times New Roman" w:hAnsi="Times New Roman" w:cs="Times New Roman"/>
          <w:color w:val="333333"/>
          <w:sz w:val="24"/>
          <w:szCs w:val="24"/>
          <w:shd w:val="clear" w:color="auto" w:fill="FCFCFC"/>
        </w:rPr>
        <w:t> Coaching in design-based learning: a grounded theory approach to create a theoretical model and practical propositions. </w:t>
      </w:r>
      <w:r w:rsidRPr="00B1191D">
        <w:rPr>
          <w:rFonts w:ascii="Times New Roman" w:hAnsi="Times New Roman" w:cs="Times New Roman"/>
          <w:i/>
          <w:iCs/>
          <w:color w:val="333333"/>
          <w:sz w:val="24"/>
          <w:szCs w:val="24"/>
          <w:shd w:val="clear" w:color="auto" w:fill="FCFCFC"/>
        </w:rPr>
        <w:t>Int J Technol Des Educ</w:t>
      </w:r>
      <w:r w:rsidRPr="00B1191D">
        <w:rPr>
          <w:rFonts w:ascii="Times New Roman" w:hAnsi="Times New Roman" w:cs="Times New Roman"/>
          <w:color w:val="333333"/>
          <w:sz w:val="24"/>
          <w:szCs w:val="24"/>
          <w:shd w:val="clear" w:color="auto" w:fill="FCFCFC"/>
        </w:rPr>
        <w:t> </w:t>
      </w:r>
      <w:r w:rsidRPr="00B1191D">
        <w:rPr>
          <w:rFonts w:ascii="Times New Roman" w:hAnsi="Times New Roman" w:cs="Times New Roman"/>
          <w:b/>
          <w:bCs/>
          <w:color w:val="333333"/>
          <w:sz w:val="24"/>
          <w:szCs w:val="24"/>
          <w:shd w:val="clear" w:color="auto" w:fill="FCFCFC"/>
        </w:rPr>
        <w:t>31</w:t>
      </w:r>
      <w:r w:rsidRPr="00B1191D">
        <w:rPr>
          <w:rFonts w:ascii="Times New Roman" w:hAnsi="Times New Roman" w:cs="Times New Roman"/>
          <w:color w:val="333333"/>
          <w:sz w:val="24"/>
          <w:szCs w:val="24"/>
          <w:shd w:val="clear" w:color="auto" w:fill="FCFCFC"/>
        </w:rPr>
        <w:t xml:space="preserve">, 305–324 (2021). </w:t>
      </w:r>
      <w:hyperlink r:id="rId25" w:history="1">
        <w:r w:rsidR="00FC5EB9" w:rsidRPr="00B1191D">
          <w:rPr>
            <w:rStyle w:val="Hyperlink"/>
            <w:rFonts w:ascii="Times New Roman" w:hAnsi="Times New Roman" w:cs="Times New Roman"/>
            <w:sz w:val="24"/>
            <w:szCs w:val="24"/>
            <w:shd w:val="clear" w:color="auto" w:fill="FCFCFC"/>
          </w:rPr>
          <w:t>https://doi.org/10.1007/s10798-019-09549-x</w:t>
        </w:r>
      </w:hyperlink>
    </w:p>
    <w:p w14:paraId="4A742D33" w14:textId="77777777" w:rsidR="00E55A92" w:rsidRPr="00B1191D" w:rsidRDefault="00000000" w:rsidP="00272057">
      <w:pPr>
        <w:spacing w:after="0" w:line="360" w:lineRule="auto"/>
        <w:ind w:left="720" w:hanging="720"/>
        <w:contextualSpacing/>
        <w:rPr>
          <w:rFonts w:ascii="Times New Roman" w:hAnsi="Times New Roman" w:cs="Times New Roman"/>
          <w:color w:val="333333"/>
          <w:sz w:val="24"/>
          <w:szCs w:val="24"/>
          <w:shd w:val="clear" w:color="auto" w:fill="FCFCFC"/>
        </w:rPr>
      </w:pPr>
      <w:proofErr w:type="spellStart"/>
      <w:r w:rsidRPr="00B1191D">
        <w:rPr>
          <w:rFonts w:ascii="Times New Roman" w:hAnsi="Times New Roman" w:cs="Times New Roman"/>
          <w:color w:val="333333"/>
          <w:sz w:val="24"/>
          <w:szCs w:val="24"/>
          <w:shd w:val="clear" w:color="auto" w:fill="FFFFFF"/>
        </w:rPr>
        <w:t>Sonmez</w:t>
      </w:r>
      <w:proofErr w:type="spellEnd"/>
      <w:r w:rsidRPr="00B1191D">
        <w:rPr>
          <w:rFonts w:ascii="Times New Roman" w:hAnsi="Times New Roman" w:cs="Times New Roman"/>
          <w:color w:val="333333"/>
          <w:sz w:val="24"/>
          <w:szCs w:val="24"/>
          <w:shd w:val="clear" w:color="auto" w:fill="FFFFFF"/>
        </w:rPr>
        <w:t xml:space="preserve"> </w:t>
      </w:r>
      <w:proofErr w:type="spellStart"/>
      <w:r w:rsidRPr="00B1191D">
        <w:rPr>
          <w:rFonts w:ascii="Times New Roman" w:hAnsi="Times New Roman" w:cs="Times New Roman"/>
          <w:color w:val="333333"/>
          <w:sz w:val="24"/>
          <w:szCs w:val="24"/>
          <w:shd w:val="clear" w:color="auto" w:fill="FFFFFF"/>
        </w:rPr>
        <w:t>Cakir</w:t>
      </w:r>
      <w:proofErr w:type="spellEnd"/>
      <w:r w:rsidRPr="00B1191D">
        <w:rPr>
          <w:rFonts w:ascii="Times New Roman" w:hAnsi="Times New Roman" w:cs="Times New Roman"/>
          <w:color w:val="333333"/>
          <w:sz w:val="24"/>
          <w:szCs w:val="24"/>
          <w:shd w:val="clear" w:color="auto" w:fill="FFFFFF"/>
        </w:rPr>
        <w:t xml:space="preserve">, F., &amp; </w:t>
      </w:r>
      <w:proofErr w:type="spellStart"/>
      <w:r w:rsidRPr="00B1191D">
        <w:rPr>
          <w:rFonts w:ascii="Times New Roman" w:hAnsi="Times New Roman" w:cs="Times New Roman"/>
          <w:color w:val="333333"/>
          <w:sz w:val="24"/>
          <w:szCs w:val="24"/>
          <w:shd w:val="clear" w:color="auto" w:fill="FFFFFF"/>
        </w:rPr>
        <w:t>Adiguzel</w:t>
      </w:r>
      <w:proofErr w:type="spellEnd"/>
      <w:r w:rsidRPr="00B1191D">
        <w:rPr>
          <w:rFonts w:ascii="Times New Roman" w:hAnsi="Times New Roman" w:cs="Times New Roman"/>
          <w:color w:val="333333"/>
          <w:sz w:val="24"/>
          <w:szCs w:val="24"/>
          <w:shd w:val="clear" w:color="auto" w:fill="FFFFFF"/>
        </w:rPr>
        <w:t>, Z. (2020). Analysis of Leader Effectiveness in Organization and Knowledge Sharing Behavior on Employees and Organization. </w:t>
      </w:r>
      <w:r w:rsidRPr="00B1191D">
        <w:rPr>
          <w:rFonts w:ascii="Times New Roman" w:hAnsi="Times New Roman" w:cs="Times New Roman"/>
          <w:i/>
          <w:iCs/>
          <w:color w:val="333333"/>
          <w:sz w:val="24"/>
          <w:szCs w:val="24"/>
          <w:shd w:val="clear" w:color="auto" w:fill="FFFFFF"/>
        </w:rPr>
        <w:t>SAGE Open</w:t>
      </w:r>
      <w:r w:rsidRPr="00B1191D">
        <w:rPr>
          <w:rFonts w:ascii="Times New Roman" w:hAnsi="Times New Roman" w:cs="Times New Roman"/>
          <w:color w:val="333333"/>
          <w:sz w:val="24"/>
          <w:szCs w:val="24"/>
          <w:shd w:val="clear" w:color="auto" w:fill="FFFFFF"/>
        </w:rPr>
        <w:t>, </w:t>
      </w:r>
      <w:r w:rsidRPr="00B1191D">
        <w:rPr>
          <w:rFonts w:ascii="Times New Roman" w:hAnsi="Times New Roman" w:cs="Times New Roman"/>
          <w:i/>
          <w:iCs/>
          <w:color w:val="333333"/>
          <w:sz w:val="24"/>
          <w:szCs w:val="24"/>
          <w:shd w:val="clear" w:color="auto" w:fill="FFFFFF"/>
        </w:rPr>
        <w:t>10</w:t>
      </w:r>
      <w:r w:rsidRPr="00B1191D">
        <w:rPr>
          <w:rFonts w:ascii="Times New Roman" w:hAnsi="Times New Roman" w:cs="Times New Roman"/>
          <w:color w:val="333333"/>
          <w:sz w:val="24"/>
          <w:szCs w:val="24"/>
          <w:shd w:val="clear" w:color="auto" w:fill="FFFFFF"/>
        </w:rPr>
        <w:t>(1). </w:t>
      </w:r>
      <w:hyperlink r:id="rId26" w:history="1">
        <w:r w:rsidRPr="00B1191D">
          <w:rPr>
            <w:rStyle w:val="Hyperlink"/>
            <w:rFonts w:ascii="Times New Roman" w:hAnsi="Times New Roman" w:cs="Times New Roman"/>
            <w:color w:val="006ACC"/>
            <w:sz w:val="24"/>
            <w:szCs w:val="24"/>
            <w:shd w:val="clear" w:color="auto" w:fill="FFFFFF"/>
          </w:rPr>
          <w:t>https://doi.org/10.1177/2158244020914634</w:t>
        </w:r>
      </w:hyperlink>
    </w:p>
    <w:p w14:paraId="65F6D6EA" w14:textId="77777777" w:rsidR="00FC5EB9" w:rsidRPr="00B1191D" w:rsidRDefault="00000000" w:rsidP="00272057">
      <w:pPr>
        <w:pStyle w:val="ListParagraph"/>
        <w:spacing w:after="0" w:line="360" w:lineRule="auto"/>
        <w:ind w:hanging="720"/>
        <w:rPr>
          <w:rFonts w:ascii="Times New Roman" w:hAnsi="Times New Roman" w:cs="Times New Roman"/>
          <w:sz w:val="24"/>
          <w:szCs w:val="24"/>
        </w:rPr>
      </w:pPr>
      <w:proofErr w:type="spellStart"/>
      <w:r w:rsidRPr="00B1191D">
        <w:rPr>
          <w:rFonts w:ascii="Times New Roman" w:hAnsi="Times New Roman" w:cs="Times New Roman"/>
          <w:color w:val="000000"/>
          <w:sz w:val="24"/>
          <w:szCs w:val="24"/>
          <w:shd w:val="clear" w:color="auto" w:fill="FFFFFF"/>
        </w:rPr>
        <w:t>Szulawski</w:t>
      </w:r>
      <w:proofErr w:type="spellEnd"/>
      <w:r w:rsidRPr="00B1191D">
        <w:rPr>
          <w:rFonts w:ascii="Times New Roman" w:hAnsi="Times New Roman" w:cs="Times New Roman"/>
          <w:color w:val="000000"/>
          <w:sz w:val="24"/>
          <w:szCs w:val="24"/>
          <w:shd w:val="clear" w:color="auto" w:fill="FFFFFF"/>
        </w:rPr>
        <w:t xml:space="preserve">, M., </w:t>
      </w:r>
      <w:proofErr w:type="spellStart"/>
      <w:r w:rsidRPr="00B1191D">
        <w:rPr>
          <w:rFonts w:ascii="Times New Roman" w:hAnsi="Times New Roman" w:cs="Times New Roman"/>
          <w:color w:val="000000"/>
          <w:sz w:val="24"/>
          <w:szCs w:val="24"/>
          <w:shd w:val="clear" w:color="auto" w:fill="FFFFFF"/>
        </w:rPr>
        <w:t>Kaźmierczak</w:t>
      </w:r>
      <w:proofErr w:type="spellEnd"/>
      <w:r w:rsidRPr="00B1191D">
        <w:rPr>
          <w:rFonts w:ascii="Times New Roman" w:hAnsi="Times New Roman" w:cs="Times New Roman"/>
          <w:color w:val="000000"/>
          <w:sz w:val="24"/>
          <w:szCs w:val="24"/>
          <w:shd w:val="clear" w:color="auto" w:fill="FFFFFF"/>
        </w:rPr>
        <w:t>, I., &amp; Prusik, M. (2021). Is self-determination good for your effectiveness? A study of factors which influence performance within self-determination theory. </w:t>
      </w:r>
      <w:r w:rsidRPr="00B1191D">
        <w:rPr>
          <w:rFonts w:ascii="Times New Roman" w:hAnsi="Times New Roman" w:cs="Times New Roman"/>
          <w:i/>
          <w:iCs/>
          <w:color w:val="000000"/>
          <w:sz w:val="24"/>
          <w:szCs w:val="24"/>
          <w:shd w:val="clear" w:color="auto" w:fill="FFFFFF"/>
        </w:rPr>
        <w:t>PLOS ONE</w:t>
      </w:r>
      <w:r w:rsidRPr="00B1191D">
        <w:rPr>
          <w:rFonts w:ascii="Times New Roman" w:hAnsi="Times New Roman" w:cs="Times New Roman"/>
          <w:color w:val="000000"/>
          <w:sz w:val="24"/>
          <w:szCs w:val="24"/>
          <w:shd w:val="clear" w:color="auto" w:fill="FFFFFF"/>
        </w:rPr>
        <w:t>, </w:t>
      </w:r>
      <w:r w:rsidRPr="00B1191D">
        <w:rPr>
          <w:rFonts w:ascii="Times New Roman" w:hAnsi="Times New Roman" w:cs="Times New Roman"/>
          <w:i/>
          <w:iCs/>
          <w:color w:val="000000"/>
          <w:sz w:val="24"/>
          <w:szCs w:val="24"/>
          <w:shd w:val="clear" w:color="auto" w:fill="FFFFFF"/>
        </w:rPr>
        <w:t>16</w:t>
      </w:r>
      <w:r w:rsidRPr="00B1191D">
        <w:rPr>
          <w:rFonts w:ascii="Times New Roman" w:hAnsi="Times New Roman" w:cs="Times New Roman"/>
          <w:color w:val="000000"/>
          <w:sz w:val="24"/>
          <w:szCs w:val="24"/>
          <w:shd w:val="clear" w:color="auto" w:fill="FFFFFF"/>
        </w:rPr>
        <w:t>(9), e0256558. </w:t>
      </w:r>
      <w:hyperlink r:id="rId27" w:history="1">
        <w:r w:rsidRPr="00B1191D">
          <w:rPr>
            <w:rFonts w:ascii="Times New Roman" w:hAnsi="Times New Roman" w:cs="Times New Roman"/>
            <w:color w:val="000000"/>
            <w:sz w:val="24"/>
            <w:szCs w:val="24"/>
            <w:u w:val="single"/>
            <w:shd w:val="clear" w:color="auto" w:fill="FFFFFF"/>
          </w:rPr>
          <w:t>https://doi.org/10.1371/journal.pone.0256558</w:t>
        </w:r>
      </w:hyperlink>
    </w:p>
    <w:p w14:paraId="499FC399" w14:textId="77777777" w:rsidR="00C97701" w:rsidRPr="00B1191D" w:rsidRDefault="00000000" w:rsidP="00272057">
      <w:pPr>
        <w:pStyle w:val="ListParagraph"/>
        <w:spacing w:after="0" w:line="360" w:lineRule="auto"/>
        <w:ind w:hanging="720"/>
        <w:rPr>
          <w:rFonts w:ascii="Times New Roman" w:hAnsi="Times New Roman" w:cs="Times New Roman"/>
          <w:sz w:val="24"/>
          <w:szCs w:val="24"/>
        </w:rPr>
      </w:pPr>
      <w:r w:rsidRPr="00B1191D">
        <w:rPr>
          <w:rFonts w:ascii="Times New Roman" w:hAnsi="Times New Roman" w:cs="Times New Roman"/>
          <w:sz w:val="24"/>
          <w:szCs w:val="24"/>
        </w:rPr>
        <w:t>Wang, Q., Lai, Y.-L., Xu, X. &amp; McDowall, A. (2022). "The effectiveness of workplace coaching: a meta-analysis of contemporary psychologically informed coaching approaches", Journal of Work-Applied Management, Vol. 14 No. 1, pp. 77–101. https://doi.org/10.1108/JWAM-04-2021-0030</w:t>
      </w:r>
    </w:p>
    <w:p w14:paraId="111F9056" w14:textId="77777777" w:rsidR="00DF1ED5" w:rsidRPr="00B1191D" w:rsidRDefault="00DF1ED5" w:rsidP="00272057">
      <w:pPr>
        <w:spacing w:after="0" w:line="360" w:lineRule="auto"/>
        <w:ind w:firstLine="720"/>
        <w:contextualSpacing/>
        <w:rPr>
          <w:rFonts w:ascii="Times New Roman" w:hAnsi="Times New Roman" w:cs="Times New Roman"/>
          <w:sz w:val="24"/>
          <w:szCs w:val="24"/>
        </w:rPr>
      </w:pPr>
    </w:p>
    <w:p w14:paraId="02F0FF39" w14:textId="77777777" w:rsidR="00031766" w:rsidRPr="00B1191D" w:rsidRDefault="00031766" w:rsidP="00272057">
      <w:pPr>
        <w:spacing w:after="0" w:line="360" w:lineRule="auto"/>
        <w:ind w:firstLine="720"/>
        <w:contextualSpacing/>
        <w:rPr>
          <w:rFonts w:ascii="Times New Roman" w:hAnsi="Times New Roman" w:cs="Times New Roman"/>
          <w:sz w:val="24"/>
          <w:szCs w:val="24"/>
        </w:rPr>
      </w:pPr>
    </w:p>
    <w:p w14:paraId="727BE839" w14:textId="77777777" w:rsidR="00031766" w:rsidRPr="00B1191D" w:rsidRDefault="00031766" w:rsidP="00272057">
      <w:pPr>
        <w:spacing w:after="0" w:line="360" w:lineRule="auto"/>
        <w:ind w:firstLine="720"/>
        <w:contextualSpacing/>
        <w:rPr>
          <w:rFonts w:ascii="Times New Roman" w:hAnsi="Times New Roman" w:cs="Times New Roman"/>
          <w:sz w:val="24"/>
          <w:szCs w:val="24"/>
        </w:rPr>
      </w:pPr>
    </w:p>
    <w:p w14:paraId="1688CD98" w14:textId="77777777" w:rsidR="009504AB" w:rsidRPr="00B1191D" w:rsidRDefault="009504AB" w:rsidP="00272057">
      <w:pPr>
        <w:spacing w:after="0" w:line="360" w:lineRule="auto"/>
        <w:ind w:firstLine="720"/>
        <w:contextualSpacing/>
        <w:rPr>
          <w:rFonts w:ascii="Times New Roman" w:hAnsi="Times New Roman" w:cs="Times New Roman"/>
          <w:i/>
          <w:iCs/>
          <w:sz w:val="24"/>
          <w:szCs w:val="24"/>
        </w:rPr>
      </w:pPr>
    </w:p>
    <w:p w14:paraId="19440694" w14:textId="77777777" w:rsidR="009504AB" w:rsidRPr="00B1191D" w:rsidRDefault="009504AB" w:rsidP="00272057">
      <w:pPr>
        <w:spacing w:after="0" w:line="360" w:lineRule="auto"/>
        <w:ind w:firstLine="720"/>
        <w:contextualSpacing/>
        <w:rPr>
          <w:rFonts w:ascii="Times New Roman" w:hAnsi="Times New Roman" w:cs="Times New Roman"/>
          <w:sz w:val="24"/>
          <w:szCs w:val="24"/>
        </w:rPr>
      </w:pPr>
    </w:p>
    <w:p w14:paraId="61BD24BE" w14:textId="77777777" w:rsidR="009504AB" w:rsidRDefault="009504AB" w:rsidP="00272057">
      <w:pPr>
        <w:spacing w:after="0" w:line="360" w:lineRule="auto"/>
        <w:ind w:firstLine="720"/>
        <w:contextualSpacing/>
        <w:rPr>
          <w:rFonts w:ascii="Times New Roman" w:hAnsi="Times New Roman" w:cs="Times New Roman"/>
          <w:sz w:val="24"/>
          <w:szCs w:val="24"/>
        </w:rPr>
      </w:pPr>
    </w:p>
    <w:p w14:paraId="30378A14" w14:textId="77777777" w:rsidR="00B86EB4" w:rsidRDefault="00B86EB4" w:rsidP="00272057">
      <w:pPr>
        <w:spacing w:after="0" w:line="360" w:lineRule="auto"/>
        <w:ind w:firstLine="720"/>
        <w:contextualSpacing/>
        <w:rPr>
          <w:rFonts w:ascii="Times New Roman" w:hAnsi="Times New Roman" w:cs="Times New Roman"/>
          <w:sz w:val="24"/>
          <w:szCs w:val="24"/>
        </w:rPr>
      </w:pPr>
    </w:p>
    <w:p w14:paraId="5DB9012C" w14:textId="77777777" w:rsidR="00B86EB4" w:rsidRDefault="00B86EB4" w:rsidP="00272057">
      <w:pPr>
        <w:spacing w:after="0" w:line="360" w:lineRule="auto"/>
        <w:ind w:firstLine="720"/>
        <w:contextualSpacing/>
        <w:rPr>
          <w:rFonts w:ascii="Times New Roman" w:hAnsi="Times New Roman" w:cs="Times New Roman"/>
          <w:sz w:val="24"/>
          <w:szCs w:val="24"/>
        </w:rPr>
      </w:pPr>
    </w:p>
    <w:p w14:paraId="1D6EE202" w14:textId="77777777" w:rsidR="00B86EB4" w:rsidRDefault="00B86EB4" w:rsidP="00272057">
      <w:pPr>
        <w:spacing w:after="0" w:line="360" w:lineRule="auto"/>
        <w:ind w:firstLine="720"/>
        <w:contextualSpacing/>
        <w:rPr>
          <w:rFonts w:ascii="Times New Roman" w:hAnsi="Times New Roman" w:cs="Times New Roman"/>
          <w:sz w:val="24"/>
          <w:szCs w:val="24"/>
        </w:rPr>
      </w:pPr>
    </w:p>
    <w:p w14:paraId="41E12538" w14:textId="77777777" w:rsidR="00B86EB4" w:rsidRPr="00B1191D" w:rsidRDefault="00B86EB4" w:rsidP="00272057">
      <w:pPr>
        <w:spacing w:after="0" w:line="360" w:lineRule="auto"/>
        <w:ind w:firstLine="720"/>
        <w:contextualSpacing/>
        <w:rPr>
          <w:rFonts w:ascii="Times New Roman" w:hAnsi="Times New Roman" w:cs="Times New Roman"/>
          <w:sz w:val="24"/>
          <w:szCs w:val="24"/>
        </w:rPr>
      </w:pPr>
    </w:p>
    <w:p w14:paraId="755D9B8C" w14:textId="77777777" w:rsidR="009504AB" w:rsidRPr="00B1191D" w:rsidRDefault="009504AB" w:rsidP="00272057">
      <w:pPr>
        <w:spacing w:after="0" w:line="360" w:lineRule="auto"/>
        <w:ind w:firstLine="720"/>
        <w:contextualSpacing/>
        <w:rPr>
          <w:rFonts w:ascii="Times New Roman" w:hAnsi="Times New Roman" w:cs="Times New Roman"/>
          <w:sz w:val="24"/>
          <w:szCs w:val="24"/>
        </w:rPr>
      </w:pPr>
    </w:p>
    <w:p w14:paraId="232551A2" w14:textId="77777777" w:rsidR="009504AB" w:rsidRPr="00B86EB4" w:rsidRDefault="00000000" w:rsidP="00272057">
      <w:pPr>
        <w:spacing w:after="0" w:line="360" w:lineRule="auto"/>
        <w:ind w:firstLine="720"/>
        <w:contextualSpacing/>
        <w:rPr>
          <w:rFonts w:ascii="Times New Roman" w:hAnsi="Times New Roman" w:cs="Times New Roman"/>
          <w:i/>
          <w:sz w:val="24"/>
          <w:szCs w:val="24"/>
          <w:u w:val="single"/>
        </w:rPr>
      </w:pPr>
      <w:r w:rsidRPr="00B86EB4">
        <w:rPr>
          <w:rFonts w:ascii="Times New Roman" w:hAnsi="Times New Roman" w:cs="Times New Roman"/>
          <w:i/>
          <w:sz w:val="24"/>
          <w:szCs w:val="24"/>
          <w:u w:val="single"/>
        </w:rPr>
        <w:lastRenderedPageBreak/>
        <w:t>Appendices</w:t>
      </w:r>
    </w:p>
    <w:p w14:paraId="69B96C6C" w14:textId="77777777" w:rsidR="006D5BE6" w:rsidRDefault="00000000" w:rsidP="00272057">
      <w:pPr>
        <w:spacing w:after="0" w:line="36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Figure 1: Transferrable Skills </w:t>
      </w:r>
    </w:p>
    <w:p w14:paraId="09814A66" w14:textId="77777777" w:rsidR="006D5BE6" w:rsidRDefault="00000000" w:rsidP="00272057">
      <w:pPr>
        <w:spacing w:after="0" w:line="360" w:lineRule="auto"/>
        <w:ind w:firstLine="720"/>
        <w:contextualSpacing/>
        <w:rPr>
          <w:rFonts w:ascii="Times New Roman" w:hAnsi="Times New Roman" w:cs="Times New Roman"/>
          <w:sz w:val="24"/>
          <w:szCs w:val="24"/>
        </w:rPr>
      </w:pPr>
      <w:r w:rsidRPr="00B1191D">
        <w:rPr>
          <w:rFonts w:ascii="Times New Roman" w:hAnsi="Times New Roman" w:cs="Times New Roman"/>
          <w:noProof/>
          <w:sz w:val="24"/>
          <w:szCs w:val="24"/>
        </w:rPr>
        <w:drawing>
          <wp:inline distT="0" distB="0" distL="0" distR="0" wp14:anchorId="35FF0B6C" wp14:editId="1465EC47">
            <wp:extent cx="3838575" cy="2286000"/>
            <wp:effectExtent l="0" t="0" r="9525" b="0"/>
            <wp:docPr id="3" name="Picture 3" descr="Communicating for Respect - International Coaching Fede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0" descr="Communicating for Respect - International Coaching Federation"/>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843883" cy="2289161"/>
                    </a:xfrm>
                    <a:prstGeom prst="rect">
                      <a:avLst/>
                    </a:prstGeom>
                    <a:noFill/>
                    <a:ln>
                      <a:noFill/>
                    </a:ln>
                  </pic:spPr>
                </pic:pic>
              </a:graphicData>
            </a:graphic>
          </wp:inline>
        </w:drawing>
      </w:r>
    </w:p>
    <w:p w14:paraId="400FD264" w14:textId="77777777" w:rsidR="001F51E9" w:rsidRDefault="001F51E9" w:rsidP="00272057">
      <w:pPr>
        <w:spacing w:after="0" w:line="360" w:lineRule="auto"/>
        <w:ind w:firstLine="720"/>
        <w:contextualSpacing/>
        <w:rPr>
          <w:rFonts w:ascii="Times New Roman" w:hAnsi="Times New Roman" w:cs="Times New Roman"/>
          <w:sz w:val="24"/>
          <w:szCs w:val="24"/>
        </w:rPr>
      </w:pPr>
    </w:p>
    <w:p w14:paraId="3A072E08" w14:textId="77777777" w:rsidR="001F51E9" w:rsidRDefault="00000000" w:rsidP="00272057">
      <w:pPr>
        <w:spacing w:after="0" w:line="360" w:lineRule="auto"/>
        <w:ind w:firstLine="720"/>
        <w:contextualSpacing/>
        <w:rPr>
          <w:rFonts w:ascii="Times New Roman" w:hAnsi="Times New Roman" w:cs="Times New Roman"/>
          <w:sz w:val="24"/>
          <w:szCs w:val="24"/>
        </w:rPr>
      </w:pPr>
      <w:r>
        <w:rPr>
          <w:rFonts w:ascii="Times New Roman" w:hAnsi="Times New Roman" w:cs="Times New Roman"/>
          <w:sz w:val="24"/>
          <w:szCs w:val="24"/>
        </w:rPr>
        <w:t>Figure 2: Mind Map Tool</w:t>
      </w:r>
    </w:p>
    <w:p w14:paraId="407DAB5E" w14:textId="77777777" w:rsidR="001F51E9" w:rsidRDefault="001F51E9" w:rsidP="00272057">
      <w:pPr>
        <w:spacing w:after="0" w:line="360" w:lineRule="auto"/>
        <w:ind w:firstLine="720"/>
        <w:contextualSpacing/>
        <w:rPr>
          <w:rFonts w:ascii="Times New Roman" w:hAnsi="Times New Roman" w:cs="Times New Roman"/>
          <w:sz w:val="24"/>
          <w:szCs w:val="24"/>
        </w:rPr>
      </w:pPr>
    </w:p>
    <w:p w14:paraId="30241369" w14:textId="77777777" w:rsidR="001F51E9" w:rsidRDefault="00000000" w:rsidP="00272057">
      <w:pPr>
        <w:spacing w:after="0" w:line="360" w:lineRule="auto"/>
        <w:ind w:firstLine="720"/>
        <w:contextualSpacing/>
        <w:rPr>
          <w:rFonts w:ascii="Times New Roman" w:hAnsi="Times New Roman" w:cs="Times New Roman"/>
          <w:sz w:val="24"/>
          <w:szCs w:val="24"/>
        </w:rPr>
      </w:pPr>
      <w:r w:rsidRPr="00B1191D">
        <w:rPr>
          <w:rFonts w:ascii="Times New Roman" w:hAnsi="Times New Roman" w:cs="Times New Roman"/>
          <w:noProof/>
          <w:sz w:val="24"/>
          <w:szCs w:val="24"/>
        </w:rPr>
        <w:drawing>
          <wp:inline distT="0" distB="0" distL="0" distR="0" wp14:anchorId="2526228E" wp14:editId="4308755B">
            <wp:extent cx="4495206" cy="2209800"/>
            <wp:effectExtent l="0" t="0" r="635" b="0"/>
            <wp:docPr id="5" name="Picture 5" descr="Free Performance Coaching Mind Map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Free Performance Coaching Mind Map Template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497782" cy="2211066"/>
                    </a:xfrm>
                    <a:prstGeom prst="rect">
                      <a:avLst/>
                    </a:prstGeom>
                    <a:noFill/>
                    <a:ln>
                      <a:noFill/>
                    </a:ln>
                  </pic:spPr>
                </pic:pic>
              </a:graphicData>
            </a:graphic>
          </wp:inline>
        </w:drawing>
      </w:r>
    </w:p>
    <w:p w14:paraId="730969F3" w14:textId="77777777" w:rsidR="005A0A7F" w:rsidRDefault="005A0A7F" w:rsidP="00272057">
      <w:pPr>
        <w:spacing w:after="0" w:line="360" w:lineRule="auto"/>
        <w:ind w:firstLine="720"/>
        <w:contextualSpacing/>
        <w:rPr>
          <w:rFonts w:ascii="Times New Roman" w:hAnsi="Times New Roman" w:cs="Times New Roman"/>
          <w:sz w:val="24"/>
          <w:szCs w:val="24"/>
        </w:rPr>
      </w:pPr>
    </w:p>
    <w:p w14:paraId="4B328211" w14:textId="77777777" w:rsidR="005A0A7F" w:rsidRDefault="005A0A7F" w:rsidP="00272057">
      <w:pPr>
        <w:spacing w:after="0" w:line="360" w:lineRule="auto"/>
        <w:ind w:firstLine="720"/>
        <w:contextualSpacing/>
        <w:rPr>
          <w:rFonts w:ascii="Times New Roman" w:hAnsi="Times New Roman" w:cs="Times New Roman"/>
          <w:sz w:val="24"/>
          <w:szCs w:val="24"/>
        </w:rPr>
      </w:pPr>
    </w:p>
    <w:p w14:paraId="6BB4AA81" w14:textId="77777777" w:rsidR="005A0A7F" w:rsidRDefault="005A0A7F" w:rsidP="00272057">
      <w:pPr>
        <w:spacing w:after="0" w:line="360" w:lineRule="auto"/>
        <w:ind w:firstLine="720"/>
        <w:contextualSpacing/>
        <w:rPr>
          <w:rFonts w:ascii="Times New Roman" w:hAnsi="Times New Roman" w:cs="Times New Roman"/>
          <w:sz w:val="24"/>
          <w:szCs w:val="24"/>
        </w:rPr>
      </w:pPr>
    </w:p>
    <w:p w14:paraId="0CFDF906" w14:textId="77777777" w:rsidR="005A0A7F" w:rsidRDefault="005A0A7F" w:rsidP="00272057">
      <w:pPr>
        <w:spacing w:after="0" w:line="360" w:lineRule="auto"/>
        <w:ind w:firstLine="720"/>
        <w:contextualSpacing/>
        <w:rPr>
          <w:rFonts w:ascii="Times New Roman" w:hAnsi="Times New Roman" w:cs="Times New Roman"/>
          <w:sz w:val="24"/>
          <w:szCs w:val="24"/>
        </w:rPr>
      </w:pPr>
    </w:p>
    <w:p w14:paraId="06470CDC" w14:textId="77777777" w:rsidR="005A0A7F" w:rsidRDefault="005A0A7F" w:rsidP="00272057">
      <w:pPr>
        <w:spacing w:after="0" w:line="360" w:lineRule="auto"/>
        <w:ind w:firstLine="720"/>
        <w:contextualSpacing/>
        <w:rPr>
          <w:rFonts w:ascii="Times New Roman" w:hAnsi="Times New Roman" w:cs="Times New Roman"/>
          <w:sz w:val="24"/>
          <w:szCs w:val="24"/>
        </w:rPr>
      </w:pPr>
    </w:p>
    <w:p w14:paraId="6EC517CE" w14:textId="77777777" w:rsidR="005A0A7F" w:rsidRDefault="005A0A7F" w:rsidP="00272057">
      <w:pPr>
        <w:spacing w:after="0" w:line="360" w:lineRule="auto"/>
        <w:ind w:firstLine="720"/>
        <w:contextualSpacing/>
        <w:rPr>
          <w:rFonts w:ascii="Times New Roman" w:hAnsi="Times New Roman" w:cs="Times New Roman"/>
          <w:sz w:val="24"/>
          <w:szCs w:val="24"/>
        </w:rPr>
      </w:pPr>
    </w:p>
    <w:p w14:paraId="1A2F2968" w14:textId="77777777" w:rsidR="00B86EB4" w:rsidRDefault="00B86EB4" w:rsidP="00272057">
      <w:pPr>
        <w:spacing w:after="0" w:line="360" w:lineRule="auto"/>
        <w:ind w:firstLine="720"/>
        <w:contextualSpacing/>
        <w:rPr>
          <w:rFonts w:ascii="Times New Roman" w:hAnsi="Times New Roman" w:cs="Times New Roman"/>
          <w:sz w:val="24"/>
          <w:szCs w:val="24"/>
        </w:rPr>
      </w:pPr>
    </w:p>
    <w:p w14:paraId="1E544018" w14:textId="77777777" w:rsidR="005A0A7F" w:rsidRDefault="005A0A7F" w:rsidP="00272057">
      <w:pPr>
        <w:spacing w:after="0" w:line="360" w:lineRule="auto"/>
        <w:ind w:firstLine="720"/>
        <w:contextualSpacing/>
        <w:rPr>
          <w:rFonts w:ascii="Times New Roman" w:hAnsi="Times New Roman" w:cs="Times New Roman"/>
          <w:sz w:val="24"/>
          <w:szCs w:val="24"/>
        </w:rPr>
      </w:pPr>
    </w:p>
    <w:p w14:paraId="212B8CDF" w14:textId="77777777" w:rsidR="005A0A7F" w:rsidRDefault="00000000" w:rsidP="00272057">
      <w:pPr>
        <w:spacing w:after="0" w:line="360" w:lineRule="auto"/>
        <w:ind w:firstLine="720"/>
        <w:contextualSpacing/>
        <w:rPr>
          <w:rFonts w:ascii="Times New Roman" w:hAnsi="Times New Roman" w:cs="Times New Roman"/>
          <w:sz w:val="24"/>
          <w:szCs w:val="24"/>
        </w:rPr>
      </w:pPr>
      <w:r>
        <w:rPr>
          <w:rFonts w:ascii="Times New Roman" w:hAnsi="Times New Roman" w:cs="Times New Roman"/>
          <w:sz w:val="24"/>
          <w:szCs w:val="24"/>
        </w:rPr>
        <w:lastRenderedPageBreak/>
        <w:t>Figure 3: STEPPPA Model</w:t>
      </w:r>
    </w:p>
    <w:p w14:paraId="1EC80AAD" w14:textId="77777777" w:rsidR="005A0A7F" w:rsidRPr="00B1191D" w:rsidRDefault="00000000" w:rsidP="00272057">
      <w:pPr>
        <w:spacing w:after="0" w:line="360" w:lineRule="auto"/>
        <w:ind w:firstLine="720"/>
        <w:contextualSpacing/>
        <w:rPr>
          <w:rFonts w:ascii="Times New Roman" w:hAnsi="Times New Roman" w:cs="Times New Roman"/>
          <w:sz w:val="24"/>
          <w:szCs w:val="24"/>
        </w:rPr>
      </w:pPr>
      <w:r w:rsidRPr="00B1191D">
        <w:rPr>
          <w:rFonts w:ascii="Times New Roman" w:hAnsi="Times New Roman" w:cs="Times New Roman"/>
          <w:noProof/>
          <w:sz w:val="24"/>
          <w:szCs w:val="24"/>
        </w:rPr>
        <w:drawing>
          <wp:inline distT="0" distB="0" distL="0" distR="0" wp14:anchorId="368B00BF" wp14:editId="0DA86D51">
            <wp:extent cx="5572125" cy="2257425"/>
            <wp:effectExtent l="0" t="0" r="9525" b="9525"/>
            <wp:docPr id="6" name="Picture 6" descr="Steppa Images – Browse 438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Steppa Images – Browse 438 Stock Photos, Vectors, and Video | Adobe Stock"/>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572125" cy="2257425"/>
                    </a:xfrm>
                    <a:prstGeom prst="rect">
                      <a:avLst/>
                    </a:prstGeom>
                    <a:noFill/>
                    <a:ln>
                      <a:noFill/>
                    </a:ln>
                  </pic:spPr>
                </pic:pic>
              </a:graphicData>
            </a:graphic>
          </wp:inline>
        </w:drawing>
      </w:r>
    </w:p>
    <w:sectPr w:rsidR="005A0A7F" w:rsidRPr="00B1191D">
      <w:head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0DE71" w14:textId="77777777" w:rsidR="005878C7" w:rsidRDefault="005878C7">
      <w:pPr>
        <w:spacing w:after="0" w:line="240" w:lineRule="auto"/>
      </w:pPr>
      <w:r>
        <w:separator/>
      </w:r>
    </w:p>
  </w:endnote>
  <w:endnote w:type="continuationSeparator" w:id="0">
    <w:p w14:paraId="029A2B77" w14:textId="77777777" w:rsidR="005878C7" w:rsidRDefault="00587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3584A" w14:textId="77777777" w:rsidR="005878C7" w:rsidRDefault="005878C7">
      <w:pPr>
        <w:spacing w:after="0" w:line="240" w:lineRule="auto"/>
      </w:pPr>
      <w:r>
        <w:separator/>
      </w:r>
    </w:p>
  </w:footnote>
  <w:footnote w:type="continuationSeparator" w:id="0">
    <w:p w14:paraId="6D6D490C" w14:textId="77777777" w:rsidR="005878C7" w:rsidRDefault="005878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4977109"/>
      <w:docPartObj>
        <w:docPartGallery w:val="Page Numbers (Top of Page)"/>
        <w:docPartUnique/>
      </w:docPartObj>
    </w:sdtPr>
    <w:sdtEndPr>
      <w:rPr>
        <w:rFonts w:ascii="Times New Roman" w:hAnsi="Times New Roman" w:cs="Times New Roman"/>
        <w:noProof/>
        <w:sz w:val="24"/>
        <w:szCs w:val="24"/>
      </w:rPr>
    </w:sdtEndPr>
    <w:sdtContent>
      <w:p w14:paraId="26D5F668" w14:textId="77777777" w:rsidR="00A33F10" w:rsidRPr="00A33F10" w:rsidRDefault="00000000">
        <w:pPr>
          <w:pStyle w:val="Header"/>
          <w:jc w:val="right"/>
          <w:rPr>
            <w:rFonts w:ascii="Times New Roman" w:hAnsi="Times New Roman" w:cs="Times New Roman"/>
            <w:sz w:val="24"/>
            <w:szCs w:val="24"/>
          </w:rPr>
        </w:pPr>
        <w:r w:rsidRPr="00A33F10">
          <w:rPr>
            <w:rFonts w:ascii="Times New Roman" w:hAnsi="Times New Roman" w:cs="Times New Roman"/>
            <w:sz w:val="24"/>
            <w:szCs w:val="24"/>
          </w:rPr>
          <w:fldChar w:fldCharType="begin"/>
        </w:r>
        <w:r w:rsidRPr="00A33F10">
          <w:rPr>
            <w:rFonts w:ascii="Times New Roman" w:hAnsi="Times New Roman" w:cs="Times New Roman"/>
            <w:sz w:val="24"/>
            <w:szCs w:val="24"/>
          </w:rPr>
          <w:instrText xml:space="preserve"> PAGE   \* MERGEFORMAT </w:instrText>
        </w:r>
        <w:r w:rsidRPr="00A33F10">
          <w:rPr>
            <w:rFonts w:ascii="Times New Roman" w:hAnsi="Times New Roman" w:cs="Times New Roman"/>
            <w:sz w:val="24"/>
            <w:szCs w:val="24"/>
          </w:rPr>
          <w:fldChar w:fldCharType="separate"/>
        </w:r>
        <w:r w:rsidR="0073014B">
          <w:rPr>
            <w:rFonts w:ascii="Times New Roman" w:hAnsi="Times New Roman" w:cs="Times New Roman"/>
            <w:noProof/>
            <w:sz w:val="24"/>
            <w:szCs w:val="24"/>
          </w:rPr>
          <w:t>10</w:t>
        </w:r>
        <w:r w:rsidRPr="00A33F10">
          <w:rPr>
            <w:rFonts w:ascii="Times New Roman" w:hAnsi="Times New Roman" w:cs="Times New Roman"/>
            <w:noProof/>
            <w:sz w:val="24"/>
            <w:szCs w:val="24"/>
          </w:rPr>
          <w:fldChar w:fldCharType="end"/>
        </w:r>
      </w:p>
    </w:sdtContent>
  </w:sdt>
  <w:p w14:paraId="795AC9A5" w14:textId="77777777" w:rsidR="00A33F10" w:rsidRDefault="00A33F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208B8"/>
    <w:multiLevelType w:val="hybridMultilevel"/>
    <w:tmpl w:val="AB4E7446"/>
    <w:lvl w:ilvl="0" w:tplc="552032D0">
      <w:start w:val="1"/>
      <w:numFmt w:val="lowerRoman"/>
      <w:lvlText w:val="%1."/>
      <w:lvlJc w:val="left"/>
      <w:pPr>
        <w:ind w:left="1080" w:hanging="720"/>
      </w:pPr>
      <w:rPr>
        <w:rFonts w:hint="default"/>
      </w:rPr>
    </w:lvl>
    <w:lvl w:ilvl="1" w:tplc="CEFE7D0A" w:tentative="1">
      <w:start w:val="1"/>
      <w:numFmt w:val="lowerLetter"/>
      <w:lvlText w:val="%2."/>
      <w:lvlJc w:val="left"/>
      <w:pPr>
        <w:ind w:left="1440" w:hanging="360"/>
      </w:pPr>
    </w:lvl>
    <w:lvl w:ilvl="2" w:tplc="8348CFB6" w:tentative="1">
      <w:start w:val="1"/>
      <w:numFmt w:val="lowerRoman"/>
      <w:lvlText w:val="%3."/>
      <w:lvlJc w:val="right"/>
      <w:pPr>
        <w:ind w:left="2160" w:hanging="180"/>
      </w:pPr>
    </w:lvl>
    <w:lvl w:ilvl="3" w:tplc="FE78F742" w:tentative="1">
      <w:start w:val="1"/>
      <w:numFmt w:val="decimal"/>
      <w:lvlText w:val="%4."/>
      <w:lvlJc w:val="left"/>
      <w:pPr>
        <w:ind w:left="2880" w:hanging="360"/>
      </w:pPr>
    </w:lvl>
    <w:lvl w:ilvl="4" w:tplc="34B8FC5E" w:tentative="1">
      <w:start w:val="1"/>
      <w:numFmt w:val="lowerLetter"/>
      <w:lvlText w:val="%5."/>
      <w:lvlJc w:val="left"/>
      <w:pPr>
        <w:ind w:left="3600" w:hanging="360"/>
      </w:pPr>
    </w:lvl>
    <w:lvl w:ilvl="5" w:tplc="5A0878FA" w:tentative="1">
      <w:start w:val="1"/>
      <w:numFmt w:val="lowerRoman"/>
      <w:lvlText w:val="%6."/>
      <w:lvlJc w:val="right"/>
      <w:pPr>
        <w:ind w:left="4320" w:hanging="180"/>
      </w:pPr>
    </w:lvl>
    <w:lvl w:ilvl="6" w:tplc="8938C38A" w:tentative="1">
      <w:start w:val="1"/>
      <w:numFmt w:val="decimal"/>
      <w:lvlText w:val="%7."/>
      <w:lvlJc w:val="left"/>
      <w:pPr>
        <w:ind w:left="5040" w:hanging="360"/>
      </w:pPr>
    </w:lvl>
    <w:lvl w:ilvl="7" w:tplc="FB4A131A" w:tentative="1">
      <w:start w:val="1"/>
      <w:numFmt w:val="lowerLetter"/>
      <w:lvlText w:val="%8."/>
      <w:lvlJc w:val="left"/>
      <w:pPr>
        <w:ind w:left="5760" w:hanging="360"/>
      </w:pPr>
    </w:lvl>
    <w:lvl w:ilvl="8" w:tplc="34A03F20" w:tentative="1">
      <w:start w:val="1"/>
      <w:numFmt w:val="lowerRoman"/>
      <w:lvlText w:val="%9."/>
      <w:lvlJc w:val="right"/>
      <w:pPr>
        <w:ind w:left="6480" w:hanging="180"/>
      </w:pPr>
    </w:lvl>
  </w:abstractNum>
  <w:abstractNum w:abstractNumId="1" w15:restartNumberingAfterBreak="0">
    <w:nsid w:val="43E72639"/>
    <w:multiLevelType w:val="hybridMultilevel"/>
    <w:tmpl w:val="2FA2AC5A"/>
    <w:lvl w:ilvl="0" w:tplc="07ACD5F4">
      <w:start w:val="1"/>
      <w:numFmt w:val="decimal"/>
      <w:lvlText w:val="%1."/>
      <w:lvlJc w:val="left"/>
      <w:pPr>
        <w:ind w:left="1440" w:hanging="360"/>
      </w:pPr>
    </w:lvl>
    <w:lvl w:ilvl="1" w:tplc="9B8480CA" w:tentative="1">
      <w:start w:val="1"/>
      <w:numFmt w:val="lowerLetter"/>
      <w:lvlText w:val="%2."/>
      <w:lvlJc w:val="left"/>
      <w:pPr>
        <w:ind w:left="2160" w:hanging="360"/>
      </w:pPr>
    </w:lvl>
    <w:lvl w:ilvl="2" w:tplc="559A6800" w:tentative="1">
      <w:start w:val="1"/>
      <w:numFmt w:val="lowerRoman"/>
      <w:lvlText w:val="%3."/>
      <w:lvlJc w:val="right"/>
      <w:pPr>
        <w:ind w:left="2880" w:hanging="180"/>
      </w:pPr>
    </w:lvl>
    <w:lvl w:ilvl="3" w:tplc="5ED0BF08" w:tentative="1">
      <w:start w:val="1"/>
      <w:numFmt w:val="decimal"/>
      <w:lvlText w:val="%4."/>
      <w:lvlJc w:val="left"/>
      <w:pPr>
        <w:ind w:left="3600" w:hanging="360"/>
      </w:pPr>
    </w:lvl>
    <w:lvl w:ilvl="4" w:tplc="3720159C" w:tentative="1">
      <w:start w:val="1"/>
      <w:numFmt w:val="lowerLetter"/>
      <w:lvlText w:val="%5."/>
      <w:lvlJc w:val="left"/>
      <w:pPr>
        <w:ind w:left="4320" w:hanging="360"/>
      </w:pPr>
    </w:lvl>
    <w:lvl w:ilvl="5" w:tplc="75A0F848" w:tentative="1">
      <w:start w:val="1"/>
      <w:numFmt w:val="lowerRoman"/>
      <w:lvlText w:val="%6."/>
      <w:lvlJc w:val="right"/>
      <w:pPr>
        <w:ind w:left="5040" w:hanging="180"/>
      </w:pPr>
    </w:lvl>
    <w:lvl w:ilvl="6" w:tplc="ACA8334C" w:tentative="1">
      <w:start w:val="1"/>
      <w:numFmt w:val="decimal"/>
      <w:lvlText w:val="%7."/>
      <w:lvlJc w:val="left"/>
      <w:pPr>
        <w:ind w:left="5760" w:hanging="360"/>
      </w:pPr>
    </w:lvl>
    <w:lvl w:ilvl="7" w:tplc="5F1E6312" w:tentative="1">
      <w:start w:val="1"/>
      <w:numFmt w:val="lowerLetter"/>
      <w:lvlText w:val="%8."/>
      <w:lvlJc w:val="left"/>
      <w:pPr>
        <w:ind w:left="6480" w:hanging="360"/>
      </w:pPr>
    </w:lvl>
    <w:lvl w:ilvl="8" w:tplc="0768818A" w:tentative="1">
      <w:start w:val="1"/>
      <w:numFmt w:val="lowerRoman"/>
      <w:lvlText w:val="%9."/>
      <w:lvlJc w:val="right"/>
      <w:pPr>
        <w:ind w:left="7200" w:hanging="180"/>
      </w:pPr>
    </w:lvl>
  </w:abstractNum>
  <w:abstractNum w:abstractNumId="2" w15:restartNumberingAfterBreak="0">
    <w:nsid w:val="56E44093"/>
    <w:multiLevelType w:val="hybridMultilevel"/>
    <w:tmpl w:val="23E2F828"/>
    <w:lvl w:ilvl="0" w:tplc="0AF6EC8A">
      <w:start w:val="1"/>
      <w:numFmt w:val="decimal"/>
      <w:lvlText w:val="%1."/>
      <w:lvlJc w:val="left"/>
      <w:pPr>
        <w:tabs>
          <w:tab w:val="num" w:pos="1440"/>
        </w:tabs>
        <w:ind w:left="1440" w:hanging="360"/>
      </w:pPr>
      <w:rPr>
        <w:rFonts w:hint="default"/>
      </w:rPr>
    </w:lvl>
    <w:lvl w:ilvl="1" w:tplc="EFD44398" w:tentative="1">
      <w:start w:val="1"/>
      <w:numFmt w:val="bullet"/>
      <w:lvlText w:val="•"/>
      <w:lvlJc w:val="left"/>
      <w:pPr>
        <w:tabs>
          <w:tab w:val="num" w:pos="2160"/>
        </w:tabs>
        <w:ind w:left="2160" w:hanging="360"/>
      </w:pPr>
      <w:rPr>
        <w:rFonts w:ascii="Arial" w:hAnsi="Arial" w:hint="default"/>
      </w:rPr>
    </w:lvl>
    <w:lvl w:ilvl="2" w:tplc="7360B61E" w:tentative="1">
      <w:start w:val="1"/>
      <w:numFmt w:val="bullet"/>
      <w:lvlText w:val="•"/>
      <w:lvlJc w:val="left"/>
      <w:pPr>
        <w:tabs>
          <w:tab w:val="num" w:pos="2880"/>
        </w:tabs>
        <w:ind w:left="2880" w:hanging="360"/>
      </w:pPr>
      <w:rPr>
        <w:rFonts w:ascii="Arial" w:hAnsi="Arial" w:hint="default"/>
      </w:rPr>
    </w:lvl>
    <w:lvl w:ilvl="3" w:tplc="3A1474FC" w:tentative="1">
      <w:start w:val="1"/>
      <w:numFmt w:val="bullet"/>
      <w:lvlText w:val="•"/>
      <w:lvlJc w:val="left"/>
      <w:pPr>
        <w:tabs>
          <w:tab w:val="num" w:pos="3600"/>
        </w:tabs>
        <w:ind w:left="3600" w:hanging="360"/>
      </w:pPr>
      <w:rPr>
        <w:rFonts w:ascii="Arial" w:hAnsi="Arial" w:hint="default"/>
      </w:rPr>
    </w:lvl>
    <w:lvl w:ilvl="4" w:tplc="6E8A06D8" w:tentative="1">
      <w:start w:val="1"/>
      <w:numFmt w:val="bullet"/>
      <w:lvlText w:val="•"/>
      <w:lvlJc w:val="left"/>
      <w:pPr>
        <w:tabs>
          <w:tab w:val="num" w:pos="4320"/>
        </w:tabs>
        <w:ind w:left="4320" w:hanging="360"/>
      </w:pPr>
      <w:rPr>
        <w:rFonts w:ascii="Arial" w:hAnsi="Arial" w:hint="default"/>
      </w:rPr>
    </w:lvl>
    <w:lvl w:ilvl="5" w:tplc="F4B8ED8C" w:tentative="1">
      <w:start w:val="1"/>
      <w:numFmt w:val="bullet"/>
      <w:lvlText w:val="•"/>
      <w:lvlJc w:val="left"/>
      <w:pPr>
        <w:tabs>
          <w:tab w:val="num" w:pos="5040"/>
        </w:tabs>
        <w:ind w:left="5040" w:hanging="360"/>
      </w:pPr>
      <w:rPr>
        <w:rFonts w:ascii="Arial" w:hAnsi="Arial" w:hint="default"/>
      </w:rPr>
    </w:lvl>
    <w:lvl w:ilvl="6" w:tplc="AE242782" w:tentative="1">
      <w:start w:val="1"/>
      <w:numFmt w:val="bullet"/>
      <w:lvlText w:val="•"/>
      <w:lvlJc w:val="left"/>
      <w:pPr>
        <w:tabs>
          <w:tab w:val="num" w:pos="5760"/>
        </w:tabs>
        <w:ind w:left="5760" w:hanging="360"/>
      </w:pPr>
      <w:rPr>
        <w:rFonts w:ascii="Arial" w:hAnsi="Arial" w:hint="default"/>
      </w:rPr>
    </w:lvl>
    <w:lvl w:ilvl="7" w:tplc="1494AF7A" w:tentative="1">
      <w:start w:val="1"/>
      <w:numFmt w:val="bullet"/>
      <w:lvlText w:val="•"/>
      <w:lvlJc w:val="left"/>
      <w:pPr>
        <w:tabs>
          <w:tab w:val="num" w:pos="6480"/>
        </w:tabs>
        <w:ind w:left="6480" w:hanging="360"/>
      </w:pPr>
      <w:rPr>
        <w:rFonts w:ascii="Arial" w:hAnsi="Arial" w:hint="default"/>
      </w:rPr>
    </w:lvl>
    <w:lvl w:ilvl="8" w:tplc="567E8AC6" w:tentative="1">
      <w:start w:val="1"/>
      <w:numFmt w:val="bullet"/>
      <w:lvlText w:val="•"/>
      <w:lvlJc w:val="left"/>
      <w:pPr>
        <w:tabs>
          <w:tab w:val="num" w:pos="7200"/>
        </w:tabs>
        <w:ind w:left="7200" w:hanging="360"/>
      </w:pPr>
      <w:rPr>
        <w:rFonts w:ascii="Arial" w:hAnsi="Arial" w:hint="default"/>
      </w:rPr>
    </w:lvl>
  </w:abstractNum>
  <w:abstractNum w:abstractNumId="3" w15:restartNumberingAfterBreak="0">
    <w:nsid w:val="71E648F7"/>
    <w:multiLevelType w:val="hybridMultilevel"/>
    <w:tmpl w:val="8BC0AF6A"/>
    <w:lvl w:ilvl="0" w:tplc="79C054A8">
      <w:start w:val="1"/>
      <w:numFmt w:val="decimal"/>
      <w:lvlText w:val="%1."/>
      <w:lvlJc w:val="left"/>
      <w:pPr>
        <w:ind w:left="360" w:hanging="360"/>
      </w:pPr>
    </w:lvl>
    <w:lvl w:ilvl="1" w:tplc="1998433A" w:tentative="1">
      <w:start w:val="1"/>
      <w:numFmt w:val="lowerLetter"/>
      <w:lvlText w:val="%2."/>
      <w:lvlJc w:val="left"/>
      <w:pPr>
        <w:ind w:left="1080" w:hanging="360"/>
      </w:pPr>
    </w:lvl>
    <w:lvl w:ilvl="2" w:tplc="72A2432A" w:tentative="1">
      <w:start w:val="1"/>
      <w:numFmt w:val="lowerRoman"/>
      <w:lvlText w:val="%3."/>
      <w:lvlJc w:val="right"/>
      <w:pPr>
        <w:ind w:left="1800" w:hanging="180"/>
      </w:pPr>
    </w:lvl>
    <w:lvl w:ilvl="3" w:tplc="06C4080E" w:tentative="1">
      <w:start w:val="1"/>
      <w:numFmt w:val="decimal"/>
      <w:lvlText w:val="%4."/>
      <w:lvlJc w:val="left"/>
      <w:pPr>
        <w:ind w:left="2520" w:hanging="360"/>
      </w:pPr>
    </w:lvl>
    <w:lvl w:ilvl="4" w:tplc="5FC6AD38" w:tentative="1">
      <w:start w:val="1"/>
      <w:numFmt w:val="lowerLetter"/>
      <w:lvlText w:val="%5."/>
      <w:lvlJc w:val="left"/>
      <w:pPr>
        <w:ind w:left="3240" w:hanging="360"/>
      </w:pPr>
    </w:lvl>
    <w:lvl w:ilvl="5" w:tplc="C56428E6" w:tentative="1">
      <w:start w:val="1"/>
      <w:numFmt w:val="lowerRoman"/>
      <w:lvlText w:val="%6."/>
      <w:lvlJc w:val="right"/>
      <w:pPr>
        <w:ind w:left="3960" w:hanging="180"/>
      </w:pPr>
    </w:lvl>
    <w:lvl w:ilvl="6" w:tplc="6E74BCE0" w:tentative="1">
      <w:start w:val="1"/>
      <w:numFmt w:val="decimal"/>
      <w:lvlText w:val="%7."/>
      <w:lvlJc w:val="left"/>
      <w:pPr>
        <w:ind w:left="4680" w:hanging="360"/>
      </w:pPr>
    </w:lvl>
    <w:lvl w:ilvl="7" w:tplc="961A096C" w:tentative="1">
      <w:start w:val="1"/>
      <w:numFmt w:val="lowerLetter"/>
      <w:lvlText w:val="%8."/>
      <w:lvlJc w:val="left"/>
      <w:pPr>
        <w:ind w:left="5400" w:hanging="360"/>
      </w:pPr>
    </w:lvl>
    <w:lvl w:ilvl="8" w:tplc="C39CAA7A" w:tentative="1">
      <w:start w:val="1"/>
      <w:numFmt w:val="lowerRoman"/>
      <w:lvlText w:val="%9."/>
      <w:lvlJc w:val="right"/>
      <w:pPr>
        <w:ind w:left="6120" w:hanging="180"/>
      </w:pPr>
    </w:lvl>
  </w:abstractNum>
  <w:num w:numId="1" w16cid:durableId="1054814382">
    <w:abstractNumId w:val="2"/>
  </w:num>
  <w:num w:numId="2" w16cid:durableId="1849901645">
    <w:abstractNumId w:val="3"/>
  </w:num>
  <w:num w:numId="3" w16cid:durableId="1970357920">
    <w:abstractNumId w:val="0"/>
  </w:num>
  <w:num w:numId="4" w16cid:durableId="738164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CwtLQwtrA0MATRSjpKwanFxZn5eSAFRrUAFnD0QCwAAAA="/>
  </w:docVars>
  <w:rsids>
    <w:rsidRoot w:val="00F51076"/>
    <w:rsid w:val="000162C5"/>
    <w:rsid w:val="00031766"/>
    <w:rsid w:val="000353E3"/>
    <w:rsid w:val="000435CD"/>
    <w:rsid w:val="00060D4A"/>
    <w:rsid w:val="000672F2"/>
    <w:rsid w:val="0007791A"/>
    <w:rsid w:val="00081F8D"/>
    <w:rsid w:val="00083043"/>
    <w:rsid w:val="000870F0"/>
    <w:rsid w:val="0009343B"/>
    <w:rsid w:val="000B0A31"/>
    <w:rsid w:val="000C5F74"/>
    <w:rsid w:val="000F2B17"/>
    <w:rsid w:val="000F4FA4"/>
    <w:rsid w:val="00113E1D"/>
    <w:rsid w:val="001232B4"/>
    <w:rsid w:val="00133CA8"/>
    <w:rsid w:val="0013548E"/>
    <w:rsid w:val="001567A3"/>
    <w:rsid w:val="00160261"/>
    <w:rsid w:val="00172737"/>
    <w:rsid w:val="00184422"/>
    <w:rsid w:val="00186732"/>
    <w:rsid w:val="001A4B23"/>
    <w:rsid w:val="001B3230"/>
    <w:rsid w:val="001D1536"/>
    <w:rsid w:val="001E614C"/>
    <w:rsid w:val="001F0126"/>
    <w:rsid w:val="001F0351"/>
    <w:rsid w:val="001F2B96"/>
    <w:rsid w:val="001F51E9"/>
    <w:rsid w:val="001F7B19"/>
    <w:rsid w:val="002041A2"/>
    <w:rsid w:val="002479B3"/>
    <w:rsid w:val="002645CF"/>
    <w:rsid w:val="00272057"/>
    <w:rsid w:val="00296129"/>
    <w:rsid w:val="002F7D00"/>
    <w:rsid w:val="00306737"/>
    <w:rsid w:val="003068E1"/>
    <w:rsid w:val="00322B63"/>
    <w:rsid w:val="003565B6"/>
    <w:rsid w:val="00356819"/>
    <w:rsid w:val="00357033"/>
    <w:rsid w:val="00366D69"/>
    <w:rsid w:val="00381B57"/>
    <w:rsid w:val="00383BD9"/>
    <w:rsid w:val="003865E6"/>
    <w:rsid w:val="00391EC3"/>
    <w:rsid w:val="003A77B4"/>
    <w:rsid w:val="003B0658"/>
    <w:rsid w:val="003C1057"/>
    <w:rsid w:val="003D1755"/>
    <w:rsid w:val="003E0F63"/>
    <w:rsid w:val="0040101D"/>
    <w:rsid w:val="004060FF"/>
    <w:rsid w:val="004211B4"/>
    <w:rsid w:val="0042215A"/>
    <w:rsid w:val="00431130"/>
    <w:rsid w:val="00436112"/>
    <w:rsid w:val="00450B76"/>
    <w:rsid w:val="00465BC6"/>
    <w:rsid w:val="004758E8"/>
    <w:rsid w:val="004A1CA4"/>
    <w:rsid w:val="004A2D24"/>
    <w:rsid w:val="004A5126"/>
    <w:rsid w:val="004B38D7"/>
    <w:rsid w:val="004C403B"/>
    <w:rsid w:val="004C4A61"/>
    <w:rsid w:val="004D09D4"/>
    <w:rsid w:val="004D7AE1"/>
    <w:rsid w:val="004F4907"/>
    <w:rsid w:val="00514178"/>
    <w:rsid w:val="00522336"/>
    <w:rsid w:val="00526884"/>
    <w:rsid w:val="005409F9"/>
    <w:rsid w:val="0055666A"/>
    <w:rsid w:val="005571E4"/>
    <w:rsid w:val="00571411"/>
    <w:rsid w:val="00572FE5"/>
    <w:rsid w:val="0058396F"/>
    <w:rsid w:val="005878C7"/>
    <w:rsid w:val="005909ED"/>
    <w:rsid w:val="00594009"/>
    <w:rsid w:val="005A0A7F"/>
    <w:rsid w:val="005C13F5"/>
    <w:rsid w:val="005C741E"/>
    <w:rsid w:val="005F1F01"/>
    <w:rsid w:val="005F4D73"/>
    <w:rsid w:val="005F570A"/>
    <w:rsid w:val="0060657B"/>
    <w:rsid w:val="00606C75"/>
    <w:rsid w:val="00620247"/>
    <w:rsid w:val="00627137"/>
    <w:rsid w:val="00632B73"/>
    <w:rsid w:val="00647444"/>
    <w:rsid w:val="00655612"/>
    <w:rsid w:val="006569C1"/>
    <w:rsid w:val="006617CE"/>
    <w:rsid w:val="00681404"/>
    <w:rsid w:val="00690143"/>
    <w:rsid w:val="006C4134"/>
    <w:rsid w:val="006D3B26"/>
    <w:rsid w:val="006D5BE6"/>
    <w:rsid w:val="006E33A3"/>
    <w:rsid w:val="00724885"/>
    <w:rsid w:val="0073014B"/>
    <w:rsid w:val="007305AA"/>
    <w:rsid w:val="0073799A"/>
    <w:rsid w:val="007670E8"/>
    <w:rsid w:val="0078555D"/>
    <w:rsid w:val="007C45D1"/>
    <w:rsid w:val="007C57DB"/>
    <w:rsid w:val="007C620B"/>
    <w:rsid w:val="007D3021"/>
    <w:rsid w:val="007D4163"/>
    <w:rsid w:val="007F5C6B"/>
    <w:rsid w:val="00833909"/>
    <w:rsid w:val="00834017"/>
    <w:rsid w:val="0084216B"/>
    <w:rsid w:val="00843CAD"/>
    <w:rsid w:val="0085187A"/>
    <w:rsid w:val="00860888"/>
    <w:rsid w:val="00861972"/>
    <w:rsid w:val="00896FD7"/>
    <w:rsid w:val="008A6664"/>
    <w:rsid w:val="008B321D"/>
    <w:rsid w:val="008C713C"/>
    <w:rsid w:val="008D7E28"/>
    <w:rsid w:val="008E35E1"/>
    <w:rsid w:val="008E6D34"/>
    <w:rsid w:val="008F1F8F"/>
    <w:rsid w:val="008F6E28"/>
    <w:rsid w:val="009009E2"/>
    <w:rsid w:val="00901475"/>
    <w:rsid w:val="00923322"/>
    <w:rsid w:val="009279A3"/>
    <w:rsid w:val="00933FDB"/>
    <w:rsid w:val="00934974"/>
    <w:rsid w:val="009359F9"/>
    <w:rsid w:val="00942C25"/>
    <w:rsid w:val="009504AB"/>
    <w:rsid w:val="00953359"/>
    <w:rsid w:val="00960650"/>
    <w:rsid w:val="009654B4"/>
    <w:rsid w:val="00980C56"/>
    <w:rsid w:val="009813FA"/>
    <w:rsid w:val="009821AD"/>
    <w:rsid w:val="00985FED"/>
    <w:rsid w:val="00992CF2"/>
    <w:rsid w:val="00994621"/>
    <w:rsid w:val="009A6F28"/>
    <w:rsid w:val="009C244D"/>
    <w:rsid w:val="009C60F2"/>
    <w:rsid w:val="009E4AB6"/>
    <w:rsid w:val="00A00BEE"/>
    <w:rsid w:val="00A1278D"/>
    <w:rsid w:val="00A2027C"/>
    <w:rsid w:val="00A23181"/>
    <w:rsid w:val="00A26701"/>
    <w:rsid w:val="00A26C5C"/>
    <w:rsid w:val="00A3372A"/>
    <w:rsid w:val="00A33F10"/>
    <w:rsid w:val="00A34DD2"/>
    <w:rsid w:val="00A44D45"/>
    <w:rsid w:val="00A46864"/>
    <w:rsid w:val="00A50AEA"/>
    <w:rsid w:val="00A53B9F"/>
    <w:rsid w:val="00A5756A"/>
    <w:rsid w:val="00A57C0F"/>
    <w:rsid w:val="00A629A8"/>
    <w:rsid w:val="00A62B6C"/>
    <w:rsid w:val="00A66837"/>
    <w:rsid w:val="00A70148"/>
    <w:rsid w:val="00A96466"/>
    <w:rsid w:val="00AA12E0"/>
    <w:rsid w:val="00AA268C"/>
    <w:rsid w:val="00AA2774"/>
    <w:rsid w:val="00AB288B"/>
    <w:rsid w:val="00AD7C49"/>
    <w:rsid w:val="00AF6560"/>
    <w:rsid w:val="00B101FF"/>
    <w:rsid w:val="00B1191D"/>
    <w:rsid w:val="00B6689A"/>
    <w:rsid w:val="00B8408F"/>
    <w:rsid w:val="00B86EB4"/>
    <w:rsid w:val="00B87FB4"/>
    <w:rsid w:val="00B91ADF"/>
    <w:rsid w:val="00B92C5F"/>
    <w:rsid w:val="00B96AA3"/>
    <w:rsid w:val="00BA321D"/>
    <w:rsid w:val="00BA55EF"/>
    <w:rsid w:val="00BA5BCE"/>
    <w:rsid w:val="00BB6B51"/>
    <w:rsid w:val="00BC6FE3"/>
    <w:rsid w:val="00BE3813"/>
    <w:rsid w:val="00BF26CD"/>
    <w:rsid w:val="00C06912"/>
    <w:rsid w:val="00C13AD9"/>
    <w:rsid w:val="00C40361"/>
    <w:rsid w:val="00C40D66"/>
    <w:rsid w:val="00C442B9"/>
    <w:rsid w:val="00C44E3A"/>
    <w:rsid w:val="00C56AAB"/>
    <w:rsid w:val="00C5737E"/>
    <w:rsid w:val="00C57963"/>
    <w:rsid w:val="00C61B95"/>
    <w:rsid w:val="00C71359"/>
    <w:rsid w:val="00C715D7"/>
    <w:rsid w:val="00C930CD"/>
    <w:rsid w:val="00C97701"/>
    <w:rsid w:val="00CA2AF7"/>
    <w:rsid w:val="00CA5F55"/>
    <w:rsid w:val="00CC1A47"/>
    <w:rsid w:val="00CC69B6"/>
    <w:rsid w:val="00CD442E"/>
    <w:rsid w:val="00CD46A7"/>
    <w:rsid w:val="00CD5FFC"/>
    <w:rsid w:val="00CF4965"/>
    <w:rsid w:val="00D0179B"/>
    <w:rsid w:val="00D16B84"/>
    <w:rsid w:val="00D31899"/>
    <w:rsid w:val="00D32A98"/>
    <w:rsid w:val="00D4673D"/>
    <w:rsid w:val="00D615C7"/>
    <w:rsid w:val="00D85547"/>
    <w:rsid w:val="00DA2861"/>
    <w:rsid w:val="00DA4618"/>
    <w:rsid w:val="00DB6109"/>
    <w:rsid w:val="00DC156F"/>
    <w:rsid w:val="00DE377A"/>
    <w:rsid w:val="00DF1ED5"/>
    <w:rsid w:val="00E126E7"/>
    <w:rsid w:val="00E15729"/>
    <w:rsid w:val="00E20DBF"/>
    <w:rsid w:val="00E55A92"/>
    <w:rsid w:val="00E60E30"/>
    <w:rsid w:val="00E814D2"/>
    <w:rsid w:val="00E81B13"/>
    <w:rsid w:val="00E96F40"/>
    <w:rsid w:val="00EC1436"/>
    <w:rsid w:val="00EF48E2"/>
    <w:rsid w:val="00F2011B"/>
    <w:rsid w:val="00F34B24"/>
    <w:rsid w:val="00F34D4F"/>
    <w:rsid w:val="00F51076"/>
    <w:rsid w:val="00F908C4"/>
    <w:rsid w:val="00FA4B63"/>
    <w:rsid w:val="00FA5F45"/>
    <w:rsid w:val="00FB680E"/>
    <w:rsid w:val="00FC5E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AF9D7"/>
  <w15:chartTrackingRefBased/>
  <w15:docId w15:val="{AEC31AEA-2C82-483F-A401-4DCD5214D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9E2"/>
    <w:pPr>
      <w:ind w:left="720"/>
      <w:contextualSpacing/>
    </w:pPr>
  </w:style>
  <w:style w:type="paragraph" w:styleId="Header">
    <w:name w:val="header"/>
    <w:basedOn w:val="Normal"/>
    <w:link w:val="HeaderChar"/>
    <w:uiPriority w:val="99"/>
    <w:unhideWhenUsed/>
    <w:rsid w:val="00A33F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3F10"/>
  </w:style>
  <w:style w:type="paragraph" w:styleId="Footer">
    <w:name w:val="footer"/>
    <w:basedOn w:val="Normal"/>
    <w:link w:val="FooterChar"/>
    <w:uiPriority w:val="99"/>
    <w:unhideWhenUsed/>
    <w:rsid w:val="00A33F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3F10"/>
  </w:style>
  <w:style w:type="character" w:styleId="Hyperlink">
    <w:name w:val="Hyperlink"/>
    <w:basedOn w:val="DefaultParagraphFont"/>
    <w:uiPriority w:val="99"/>
    <w:unhideWhenUsed/>
    <w:rsid w:val="00C97701"/>
    <w:rPr>
      <w:color w:val="0563C1" w:themeColor="hyperlink"/>
      <w:u w:val="single"/>
    </w:rPr>
  </w:style>
  <w:style w:type="character" w:styleId="Emphasis">
    <w:name w:val="Emphasis"/>
    <w:basedOn w:val="DefaultParagraphFont"/>
    <w:uiPriority w:val="20"/>
    <w:qFormat/>
    <w:rsid w:val="00160261"/>
    <w:rPr>
      <w:i/>
      <w:iCs/>
    </w:rPr>
  </w:style>
  <w:style w:type="paragraph" w:styleId="NormalWeb">
    <w:name w:val="Normal (Web)"/>
    <w:basedOn w:val="Normal"/>
    <w:uiPriority w:val="99"/>
    <w:semiHidden/>
    <w:unhideWhenUsed/>
    <w:rsid w:val="004A512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aching-focus.com/tesco-case-study" TargetMode="External"/><Relationship Id="rId18" Type="http://schemas.openxmlformats.org/officeDocument/2006/relationships/hyperlink" Target="https://hbr.org/2012/04/the-real-leadership-lessons-of-steve-jobs" TargetMode="External"/><Relationship Id="rId26" Type="http://schemas.openxmlformats.org/officeDocument/2006/relationships/hyperlink" Target="https://doi.org/10.1177/2158244020914634" TargetMode="External"/><Relationship Id="rId3" Type="http://schemas.openxmlformats.org/officeDocument/2006/relationships/settings" Target="settings.xml"/><Relationship Id="rId21" Type="http://schemas.openxmlformats.org/officeDocument/2006/relationships/hyperlink" Target="https://doi.org/10.4300/JGME-D-18-00111.1" TargetMode="External"/><Relationship Id="rId7" Type="http://schemas.openxmlformats.org/officeDocument/2006/relationships/image" Target="media/image1.png"/><Relationship Id="rId12" Type="http://schemas.openxmlformats.org/officeDocument/2006/relationships/hyperlink" Target="https://www.businessballs.com/coaching-and-mentoring/stepppa-coaching/" TargetMode="External"/><Relationship Id="rId17" Type="http://schemas.openxmlformats.org/officeDocument/2006/relationships/hyperlink" Target="https://doi.org/10.1080/13611267.2018.1489237" TargetMode="External"/><Relationship Id="rId25" Type="http://schemas.openxmlformats.org/officeDocument/2006/relationships/hyperlink" Target="https://doi.org/10.1007/s10798-019-09549-x" TargetMode="External"/><Relationship Id="rId2" Type="http://schemas.openxmlformats.org/officeDocument/2006/relationships/styles" Target="styles.xml"/><Relationship Id="rId16" Type="http://schemas.openxmlformats.org/officeDocument/2006/relationships/hyperlink" Target="https://doi.org/10.17062/cjil.v2i1.34" TargetMode="External"/><Relationship Id="rId20" Type="http://schemas.openxmlformats.org/officeDocument/2006/relationships/hyperlink" Target="https://doi.org/10.3389/fpsyg.2020.543282"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achfoundation.com/blog/models-steppa/" TargetMode="External"/><Relationship Id="rId24" Type="http://schemas.openxmlformats.org/officeDocument/2006/relationships/hyperlink" Target="https://doi.org/10.4236/oalib.1107850" TargetMode="External"/><Relationship Id="rId5" Type="http://schemas.openxmlformats.org/officeDocument/2006/relationships/footnotes" Target="footnotes.xml"/><Relationship Id="rId15" Type="http://schemas.openxmlformats.org/officeDocument/2006/relationships/hyperlink" Target="https://doi.org/10.3390/educsci11100574" TargetMode="External"/><Relationship Id="rId23" Type="http://schemas.openxmlformats.org/officeDocument/2006/relationships/hyperlink" Target="https://doi.org/10.1007/978-981-10-0983-9_101" TargetMode="External"/><Relationship Id="rId28" Type="http://schemas.openxmlformats.org/officeDocument/2006/relationships/header" Target="header1.xml"/><Relationship Id="rId10" Type="http://schemas.openxmlformats.org/officeDocument/2006/relationships/hyperlink" Target="https://doi.org/10.6007/ijarafms/v10-i1/6991" TargetMode="External"/><Relationship Id="rId19" Type="http://schemas.openxmlformats.org/officeDocument/2006/relationships/hyperlink" Target="https://www.kpmgcareers.co.uk/people-culture/being-inclusive/black-heritage-reverse-mentoring-programm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oaching-focus.com/mcdonalds-case-study" TargetMode="External"/><Relationship Id="rId22" Type="http://schemas.openxmlformats.org/officeDocument/2006/relationships/hyperlink" Target="https://doi.org/10.3389/fpsyg.2019.03066" TargetMode="External"/><Relationship Id="rId27" Type="http://schemas.openxmlformats.org/officeDocument/2006/relationships/hyperlink" Target="https://doi.org/10.1371/journal.pone.025655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19</Pages>
  <Words>5635</Words>
  <Characters>32123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Amy B</cp:lastModifiedBy>
  <cp:revision>3</cp:revision>
  <dcterms:created xsi:type="dcterms:W3CDTF">2023-05-11T23:02:00Z</dcterms:created>
  <dcterms:modified xsi:type="dcterms:W3CDTF">2023-05-11T23:10:00Z</dcterms:modified>
</cp:coreProperties>
</file>