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5D008D" w14:textId="77777777" w:rsidR="00BF3FF2" w:rsidRDefault="00BF3FF2" w:rsidP="00BF3FF2">
      <w:pPr>
        <w:ind w:left="154"/>
      </w:pPr>
      <w:r>
        <w:rPr>
          <w:noProof/>
        </w:rPr>
        <w:drawing>
          <wp:inline distT="0" distB="0" distL="0" distR="0" wp14:anchorId="13ADFEC7" wp14:editId="1513CED8">
            <wp:extent cx="1816670" cy="600075"/>
            <wp:effectExtent l="0" t="0" r="0" b="0"/>
            <wp:docPr id="1" name="Image 1"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 name="Image 1" descr="Discover University of Wales Trinity Saint David"/>
                    <pic:cNvPicPr/>
                  </pic:nvPicPr>
                  <pic:blipFill>
                    <a:blip r:embed="rId6" cstate="print"/>
                    <a:stretch>
                      <a:fillRect/>
                    </a:stretch>
                  </pic:blipFill>
                  <pic:spPr>
                    <a:xfrm>
                      <a:off x="0" y="0"/>
                      <a:ext cx="1816670" cy="600075"/>
                    </a:xfrm>
                    <a:prstGeom prst="rect">
                      <a:avLst/>
                    </a:prstGeom>
                  </pic:spPr>
                </pic:pic>
              </a:graphicData>
            </a:graphic>
          </wp:inline>
        </w:drawing>
      </w:r>
    </w:p>
    <w:p w14:paraId="6FEAEC00" w14:textId="77777777" w:rsidR="00BF3FF2" w:rsidRDefault="00BF3FF2" w:rsidP="00BF3FF2">
      <w:pPr>
        <w:ind w:left="154"/>
      </w:pPr>
    </w:p>
    <w:p w14:paraId="226CA07B" w14:textId="77777777" w:rsidR="00BF3FF2" w:rsidRDefault="00BF3FF2" w:rsidP="00BF3FF2">
      <w:pPr>
        <w:ind w:left="154"/>
      </w:pPr>
    </w:p>
    <w:p w14:paraId="3C55587D" w14:textId="77777777" w:rsidR="00BF3FF2" w:rsidRDefault="00BF3FF2" w:rsidP="00BF3FF2">
      <w:pPr>
        <w:ind w:left="154"/>
      </w:pPr>
    </w:p>
    <w:p w14:paraId="31308A07" w14:textId="77777777" w:rsidR="00BF3FF2" w:rsidRPr="003A0396" w:rsidRDefault="00BF3FF2" w:rsidP="00BF3FF2">
      <w:pPr>
        <w:ind w:left="154"/>
      </w:pPr>
    </w:p>
    <w:p w14:paraId="2E2C077C" w14:textId="77777777" w:rsidR="00BF3FF2" w:rsidRPr="003A0396" w:rsidRDefault="00BF3FF2" w:rsidP="00BF3FF2"/>
    <w:tbl>
      <w:tblPr>
        <w:tblW w:w="9115" w:type="dxa"/>
        <w:tblInd w:w="555"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Look w:val="01E0" w:firstRow="1" w:lastRow="1" w:firstColumn="1" w:lastColumn="1" w:noHBand="0" w:noVBand="0"/>
      </w:tblPr>
      <w:tblGrid>
        <w:gridCol w:w="2182"/>
        <w:gridCol w:w="3278"/>
        <w:gridCol w:w="3619"/>
        <w:gridCol w:w="36"/>
      </w:tblGrid>
      <w:tr w:rsidR="00BF3FF2" w14:paraId="22188CEE" w14:textId="77777777" w:rsidTr="00762684">
        <w:trPr>
          <w:gridAfter w:val="1"/>
          <w:wAfter w:w="36" w:type="dxa"/>
          <w:trHeight w:val="787"/>
        </w:trPr>
        <w:tc>
          <w:tcPr>
            <w:tcW w:w="2182" w:type="dxa"/>
          </w:tcPr>
          <w:p w14:paraId="6A27EAD3" w14:textId="77777777" w:rsidR="00BF3FF2" w:rsidRDefault="00BF3FF2" w:rsidP="00762684">
            <w:pPr>
              <w:pStyle w:val="TableParagraph"/>
              <w:spacing w:before="120"/>
              <w:rPr>
                <w:rFonts w:ascii="Arial"/>
                <w:b/>
                <w:bCs/>
                <w:sz w:val="24"/>
                <w:szCs w:val="24"/>
              </w:rPr>
            </w:pPr>
            <w:r w:rsidRPr="06BAB03C">
              <w:rPr>
                <w:rFonts w:ascii="Arial"/>
                <w:b/>
                <w:bCs/>
                <w:sz w:val="24"/>
                <w:szCs w:val="24"/>
              </w:rPr>
              <w:t>Student name:</w:t>
            </w:r>
          </w:p>
        </w:tc>
        <w:tc>
          <w:tcPr>
            <w:tcW w:w="3278" w:type="dxa"/>
          </w:tcPr>
          <w:p w14:paraId="18688522" w14:textId="77777777" w:rsidR="00BF3FF2" w:rsidRDefault="00BF3FF2" w:rsidP="00762684">
            <w:pPr>
              <w:pStyle w:val="TableParagraph"/>
              <w:ind w:left="0"/>
              <w:rPr>
                <w:rFonts w:ascii="Times New Roman"/>
              </w:rPr>
            </w:pPr>
          </w:p>
          <w:p w14:paraId="7CC83314" w14:textId="77777777" w:rsidR="00BF3FF2" w:rsidRDefault="00BF3FF2" w:rsidP="00762684">
            <w:pPr>
              <w:rPr>
                <w:rFonts w:ascii="Arial" w:hAnsi="Arial" w:cs="Arial"/>
              </w:rPr>
            </w:pPr>
            <w:r w:rsidRPr="06BAB03C">
              <w:rPr>
                <w:rFonts w:ascii="Times New Roman"/>
              </w:rPr>
              <w:t xml:space="preserve">       </w:t>
            </w:r>
            <w:r w:rsidRPr="06BAB03C">
              <w:rPr>
                <w:rFonts w:ascii="Arial" w:hAnsi="Arial" w:cs="Arial"/>
              </w:rPr>
              <w:t>Helen Rezai</w:t>
            </w:r>
          </w:p>
        </w:tc>
        <w:tc>
          <w:tcPr>
            <w:tcW w:w="3619" w:type="dxa"/>
            <w:tcBorders>
              <w:right w:val="nil"/>
            </w:tcBorders>
            <w:shd w:val="clear" w:color="auto" w:fill="D9D9D9" w:themeFill="background1" w:themeFillShade="D9"/>
          </w:tcPr>
          <w:p w14:paraId="275C7C48" w14:textId="77777777" w:rsidR="00BF3FF2" w:rsidRDefault="00BF3FF2" w:rsidP="00762684">
            <w:pPr>
              <w:pStyle w:val="TableParagraph"/>
              <w:spacing w:before="120"/>
              <w:ind w:left="103" w:right="780"/>
              <w:rPr>
                <w:rFonts w:ascii="Arial"/>
                <w:b/>
                <w:bCs/>
                <w:sz w:val="24"/>
                <w:szCs w:val="24"/>
              </w:rPr>
            </w:pPr>
            <w:r w:rsidRPr="06BAB03C">
              <w:rPr>
                <w:rFonts w:ascii="Arial"/>
                <w:b/>
                <w:bCs/>
                <w:sz w:val="24"/>
                <w:szCs w:val="24"/>
              </w:rPr>
              <w:t>Student number:</w:t>
            </w:r>
            <w:r>
              <w:rPr>
                <w:rFonts w:ascii="Arial"/>
                <w:b/>
                <w:bCs/>
                <w:sz w:val="24"/>
                <w:szCs w:val="24"/>
              </w:rPr>
              <w:t xml:space="preserve"> 2317544</w:t>
            </w:r>
          </w:p>
        </w:tc>
      </w:tr>
      <w:tr w:rsidR="00BF3FF2" w14:paraId="45D244B0" w14:textId="77777777" w:rsidTr="00762684">
        <w:trPr>
          <w:trHeight w:val="515"/>
        </w:trPr>
        <w:tc>
          <w:tcPr>
            <w:tcW w:w="2182" w:type="dxa"/>
          </w:tcPr>
          <w:p w14:paraId="22E357D6" w14:textId="77777777" w:rsidR="00BF3FF2" w:rsidRDefault="00BF3FF2" w:rsidP="00762684">
            <w:pPr>
              <w:pStyle w:val="TableParagraph"/>
              <w:spacing w:before="122"/>
              <w:rPr>
                <w:rFonts w:ascii="Arial"/>
                <w:b/>
                <w:bCs/>
                <w:sz w:val="24"/>
                <w:szCs w:val="24"/>
              </w:rPr>
            </w:pPr>
            <w:r w:rsidRPr="06BAB03C">
              <w:rPr>
                <w:rFonts w:ascii="Arial"/>
                <w:b/>
                <w:bCs/>
                <w:sz w:val="24"/>
                <w:szCs w:val="24"/>
              </w:rPr>
              <w:t>Programme:</w:t>
            </w:r>
          </w:p>
        </w:tc>
        <w:tc>
          <w:tcPr>
            <w:tcW w:w="6933" w:type="dxa"/>
            <w:gridSpan w:val="3"/>
          </w:tcPr>
          <w:p w14:paraId="06AD6A43" w14:textId="77777777" w:rsidR="00BF3FF2" w:rsidRDefault="00BF3FF2" w:rsidP="00762684">
            <w:pPr>
              <w:pStyle w:val="TableParagraph"/>
              <w:spacing w:before="122"/>
              <w:rPr>
                <w:rFonts w:ascii="Arial"/>
                <w:b/>
                <w:bCs/>
                <w:sz w:val="24"/>
                <w:szCs w:val="24"/>
              </w:rPr>
            </w:pPr>
            <w:r w:rsidRPr="06BAB03C">
              <w:rPr>
                <w:rFonts w:ascii="Arial"/>
                <w:b/>
                <w:bCs/>
                <w:sz w:val="24"/>
                <w:szCs w:val="24"/>
              </w:rPr>
              <w:t>BA (Hons) Leadership and Management Skills in the</w:t>
            </w:r>
            <w:r>
              <w:rPr>
                <w:rFonts w:ascii="Arial"/>
                <w:b/>
                <w:bCs/>
                <w:sz w:val="24"/>
                <w:szCs w:val="24"/>
              </w:rPr>
              <w:t xml:space="preserve"> </w:t>
            </w:r>
            <w:r w:rsidRPr="06BAB03C">
              <w:rPr>
                <w:rFonts w:ascii="Arial"/>
                <w:b/>
                <w:bCs/>
                <w:sz w:val="24"/>
                <w:szCs w:val="24"/>
              </w:rPr>
              <w:t>Workplace</w:t>
            </w:r>
          </w:p>
        </w:tc>
      </w:tr>
      <w:tr w:rsidR="00BF3FF2" w14:paraId="30C71FDD" w14:textId="77777777" w:rsidTr="00762684">
        <w:trPr>
          <w:trHeight w:val="513"/>
        </w:trPr>
        <w:tc>
          <w:tcPr>
            <w:tcW w:w="2182" w:type="dxa"/>
          </w:tcPr>
          <w:p w14:paraId="2EA1DE31" w14:textId="77777777" w:rsidR="00BF3FF2" w:rsidRDefault="00BF3FF2" w:rsidP="00762684">
            <w:pPr>
              <w:pStyle w:val="TableParagraph"/>
              <w:spacing w:before="121"/>
              <w:rPr>
                <w:rFonts w:ascii="Arial"/>
                <w:b/>
                <w:bCs/>
                <w:sz w:val="24"/>
                <w:szCs w:val="24"/>
              </w:rPr>
            </w:pPr>
            <w:r w:rsidRPr="06BAB03C">
              <w:rPr>
                <w:rFonts w:ascii="Arial"/>
                <w:b/>
                <w:bCs/>
                <w:sz w:val="24"/>
                <w:szCs w:val="24"/>
              </w:rPr>
              <w:t>Module:</w:t>
            </w:r>
          </w:p>
        </w:tc>
        <w:tc>
          <w:tcPr>
            <w:tcW w:w="6933" w:type="dxa"/>
            <w:gridSpan w:val="3"/>
          </w:tcPr>
          <w:p w14:paraId="12D5D7DE" w14:textId="77777777" w:rsidR="00BF3FF2" w:rsidRDefault="00BF3FF2" w:rsidP="00762684">
            <w:pPr>
              <w:pStyle w:val="TableParagraph"/>
              <w:spacing w:before="121"/>
              <w:rPr>
                <w:rFonts w:ascii="Arial"/>
                <w:b/>
                <w:bCs/>
                <w:sz w:val="24"/>
                <w:szCs w:val="24"/>
              </w:rPr>
            </w:pPr>
            <w:r w:rsidRPr="06BAB03C">
              <w:rPr>
                <w:rFonts w:ascii="Arial"/>
                <w:b/>
                <w:bCs/>
                <w:sz w:val="24"/>
                <w:szCs w:val="24"/>
              </w:rPr>
              <w:t>Independent Project</w:t>
            </w:r>
          </w:p>
        </w:tc>
      </w:tr>
      <w:tr w:rsidR="00BF3FF2" w14:paraId="450EDDB2" w14:textId="77777777" w:rsidTr="00762684">
        <w:trPr>
          <w:gridAfter w:val="1"/>
          <w:wAfter w:w="36" w:type="dxa"/>
          <w:trHeight w:val="823"/>
        </w:trPr>
        <w:tc>
          <w:tcPr>
            <w:tcW w:w="2182" w:type="dxa"/>
          </w:tcPr>
          <w:p w14:paraId="621E2E4F" w14:textId="77777777" w:rsidR="00BF3FF2" w:rsidRDefault="00BF3FF2" w:rsidP="00762684">
            <w:pPr>
              <w:pStyle w:val="TableParagraph"/>
              <w:spacing w:before="120"/>
              <w:rPr>
                <w:rFonts w:ascii="Arial"/>
                <w:b/>
                <w:bCs/>
                <w:sz w:val="24"/>
                <w:szCs w:val="24"/>
              </w:rPr>
            </w:pPr>
            <w:r w:rsidRPr="06BAB03C">
              <w:rPr>
                <w:rFonts w:ascii="Arial"/>
                <w:b/>
                <w:bCs/>
                <w:sz w:val="24"/>
                <w:szCs w:val="24"/>
              </w:rPr>
              <w:t>Module code:</w:t>
            </w:r>
          </w:p>
        </w:tc>
        <w:tc>
          <w:tcPr>
            <w:tcW w:w="6897" w:type="dxa"/>
            <w:gridSpan w:val="2"/>
          </w:tcPr>
          <w:p w14:paraId="3AE3826A" w14:textId="77777777" w:rsidR="00BF3FF2" w:rsidRDefault="00BF3FF2" w:rsidP="00762684">
            <w:pPr>
              <w:pStyle w:val="TableParagraph"/>
              <w:spacing w:before="120"/>
              <w:rPr>
                <w:rFonts w:ascii="Arial"/>
                <w:b/>
                <w:bCs/>
                <w:sz w:val="24"/>
                <w:szCs w:val="24"/>
              </w:rPr>
            </w:pPr>
            <w:r w:rsidRPr="06BAB03C">
              <w:rPr>
                <w:rFonts w:ascii="Arial"/>
                <w:b/>
                <w:bCs/>
                <w:sz w:val="24"/>
                <w:szCs w:val="24"/>
              </w:rPr>
              <w:t>LCLM6005</w:t>
            </w:r>
          </w:p>
        </w:tc>
      </w:tr>
      <w:tr w:rsidR="00BF3FF2" w14:paraId="51947408" w14:textId="77777777" w:rsidTr="00762684">
        <w:trPr>
          <w:gridAfter w:val="1"/>
          <w:wAfter w:w="36" w:type="dxa"/>
          <w:trHeight w:val="1181"/>
        </w:trPr>
        <w:tc>
          <w:tcPr>
            <w:tcW w:w="2182" w:type="dxa"/>
          </w:tcPr>
          <w:p w14:paraId="665BD08D" w14:textId="77777777" w:rsidR="00BF3FF2" w:rsidRDefault="00BF3FF2" w:rsidP="00762684">
            <w:pPr>
              <w:pStyle w:val="TableParagraph"/>
              <w:spacing w:before="120"/>
            </w:pPr>
            <w:r w:rsidRPr="06D5997B">
              <w:rPr>
                <w:rFonts w:ascii="Arial"/>
                <w:b/>
                <w:bCs/>
                <w:sz w:val="24"/>
                <w:szCs w:val="24"/>
              </w:rPr>
              <w:t>Dissertation</w:t>
            </w:r>
          </w:p>
          <w:p w14:paraId="6B5C97B9" w14:textId="77777777" w:rsidR="00BF3FF2" w:rsidRDefault="00BF3FF2" w:rsidP="00762684">
            <w:pPr>
              <w:pStyle w:val="TableParagraph"/>
              <w:spacing w:before="120"/>
            </w:pPr>
            <w:r w:rsidRPr="439B26C8">
              <w:rPr>
                <w:rFonts w:ascii="Arial"/>
                <w:b/>
                <w:bCs/>
                <w:sz w:val="24"/>
                <w:szCs w:val="24"/>
              </w:rPr>
              <w:t>Supervisor</w:t>
            </w:r>
          </w:p>
        </w:tc>
        <w:tc>
          <w:tcPr>
            <w:tcW w:w="6897" w:type="dxa"/>
            <w:gridSpan w:val="2"/>
          </w:tcPr>
          <w:p w14:paraId="5A3580A1" w14:textId="77777777" w:rsidR="00BF3FF2" w:rsidRDefault="00BF3FF2" w:rsidP="00762684">
            <w:pPr>
              <w:pStyle w:val="TableParagraph"/>
              <w:spacing w:before="120" w:line="343" w:lineRule="auto"/>
              <w:ind w:right="1314"/>
              <w:rPr>
                <w:rFonts w:ascii="Arial"/>
                <w:b/>
                <w:bCs/>
                <w:sz w:val="24"/>
                <w:szCs w:val="24"/>
              </w:rPr>
            </w:pPr>
            <w:r w:rsidRPr="06BAB03C">
              <w:rPr>
                <w:rFonts w:ascii="Arial"/>
                <w:b/>
                <w:bCs/>
                <w:sz w:val="24"/>
                <w:szCs w:val="24"/>
              </w:rPr>
              <w:t xml:space="preserve">Md Kalam </w:t>
            </w:r>
          </w:p>
        </w:tc>
      </w:tr>
    </w:tbl>
    <w:p w14:paraId="4734450D" w14:textId="77777777" w:rsidR="00BF3FF2" w:rsidRPr="003A0396" w:rsidRDefault="00BF3FF2" w:rsidP="00BF3FF2">
      <w:pPr>
        <w:rPr>
          <w:rFonts w:ascii="Arial" w:hAnsi="Arial" w:cs="Arial"/>
        </w:rPr>
      </w:pPr>
    </w:p>
    <w:p w14:paraId="3B49DE03" w14:textId="77777777" w:rsidR="00BF3FF2" w:rsidRDefault="00BF3FF2" w:rsidP="00BF3FF2">
      <w:pPr>
        <w:rPr>
          <w:rFonts w:ascii="Arial" w:hAnsi="Arial" w:cs="Arial"/>
        </w:rPr>
      </w:pPr>
    </w:p>
    <w:p w14:paraId="1BD6EE36" w14:textId="77777777" w:rsidR="00BF3FF2" w:rsidRDefault="00BF3FF2" w:rsidP="00BF3FF2">
      <w:pPr>
        <w:rPr>
          <w:rFonts w:ascii="Arial" w:hAnsi="Arial" w:cs="Arial"/>
        </w:rPr>
      </w:pPr>
    </w:p>
    <w:p w14:paraId="1F7D4E48" w14:textId="77777777" w:rsidR="00BF3FF2" w:rsidRDefault="00BF3FF2" w:rsidP="00BF3FF2">
      <w:pPr>
        <w:rPr>
          <w:rFonts w:ascii="Arial" w:hAnsi="Arial" w:cs="Arial"/>
        </w:rPr>
      </w:pPr>
    </w:p>
    <w:p w14:paraId="2530F0A2" w14:textId="77777777" w:rsidR="00BF3FF2" w:rsidRPr="003A0396" w:rsidRDefault="00BF3FF2" w:rsidP="00BF3FF2">
      <w:pPr>
        <w:rPr>
          <w:rFonts w:ascii="Arial" w:hAnsi="Arial" w:cs="Arial"/>
        </w:rPr>
      </w:pPr>
    </w:p>
    <w:p w14:paraId="618C2D79" w14:textId="77777777" w:rsidR="00BF3FF2" w:rsidRPr="003A0396" w:rsidRDefault="00BF3FF2" w:rsidP="00BF3FF2">
      <w:pPr>
        <w:jc w:val="center"/>
        <w:rPr>
          <w:rFonts w:ascii="Arial" w:hAnsi="Arial" w:cs="Arial"/>
          <w:b/>
          <w:sz w:val="32"/>
          <w:szCs w:val="32"/>
        </w:rPr>
      </w:pPr>
    </w:p>
    <w:p w14:paraId="59B964C1" w14:textId="77777777" w:rsidR="00BF3FF2" w:rsidRPr="003A0396" w:rsidRDefault="00BF3FF2" w:rsidP="00BF3FF2">
      <w:pPr>
        <w:spacing w:line="360" w:lineRule="auto"/>
        <w:jc w:val="center"/>
        <w:rPr>
          <w:rFonts w:ascii="Arial" w:hAnsi="Arial" w:cs="Arial"/>
          <w:b/>
          <w:sz w:val="32"/>
          <w:szCs w:val="32"/>
        </w:rPr>
      </w:pPr>
      <w:r w:rsidRPr="092BB232">
        <w:rPr>
          <w:rFonts w:ascii="Arial" w:hAnsi="Arial" w:cs="Arial"/>
          <w:b/>
          <w:sz w:val="32"/>
          <w:szCs w:val="32"/>
        </w:rPr>
        <w:t>Exploring the factors that influence consumers in adopting cryptocurrency payments in E-tailing</w:t>
      </w:r>
    </w:p>
    <w:p w14:paraId="385B2C3C" w14:textId="77777777" w:rsidR="00BF3FF2" w:rsidRDefault="00BF3FF2" w:rsidP="00BF3FF2">
      <w:pPr>
        <w:spacing w:line="360" w:lineRule="auto"/>
        <w:rPr>
          <w:rFonts w:ascii="Arial" w:hAnsi="Arial" w:cs="Arial"/>
          <w:sz w:val="32"/>
          <w:szCs w:val="32"/>
        </w:rPr>
      </w:pPr>
    </w:p>
    <w:p w14:paraId="59AA058E" w14:textId="77777777" w:rsidR="00FB41BB" w:rsidRDefault="00FB41BB" w:rsidP="00BF3FF2">
      <w:pPr>
        <w:rPr>
          <w:rFonts w:ascii="Arial" w:hAnsi="Arial" w:cs="Arial"/>
          <w:sz w:val="28"/>
          <w:szCs w:val="28"/>
        </w:rPr>
      </w:pPr>
    </w:p>
    <w:p w14:paraId="31DF6B82" w14:textId="77777777" w:rsidR="00FB41BB" w:rsidRDefault="00FB41BB" w:rsidP="00BF3FF2">
      <w:pPr>
        <w:rPr>
          <w:rFonts w:ascii="Arial" w:hAnsi="Arial" w:cs="Arial"/>
          <w:sz w:val="28"/>
          <w:szCs w:val="28"/>
        </w:rPr>
      </w:pPr>
    </w:p>
    <w:p w14:paraId="1CBCD7C2" w14:textId="6AA4084D" w:rsidR="00BF3FF2" w:rsidRPr="00FB41BB" w:rsidRDefault="005E71EE" w:rsidP="00BF3FF2">
      <w:pPr>
        <w:rPr>
          <w:rFonts w:ascii="Arial" w:hAnsi="Arial" w:cs="Arial"/>
          <w:sz w:val="28"/>
          <w:szCs w:val="28"/>
        </w:rPr>
      </w:pPr>
      <w:r w:rsidRPr="00FB41BB">
        <w:rPr>
          <w:rFonts w:ascii="Arial" w:hAnsi="Arial" w:cs="Arial"/>
          <w:sz w:val="28"/>
          <w:szCs w:val="28"/>
        </w:rPr>
        <w:lastRenderedPageBreak/>
        <w:t>Acknowledgement</w:t>
      </w:r>
    </w:p>
    <w:p w14:paraId="775E20F7" w14:textId="5EABB435" w:rsidR="00BF3FF2" w:rsidRPr="00FB41BB" w:rsidRDefault="00FB41BB" w:rsidP="00FB41BB">
      <w:pPr>
        <w:spacing w:line="360" w:lineRule="auto"/>
        <w:jc w:val="both"/>
        <w:rPr>
          <w:rFonts w:ascii="Arial" w:hAnsi="Arial" w:cs="Arial"/>
          <w:sz w:val="22"/>
          <w:szCs w:val="22"/>
        </w:rPr>
      </w:pPr>
      <w:r w:rsidRPr="00FB41BB">
        <w:rPr>
          <w:rFonts w:ascii="Arial" w:hAnsi="Arial" w:cs="Arial"/>
          <w:sz w:val="22"/>
          <w:szCs w:val="22"/>
        </w:rPr>
        <w:t xml:space="preserve">I want to sincerely thank Dr Kalam, my supervisor, for </w:t>
      </w:r>
      <w:r w:rsidRPr="00FB41BB">
        <w:rPr>
          <w:rFonts w:ascii="Arial" w:hAnsi="Arial" w:cs="Arial"/>
          <w:sz w:val="22"/>
          <w:szCs w:val="22"/>
        </w:rPr>
        <w:t>all</w:t>
      </w:r>
      <w:r w:rsidRPr="00FB41BB">
        <w:rPr>
          <w:rFonts w:ascii="Arial" w:hAnsi="Arial" w:cs="Arial"/>
          <w:sz w:val="22"/>
          <w:szCs w:val="22"/>
        </w:rPr>
        <w:t xml:space="preserve"> his help, advice, and insightful criticism during the writing of this dissertation. I was able to stay focused throughout the study and improve my comprehension of the research process because </w:t>
      </w:r>
      <w:r>
        <w:rPr>
          <w:rFonts w:ascii="Arial" w:hAnsi="Arial" w:cs="Arial"/>
          <w:sz w:val="22"/>
          <w:szCs w:val="22"/>
        </w:rPr>
        <w:t>of</w:t>
      </w:r>
      <w:r w:rsidRPr="00FB41BB">
        <w:rPr>
          <w:rFonts w:ascii="Arial" w:hAnsi="Arial" w:cs="Arial"/>
          <w:sz w:val="22"/>
          <w:szCs w:val="22"/>
        </w:rPr>
        <w:t xml:space="preserve"> their guidance and support.</w:t>
      </w:r>
      <w:r>
        <w:rPr>
          <w:rFonts w:ascii="Arial" w:hAnsi="Arial" w:cs="Arial"/>
          <w:sz w:val="22"/>
          <w:szCs w:val="22"/>
        </w:rPr>
        <w:t xml:space="preserve"> </w:t>
      </w:r>
      <w:r w:rsidRPr="00FB41BB">
        <w:rPr>
          <w:rFonts w:ascii="Arial" w:hAnsi="Arial" w:cs="Arial"/>
          <w:sz w:val="22"/>
          <w:szCs w:val="22"/>
        </w:rPr>
        <w:t>I also want to express my gratitude to my instructors for their expertise and encouragement during my academic career. Lastly, I want to express my gratitude to my family and friends for their support, tolerance, and encouragement during my academic career.</w:t>
      </w:r>
      <w:r>
        <w:rPr>
          <w:rFonts w:ascii="Arial" w:hAnsi="Arial" w:cs="Arial"/>
          <w:sz w:val="22"/>
          <w:szCs w:val="22"/>
        </w:rPr>
        <w:t xml:space="preserve"> </w:t>
      </w:r>
      <w:r w:rsidRPr="00FB41BB">
        <w:rPr>
          <w:rFonts w:ascii="Arial" w:hAnsi="Arial" w:cs="Arial"/>
          <w:sz w:val="22"/>
          <w:szCs w:val="22"/>
        </w:rPr>
        <w:t>It has been a difficult but worthwhile experience to finish this dissertation, and I am appreciative of everyone who helped me along the way.</w:t>
      </w:r>
    </w:p>
    <w:p w14:paraId="5E4700A5" w14:textId="77777777" w:rsidR="005E71EE" w:rsidRDefault="005E71EE" w:rsidP="009643DD">
      <w:pPr>
        <w:jc w:val="both"/>
        <w:rPr>
          <w:rFonts w:ascii="Arial" w:hAnsi="Arial" w:cs="Arial"/>
          <w:sz w:val="22"/>
          <w:szCs w:val="22"/>
        </w:rPr>
      </w:pPr>
    </w:p>
    <w:p w14:paraId="71739B0B" w14:textId="2AE4D843" w:rsidR="0085027E" w:rsidRPr="0085027E" w:rsidRDefault="005E71EE" w:rsidP="009643DD">
      <w:pPr>
        <w:jc w:val="both"/>
        <w:rPr>
          <w:rFonts w:ascii="Arial" w:hAnsi="Arial" w:cs="Arial"/>
          <w:sz w:val="28"/>
          <w:szCs w:val="28"/>
        </w:rPr>
      </w:pPr>
      <w:r w:rsidRPr="0085027E">
        <w:rPr>
          <w:rFonts w:ascii="Arial" w:hAnsi="Arial" w:cs="Arial"/>
          <w:sz w:val="28"/>
          <w:szCs w:val="28"/>
        </w:rPr>
        <w:t>Abstract</w:t>
      </w:r>
    </w:p>
    <w:p w14:paraId="4F58E1B3" w14:textId="0B3B7142" w:rsidR="0085027E" w:rsidRPr="0085027E" w:rsidRDefault="0085027E" w:rsidP="0085027E">
      <w:pPr>
        <w:spacing w:line="360" w:lineRule="auto"/>
        <w:jc w:val="both"/>
        <w:rPr>
          <w:rFonts w:ascii="Arial" w:hAnsi="Arial" w:cs="Arial"/>
          <w:sz w:val="22"/>
          <w:szCs w:val="22"/>
        </w:rPr>
      </w:pPr>
      <w:r w:rsidRPr="0085027E">
        <w:rPr>
          <w:rFonts w:ascii="Arial" w:hAnsi="Arial" w:cs="Arial"/>
          <w:sz w:val="22"/>
          <w:szCs w:val="22"/>
        </w:rPr>
        <w:t>The factors influencing customers' adoption of bitcoin payments in e-commerce are examined in this dissertation. The use of cryptocurrencies as a regular online payment method is still restricted, despite the potential advantages they offer, such as quicker transactions, international accessibility, privacy, and possibly lower transaction costs. Therefore, the goal of the study is to comprehend the technological, behavioural, and social elements that either encourage or prevent customers from adopting cryptocurrencies when making online purchases of products and services.</w:t>
      </w:r>
      <w:r w:rsidRPr="0085027E">
        <w:rPr>
          <w:rFonts w:ascii="Arial" w:hAnsi="Arial" w:cs="Arial"/>
          <w:sz w:val="22"/>
          <w:szCs w:val="22"/>
        </w:rPr>
        <w:t xml:space="preserve"> </w:t>
      </w:r>
      <w:r w:rsidRPr="0085027E">
        <w:rPr>
          <w:rFonts w:ascii="Arial" w:hAnsi="Arial" w:cs="Arial"/>
          <w:sz w:val="22"/>
          <w:szCs w:val="22"/>
        </w:rPr>
        <w:t xml:space="preserve">The study used a secondary qualitative research design, an interpretivist philosophy, and an inductive methodology. Thematic analysis was used to analyse relevant scholarly articles and trustworthy secondary sources about bitcoin payments, e-commerce, consumer behaviour, and technology adoption. The results were further examined </w:t>
      </w:r>
      <w:proofErr w:type="gramStart"/>
      <w:r w:rsidRPr="0085027E">
        <w:rPr>
          <w:rFonts w:ascii="Arial" w:hAnsi="Arial" w:cs="Arial"/>
          <w:sz w:val="22"/>
          <w:szCs w:val="22"/>
        </w:rPr>
        <w:t>in light of</w:t>
      </w:r>
      <w:proofErr w:type="gramEnd"/>
      <w:r w:rsidRPr="0085027E">
        <w:rPr>
          <w:rFonts w:ascii="Arial" w:hAnsi="Arial" w:cs="Arial"/>
          <w:sz w:val="22"/>
          <w:szCs w:val="22"/>
        </w:rPr>
        <w:t xml:space="preserve"> the Diffusion of Innovations theory, the Unified Theory of Acceptance and Use of Technology (UTAUT), and the Technology Acceptance Model (TAM).</w:t>
      </w:r>
      <w:r w:rsidRPr="0085027E">
        <w:rPr>
          <w:rFonts w:ascii="Arial" w:hAnsi="Arial" w:cs="Arial"/>
          <w:sz w:val="22"/>
          <w:szCs w:val="22"/>
        </w:rPr>
        <w:t xml:space="preserve"> </w:t>
      </w:r>
      <w:r w:rsidRPr="0085027E">
        <w:rPr>
          <w:rFonts w:ascii="Arial" w:hAnsi="Arial" w:cs="Arial"/>
          <w:sz w:val="22"/>
          <w:szCs w:val="22"/>
        </w:rPr>
        <w:t>The investigation revealed four primary themes: perceived utility; confidence and simplicity of use; trust, privacy, and perceived risk; and social influence and structural assurance. The results show that when bitcoin payments offer a distinct advantage over traditional payment methods and when the payment process is easy to comprehend, customers are more inclined to take them into consideration. Adoption, however, may be challenged by worries about security, pricing volatility, transaction errors, consumer protection, and regulatory ambiguity. Customers' confidence in making bitcoin payments may also be boosted by social recommendations and increased structural assurance.</w:t>
      </w:r>
      <w:r w:rsidRPr="0085027E">
        <w:rPr>
          <w:rFonts w:ascii="Arial" w:hAnsi="Arial" w:cs="Arial"/>
          <w:sz w:val="22"/>
          <w:szCs w:val="22"/>
        </w:rPr>
        <w:t xml:space="preserve"> </w:t>
      </w:r>
      <w:r w:rsidRPr="0085027E">
        <w:rPr>
          <w:rFonts w:ascii="Arial" w:hAnsi="Arial" w:cs="Arial"/>
          <w:sz w:val="22"/>
          <w:szCs w:val="22"/>
        </w:rPr>
        <w:t xml:space="preserve">The study </w:t>
      </w:r>
      <w:proofErr w:type="gramStart"/>
      <w:r w:rsidRPr="0085027E">
        <w:rPr>
          <w:rFonts w:ascii="Arial" w:hAnsi="Arial" w:cs="Arial"/>
          <w:sz w:val="22"/>
          <w:szCs w:val="22"/>
        </w:rPr>
        <w:t>comes to the conclusion</w:t>
      </w:r>
      <w:proofErr w:type="gramEnd"/>
      <w:r w:rsidRPr="0085027E">
        <w:rPr>
          <w:rFonts w:ascii="Arial" w:hAnsi="Arial" w:cs="Arial"/>
          <w:sz w:val="22"/>
          <w:szCs w:val="22"/>
        </w:rPr>
        <w:t xml:space="preserve"> that expanding the use of cryptocurrencies in e-commerce requires not only the availability of technology but also the development of a payment process that customers find practical, straightforward, reliable, and sufficiently secure. It suggests that online merchants and payment service providers enhance </w:t>
      </w:r>
      <w:r w:rsidRPr="0085027E">
        <w:rPr>
          <w:rFonts w:ascii="Arial" w:hAnsi="Arial" w:cs="Arial"/>
          <w:sz w:val="22"/>
          <w:szCs w:val="22"/>
        </w:rPr>
        <w:lastRenderedPageBreak/>
        <w:t>the usability of payments, offer clearer information, and bolster customer protection and assistance.</w:t>
      </w:r>
    </w:p>
    <w:p w14:paraId="002153E0" w14:textId="77777777" w:rsidR="005E71EE" w:rsidRDefault="005E71EE" w:rsidP="009643DD">
      <w:pPr>
        <w:jc w:val="both"/>
        <w:rPr>
          <w:rFonts w:ascii="Arial" w:hAnsi="Arial" w:cs="Arial"/>
          <w:sz w:val="32"/>
          <w:szCs w:val="32"/>
        </w:rPr>
      </w:pPr>
    </w:p>
    <w:p w14:paraId="78C4F00A" w14:textId="77777777" w:rsidR="005E71EE" w:rsidRDefault="005E71EE" w:rsidP="009643DD">
      <w:pPr>
        <w:jc w:val="both"/>
        <w:rPr>
          <w:rFonts w:ascii="Arial" w:hAnsi="Arial" w:cs="Arial"/>
          <w:sz w:val="32"/>
          <w:szCs w:val="32"/>
        </w:rPr>
      </w:pPr>
    </w:p>
    <w:p w14:paraId="2831E17D" w14:textId="77777777" w:rsidR="0085027E" w:rsidRDefault="0085027E" w:rsidP="009643DD">
      <w:pPr>
        <w:jc w:val="both"/>
        <w:rPr>
          <w:rFonts w:ascii="Arial" w:hAnsi="Arial" w:cs="Arial"/>
          <w:sz w:val="32"/>
          <w:szCs w:val="32"/>
        </w:rPr>
      </w:pPr>
    </w:p>
    <w:p w14:paraId="66C9233F" w14:textId="77777777" w:rsidR="0085027E" w:rsidRDefault="0085027E" w:rsidP="009643DD">
      <w:pPr>
        <w:jc w:val="both"/>
        <w:rPr>
          <w:rFonts w:ascii="Arial" w:hAnsi="Arial" w:cs="Arial"/>
          <w:sz w:val="32"/>
          <w:szCs w:val="32"/>
        </w:rPr>
      </w:pPr>
    </w:p>
    <w:sdt>
      <w:sdtPr>
        <w:id w:val="-1376082652"/>
        <w:docPartObj>
          <w:docPartGallery w:val="Table of Contents"/>
          <w:docPartUnique/>
        </w:docPartObj>
      </w:sdtPr>
      <w:sdtEndPr>
        <w:rPr>
          <w:rFonts w:asciiTheme="minorHAnsi" w:eastAsiaTheme="minorHAnsi" w:hAnsiTheme="minorHAnsi" w:cstheme="minorBidi"/>
          <w:noProof/>
          <w:color w:val="auto"/>
          <w:kern w:val="2"/>
          <w:sz w:val="24"/>
          <w:szCs w:val="24"/>
          <w:lang w:val="en-GB"/>
          <w14:ligatures w14:val="standardContextual"/>
        </w:rPr>
      </w:sdtEndPr>
      <w:sdtContent>
        <w:p w14:paraId="632505CB" w14:textId="4C14DA09" w:rsidR="00AA4545" w:rsidRDefault="00AA4545">
          <w:pPr>
            <w:pStyle w:val="TOCHeading"/>
          </w:pPr>
          <w:r>
            <w:t>Table of Contents</w:t>
          </w:r>
        </w:p>
        <w:p w14:paraId="41ECB865" w14:textId="75655093" w:rsidR="00555AF3" w:rsidRDefault="00AA4545">
          <w:pPr>
            <w:pStyle w:val="TOC1"/>
            <w:tabs>
              <w:tab w:val="right" w:leader="dot" w:pos="9016"/>
            </w:tabs>
            <w:rPr>
              <w:rFonts w:eastAsiaTheme="minorEastAsia"/>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237510016" w:history="1">
            <w:r w:rsidR="00555AF3" w:rsidRPr="0044251A">
              <w:rPr>
                <w:rStyle w:val="Hyperlink"/>
                <w:noProof/>
              </w:rPr>
              <w:t>Chapter 1: Introduction</w:t>
            </w:r>
            <w:r w:rsidR="00555AF3">
              <w:rPr>
                <w:noProof/>
                <w:webHidden/>
              </w:rPr>
              <w:tab/>
            </w:r>
            <w:r w:rsidR="00555AF3">
              <w:rPr>
                <w:noProof/>
                <w:webHidden/>
              </w:rPr>
              <w:fldChar w:fldCharType="begin"/>
            </w:r>
            <w:r w:rsidR="00555AF3">
              <w:rPr>
                <w:noProof/>
                <w:webHidden/>
              </w:rPr>
              <w:instrText xml:space="preserve"> PAGEREF _Toc237510016 \h </w:instrText>
            </w:r>
            <w:r w:rsidR="00555AF3">
              <w:rPr>
                <w:noProof/>
                <w:webHidden/>
              </w:rPr>
            </w:r>
            <w:r w:rsidR="00555AF3">
              <w:rPr>
                <w:noProof/>
                <w:webHidden/>
              </w:rPr>
              <w:fldChar w:fldCharType="separate"/>
            </w:r>
            <w:r w:rsidR="00555AF3">
              <w:rPr>
                <w:noProof/>
                <w:webHidden/>
              </w:rPr>
              <w:t>4</w:t>
            </w:r>
            <w:r w:rsidR="00555AF3">
              <w:rPr>
                <w:noProof/>
                <w:webHidden/>
              </w:rPr>
              <w:fldChar w:fldCharType="end"/>
            </w:r>
          </w:hyperlink>
        </w:p>
        <w:p w14:paraId="316AC3BF" w14:textId="51B5E044" w:rsidR="00555AF3" w:rsidRDefault="00555AF3">
          <w:pPr>
            <w:pStyle w:val="TOC2"/>
            <w:tabs>
              <w:tab w:val="right" w:leader="dot" w:pos="9016"/>
            </w:tabs>
            <w:rPr>
              <w:rFonts w:eastAsiaTheme="minorEastAsia"/>
              <w:b w:val="0"/>
              <w:bCs w:val="0"/>
              <w:noProof/>
              <w:sz w:val="24"/>
              <w:szCs w:val="24"/>
              <w:lang w:eastAsia="en-GB"/>
            </w:rPr>
          </w:pPr>
          <w:hyperlink w:anchor="_Toc237510017" w:history="1">
            <w:r w:rsidRPr="0044251A">
              <w:rPr>
                <w:rStyle w:val="Hyperlink"/>
                <w:noProof/>
              </w:rPr>
              <w:t>1.1 Research Background</w:t>
            </w:r>
            <w:r>
              <w:rPr>
                <w:noProof/>
                <w:webHidden/>
              </w:rPr>
              <w:tab/>
            </w:r>
            <w:r>
              <w:rPr>
                <w:noProof/>
                <w:webHidden/>
              </w:rPr>
              <w:fldChar w:fldCharType="begin"/>
            </w:r>
            <w:r>
              <w:rPr>
                <w:noProof/>
                <w:webHidden/>
              </w:rPr>
              <w:instrText xml:space="preserve"> PAGEREF _Toc237510017 \h </w:instrText>
            </w:r>
            <w:r>
              <w:rPr>
                <w:noProof/>
                <w:webHidden/>
              </w:rPr>
            </w:r>
            <w:r>
              <w:rPr>
                <w:noProof/>
                <w:webHidden/>
              </w:rPr>
              <w:fldChar w:fldCharType="separate"/>
            </w:r>
            <w:r>
              <w:rPr>
                <w:noProof/>
                <w:webHidden/>
              </w:rPr>
              <w:t>4</w:t>
            </w:r>
            <w:r>
              <w:rPr>
                <w:noProof/>
                <w:webHidden/>
              </w:rPr>
              <w:fldChar w:fldCharType="end"/>
            </w:r>
          </w:hyperlink>
        </w:p>
        <w:p w14:paraId="67E4540C" w14:textId="6AC79813" w:rsidR="00555AF3" w:rsidRDefault="00555AF3">
          <w:pPr>
            <w:pStyle w:val="TOC2"/>
            <w:tabs>
              <w:tab w:val="right" w:leader="dot" w:pos="9016"/>
            </w:tabs>
            <w:rPr>
              <w:rFonts w:eastAsiaTheme="minorEastAsia"/>
              <w:b w:val="0"/>
              <w:bCs w:val="0"/>
              <w:noProof/>
              <w:sz w:val="24"/>
              <w:szCs w:val="24"/>
              <w:lang w:eastAsia="en-GB"/>
            </w:rPr>
          </w:pPr>
          <w:hyperlink w:anchor="_Toc237510018" w:history="1">
            <w:r w:rsidRPr="0044251A">
              <w:rPr>
                <w:rStyle w:val="Hyperlink"/>
                <w:noProof/>
              </w:rPr>
              <w:t>1.2 Problem Statement</w:t>
            </w:r>
            <w:r>
              <w:rPr>
                <w:noProof/>
                <w:webHidden/>
              </w:rPr>
              <w:tab/>
            </w:r>
            <w:r>
              <w:rPr>
                <w:noProof/>
                <w:webHidden/>
              </w:rPr>
              <w:fldChar w:fldCharType="begin"/>
            </w:r>
            <w:r>
              <w:rPr>
                <w:noProof/>
                <w:webHidden/>
              </w:rPr>
              <w:instrText xml:space="preserve"> PAGEREF _Toc237510018 \h </w:instrText>
            </w:r>
            <w:r>
              <w:rPr>
                <w:noProof/>
                <w:webHidden/>
              </w:rPr>
            </w:r>
            <w:r>
              <w:rPr>
                <w:noProof/>
                <w:webHidden/>
              </w:rPr>
              <w:fldChar w:fldCharType="separate"/>
            </w:r>
            <w:r>
              <w:rPr>
                <w:noProof/>
                <w:webHidden/>
              </w:rPr>
              <w:t>4</w:t>
            </w:r>
            <w:r>
              <w:rPr>
                <w:noProof/>
                <w:webHidden/>
              </w:rPr>
              <w:fldChar w:fldCharType="end"/>
            </w:r>
          </w:hyperlink>
        </w:p>
        <w:p w14:paraId="3D792C26" w14:textId="5F5F5F60" w:rsidR="00555AF3" w:rsidRDefault="00555AF3">
          <w:pPr>
            <w:pStyle w:val="TOC2"/>
            <w:tabs>
              <w:tab w:val="right" w:leader="dot" w:pos="9016"/>
            </w:tabs>
            <w:rPr>
              <w:rFonts w:eastAsiaTheme="minorEastAsia"/>
              <w:b w:val="0"/>
              <w:bCs w:val="0"/>
              <w:noProof/>
              <w:sz w:val="24"/>
              <w:szCs w:val="24"/>
              <w:lang w:eastAsia="en-GB"/>
            </w:rPr>
          </w:pPr>
          <w:hyperlink w:anchor="_Toc237510019" w:history="1">
            <w:r w:rsidRPr="0044251A">
              <w:rPr>
                <w:rStyle w:val="Hyperlink"/>
                <w:noProof/>
              </w:rPr>
              <w:t>1.3 Research Aim, question and objectives</w:t>
            </w:r>
            <w:r>
              <w:rPr>
                <w:noProof/>
                <w:webHidden/>
              </w:rPr>
              <w:tab/>
            </w:r>
            <w:r>
              <w:rPr>
                <w:noProof/>
                <w:webHidden/>
              </w:rPr>
              <w:fldChar w:fldCharType="begin"/>
            </w:r>
            <w:r>
              <w:rPr>
                <w:noProof/>
                <w:webHidden/>
              </w:rPr>
              <w:instrText xml:space="preserve"> PAGEREF _Toc237510019 \h </w:instrText>
            </w:r>
            <w:r>
              <w:rPr>
                <w:noProof/>
                <w:webHidden/>
              </w:rPr>
            </w:r>
            <w:r>
              <w:rPr>
                <w:noProof/>
                <w:webHidden/>
              </w:rPr>
              <w:fldChar w:fldCharType="separate"/>
            </w:r>
            <w:r>
              <w:rPr>
                <w:noProof/>
                <w:webHidden/>
              </w:rPr>
              <w:t>5</w:t>
            </w:r>
            <w:r>
              <w:rPr>
                <w:noProof/>
                <w:webHidden/>
              </w:rPr>
              <w:fldChar w:fldCharType="end"/>
            </w:r>
          </w:hyperlink>
        </w:p>
        <w:p w14:paraId="6C9F74D6" w14:textId="2A898633" w:rsidR="00555AF3" w:rsidRDefault="00555AF3">
          <w:pPr>
            <w:pStyle w:val="TOC2"/>
            <w:tabs>
              <w:tab w:val="right" w:leader="dot" w:pos="9016"/>
            </w:tabs>
            <w:rPr>
              <w:rFonts w:eastAsiaTheme="minorEastAsia"/>
              <w:b w:val="0"/>
              <w:bCs w:val="0"/>
              <w:noProof/>
              <w:sz w:val="24"/>
              <w:szCs w:val="24"/>
              <w:lang w:eastAsia="en-GB"/>
            </w:rPr>
          </w:pPr>
          <w:hyperlink w:anchor="_Toc237510020" w:history="1">
            <w:r w:rsidRPr="0044251A">
              <w:rPr>
                <w:rStyle w:val="Hyperlink"/>
                <w:noProof/>
              </w:rPr>
              <w:t>1.4 Significance / Rationale of the Research Study</w:t>
            </w:r>
            <w:r>
              <w:rPr>
                <w:noProof/>
                <w:webHidden/>
              </w:rPr>
              <w:tab/>
            </w:r>
            <w:r>
              <w:rPr>
                <w:noProof/>
                <w:webHidden/>
              </w:rPr>
              <w:fldChar w:fldCharType="begin"/>
            </w:r>
            <w:r>
              <w:rPr>
                <w:noProof/>
                <w:webHidden/>
              </w:rPr>
              <w:instrText xml:space="preserve"> PAGEREF _Toc237510020 \h </w:instrText>
            </w:r>
            <w:r>
              <w:rPr>
                <w:noProof/>
                <w:webHidden/>
              </w:rPr>
            </w:r>
            <w:r>
              <w:rPr>
                <w:noProof/>
                <w:webHidden/>
              </w:rPr>
              <w:fldChar w:fldCharType="separate"/>
            </w:r>
            <w:r>
              <w:rPr>
                <w:noProof/>
                <w:webHidden/>
              </w:rPr>
              <w:t>5</w:t>
            </w:r>
            <w:r>
              <w:rPr>
                <w:noProof/>
                <w:webHidden/>
              </w:rPr>
              <w:fldChar w:fldCharType="end"/>
            </w:r>
          </w:hyperlink>
        </w:p>
        <w:p w14:paraId="3C521713" w14:textId="5F6EBA44" w:rsidR="00555AF3" w:rsidRDefault="00555AF3">
          <w:pPr>
            <w:pStyle w:val="TOC2"/>
            <w:tabs>
              <w:tab w:val="right" w:leader="dot" w:pos="9016"/>
            </w:tabs>
            <w:rPr>
              <w:rFonts w:eastAsiaTheme="minorEastAsia"/>
              <w:b w:val="0"/>
              <w:bCs w:val="0"/>
              <w:noProof/>
              <w:sz w:val="24"/>
              <w:szCs w:val="24"/>
              <w:lang w:eastAsia="en-GB"/>
            </w:rPr>
          </w:pPr>
          <w:hyperlink w:anchor="_Toc237510021" w:history="1">
            <w:r w:rsidRPr="0044251A">
              <w:rPr>
                <w:rStyle w:val="Hyperlink"/>
                <w:noProof/>
              </w:rPr>
              <w:t>1.5 Scope of the Research Study</w:t>
            </w:r>
            <w:r>
              <w:rPr>
                <w:noProof/>
                <w:webHidden/>
              </w:rPr>
              <w:tab/>
            </w:r>
            <w:r>
              <w:rPr>
                <w:noProof/>
                <w:webHidden/>
              </w:rPr>
              <w:fldChar w:fldCharType="begin"/>
            </w:r>
            <w:r>
              <w:rPr>
                <w:noProof/>
                <w:webHidden/>
              </w:rPr>
              <w:instrText xml:space="preserve"> PAGEREF _Toc237510021 \h </w:instrText>
            </w:r>
            <w:r>
              <w:rPr>
                <w:noProof/>
                <w:webHidden/>
              </w:rPr>
            </w:r>
            <w:r>
              <w:rPr>
                <w:noProof/>
                <w:webHidden/>
              </w:rPr>
              <w:fldChar w:fldCharType="separate"/>
            </w:r>
            <w:r>
              <w:rPr>
                <w:noProof/>
                <w:webHidden/>
              </w:rPr>
              <w:t>6</w:t>
            </w:r>
            <w:r>
              <w:rPr>
                <w:noProof/>
                <w:webHidden/>
              </w:rPr>
              <w:fldChar w:fldCharType="end"/>
            </w:r>
          </w:hyperlink>
        </w:p>
        <w:p w14:paraId="344C0BF2" w14:textId="527A83F1" w:rsidR="00555AF3" w:rsidRDefault="00555AF3">
          <w:pPr>
            <w:pStyle w:val="TOC2"/>
            <w:tabs>
              <w:tab w:val="right" w:leader="dot" w:pos="9016"/>
            </w:tabs>
            <w:rPr>
              <w:rFonts w:eastAsiaTheme="minorEastAsia"/>
              <w:b w:val="0"/>
              <w:bCs w:val="0"/>
              <w:noProof/>
              <w:sz w:val="24"/>
              <w:szCs w:val="24"/>
              <w:lang w:eastAsia="en-GB"/>
            </w:rPr>
          </w:pPr>
          <w:hyperlink w:anchor="_Toc237510022" w:history="1">
            <w:r w:rsidRPr="0044251A">
              <w:rPr>
                <w:rStyle w:val="Hyperlink"/>
                <w:noProof/>
              </w:rPr>
              <w:t>1.6 Dissertation Structure</w:t>
            </w:r>
            <w:r>
              <w:rPr>
                <w:noProof/>
                <w:webHidden/>
              </w:rPr>
              <w:tab/>
            </w:r>
            <w:r>
              <w:rPr>
                <w:noProof/>
                <w:webHidden/>
              </w:rPr>
              <w:fldChar w:fldCharType="begin"/>
            </w:r>
            <w:r>
              <w:rPr>
                <w:noProof/>
                <w:webHidden/>
              </w:rPr>
              <w:instrText xml:space="preserve"> PAGEREF _Toc237510022 \h </w:instrText>
            </w:r>
            <w:r>
              <w:rPr>
                <w:noProof/>
                <w:webHidden/>
              </w:rPr>
            </w:r>
            <w:r>
              <w:rPr>
                <w:noProof/>
                <w:webHidden/>
              </w:rPr>
              <w:fldChar w:fldCharType="separate"/>
            </w:r>
            <w:r>
              <w:rPr>
                <w:noProof/>
                <w:webHidden/>
              </w:rPr>
              <w:t>7</w:t>
            </w:r>
            <w:r>
              <w:rPr>
                <w:noProof/>
                <w:webHidden/>
              </w:rPr>
              <w:fldChar w:fldCharType="end"/>
            </w:r>
          </w:hyperlink>
        </w:p>
        <w:p w14:paraId="647306CC" w14:textId="3374589F" w:rsidR="00555AF3" w:rsidRDefault="00555AF3">
          <w:pPr>
            <w:pStyle w:val="TOC1"/>
            <w:tabs>
              <w:tab w:val="right" w:leader="dot" w:pos="9016"/>
            </w:tabs>
            <w:rPr>
              <w:rFonts w:eastAsiaTheme="minorEastAsia"/>
              <w:b w:val="0"/>
              <w:bCs w:val="0"/>
              <w:i w:val="0"/>
              <w:iCs w:val="0"/>
              <w:noProof/>
              <w:lang w:eastAsia="en-GB"/>
            </w:rPr>
          </w:pPr>
          <w:hyperlink w:anchor="_Toc237510023" w:history="1">
            <w:r w:rsidRPr="0044251A">
              <w:rPr>
                <w:rStyle w:val="Hyperlink"/>
                <w:noProof/>
              </w:rPr>
              <w:t>Chapter 2: Literature Review</w:t>
            </w:r>
            <w:r>
              <w:rPr>
                <w:noProof/>
                <w:webHidden/>
              </w:rPr>
              <w:tab/>
            </w:r>
            <w:r>
              <w:rPr>
                <w:noProof/>
                <w:webHidden/>
              </w:rPr>
              <w:fldChar w:fldCharType="begin"/>
            </w:r>
            <w:r>
              <w:rPr>
                <w:noProof/>
                <w:webHidden/>
              </w:rPr>
              <w:instrText xml:space="preserve"> PAGEREF _Toc237510023 \h </w:instrText>
            </w:r>
            <w:r>
              <w:rPr>
                <w:noProof/>
                <w:webHidden/>
              </w:rPr>
            </w:r>
            <w:r>
              <w:rPr>
                <w:noProof/>
                <w:webHidden/>
              </w:rPr>
              <w:fldChar w:fldCharType="separate"/>
            </w:r>
            <w:r>
              <w:rPr>
                <w:noProof/>
                <w:webHidden/>
              </w:rPr>
              <w:t>7</w:t>
            </w:r>
            <w:r>
              <w:rPr>
                <w:noProof/>
                <w:webHidden/>
              </w:rPr>
              <w:fldChar w:fldCharType="end"/>
            </w:r>
          </w:hyperlink>
        </w:p>
        <w:p w14:paraId="2BD8AFAE" w14:textId="59C9B565" w:rsidR="00555AF3" w:rsidRDefault="00555AF3">
          <w:pPr>
            <w:pStyle w:val="TOC2"/>
            <w:tabs>
              <w:tab w:val="right" w:leader="dot" w:pos="9016"/>
            </w:tabs>
            <w:rPr>
              <w:rFonts w:eastAsiaTheme="minorEastAsia"/>
              <w:b w:val="0"/>
              <w:bCs w:val="0"/>
              <w:noProof/>
              <w:sz w:val="24"/>
              <w:szCs w:val="24"/>
              <w:lang w:eastAsia="en-GB"/>
            </w:rPr>
          </w:pPr>
          <w:hyperlink w:anchor="_Toc237510024" w:history="1">
            <w:r w:rsidRPr="0044251A">
              <w:rPr>
                <w:rStyle w:val="Hyperlink"/>
                <w:noProof/>
              </w:rPr>
              <w:t>2.1 Technology adoption theories</w:t>
            </w:r>
            <w:r>
              <w:rPr>
                <w:noProof/>
                <w:webHidden/>
              </w:rPr>
              <w:tab/>
            </w:r>
            <w:r>
              <w:rPr>
                <w:noProof/>
                <w:webHidden/>
              </w:rPr>
              <w:fldChar w:fldCharType="begin"/>
            </w:r>
            <w:r>
              <w:rPr>
                <w:noProof/>
                <w:webHidden/>
              </w:rPr>
              <w:instrText xml:space="preserve"> PAGEREF _Toc237510024 \h </w:instrText>
            </w:r>
            <w:r>
              <w:rPr>
                <w:noProof/>
                <w:webHidden/>
              </w:rPr>
            </w:r>
            <w:r>
              <w:rPr>
                <w:noProof/>
                <w:webHidden/>
              </w:rPr>
              <w:fldChar w:fldCharType="separate"/>
            </w:r>
            <w:r>
              <w:rPr>
                <w:noProof/>
                <w:webHidden/>
              </w:rPr>
              <w:t>7</w:t>
            </w:r>
            <w:r>
              <w:rPr>
                <w:noProof/>
                <w:webHidden/>
              </w:rPr>
              <w:fldChar w:fldCharType="end"/>
            </w:r>
          </w:hyperlink>
        </w:p>
        <w:p w14:paraId="32D86B72" w14:textId="13E4375A" w:rsidR="00555AF3" w:rsidRDefault="00555AF3">
          <w:pPr>
            <w:pStyle w:val="TOC2"/>
            <w:tabs>
              <w:tab w:val="right" w:leader="dot" w:pos="9016"/>
            </w:tabs>
            <w:rPr>
              <w:rFonts w:eastAsiaTheme="minorEastAsia"/>
              <w:b w:val="0"/>
              <w:bCs w:val="0"/>
              <w:noProof/>
              <w:sz w:val="24"/>
              <w:szCs w:val="24"/>
              <w:lang w:eastAsia="en-GB"/>
            </w:rPr>
          </w:pPr>
          <w:hyperlink w:anchor="_Toc237510025" w:history="1">
            <w:r w:rsidRPr="0044251A">
              <w:rPr>
                <w:rStyle w:val="Hyperlink"/>
                <w:noProof/>
              </w:rPr>
              <w:t>2.1.1 Technology Acceptance Model</w:t>
            </w:r>
            <w:r>
              <w:rPr>
                <w:noProof/>
                <w:webHidden/>
              </w:rPr>
              <w:tab/>
            </w:r>
            <w:r>
              <w:rPr>
                <w:noProof/>
                <w:webHidden/>
              </w:rPr>
              <w:fldChar w:fldCharType="begin"/>
            </w:r>
            <w:r>
              <w:rPr>
                <w:noProof/>
                <w:webHidden/>
              </w:rPr>
              <w:instrText xml:space="preserve"> PAGEREF _Toc237510025 \h </w:instrText>
            </w:r>
            <w:r>
              <w:rPr>
                <w:noProof/>
                <w:webHidden/>
              </w:rPr>
            </w:r>
            <w:r>
              <w:rPr>
                <w:noProof/>
                <w:webHidden/>
              </w:rPr>
              <w:fldChar w:fldCharType="separate"/>
            </w:r>
            <w:r>
              <w:rPr>
                <w:noProof/>
                <w:webHidden/>
              </w:rPr>
              <w:t>7</w:t>
            </w:r>
            <w:r>
              <w:rPr>
                <w:noProof/>
                <w:webHidden/>
              </w:rPr>
              <w:fldChar w:fldCharType="end"/>
            </w:r>
          </w:hyperlink>
        </w:p>
        <w:p w14:paraId="339EC7F6" w14:textId="7D4428D7" w:rsidR="00555AF3" w:rsidRDefault="00555AF3">
          <w:pPr>
            <w:pStyle w:val="TOC2"/>
            <w:tabs>
              <w:tab w:val="right" w:leader="dot" w:pos="9016"/>
            </w:tabs>
            <w:rPr>
              <w:rFonts w:eastAsiaTheme="minorEastAsia"/>
              <w:b w:val="0"/>
              <w:bCs w:val="0"/>
              <w:noProof/>
              <w:sz w:val="24"/>
              <w:szCs w:val="24"/>
              <w:lang w:eastAsia="en-GB"/>
            </w:rPr>
          </w:pPr>
          <w:hyperlink w:anchor="_Toc237510026" w:history="1">
            <w:r w:rsidRPr="0044251A">
              <w:rPr>
                <w:rStyle w:val="Hyperlink"/>
                <w:noProof/>
              </w:rPr>
              <w:t>2.1.2 Unified Theory of Acceptance and Use of Technology</w:t>
            </w:r>
            <w:r>
              <w:rPr>
                <w:noProof/>
                <w:webHidden/>
              </w:rPr>
              <w:tab/>
            </w:r>
            <w:r>
              <w:rPr>
                <w:noProof/>
                <w:webHidden/>
              </w:rPr>
              <w:fldChar w:fldCharType="begin"/>
            </w:r>
            <w:r>
              <w:rPr>
                <w:noProof/>
                <w:webHidden/>
              </w:rPr>
              <w:instrText xml:space="preserve"> PAGEREF _Toc237510026 \h </w:instrText>
            </w:r>
            <w:r>
              <w:rPr>
                <w:noProof/>
                <w:webHidden/>
              </w:rPr>
            </w:r>
            <w:r>
              <w:rPr>
                <w:noProof/>
                <w:webHidden/>
              </w:rPr>
              <w:fldChar w:fldCharType="separate"/>
            </w:r>
            <w:r>
              <w:rPr>
                <w:noProof/>
                <w:webHidden/>
              </w:rPr>
              <w:t>8</w:t>
            </w:r>
            <w:r>
              <w:rPr>
                <w:noProof/>
                <w:webHidden/>
              </w:rPr>
              <w:fldChar w:fldCharType="end"/>
            </w:r>
          </w:hyperlink>
        </w:p>
        <w:p w14:paraId="6D69F025" w14:textId="325D856B" w:rsidR="00555AF3" w:rsidRDefault="00555AF3">
          <w:pPr>
            <w:pStyle w:val="TOC2"/>
            <w:tabs>
              <w:tab w:val="right" w:leader="dot" w:pos="9016"/>
            </w:tabs>
            <w:rPr>
              <w:rFonts w:eastAsiaTheme="minorEastAsia"/>
              <w:b w:val="0"/>
              <w:bCs w:val="0"/>
              <w:noProof/>
              <w:sz w:val="24"/>
              <w:szCs w:val="24"/>
              <w:lang w:eastAsia="en-GB"/>
            </w:rPr>
          </w:pPr>
          <w:hyperlink w:anchor="_Toc237510027" w:history="1">
            <w:r w:rsidRPr="0044251A">
              <w:rPr>
                <w:rStyle w:val="Hyperlink"/>
                <w:noProof/>
              </w:rPr>
              <w:t>2.1.3 Diffusion of Innovations</w:t>
            </w:r>
            <w:r>
              <w:rPr>
                <w:noProof/>
                <w:webHidden/>
              </w:rPr>
              <w:tab/>
            </w:r>
            <w:r>
              <w:rPr>
                <w:noProof/>
                <w:webHidden/>
              </w:rPr>
              <w:fldChar w:fldCharType="begin"/>
            </w:r>
            <w:r>
              <w:rPr>
                <w:noProof/>
                <w:webHidden/>
              </w:rPr>
              <w:instrText xml:space="preserve"> PAGEREF _Toc237510027 \h </w:instrText>
            </w:r>
            <w:r>
              <w:rPr>
                <w:noProof/>
                <w:webHidden/>
              </w:rPr>
            </w:r>
            <w:r>
              <w:rPr>
                <w:noProof/>
                <w:webHidden/>
              </w:rPr>
              <w:fldChar w:fldCharType="separate"/>
            </w:r>
            <w:r>
              <w:rPr>
                <w:noProof/>
                <w:webHidden/>
              </w:rPr>
              <w:t>8</w:t>
            </w:r>
            <w:r>
              <w:rPr>
                <w:noProof/>
                <w:webHidden/>
              </w:rPr>
              <w:fldChar w:fldCharType="end"/>
            </w:r>
          </w:hyperlink>
        </w:p>
        <w:p w14:paraId="142EBC19" w14:textId="0B66F19E" w:rsidR="00555AF3" w:rsidRDefault="00555AF3">
          <w:pPr>
            <w:pStyle w:val="TOC2"/>
            <w:tabs>
              <w:tab w:val="right" w:leader="dot" w:pos="9016"/>
            </w:tabs>
            <w:rPr>
              <w:rFonts w:eastAsiaTheme="minorEastAsia"/>
              <w:b w:val="0"/>
              <w:bCs w:val="0"/>
              <w:noProof/>
              <w:sz w:val="24"/>
              <w:szCs w:val="24"/>
              <w:lang w:eastAsia="en-GB"/>
            </w:rPr>
          </w:pPr>
          <w:hyperlink w:anchor="_Toc237510028" w:history="1">
            <w:r w:rsidRPr="0044251A">
              <w:rPr>
                <w:rStyle w:val="Hyperlink"/>
                <w:noProof/>
              </w:rPr>
              <w:t>2.2 Online shopping consumer behaviour</w:t>
            </w:r>
            <w:r>
              <w:rPr>
                <w:noProof/>
                <w:webHidden/>
              </w:rPr>
              <w:tab/>
            </w:r>
            <w:r>
              <w:rPr>
                <w:noProof/>
                <w:webHidden/>
              </w:rPr>
              <w:fldChar w:fldCharType="begin"/>
            </w:r>
            <w:r>
              <w:rPr>
                <w:noProof/>
                <w:webHidden/>
              </w:rPr>
              <w:instrText xml:space="preserve"> PAGEREF _Toc237510028 \h </w:instrText>
            </w:r>
            <w:r>
              <w:rPr>
                <w:noProof/>
                <w:webHidden/>
              </w:rPr>
            </w:r>
            <w:r>
              <w:rPr>
                <w:noProof/>
                <w:webHidden/>
              </w:rPr>
              <w:fldChar w:fldCharType="separate"/>
            </w:r>
            <w:r>
              <w:rPr>
                <w:noProof/>
                <w:webHidden/>
              </w:rPr>
              <w:t>9</w:t>
            </w:r>
            <w:r>
              <w:rPr>
                <w:noProof/>
                <w:webHidden/>
              </w:rPr>
              <w:fldChar w:fldCharType="end"/>
            </w:r>
          </w:hyperlink>
        </w:p>
        <w:p w14:paraId="5FF2B9E9" w14:textId="21934E78" w:rsidR="00555AF3" w:rsidRDefault="00555AF3">
          <w:pPr>
            <w:pStyle w:val="TOC2"/>
            <w:tabs>
              <w:tab w:val="right" w:leader="dot" w:pos="9016"/>
            </w:tabs>
            <w:rPr>
              <w:rFonts w:eastAsiaTheme="minorEastAsia"/>
              <w:b w:val="0"/>
              <w:bCs w:val="0"/>
              <w:noProof/>
              <w:sz w:val="24"/>
              <w:szCs w:val="24"/>
              <w:lang w:eastAsia="en-GB"/>
            </w:rPr>
          </w:pPr>
          <w:hyperlink w:anchor="_Toc237510029" w:history="1">
            <w:r w:rsidRPr="0044251A">
              <w:rPr>
                <w:rStyle w:val="Hyperlink"/>
                <w:noProof/>
              </w:rPr>
              <w:t>2.3 Cryptocurrency as a payment method, not just an investment</w:t>
            </w:r>
            <w:r>
              <w:rPr>
                <w:noProof/>
                <w:webHidden/>
              </w:rPr>
              <w:tab/>
            </w:r>
            <w:r>
              <w:rPr>
                <w:noProof/>
                <w:webHidden/>
              </w:rPr>
              <w:fldChar w:fldCharType="begin"/>
            </w:r>
            <w:r>
              <w:rPr>
                <w:noProof/>
                <w:webHidden/>
              </w:rPr>
              <w:instrText xml:space="preserve"> PAGEREF _Toc237510029 \h </w:instrText>
            </w:r>
            <w:r>
              <w:rPr>
                <w:noProof/>
                <w:webHidden/>
              </w:rPr>
            </w:r>
            <w:r>
              <w:rPr>
                <w:noProof/>
                <w:webHidden/>
              </w:rPr>
              <w:fldChar w:fldCharType="separate"/>
            </w:r>
            <w:r>
              <w:rPr>
                <w:noProof/>
                <w:webHidden/>
              </w:rPr>
              <w:t>9</w:t>
            </w:r>
            <w:r>
              <w:rPr>
                <w:noProof/>
                <w:webHidden/>
              </w:rPr>
              <w:fldChar w:fldCharType="end"/>
            </w:r>
          </w:hyperlink>
        </w:p>
        <w:p w14:paraId="7DD30DA3" w14:textId="5680C644" w:rsidR="00555AF3" w:rsidRDefault="00555AF3">
          <w:pPr>
            <w:pStyle w:val="TOC2"/>
            <w:tabs>
              <w:tab w:val="right" w:leader="dot" w:pos="9016"/>
            </w:tabs>
            <w:rPr>
              <w:rFonts w:eastAsiaTheme="minorEastAsia"/>
              <w:b w:val="0"/>
              <w:bCs w:val="0"/>
              <w:noProof/>
              <w:sz w:val="24"/>
              <w:szCs w:val="24"/>
              <w:lang w:eastAsia="en-GB"/>
            </w:rPr>
          </w:pPr>
          <w:hyperlink w:anchor="_Toc237510030" w:history="1">
            <w:r w:rsidRPr="0044251A">
              <w:rPr>
                <w:rStyle w:val="Hyperlink"/>
                <w:noProof/>
              </w:rPr>
              <w:t>2.4 Key factors from empirical studies</w:t>
            </w:r>
            <w:r>
              <w:rPr>
                <w:noProof/>
                <w:webHidden/>
              </w:rPr>
              <w:tab/>
            </w:r>
            <w:r>
              <w:rPr>
                <w:noProof/>
                <w:webHidden/>
              </w:rPr>
              <w:fldChar w:fldCharType="begin"/>
            </w:r>
            <w:r>
              <w:rPr>
                <w:noProof/>
                <w:webHidden/>
              </w:rPr>
              <w:instrText xml:space="preserve"> PAGEREF _Toc237510030 \h </w:instrText>
            </w:r>
            <w:r>
              <w:rPr>
                <w:noProof/>
                <w:webHidden/>
              </w:rPr>
            </w:r>
            <w:r>
              <w:rPr>
                <w:noProof/>
                <w:webHidden/>
              </w:rPr>
              <w:fldChar w:fldCharType="separate"/>
            </w:r>
            <w:r>
              <w:rPr>
                <w:noProof/>
                <w:webHidden/>
              </w:rPr>
              <w:t>10</w:t>
            </w:r>
            <w:r>
              <w:rPr>
                <w:noProof/>
                <w:webHidden/>
              </w:rPr>
              <w:fldChar w:fldCharType="end"/>
            </w:r>
          </w:hyperlink>
        </w:p>
        <w:p w14:paraId="24BF18EF" w14:textId="153D1E8F" w:rsidR="00555AF3" w:rsidRDefault="00555AF3">
          <w:pPr>
            <w:pStyle w:val="TOC2"/>
            <w:tabs>
              <w:tab w:val="right" w:leader="dot" w:pos="9016"/>
            </w:tabs>
            <w:rPr>
              <w:rFonts w:eastAsiaTheme="minorEastAsia"/>
              <w:b w:val="0"/>
              <w:bCs w:val="0"/>
              <w:noProof/>
              <w:sz w:val="24"/>
              <w:szCs w:val="24"/>
              <w:lang w:eastAsia="en-GB"/>
            </w:rPr>
          </w:pPr>
          <w:hyperlink w:anchor="_Toc237510031" w:history="1">
            <w:r w:rsidRPr="0044251A">
              <w:rPr>
                <w:rStyle w:val="Hyperlink"/>
                <w:noProof/>
              </w:rPr>
              <w:t>2.4.1 Usefulness and e</w:t>
            </w:r>
            <w:r w:rsidRPr="0044251A">
              <w:rPr>
                <w:rStyle w:val="Hyperlink"/>
                <w:noProof/>
              </w:rPr>
              <w:t>a</w:t>
            </w:r>
            <w:r w:rsidRPr="0044251A">
              <w:rPr>
                <w:rStyle w:val="Hyperlink"/>
                <w:noProof/>
              </w:rPr>
              <w:t>se of use</w:t>
            </w:r>
            <w:r>
              <w:rPr>
                <w:noProof/>
                <w:webHidden/>
              </w:rPr>
              <w:tab/>
            </w:r>
            <w:r>
              <w:rPr>
                <w:noProof/>
                <w:webHidden/>
              </w:rPr>
              <w:fldChar w:fldCharType="begin"/>
            </w:r>
            <w:r>
              <w:rPr>
                <w:noProof/>
                <w:webHidden/>
              </w:rPr>
              <w:instrText xml:space="preserve"> PAGEREF _Toc237510031 \h </w:instrText>
            </w:r>
            <w:r>
              <w:rPr>
                <w:noProof/>
                <w:webHidden/>
              </w:rPr>
            </w:r>
            <w:r>
              <w:rPr>
                <w:noProof/>
                <w:webHidden/>
              </w:rPr>
              <w:fldChar w:fldCharType="separate"/>
            </w:r>
            <w:r>
              <w:rPr>
                <w:noProof/>
                <w:webHidden/>
              </w:rPr>
              <w:t>11</w:t>
            </w:r>
            <w:r>
              <w:rPr>
                <w:noProof/>
                <w:webHidden/>
              </w:rPr>
              <w:fldChar w:fldCharType="end"/>
            </w:r>
          </w:hyperlink>
        </w:p>
        <w:p w14:paraId="522C3FE5" w14:textId="3754BDB5" w:rsidR="00555AF3" w:rsidRDefault="00555AF3">
          <w:pPr>
            <w:pStyle w:val="TOC2"/>
            <w:tabs>
              <w:tab w:val="right" w:leader="dot" w:pos="9016"/>
            </w:tabs>
            <w:rPr>
              <w:rFonts w:eastAsiaTheme="minorEastAsia"/>
              <w:b w:val="0"/>
              <w:bCs w:val="0"/>
              <w:noProof/>
              <w:sz w:val="24"/>
              <w:szCs w:val="24"/>
              <w:lang w:eastAsia="en-GB"/>
            </w:rPr>
          </w:pPr>
          <w:hyperlink w:anchor="_Toc237510032" w:history="1">
            <w:r w:rsidRPr="0044251A">
              <w:rPr>
                <w:rStyle w:val="Hyperlink"/>
                <w:noProof/>
              </w:rPr>
              <w:t>2.4.2 Trust, privacy, security and perceived risk</w:t>
            </w:r>
            <w:r>
              <w:rPr>
                <w:noProof/>
                <w:webHidden/>
              </w:rPr>
              <w:tab/>
            </w:r>
            <w:r>
              <w:rPr>
                <w:noProof/>
                <w:webHidden/>
              </w:rPr>
              <w:fldChar w:fldCharType="begin"/>
            </w:r>
            <w:r>
              <w:rPr>
                <w:noProof/>
                <w:webHidden/>
              </w:rPr>
              <w:instrText xml:space="preserve"> PAGEREF _Toc237510032 \h </w:instrText>
            </w:r>
            <w:r>
              <w:rPr>
                <w:noProof/>
                <w:webHidden/>
              </w:rPr>
            </w:r>
            <w:r>
              <w:rPr>
                <w:noProof/>
                <w:webHidden/>
              </w:rPr>
              <w:fldChar w:fldCharType="separate"/>
            </w:r>
            <w:r>
              <w:rPr>
                <w:noProof/>
                <w:webHidden/>
              </w:rPr>
              <w:t>12</w:t>
            </w:r>
            <w:r>
              <w:rPr>
                <w:noProof/>
                <w:webHidden/>
              </w:rPr>
              <w:fldChar w:fldCharType="end"/>
            </w:r>
          </w:hyperlink>
        </w:p>
        <w:p w14:paraId="069C2171" w14:textId="6B2958F7" w:rsidR="00555AF3" w:rsidRDefault="00555AF3">
          <w:pPr>
            <w:pStyle w:val="TOC2"/>
            <w:tabs>
              <w:tab w:val="right" w:leader="dot" w:pos="9016"/>
            </w:tabs>
            <w:rPr>
              <w:rFonts w:eastAsiaTheme="minorEastAsia"/>
              <w:b w:val="0"/>
              <w:bCs w:val="0"/>
              <w:noProof/>
              <w:sz w:val="24"/>
              <w:szCs w:val="24"/>
              <w:lang w:eastAsia="en-GB"/>
            </w:rPr>
          </w:pPr>
          <w:hyperlink w:anchor="_Toc237510033" w:history="1">
            <w:r w:rsidRPr="0044251A">
              <w:rPr>
                <w:rStyle w:val="Hyperlink"/>
                <w:noProof/>
              </w:rPr>
              <w:t>2.4.3 Resistance, volatility and structural reliability</w:t>
            </w:r>
            <w:r>
              <w:rPr>
                <w:noProof/>
                <w:webHidden/>
              </w:rPr>
              <w:tab/>
            </w:r>
            <w:r>
              <w:rPr>
                <w:noProof/>
                <w:webHidden/>
              </w:rPr>
              <w:fldChar w:fldCharType="begin"/>
            </w:r>
            <w:r>
              <w:rPr>
                <w:noProof/>
                <w:webHidden/>
              </w:rPr>
              <w:instrText xml:space="preserve"> PAGEREF _Toc237510033 \h </w:instrText>
            </w:r>
            <w:r>
              <w:rPr>
                <w:noProof/>
                <w:webHidden/>
              </w:rPr>
            </w:r>
            <w:r>
              <w:rPr>
                <w:noProof/>
                <w:webHidden/>
              </w:rPr>
              <w:fldChar w:fldCharType="separate"/>
            </w:r>
            <w:r>
              <w:rPr>
                <w:noProof/>
                <w:webHidden/>
              </w:rPr>
              <w:t>12</w:t>
            </w:r>
            <w:r>
              <w:rPr>
                <w:noProof/>
                <w:webHidden/>
              </w:rPr>
              <w:fldChar w:fldCharType="end"/>
            </w:r>
          </w:hyperlink>
        </w:p>
        <w:p w14:paraId="2EBB9916" w14:textId="3A726F0A" w:rsidR="00555AF3" w:rsidRDefault="00555AF3">
          <w:pPr>
            <w:pStyle w:val="TOC2"/>
            <w:tabs>
              <w:tab w:val="right" w:leader="dot" w:pos="9016"/>
            </w:tabs>
            <w:rPr>
              <w:rFonts w:eastAsiaTheme="minorEastAsia"/>
              <w:b w:val="0"/>
              <w:bCs w:val="0"/>
              <w:noProof/>
              <w:sz w:val="24"/>
              <w:szCs w:val="24"/>
              <w:lang w:eastAsia="en-GB"/>
            </w:rPr>
          </w:pPr>
          <w:hyperlink w:anchor="_Toc237510034" w:history="1">
            <w:r w:rsidRPr="0044251A">
              <w:rPr>
                <w:rStyle w:val="Hyperlink"/>
                <w:noProof/>
              </w:rPr>
              <w:t>2.4.4 Social influence and confidence</w:t>
            </w:r>
            <w:r>
              <w:rPr>
                <w:noProof/>
                <w:webHidden/>
              </w:rPr>
              <w:tab/>
            </w:r>
            <w:r>
              <w:rPr>
                <w:noProof/>
                <w:webHidden/>
              </w:rPr>
              <w:fldChar w:fldCharType="begin"/>
            </w:r>
            <w:r>
              <w:rPr>
                <w:noProof/>
                <w:webHidden/>
              </w:rPr>
              <w:instrText xml:space="preserve"> PAGEREF _Toc237510034 \h </w:instrText>
            </w:r>
            <w:r>
              <w:rPr>
                <w:noProof/>
                <w:webHidden/>
              </w:rPr>
            </w:r>
            <w:r>
              <w:rPr>
                <w:noProof/>
                <w:webHidden/>
              </w:rPr>
              <w:fldChar w:fldCharType="separate"/>
            </w:r>
            <w:r>
              <w:rPr>
                <w:noProof/>
                <w:webHidden/>
              </w:rPr>
              <w:t>13</w:t>
            </w:r>
            <w:r>
              <w:rPr>
                <w:noProof/>
                <w:webHidden/>
              </w:rPr>
              <w:fldChar w:fldCharType="end"/>
            </w:r>
          </w:hyperlink>
        </w:p>
        <w:p w14:paraId="6DEC9AD6" w14:textId="4109D31F" w:rsidR="00555AF3" w:rsidRDefault="00555AF3">
          <w:pPr>
            <w:pStyle w:val="TOC2"/>
            <w:tabs>
              <w:tab w:val="right" w:leader="dot" w:pos="9016"/>
            </w:tabs>
            <w:rPr>
              <w:rFonts w:eastAsiaTheme="minorEastAsia"/>
              <w:b w:val="0"/>
              <w:bCs w:val="0"/>
              <w:noProof/>
              <w:sz w:val="24"/>
              <w:szCs w:val="24"/>
              <w:lang w:eastAsia="en-GB"/>
            </w:rPr>
          </w:pPr>
          <w:hyperlink w:anchor="_Toc237510035" w:history="1">
            <w:r w:rsidRPr="0044251A">
              <w:rPr>
                <w:rStyle w:val="Hyperlink"/>
                <w:noProof/>
              </w:rPr>
              <w:t>2.5 Summary and research gap</w:t>
            </w:r>
            <w:r>
              <w:rPr>
                <w:noProof/>
                <w:webHidden/>
              </w:rPr>
              <w:tab/>
            </w:r>
            <w:r>
              <w:rPr>
                <w:noProof/>
                <w:webHidden/>
              </w:rPr>
              <w:fldChar w:fldCharType="begin"/>
            </w:r>
            <w:r>
              <w:rPr>
                <w:noProof/>
                <w:webHidden/>
              </w:rPr>
              <w:instrText xml:space="preserve"> PAGEREF _Toc237510035 \h </w:instrText>
            </w:r>
            <w:r>
              <w:rPr>
                <w:noProof/>
                <w:webHidden/>
              </w:rPr>
            </w:r>
            <w:r>
              <w:rPr>
                <w:noProof/>
                <w:webHidden/>
              </w:rPr>
              <w:fldChar w:fldCharType="separate"/>
            </w:r>
            <w:r>
              <w:rPr>
                <w:noProof/>
                <w:webHidden/>
              </w:rPr>
              <w:t>14</w:t>
            </w:r>
            <w:r>
              <w:rPr>
                <w:noProof/>
                <w:webHidden/>
              </w:rPr>
              <w:fldChar w:fldCharType="end"/>
            </w:r>
          </w:hyperlink>
        </w:p>
        <w:p w14:paraId="28FCE646" w14:textId="471FAC7D" w:rsidR="00555AF3" w:rsidRDefault="00555AF3">
          <w:pPr>
            <w:pStyle w:val="TOC1"/>
            <w:tabs>
              <w:tab w:val="right" w:leader="dot" w:pos="9016"/>
            </w:tabs>
            <w:rPr>
              <w:rFonts w:eastAsiaTheme="minorEastAsia"/>
              <w:b w:val="0"/>
              <w:bCs w:val="0"/>
              <w:i w:val="0"/>
              <w:iCs w:val="0"/>
              <w:noProof/>
              <w:lang w:eastAsia="en-GB"/>
            </w:rPr>
          </w:pPr>
          <w:hyperlink w:anchor="_Toc237510036" w:history="1">
            <w:r w:rsidRPr="0044251A">
              <w:rPr>
                <w:rStyle w:val="Hyperlink"/>
                <w:noProof/>
              </w:rPr>
              <w:t>Chapter 3: Methodology</w:t>
            </w:r>
            <w:r>
              <w:rPr>
                <w:noProof/>
                <w:webHidden/>
              </w:rPr>
              <w:tab/>
            </w:r>
            <w:r>
              <w:rPr>
                <w:noProof/>
                <w:webHidden/>
              </w:rPr>
              <w:fldChar w:fldCharType="begin"/>
            </w:r>
            <w:r>
              <w:rPr>
                <w:noProof/>
                <w:webHidden/>
              </w:rPr>
              <w:instrText xml:space="preserve"> PAGEREF _Toc237510036 \h </w:instrText>
            </w:r>
            <w:r>
              <w:rPr>
                <w:noProof/>
                <w:webHidden/>
              </w:rPr>
            </w:r>
            <w:r>
              <w:rPr>
                <w:noProof/>
                <w:webHidden/>
              </w:rPr>
              <w:fldChar w:fldCharType="separate"/>
            </w:r>
            <w:r>
              <w:rPr>
                <w:noProof/>
                <w:webHidden/>
              </w:rPr>
              <w:t>14</w:t>
            </w:r>
            <w:r>
              <w:rPr>
                <w:noProof/>
                <w:webHidden/>
              </w:rPr>
              <w:fldChar w:fldCharType="end"/>
            </w:r>
          </w:hyperlink>
        </w:p>
        <w:p w14:paraId="091ADFE1" w14:textId="342B6E8D" w:rsidR="00555AF3" w:rsidRDefault="00555AF3">
          <w:pPr>
            <w:pStyle w:val="TOC2"/>
            <w:tabs>
              <w:tab w:val="right" w:leader="dot" w:pos="9016"/>
            </w:tabs>
            <w:rPr>
              <w:rFonts w:eastAsiaTheme="minorEastAsia"/>
              <w:b w:val="0"/>
              <w:bCs w:val="0"/>
              <w:noProof/>
              <w:sz w:val="24"/>
              <w:szCs w:val="24"/>
              <w:lang w:eastAsia="en-GB"/>
            </w:rPr>
          </w:pPr>
          <w:hyperlink w:anchor="_Toc237510037" w:history="1">
            <w:r w:rsidRPr="0044251A">
              <w:rPr>
                <w:rStyle w:val="Hyperlink"/>
                <w:noProof/>
              </w:rPr>
              <w:t>3.1 Research philosophy</w:t>
            </w:r>
            <w:r>
              <w:rPr>
                <w:noProof/>
                <w:webHidden/>
              </w:rPr>
              <w:tab/>
            </w:r>
            <w:r>
              <w:rPr>
                <w:noProof/>
                <w:webHidden/>
              </w:rPr>
              <w:fldChar w:fldCharType="begin"/>
            </w:r>
            <w:r>
              <w:rPr>
                <w:noProof/>
                <w:webHidden/>
              </w:rPr>
              <w:instrText xml:space="preserve"> PAGEREF _Toc237510037 \h </w:instrText>
            </w:r>
            <w:r>
              <w:rPr>
                <w:noProof/>
                <w:webHidden/>
              </w:rPr>
            </w:r>
            <w:r>
              <w:rPr>
                <w:noProof/>
                <w:webHidden/>
              </w:rPr>
              <w:fldChar w:fldCharType="separate"/>
            </w:r>
            <w:r>
              <w:rPr>
                <w:noProof/>
                <w:webHidden/>
              </w:rPr>
              <w:t>15</w:t>
            </w:r>
            <w:r>
              <w:rPr>
                <w:noProof/>
                <w:webHidden/>
              </w:rPr>
              <w:fldChar w:fldCharType="end"/>
            </w:r>
          </w:hyperlink>
        </w:p>
        <w:p w14:paraId="670B630C" w14:textId="19326D69" w:rsidR="00555AF3" w:rsidRDefault="00555AF3">
          <w:pPr>
            <w:pStyle w:val="TOC2"/>
            <w:tabs>
              <w:tab w:val="right" w:leader="dot" w:pos="9016"/>
            </w:tabs>
            <w:rPr>
              <w:rFonts w:eastAsiaTheme="minorEastAsia"/>
              <w:b w:val="0"/>
              <w:bCs w:val="0"/>
              <w:noProof/>
              <w:sz w:val="24"/>
              <w:szCs w:val="24"/>
              <w:lang w:eastAsia="en-GB"/>
            </w:rPr>
          </w:pPr>
          <w:hyperlink w:anchor="_Toc237510038" w:history="1">
            <w:r w:rsidRPr="0044251A">
              <w:rPr>
                <w:rStyle w:val="Hyperlink"/>
                <w:noProof/>
              </w:rPr>
              <w:t>3.2 Research approach</w:t>
            </w:r>
            <w:r>
              <w:rPr>
                <w:noProof/>
                <w:webHidden/>
              </w:rPr>
              <w:tab/>
            </w:r>
            <w:r>
              <w:rPr>
                <w:noProof/>
                <w:webHidden/>
              </w:rPr>
              <w:fldChar w:fldCharType="begin"/>
            </w:r>
            <w:r>
              <w:rPr>
                <w:noProof/>
                <w:webHidden/>
              </w:rPr>
              <w:instrText xml:space="preserve"> PAGEREF _Toc237510038 \h </w:instrText>
            </w:r>
            <w:r>
              <w:rPr>
                <w:noProof/>
                <w:webHidden/>
              </w:rPr>
            </w:r>
            <w:r>
              <w:rPr>
                <w:noProof/>
                <w:webHidden/>
              </w:rPr>
              <w:fldChar w:fldCharType="separate"/>
            </w:r>
            <w:r>
              <w:rPr>
                <w:noProof/>
                <w:webHidden/>
              </w:rPr>
              <w:t>15</w:t>
            </w:r>
            <w:r>
              <w:rPr>
                <w:noProof/>
                <w:webHidden/>
              </w:rPr>
              <w:fldChar w:fldCharType="end"/>
            </w:r>
          </w:hyperlink>
        </w:p>
        <w:p w14:paraId="3AE3B8EC" w14:textId="0550DE6D" w:rsidR="00555AF3" w:rsidRDefault="00555AF3">
          <w:pPr>
            <w:pStyle w:val="TOC2"/>
            <w:tabs>
              <w:tab w:val="right" w:leader="dot" w:pos="9016"/>
            </w:tabs>
            <w:rPr>
              <w:rFonts w:eastAsiaTheme="minorEastAsia"/>
              <w:b w:val="0"/>
              <w:bCs w:val="0"/>
              <w:noProof/>
              <w:sz w:val="24"/>
              <w:szCs w:val="24"/>
              <w:lang w:eastAsia="en-GB"/>
            </w:rPr>
          </w:pPr>
          <w:hyperlink w:anchor="_Toc237510039" w:history="1">
            <w:r w:rsidRPr="0044251A">
              <w:rPr>
                <w:rStyle w:val="Hyperlink"/>
                <w:noProof/>
              </w:rPr>
              <w:t>3.3 Research design</w:t>
            </w:r>
            <w:r>
              <w:rPr>
                <w:noProof/>
                <w:webHidden/>
              </w:rPr>
              <w:tab/>
            </w:r>
            <w:r>
              <w:rPr>
                <w:noProof/>
                <w:webHidden/>
              </w:rPr>
              <w:fldChar w:fldCharType="begin"/>
            </w:r>
            <w:r>
              <w:rPr>
                <w:noProof/>
                <w:webHidden/>
              </w:rPr>
              <w:instrText xml:space="preserve"> PAGEREF _Toc237510039 \h </w:instrText>
            </w:r>
            <w:r>
              <w:rPr>
                <w:noProof/>
                <w:webHidden/>
              </w:rPr>
            </w:r>
            <w:r>
              <w:rPr>
                <w:noProof/>
                <w:webHidden/>
              </w:rPr>
              <w:fldChar w:fldCharType="separate"/>
            </w:r>
            <w:r>
              <w:rPr>
                <w:noProof/>
                <w:webHidden/>
              </w:rPr>
              <w:t>15</w:t>
            </w:r>
            <w:r>
              <w:rPr>
                <w:noProof/>
                <w:webHidden/>
              </w:rPr>
              <w:fldChar w:fldCharType="end"/>
            </w:r>
          </w:hyperlink>
        </w:p>
        <w:p w14:paraId="4D3A0F59" w14:textId="4858C66D" w:rsidR="00555AF3" w:rsidRDefault="00555AF3">
          <w:pPr>
            <w:pStyle w:val="TOC2"/>
            <w:tabs>
              <w:tab w:val="right" w:leader="dot" w:pos="9016"/>
            </w:tabs>
            <w:rPr>
              <w:rFonts w:eastAsiaTheme="minorEastAsia"/>
              <w:b w:val="0"/>
              <w:bCs w:val="0"/>
              <w:noProof/>
              <w:sz w:val="24"/>
              <w:szCs w:val="24"/>
              <w:lang w:eastAsia="en-GB"/>
            </w:rPr>
          </w:pPr>
          <w:hyperlink w:anchor="_Toc237510040" w:history="1">
            <w:r w:rsidRPr="0044251A">
              <w:rPr>
                <w:rStyle w:val="Hyperlink"/>
                <w:noProof/>
              </w:rPr>
              <w:t>3.4 Data collection method</w:t>
            </w:r>
            <w:r>
              <w:rPr>
                <w:noProof/>
                <w:webHidden/>
              </w:rPr>
              <w:tab/>
            </w:r>
            <w:r>
              <w:rPr>
                <w:noProof/>
                <w:webHidden/>
              </w:rPr>
              <w:fldChar w:fldCharType="begin"/>
            </w:r>
            <w:r>
              <w:rPr>
                <w:noProof/>
                <w:webHidden/>
              </w:rPr>
              <w:instrText xml:space="preserve"> PAGEREF _Toc237510040 \h </w:instrText>
            </w:r>
            <w:r>
              <w:rPr>
                <w:noProof/>
                <w:webHidden/>
              </w:rPr>
            </w:r>
            <w:r>
              <w:rPr>
                <w:noProof/>
                <w:webHidden/>
              </w:rPr>
              <w:fldChar w:fldCharType="separate"/>
            </w:r>
            <w:r>
              <w:rPr>
                <w:noProof/>
                <w:webHidden/>
              </w:rPr>
              <w:t>16</w:t>
            </w:r>
            <w:r>
              <w:rPr>
                <w:noProof/>
                <w:webHidden/>
              </w:rPr>
              <w:fldChar w:fldCharType="end"/>
            </w:r>
          </w:hyperlink>
        </w:p>
        <w:p w14:paraId="476BAC76" w14:textId="5A319344" w:rsidR="00555AF3" w:rsidRDefault="00555AF3">
          <w:pPr>
            <w:pStyle w:val="TOC2"/>
            <w:tabs>
              <w:tab w:val="right" w:leader="dot" w:pos="9016"/>
            </w:tabs>
            <w:rPr>
              <w:rFonts w:eastAsiaTheme="minorEastAsia"/>
              <w:b w:val="0"/>
              <w:bCs w:val="0"/>
              <w:noProof/>
              <w:sz w:val="24"/>
              <w:szCs w:val="24"/>
              <w:lang w:eastAsia="en-GB"/>
            </w:rPr>
          </w:pPr>
          <w:hyperlink w:anchor="_Toc237510041" w:history="1">
            <w:r w:rsidRPr="0044251A">
              <w:rPr>
                <w:rStyle w:val="Hyperlink"/>
                <w:noProof/>
              </w:rPr>
              <w:t>3.5 Data analysis technique</w:t>
            </w:r>
            <w:r>
              <w:rPr>
                <w:noProof/>
                <w:webHidden/>
              </w:rPr>
              <w:tab/>
            </w:r>
            <w:r>
              <w:rPr>
                <w:noProof/>
                <w:webHidden/>
              </w:rPr>
              <w:fldChar w:fldCharType="begin"/>
            </w:r>
            <w:r>
              <w:rPr>
                <w:noProof/>
                <w:webHidden/>
              </w:rPr>
              <w:instrText xml:space="preserve"> PAGEREF _Toc237510041 \h </w:instrText>
            </w:r>
            <w:r>
              <w:rPr>
                <w:noProof/>
                <w:webHidden/>
              </w:rPr>
            </w:r>
            <w:r>
              <w:rPr>
                <w:noProof/>
                <w:webHidden/>
              </w:rPr>
              <w:fldChar w:fldCharType="separate"/>
            </w:r>
            <w:r>
              <w:rPr>
                <w:noProof/>
                <w:webHidden/>
              </w:rPr>
              <w:t>16</w:t>
            </w:r>
            <w:r>
              <w:rPr>
                <w:noProof/>
                <w:webHidden/>
              </w:rPr>
              <w:fldChar w:fldCharType="end"/>
            </w:r>
          </w:hyperlink>
        </w:p>
        <w:p w14:paraId="08C410A0" w14:textId="7697C5D8" w:rsidR="00555AF3" w:rsidRDefault="00555AF3">
          <w:pPr>
            <w:pStyle w:val="TOC2"/>
            <w:tabs>
              <w:tab w:val="right" w:leader="dot" w:pos="9016"/>
            </w:tabs>
            <w:rPr>
              <w:rFonts w:eastAsiaTheme="minorEastAsia"/>
              <w:b w:val="0"/>
              <w:bCs w:val="0"/>
              <w:noProof/>
              <w:sz w:val="24"/>
              <w:szCs w:val="24"/>
              <w:lang w:eastAsia="en-GB"/>
            </w:rPr>
          </w:pPr>
          <w:hyperlink w:anchor="_Toc237510042" w:history="1">
            <w:r w:rsidRPr="0044251A">
              <w:rPr>
                <w:rStyle w:val="Hyperlink"/>
                <w:noProof/>
              </w:rPr>
              <w:t>3.6 Ethical considerations</w:t>
            </w:r>
            <w:r>
              <w:rPr>
                <w:noProof/>
                <w:webHidden/>
              </w:rPr>
              <w:tab/>
            </w:r>
            <w:r>
              <w:rPr>
                <w:noProof/>
                <w:webHidden/>
              </w:rPr>
              <w:fldChar w:fldCharType="begin"/>
            </w:r>
            <w:r>
              <w:rPr>
                <w:noProof/>
                <w:webHidden/>
              </w:rPr>
              <w:instrText xml:space="preserve"> PAGEREF _Toc237510042 \h </w:instrText>
            </w:r>
            <w:r>
              <w:rPr>
                <w:noProof/>
                <w:webHidden/>
              </w:rPr>
            </w:r>
            <w:r>
              <w:rPr>
                <w:noProof/>
                <w:webHidden/>
              </w:rPr>
              <w:fldChar w:fldCharType="separate"/>
            </w:r>
            <w:r>
              <w:rPr>
                <w:noProof/>
                <w:webHidden/>
              </w:rPr>
              <w:t>17</w:t>
            </w:r>
            <w:r>
              <w:rPr>
                <w:noProof/>
                <w:webHidden/>
              </w:rPr>
              <w:fldChar w:fldCharType="end"/>
            </w:r>
          </w:hyperlink>
        </w:p>
        <w:p w14:paraId="64BE70DC" w14:textId="5AC05033" w:rsidR="00555AF3" w:rsidRDefault="00555AF3">
          <w:pPr>
            <w:pStyle w:val="TOC2"/>
            <w:tabs>
              <w:tab w:val="right" w:leader="dot" w:pos="9016"/>
            </w:tabs>
            <w:rPr>
              <w:rFonts w:eastAsiaTheme="minorEastAsia"/>
              <w:b w:val="0"/>
              <w:bCs w:val="0"/>
              <w:noProof/>
              <w:sz w:val="24"/>
              <w:szCs w:val="24"/>
              <w:lang w:eastAsia="en-GB"/>
            </w:rPr>
          </w:pPr>
          <w:hyperlink w:anchor="_Toc237510043" w:history="1">
            <w:r w:rsidRPr="0044251A">
              <w:rPr>
                <w:rStyle w:val="Hyperlink"/>
                <w:noProof/>
              </w:rPr>
              <w:t>3.7 Limitations of the methodology</w:t>
            </w:r>
            <w:r>
              <w:rPr>
                <w:noProof/>
                <w:webHidden/>
              </w:rPr>
              <w:tab/>
            </w:r>
            <w:r>
              <w:rPr>
                <w:noProof/>
                <w:webHidden/>
              </w:rPr>
              <w:fldChar w:fldCharType="begin"/>
            </w:r>
            <w:r>
              <w:rPr>
                <w:noProof/>
                <w:webHidden/>
              </w:rPr>
              <w:instrText xml:space="preserve"> PAGEREF _Toc237510043 \h </w:instrText>
            </w:r>
            <w:r>
              <w:rPr>
                <w:noProof/>
                <w:webHidden/>
              </w:rPr>
            </w:r>
            <w:r>
              <w:rPr>
                <w:noProof/>
                <w:webHidden/>
              </w:rPr>
              <w:fldChar w:fldCharType="separate"/>
            </w:r>
            <w:r>
              <w:rPr>
                <w:noProof/>
                <w:webHidden/>
              </w:rPr>
              <w:t>17</w:t>
            </w:r>
            <w:r>
              <w:rPr>
                <w:noProof/>
                <w:webHidden/>
              </w:rPr>
              <w:fldChar w:fldCharType="end"/>
            </w:r>
          </w:hyperlink>
        </w:p>
        <w:p w14:paraId="78FCA499" w14:textId="6955120D" w:rsidR="00555AF3" w:rsidRDefault="00555AF3">
          <w:pPr>
            <w:pStyle w:val="TOC2"/>
            <w:tabs>
              <w:tab w:val="right" w:leader="dot" w:pos="9016"/>
            </w:tabs>
            <w:rPr>
              <w:rFonts w:eastAsiaTheme="minorEastAsia"/>
              <w:b w:val="0"/>
              <w:bCs w:val="0"/>
              <w:noProof/>
              <w:sz w:val="24"/>
              <w:szCs w:val="24"/>
              <w:lang w:eastAsia="en-GB"/>
            </w:rPr>
          </w:pPr>
          <w:hyperlink w:anchor="_Toc237510044" w:history="1">
            <w:r w:rsidRPr="0044251A">
              <w:rPr>
                <w:rStyle w:val="Hyperlink"/>
                <w:noProof/>
              </w:rPr>
              <w:t>3.8 Summary</w:t>
            </w:r>
            <w:r>
              <w:rPr>
                <w:noProof/>
                <w:webHidden/>
              </w:rPr>
              <w:tab/>
            </w:r>
            <w:r>
              <w:rPr>
                <w:noProof/>
                <w:webHidden/>
              </w:rPr>
              <w:fldChar w:fldCharType="begin"/>
            </w:r>
            <w:r>
              <w:rPr>
                <w:noProof/>
                <w:webHidden/>
              </w:rPr>
              <w:instrText xml:space="preserve"> PAGEREF _Toc237510044 \h </w:instrText>
            </w:r>
            <w:r>
              <w:rPr>
                <w:noProof/>
                <w:webHidden/>
              </w:rPr>
            </w:r>
            <w:r>
              <w:rPr>
                <w:noProof/>
                <w:webHidden/>
              </w:rPr>
              <w:fldChar w:fldCharType="separate"/>
            </w:r>
            <w:r>
              <w:rPr>
                <w:noProof/>
                <w:webHidden/>
              </w:rPr>
              <w:t>17</w:t>
            </w:r>
            <w:r>
              <w:rPr>
                <w:noProof/>
                <w:webHidden/>
              </w:rPr>
              <w:fldChar w:fldCharType="end"/>
            </w:r>
          </w:hyperlink>
        </w:p>
        <w:p w14:paraId="0F438B61" w14:textId="1318F5E4" w:rsidR="00555AF3" w:rsidRDefault="00555AF3">
          <w:pPr>
            <w:pStyle w:val="TOC1"/>
            <w:tabs>
              <w:tab w:val="right" w:leader="dot" w:pos="9016"/>
            </w:tabs>
            <w:rPr>
              <w:rFonts w:eastAsiaTheme="minorEastAsia"/>
              <w:b w:val="0"/>
              <w:bCs w:val="0"/>
              <w:i w:val="0"/>
              <w:iCs w:val="0"/>
              <w:noProof/>
              <w:lang w:eastAsia="en-GB"/>
            </w:rPr>
          </w:pPr>
          <w:hyperlink w:anchor="_Toc237510045" w:history="1">
            <w:r w:rsidRPr="0044251A">
              <w:rPr>
                <w:rStyle w:val="Hyperlink"/>
                <w:noProof/>
              </w:rPr>
              <w:t>Chapter 4: Results and Discussion</w:t>
            </w:r>
            <w:r>
              <w:rPr>
                <w:noProof/>
                <w:webHidden/>
              </w:rPr>
              <w:tab/>
            </w:r>
            <w:r>
              <w:rPr>
                <w:noProof/>
                <w:webHidden/>
              </w:rPr>
              <w:fldChar w:fldCharType="begin"/>
            </w:r>
            <w:r>
              <w:rPr>
                <w:noProof/>
                <w:webHidden/>
              </w:rPr>
              <w:instrText xml:space="preserve"> PAGEREF _Toc237510045 \h </w:instrText>
            </w:r>
            <w:r>
              <w:rPr>
                <w:noProof/>
                <w:webHidden/>
              </w:rPr>
            </w:r>
            <w:r>
              <w:rPr>
                <w:noProof/>
                <w:webHidden/>
              </w:rPr>
              <w:fldChar w:fldCharType="separate"/>
            </w:r>
            <w:r>
              <w:rPr>
                <w:noProof/>
                <w:webHidden/>
              </w:rPr>
              <w:t>18</w:t>
            </w:r>
            <w:r>
              <w:rPr>
                <w:noProof/>
                <w:webHidden/>
              </w:rPr>
              <w:fldChar w:fldCharType="end"/>
            </w:r>
          </w:hyperlink>
        </w:p>
        <w:p w14:paraId="2D46BD37" w14:textId="282A7263" w:rsidR="00555AF3" w:rsidRDefault="00555AF3">
          <w:pPr>
            <w:pStyle w:val="TOC2"/>
            <w:tabs>
              <w:tab w:val="right" w:leader="dot" w:pos="9016"/>
            </w:tabs>
            <w:rPr>
              <w:rFonts w:eastAsiaTheme="minorEastAsia"/>
              <w:b w:val="0"/>
              <w:bCs w:val="0"/>
              <w:noProof/>
              <w:sz w:val="24"/>
              <w:szCs w:val="24"/>
              <w:lang w:eastAsia="en-GB"/>
            </w:rPr>
          </w:pPr>
          <w:hyperlink w:anchor="_Toc237510046" w:history="1">
            <w:r w:rsidRPr="0044251A">
              <w:rPr>
                <w:rStyle w:val="Hyperlink"/>
                <w:noProof/>
              </w:rPr>
              <w:t>4.1 Introduction</w:t>
            </w:r>
            <w:r>
              <w:rPr>
                <w:noProof/>
                <w:webHidden/>
              </w:rPr>
              <w:tab/>
            </w:r>
            <w:r>
              <w:rPr>
                <w:noProof/>
                <w:webHidden/>
              </w:rPr>
              <w:fldChar w:fldCharType="begin"/>
            </w:r>
            <w:r>
              <w:rPr>
                <w:noProof/>
                <w:webHidden/>
              </w:rPr>
              <w:instrText xml:space="preserve"> PAGEREF _Toc237510046 \h </w:instrText>
            </w:r>
            <w:r>
              <w:rPr>
                <w:noProof/>
                <w:webHidden/>
              </w:rPr>
            </w:r>
            <w:r>
              <w:rPr>
                <w:noProof/>
                <w:webHidden/>
              </w:rPr>
              <w:fldChar w:fldCharType="separate"/>
            </w:r>
            <w:r>
              <w:rPr>
                <w:noProof/>
                <w:webHidden/>
              </w:rPr>
              <w:t>18</w:t>
            </w:r>
            <w:r>
              <w:rPr>
                <w:noProof/>
                <w:webHidden/>
              </w:rPr>
              <w:fldChar w:fldCharType="end"/>
            </w:r>
          </w:hyperlink>
        </w:p>
        <w:p w14:paraId="0DD5AA92" w14:textId="7AEEA552" w:rsidR="00555AF3" w:rsidRDefault="00555AF3">
          <w:pPr>
            <w:pStyle w:val="TOC2"/>
            <w:tabs>
              <w:tab w:val="right" w:leader="dot" w:pos="9016"/>
            </w:tabs>
            <w:rPr>
              <w:rFonts w:eastAsiaTheme="minorEastAsia"/>
              <w:b w:val="0"/>
              <w:bCs w:val="0"/>
              <w:noProof/>
              <w:sz w:val="24"/>
              <w:szCs w:val="24"/>
              <w:lang w:eastAsia="en-GB"/>
            </w:rPr>
          </w:pPr>
          <w:hyperlink w:anchor="_Toc237510047" w:history="1">
            <w:r w:rsidRPr="0044251A">
              <w:rPr>
                <w:rStyle w:val="Hyperlink"/>
                <w:noProof/>
              </w:rPr>
              <w:t>4.2 Theme 1: Perceived usefulness</w:t>
            </w:r>
            <w:r>
              <w:rPr>
                <w:noProof/>
                <w:webHidden/>
              </w:rPr>
              <w:tab/>
            </w:r>
            <w:r>
              <w:rPr>
                <w:noProof/>
                <w:webHidden/>
              </w:rPr>
              <w:fldChar w:fldCharType="begin"/>
            </w:r>
            <w:r>
              <w:rPr>
                <w:noProof/>
                <w:webHidden/>
              </w:rPr>
              <w:instrText xml:space="preserve"> PAGEREF _Toc237510047 \h </w:instrText>
            </w:r>
            <w:r>
              <w:rPr>
                <w:noProof/>
                <w:webHidden/>
              </w:rPr>
            </w:r>
            <w:r>
              <w:rPr>
                <w:noProof/>
                <w:webHidden/>
              </w:rPr>
              <w:fldChar w:fldCharType="separate"/>
            </w:r>
            <w:r>
              <w:rPr>
                <w:noProof/>
                <w:webHidden/>
              </w:rPr>
              <w:t>18</w:t>
            </w:r>
            <w:r>
              <w:rPr>
                <w:noProof/>
                <w:webHidden/>
              </w:rPr>
              <w:fldChar w:fldCharType="end"/>
            </w:r>
          </w:hyperlink>
        </w:p>
        <w:p w14:paraId="58FD505F" w14:textId="010A9AD2" w:rsidR="00555AF3" w:rsidRDefault="00555AF3">
          <w:pPr>
            <w:pStyle w:val="TOC2"/>
            <w:tabs>
              <w:tab w:val="right" w:leader="dot" w:pos="9016"/>
            </w:tabs>
            <w:rPr>
              <w:rFonts w:eastAsiaTheme="minorEastAsia"/>
              <w:b w:val="0"/>
              <w:bCs w:val="0"/>
              <w:noProof/>
              <w:sz w:val="24"/>
              <w:szCs w:val="24"/>
              <w:lang w:eastAsia="en-GB"/>
            </w:rPr>
          </w:pPr>
          <w:hyperlink w:anchor="_Toc237510048" w:history="1">
            <w:r w:rsidRPr="0044251A">
              <w:rPr>
                <w:rStyle w:val="Hyperlink"/>
                <w:noProof/>
              </w:rPr>
              <w:t>4.3 Theme 2: Ease of use and certainty</w:t>
            </w:r>
            <w:r>
              <w:rPr>
                <w:noProof/>
                <w:webHidden/>
              </w:rPr>
              <w:tab/>
            </w:r>
            <w:r>
              <w:rPr>
                <w:noProof/>
                <w:webHidden/>
              </w:rPr>
              <w:fldChar w:fldCharType="begin"/>
            </w:r>
            <w:r>
              <w:rPr>
                <w:noProof/>
                <w:webHidden/>
              </w:rPr>
              <w:instrText xml:space="preserve"> PAGEREF _Toc237510048 \h </w:instrText>
            </w:r>
            <w:r>
              <w:rPr>
                <w:noProof/>
                <w:webHidden/>
              </w:rPr>
            </w:r>
            <w:r>
              <w:rPr>
                <w:noProof/>
                <w:webHidden/>
              </w:rPr>
              <w:fldChar w:fldCharType="separate"/>
            </w:r>
            <w:r>
              <w:rPr>
                <w:noProof/>
                <w:webHidden/>
              </w:rPr>
              <w:t>19</w:t>
            </w:r>
            <w:r>
              <w:rPr>
                <w:noProof/>
                <w:webHidden/>
              </w:rPr>
              <w:fldChar w:fldCharType="end"/>
            </w:r>
          </w:hyperlink>
        </w:p>
        <w:p w14:paraId="0901223C" w14:textId="15E43FA0" w:rsidR="00555AF3" w:rsidRDefault="00555AF3">
          <w:pPr>
            <w:pStyle w:val="TOC2"/>
            <w:tabs>
              <w:tab w:val="right" w:leader="dot" w:pos="9016"/>
            </w:tabs>
            <w:rPr>
              <w:rFonts w:eastAsiaTheme="minorEastAsia"/>
              <w:b w:val="0"/>
              <w:bCs w:val="0"/>
              <w:noProof/>
              <w:sz w:val="24"/>
              <w:szCs w:val="24"/>
              <w:lang w:eastAsia="en-GB"/>
            </w:rPr>
          </w:pPr>
          <w:hyperlink w:anchor="_Toc237510049" w:history="1">
            <w:r w:rsidRPr="0044251A">
              <w:rPr>
                <w:rStyle w:val="Hyperlink"/>
                <w:noProof/>
              </w:rPr>
              <w:t>4.4 Theme 3: Trust, privacy and perceived risk</w:t>
            </w:r>
            <w:r>
              <w:rPr>
                <w:noProof/>
                <w:webHidden/>
              </w:rPr>
              <w:tab/>
            </w:r>
            <w:r>
              <w:rPr>
                <w:noProof/>
                <w:webHidden/>
              </w:rPr>
              <w:fldChar w:fldCharType="begin"/>
            </w:r>
            <w:r>
              <w:rPr>
                <w:noProof/>
                <w:webHidden/>
              </w:rPr>
              <w:instrText xml:space="preserve"> PAGEREF _Toc237510049 \h </w:instrText>
            </w:r>
            <w:r>
              <w:rPr>
                <w:noProof/>
                <w:webHidden/>
              </w:rPr>
            </w:r>
            <w:r>
              <w:rPr>
                <w:noProof/>
                <w:webHidden/>
              </w:rPr>
              <w:fldChar w:fldCharType="separate"/>
            </w:r>
            <w:r>
              <w:rPr>
                <w:noProof/>
                <w:webHidden/>
              </w:rPr>
              <w:t>20</w:t>
            </w:r>
            <w:r>
              <w:rPr>
                <w:noProof/>
                <w:webHidden/>
              </w:rPr>
              <w:fldChar w:fldCharType="end"/>
            </w:r>
          </w:hyperlink>
        </w:p>
        <w:p w14:paraId="0B8B037C" w14:textId="1FA1C5BE" w:rsidR="00555AF3" w:rsidRDefault="00555AF3">
          <w:pPr>
            <w:pStyle w:val="TOC2"/>
            <w:tabs>
              <w:tab w:val="right" w:leader="dot" w:pos="9016"/>
            </w:tabs>
            <w:rPr>
              <w:rFonts w:eastAsiaTheme="minorEastAsia"/>
              <w:b w:val="0"/>
              <w:bCs w:val="0"/>
              <w:noProof/>
              <w:sz w:val="24"/>
              <w:szCs w:val="24"/>
              <w:lang w:eastAsia="en-GB"/>
            </w:rPr>
          </w:pPr>
          <w:hyperlink w:anchor="_Toc237510050" w:history="1">
            <w:r w:rsidRPr="0044251A">
              <w:rPr>
                <w:rStyle w:val="Hyperlink"/>
                <w:noProof/>
              </w:rPr>
              <w:t>4.5 Theme 4: Social influence and structural assurance</w:t>
            </w:r>
            <w:r>
              <w:rPr>
                <w:noProof/>
                <w:webHidden/>
              </w:rPr>
              <w:tab/>
            </w:r>
            <w:r>
              <w:rPr>
                <w:noProof/>
                <w:webHidden/>
              </w:rPr>
              <w:fldChar w:fldCharType="begin"/>
            </w:r>
            <w:r>
              <w:rPr>
                <w:noProof/>
                <w:webHidden/>
              </w:rPr>
              <w:instrText xml:space="preserve"> PAGEREF _Toc237510050 \h </w:instrText>
            </w:r>
            <w:r>
              <w:rPr>
                <w:noProof/>
                <w:webHidden/>
              </w:rPr>
            </w:r>
            <w:r>
              <w:rPr>
                <w:noProof/>
                <w:webHidden/>
              </w:rPr>
              <w:fldChar w:fldCharType="separate"/>
            </w:r>
            <w:r>
              <w:rPr>
                <w:noProof/>
                <w:webHidden/>
              </w:rPr>
              <w:t>21</w:t>
            </w:r>
            <w:r>
              <w:rPr>
                <w:noProof/>
                <w:webHidden/>
              </w:rPr>
              <w:fldChar w:fldCharType="end"/>
            </w:r>
          </w:hyperlink>
        </w:p>
        <w:p w14:paraId="6F115B8D" w14:textId="551D28A7" w:rsidR="00555AF3" w:rsidRDefault="00555AF3">
          <w:pPr>
            <w:pStyle w:val="TOC2"/>
            <w:tabs>
              <w:tab w:val="right" w:leader="dot" w:pos="9016"/>
            </w:tabs>
            <w:rPr>
              <w:rFonts w:eastAsiaTheme="minorEastAsia"/>
              <w:b w:val="0"/>
              <w:bCs w:val="0"/>
              <w:noProof/>
              <w:sz w:val="24"/>
              <w:szCs w:val="24"/>
              <w:lang w:eastAsia="en-GB"/>
            </w:rPr>
          </w:pPr>
          <w:hyperlink w:anchor="_Toc237510051" w:history="1">
            <w:r w:rsidRPr="0044251A">
              <w:rPr>
                <w:rStyle w:val="Hyperlink"/>
                <w:noProof/>
              </w:rPr>
              <w:t>4.6 Integrated discussion</w:t>
            </w:r>
            <w:r>
              <w:rPr>
                <w:noProof/>
                <w:webHidden/>
              </w:rPr>
              <w:tab/>
            </w:r>
            <w:r>
              <w:rPr>
                <w:noProof/>
                <w:webHidden/>
              </w:rPr>
              <w:fldChar w:fldCharType="begin"/>
            </w:r>
            <w:r>
              <w:rPr>
                <w:noProof/>
                <w:webHidden/>
              </w:rPr>
              <w:instrText xml:space="preserve"> PAGEREF _Toc237510051 \h </w:instrText>
            </w:r>
            <w:r>
              <w:rPr>
                <w:noProof/>
                <w:webHidden/>
              </w:rPr>
            </w:r>
            <w:r>
              <w:rPr>
                <w:noProof/>
                <w:webHidden/>
              </w:rPr>
              <w:fldChar w:fldCharType="separate"/>
            </w:r>
            <w:r>
              <w:rPr>
                <w:noProof/>
                <w:webHidden/>
              </w:rPr>
              <w:t>24</w:t>
            </w:r>
            <w:r>
              <w:rPr>
                <w:noProof/>
                <w:webHidden/>
              </w:rPr>
              <w:fldChar w:fldCharType="end"/>
            </w:r>
          </w:hyperlink>
        </w:p>
        <w:p w14:paraId="07F21036" w14:textId="4CC52FE9" w:rsidR="00555AF3" w:rsidRDefault="00555AF3">
          <w:pPr>
            <w:pStyle w:val="TOC2"/>
            <w:tabs>
              <w:tab w:val="right" w:leader="dot" w:pos="9016"/>
            </w:tabs>
            <w:rPr>
              <w:rFonts w:eastAsiaTheme="minorEastAsia"/>
              <w:b w:val="0"/>
              <w:bCs w:val="0"/>
              <w:noProof/>
              <w:sz w:val="24"/>
              <w:szCs w:val="24"/>
              <w:lang w:eastAsia="en-GB"/>
            </w:rPr>
          </w:pPr>
          <w:hyperlink w:anchor="_Toc237510052" w:history="1">
            <w:r w:rsidRPr="0044251A">
              <w:rPr>
                <w:rStyle w:val="Hyperlink"/>
                <w:noProof/>
              </w:rPr>
              <w:t>Table 4.3 outlines the impact of key factors on consumers at different stages of their decision to use cryptocurrency payments.</w:t>
            </w:r>
            <w:r>
              <w:rPr>
                <w:noProof/>
                <w:webHidden/>
              </w:rPr>
              <w:tab/>
            </w:r>
            <w:r>
              <w:rPr>
                <w:noProof/>
                <w:webHidden/>
              </w:rPr>
              <w:fldChar w:fldCharType="begin"/>
            </w:r>
            <w:r>
              <w:rPr>
                <w:noProof/>
                <w:webHidden/>
              </w:rPr>
              <w:instrText xml:space="preserve"> PAGEREF _Toc237510052 \h </w:instrText>
            </w:r>
            <w:r>
              <w:rPr>
                <w:noProof/>
                <w:webHidden/>
              </w:rPr>
            </w:r>
            <w:r>
              <w:rPr>
                <w:noProof/>
                <w:webHidden/>
              </w:rPr>
              <w:fldChar w:fldCharType="separate"/>
            </w:r>
            <w:r>
              <w:rPr>
                <w:noProof/>
                <w:webHidden/>
              </w:rPr>
              <w:t>26</w:t>
            </w:r>
            <w:r>
              <w:rPr>
                <w:noProof/>
                <w:webHidden/>
              </w:rPr>
              <w:fldChar w:fldCharType="end"/>
            </w:r>
          </w:hyperlink>
        </w:p>
        <w:p w14:paraId="6C648EF4" w14:textId="7F9D7020" w:rsidR="00555AF3" w:rsidRDefault="00555AF3">
          <w:pPr>
            <w:pStyle w:val="TOC1"/>
            <w:tabs>
              <w:tab w:val="right" w:leader="dot" w:pos="9016"/>
            </w:tabs>
            <w:rPr>
              <w:rFonts w:eastAsiaTheme="minorEastAsia"/>
              <w:b w:val="0"/>
              <w:bCs w:val="0"/>
              <w:i w:val="0"/>
              <w:iCs w:val="0"/>
              <w:noProof/>
              <w:lang w:eastAsia="en-GB"/>
            </w:rPr>
          </w:pPr>
          <w:hyperlink w:anchor="_Toc237510053" w:history="1">
            <w:r w:rsidRPr="0044251A">
              <w:rPr>
                <w:rStyle w:val="Hyperlink"/>
                <w:noProof/>
              </w:rPr>
              <w:t>Chapter 5: Conclusion, Recommendations and Limitations</w:t>
            </w:r>
            <w:r>
              <w:rPr>
                <w:noProof/>
                <w:webHidden/>
              </w:rPr>
              <w:tab/>
            </w:r>
            <w:r>
              <w:rPr>
                <w:noProof/>
                <w:webHidden/>
              </w:rPr>
              <w:fldChar w:fldCharType="begin"/>
            </w:r>
            <w:r>
              <w:rPr>
                <w:noProof/>
                <w:webHidden/>
              </w:rPr>
              <w:instrText xml:space="preserve"> PAGEREF _Toc237510053 \h </w:instrText>
            </w:r>
            <w:r>
              <w:rPr>
                <w:noProof/>
                <w:webHidden/>
              </w:rPr>
            </w:r>
            <w:r>
              <w:rPr>
                <w:noProof/>
                <w:webHidden/>
              </w:rPr>
              <w:fldChar w:fldCharType="separate"/>
            </w:r>
            <w:r>
              <w:rPr>
                <w:noProof/>
                <w:webHidden/>
              </w:rPr>
              <w:t>27</w:t>
            </w:r>
            <w:r>
              <w:rPr>
                <w:noProof/>
                <w:webHidden/>
              </w:rPr>
              <w:fldChar w:fldCharType="end"/>
            </w:r>
          </w:hyperlink>
        </w:p>
        <w:p w14:paraId="68CD0E57" w14:textId="153FECAD" w:rsidR="00555AF3" w:rsidRDefault="00555AF3">
          <w:pPr>
            <w:pStyle w:val="TOC2"/>
            <w:tabs>
              <w:tab w:val="right" w:leader="dot" w:pos="9016"/>
            </w:tabs>
            <w:rPr>
              <w:rFonts w:eastAsiaTheme="minorEastAsia"/>
              <w:b w:val="0"/>
              <w:bCs w:val="0"/>
              <w:noProof/>
              <w:sz w:val="24"/>
              <w:szCs w:val="24"/>
              <w:lang w:eastAsia="en-GB"/>
            </w:rPr>
          </w:pPr>
          <w:hyperlink w:anchor="_Toc237510054" w:history="1">
            <w:r w:rsidRPr="0044251A">
              <w:rPr>
                <w:rStyle w:val="Hyperlink"/>
                <w:noProof/>
              </w:rPr>
              <w:t>5.1 Conclusion</w:t>
            </w:r>
            <w:r>
              <w:rPr>
                <w:noProof/>
                <w:webHidden/>
              </w:rPr>
              <w:tab/>
            </w:r>
            <w:r>
              <w:rPr>
                <w:noProof/>
                <w:webHidden/>
              </w:rPr>
              <w:fldChar w:fldCharType="begin"/>
            </w:r>
            <w:r>
              <w:rPr>
                <w:noProof/>
                <w:webHidden/>
              </w:rPr>
              <w:instrText xml:space="preserve"> PAGEREF _Toc237510054 \h </w:instrText>
            </w:r>
            <w:r>
              <w:rPr>
                <w:noProof/>
                <w:webHidden/>
              </w:rPr>
            </w:r>
            <w:r>
              <w:rPr>
                <w:noProof/>
                <w:webHidden/>
              </w:rPr>
              <w:fldChar w:fldCharType="separate"/>
            </w:r>
            <w:r>
              <w:rPr>
                <w:noProof/>
                <w:webHidden/>
              </w:rPr>
              <w:t>27</w:t>
            </w:r>
            <w:r>
              <w:rPr>
                <w:noProof/>
                <w:webHidden/>
              </w:rPr>
              <w:fldChar w:fldCharType="end"/>
            </w:r>
          </w:hyperlink>
        </w:p>
        <w:p w14:paraId="1DAC086F" w14:textId="2A3377F8" w:rsidR="00555AF3" w:rsidRDefault="00555AF3">
          <w:pPr>
            <w:pStyle w:val="TOC2"/>
            <w:tabs>
              <w:tab w:val="right" w:leader="dot" w:pos="9016"/>
            </w:tabs>
            <w:rPr>
              <w:rFonts w:eastAsiaTheme="minorEastAsia"/>
              <w:b w:val="0"/>
              <w:bCs w:val="0"/>
              <w:noProof/>
              <w:sz w:val="24"/>
              <w:szCs w:val="24"/>
              <w:lang w:eastAsia="en-GB"/>
            </w:rPr>
          </w:pPr>
          <w:hyperlink w:anchor="_Toc237510055" w:history="1">
            <w:r w:rsidRPr="0044251A">
              <w:rPr>
                <w:rStyle w:val="Hyperlink"/>
                <w:noProof/>
              </w:rPr>
              <w:t>5.2 Recommendations</w:t>
            </w:r>
            <w:r>
              <w:rPr>
                <w:noProof/>
                <w:webHidden/>
              </w:rPr>
              <w:tab/>
            </w:r>
            <w:r>
              <w:rPr>
                <w:noProof/>
                <w:webHidden/>
              </w:rPr>
              <w:fldChar w:fldCharType="begin"/>
            </w:r>
            <w:r>
              <w:rPr>
                <w:noProof/>
                <w:webHidden/>
              </w:rPr>
              <w:instrText xml:space="preserve"> PAGEREF _Toc237510055 \h </w:instrText>
            </w:r>
            <w:r>
              <w:rPr>
                <w:noProof/>
                <w:webHidden/>
              </w:rPr>
            </w:r>
            <w:r>
              <w:rPr>
                <w:noProof/>
                <w:webHidden/>
              </w:rPr>
              <w:fldChar w:fldCharType="separate"/>
            </w:r>
            <w:r>
              <w:rPr>
                <w:noProof/>
                <w:webHidden/>
              </w:rPr>
              <w:t>28</w:t>
            </w:r>
            <w:r>
              <w:rPr>
                <w:noProof/>
                <w:webHidden/>
              </w:rPr>
              <w:fldChar w:fldCharType="end"/>
            </w:r>
          </w:hyperlink>
        </w:p>
        <w:p w14:paraId="6BCC4238" w14:textId="521CD37D" w:rsidR="00555AF3" w:rsidRDefault="00555AF3">
          <w:pPr>
            <w:pStyle w:val="TOC2"/>
            <w:tabs>
              <w:tab w:val="right" w:leader="dot" w:pos="9016"/>
            </w:tabs>
            <w:rPr>
              <w:rFonts w:eastAsiaTheme="minorEastAsia"/>
              <w:b w:val="0"/>
              <w:bCs w:val="0"/>
              <w:noProof/>
              <w:sz w:val="24"/>
              <w:szCs w:val="24"/>
              <w:lang w:eastAsia="en-GB"/>
            </w:rPr>
          </w:pPr>
          <w:hyperlink w:anchor="_Toc237510056" w:history="1">
            <w:r w:rsidRPr="0044251A">
              <w:rPr>
                <w:rStyle w:val="Hyperlink"/>
                <w:noProof/>
              </w:rPr>
              <w:t>5.3 Limitations and future research</w:t>
            </w:r>
            <w:r>
              <w:rPr>
                <w:noProof/>
                <w:webHidden/>
              </w:rPr>
              <w:tab/>
            </w:r>
            <w:r>
              <w:rPr>
                <w:noProof/>
                <w:webHidden/>
              </w:rPr>
              <w:fldChar w:fldCharType="begin"/>
            </w:r>
            <w:r>
              <w:rPr>
                <w:noProof/>
                <w:webHidden/>
              </w:rPr>
              <w:instrText xml:space="preserve"> PAGEREF _Toc237510056 \h </w:instrText>
            </w:r>
            <w:r>
              <w:rPr>
                <w:noProof/>
                <w:webHidden/>
              </w:rPr>
            </w:r>
            <w:r>
              <w:rPr>
                <w:noProof/>
                <w:webHidden/>
              </w:rPr>
              <w:fldChar w:fldCharType="separate"/>
            </w:r>
            <w:r>
              <w:rPr>
                <w:noProof/>
                <w:webHidden/>
              </w:rPr>
              <w:t>29</w:t>
            </w:r>
            <w:r>
              <w:rPr>
                <w:noProof/>
                <w:webHidden/>
              </w:rPr>
              <w:fldChar w:fldCharType="end"/>
            </w:r>
          </w:hyperlink>
        </w:p>
        <w:p w14:paraId="16154B84" w14:textId="53C58D08" w:rsidR="00555AF3" w:rsidRDefault="00555AF3">
          <w:pPr>
            <w:pStyle w:val="TOC1"/>
            <w:tabs>
              <w:tab w:val="right" w:leader="dot" w:pos="9016"/>
            </w:tabs>
            <w:rPr>
              <w:rFonts w:eastAsiaTheme="minorEastAsia"/>
              <w:b w:val="0"/>
              <w:bCs w:val="0"/>
              <w:i w:val="0"/>
              <w:iCs w:val="0"/>
              <w:noProof/>
              <w:lang w:eastAsia="en-GB"/>
            </w:rPr>
          </w:pPr>
          <w:hyperlink w:anchor="_Toc237510057" w:history="1">
            <w:r w:rsidRPr="0044251A">
              <w:rPr>
                <w:rStyle w:val="Hyperlink"/>
                <w:noProof/>
              </w:rPr>
              <w:t>References</w:t>
            </w:r>
            <w:r>
              <w:rPr>
                <w:noProof/>
                <w:webHidden/>
              </w:rPr>
              <w:tab/>
            </w:r>
            <w:r>
              <w:rPr>
                <w:noProof/>
                <w:webHidden/>
              </w:rPr>
              <w:fldChar w:fldCharType="begin"/>
            </w:r>
            <w:r>
              <w:rPr>
                <w:noProof/>
                <w:webHidden/>
              </w:rPr>
              <w:instrText xml:space="preserve"> PAGEREF _Toc237510057 \h </w:instrText>
            </w:r>
            <w:r>
              <w:rPr>
                <w:noProof/>
                <w:webHidden/>
              </w:rPr>
            </w:r>
            <w:r>
              <w:rPr>
                <w:noProof/>
                <w:webHidden/>
              </w:rPr>
              <w:fldChar w:fldCharType="separate"/>
            </w:r>
            <w:r>
              <w:rPr>
                <w:noProof/>
                <w:webHidden/>
              </w:rPr>
              <w:t>31</w:t>
            </w:r>
            <w:r>
              <w:rPr>
                <w:noProof/>
                <w:webHidden/>
              </w:rPr>
              <w:fldChar w:fldCharType="end"/>
            </w:r>
          </w:hyperlink>
        </w:p>
        <w:p w14:paraId="1E5C2905" w14:textId="49FED374" w:rsidR="00AA4545" w:rsidRDefault="00AA4545">
          <w:r>
            <w:rPr>
              <w:b/>
              <w:bCs/>
              <w:noProof/>
            </w:rPr>
            <w:fldChar w:fldCharType="end"/>
          </w:r>
        </w:p>
      </w:sdtContent>
    </w:sdt>
    <w:p w14:paraId="0C66D842" w14:textId="6C056FF0" w:rsidR="00AA4545" w:rsidRDefault="00AA4545" w:rsidP="009643DD">
      <w:pPr>
        <w:jc w:val="both"/>
        <w:rPr>
          <w:rFonts w:ascii="Arial" w:hAnsi="Arial" w:cs="Arial"/>
          <w:sz w:val="32"/>
          <w:szCs w:val="32"/>
        </w:rPr>
      </w:pPr>
    </w:p>
    <w:p w14:paraId="1E454EB4" w14:textId="77777777" w:rsidR="00AA4545" w:rsidRDefault="00AA4545" w:rsidP="009643DD">
      <w:pPr>
        <w:jc w:val="both"/>
        <w:rPr>
          <w:rFonts w:ascii="Arial" w:hAnsi="Arial" w:cs="Arial"/>
          <w:sz w:val="32"/>
          <w:szCs w:val="32"/>
        </w:rPr>
      </w:pPr>
    </w:p>
    <w:p w14:paraId="003C0C80" w14:textId="77777777" w:rsidR="00AA4545" w:rsidRDefault="00AA4545" w:rsidP="009643DD">
      <w:pPr>
        <w:jc w:val="both"/>
        <w:rPr>
          <w:rFonts w:ascii="Arial" w:hAnsi="Arial" w:cs="Arial"/>
          <w:sz w:val="32"/>
          <w:szCs w:val="32"/>
        </w:rPr>
      </w:pPr>
    </w:p>
    <w:p w14:paraId="2A84821B" w14:textId="77777777" w:rsidR="00AA4545" w:rsidRDefault="00AA4545" w:rsidP="009643DD">
      <w:pPr>
        <w:jc w:val="both"/>
        <w:rPr>
          <w:rFonts w:ascii="Arial" w:hAnsi="Arial" w:cs="Arial"/>
          <w:sz w:val="32"/>
          <w:szCs w:val="32"/>
        </w:rPr>
      </w:pPr>
    </w:p>
    <w:p w14:paraId="23E0F0C9" w14:textId="77777777" w:rsidR="00AA4545" w:rsidRDefault="00AA4545" w:rsidP="009643DD">
      <w:pPr>
        <w:jc w:val="both"/>
        <w:rPr>
          <w:rFonts w:ascii="Arial" w:hAnsi="Arial" w:cs="Arial"/>
          <w:sz w:val="32"/>
          <w:szCs w:val="32"/>
        </w:rPr>
      </w:pPr>
    </w:p>
    <w:p w14:paraId="22222E40" w14:textId="77777777" w:rsidR="00AA4545" w:rsidRDefault="00AA4545" w:rsidP="009643DD">
      <w:pPr>
        <w:jc w:val="both"/>
        <w:rPr>
          <w:rFonts w:ascii="Arial" w:hAnsi="Arial" w:cs="Arial"/>
          <w:sz w:val="32"/>
          <w:szCs w:val="32"/>
        </w:rPr>
      </w:pPr>
    </w:p>
    <w:p w14:paraId="1E28F8CD" w14:textId="77777777" w:rsidR="00AA4545" w:rsidRDefault="00AA4545" w:rsidP="009643DD">
      <w:pPr>
        <w:jc w:val="both"/>
        <w:rPr>
          <w:rFonts w:ascii="Arial" w:hAnsi="Arial" w:cs="Arial"/>
          <w:sz w:val="32"/>
          <w:szCs w:val="32"/>
        </w:rPr>
      </w:pPr>
    </w:p>
    <w:p w14:paraId="650CC58E" w14:textId="77777777" w:rsidR="00AA4545" w:rsidRDefault="00AA4545" w:rsidP="009643DD">
      <w:pPr>
        <w:jc w:val="both"/>
        <w:rPr>
          <w:rFonts w:ascii="Arial" w:hAnsi="Arial" w:cs="Arial"/>
          <w:sz w:val="32"/>
          <w:szCs w:val="32"/>
        </w:rPr>
      </w:pPr>
    </w:p>
    <w:p w14:paraId="48819E84" w14:textId="77777777" w:rsidR="00AA4545" w:rsidRDefault="00AA4545" w:rsidP="009643DD">
      <w:pPr>
        <w:jc w:val="both"/>
        <w:rPr>
          <w:rFonts w:ascii="Arial" w:hAnsi="Arial" w:cs="Arial"/>
          <w:sz w:val="32"/>
          <w:szCs w:val="32"/>
        </w:rPr>
      </w:pPr>
    </w:p>
    <w:p w14:paraId="7006B581" w14:textId="77777777" w:rsidR="0085027E" w:rsidRDefault="0085027E" w:rsidP="00AA4545">
      <w:pPr>
        <w:pStyle w:val="Heading1"/>
        <w:rPr>
          <w:rFonts w:ascii="Arial" w:hAnsi="Arial" w:cs="Arial"/>
        </w:rPr>
      </w:pPr>
      <w:bookmarkStart w:id="0" w:name="_Toc237510016"/>
    </w:p>
    <w:p w14:paraId="3271A877" w14:textId="77777777" w:rsidR="0085027E" w:rsidRPr="0085027E" w:rsidRDefault="0085027E" w:rsidP="0085027E"/>
    <w:p w14:paraId="6015F7A0" w14:textId="1D62BD59" w:rsidR="009643DD" w:rsidRPr="005E71EE" w:rsidRDefault="009643DD" w:rsidP="00AA4545">
      <w:pPr>
        <w:pStyle w:val="Heading1"/>
        <w:rPr>
          <w:rFonts w:ascii="Arial" w:hAnsi="Arial" w:cs="Arial"/>
          <w:sz w:val="22"/>
          <w:szCs w:val="22"/>
        </w:rPr>
      </w:pPr>
      <w:r w:rsidRPr="005E71EE">
        <w:rPr>
          <w:rFonts w:ascii="Arial" w:hAnsi="Arial" w:cs="Arial"/>
        </w:rPr>
        <w:t>Chapter 1: Introduction</w:t>
      </w:r>
      <w:bookmarkEnd w:id="0"/>
      <w:r w:rsidRPr="005E71EE">
        <w:rPr>
          <w:rFonts w:ascii="Arial" w:hAnsi="Arial" w:cs="Arial"/>
        </w:rPr>
        <w:t xml:space="preserve"> </w:t>
      </w:r>
    </w:p>
    <w:p w14:paraId="120779A0" w14:textId="77777777" w:rsidR="00820C44" w:rsidRPr="005E71EE" w:rsidRDefault="00820C44" w:rsidP="00AA4545">
      <w:pPr>
        <w:pStyle w:val="Heading2"/>
        <w:rPr>
          <w:rFonts w:ascii="Arial" w:hAnsi="Arial" w:cs="Arial"/>
        </w:rPr>
      </w:pPr>
      <w:bookmarkStart w:id="1" w:name="_Toc237510017"/>
      <w:r w:rsidRPr="005E71EE">
        <w:rPr>
          <w:rFonts w:ascii="Arial" w:hAnsi="Arial" w:cs="Arial"/>
        </w:rPr>
        <w:t>1.1 Research Background</w:t>
      </w:r>
      <w:bookmarkEnd w:id="1"/>
    </w:p>
    <w:p w14:paraId="455BDEAF" w14:textId="49CFDBB1" w:rsidR="00A9059F"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As </w:t>
      </w:r>
      <w:proofErr w:type="gramStart"/>
      <w:r w:rsidRPr="005E71EE">
        <w:rPr>
          <w:rFonts w:ascii="Arial" w:hAnsi="Arial" w:cs="Arial"/>
          <w:sz w:val="22"/>
          <w:szCs w:val="22"/>
        </w:rPr>
        <w:t>more and more</w:t>
      </w:r>
      <w:proofErr w:type="gramEnd"/>
      <w:r w:rsidRPr="005E71EE">
        <w:rPr>
          <w:rFonts w:ascii="Arial" w:hAnsi="Arial" w:cs="Arial"/>
          <w:sz w:val="22"/>
          <w:szCs w:val="22"/>
        </w:rPr>
        <w:t xml:space="preserve"> customers use online platforms with digital payment methods to buy goods and services, e-tailing has become an essential part of modern retail. Retailers are constantly searching for </w:t>
      </w:r>
      <w:r w:rsidRPr="005E71EE">
        <w:rPr>
          <w:rFonts w:ascii="Arial" w:hAnsi="Arial" w:cs="Arial"/>
          <w:sz w:val="22"/>
          <w:szCs w:val="22"/>
        </w:rPr>
        <w:t>secure</w:t>
      </w:r>
      <w:r w:rsidRPr="005E71EE">
        <w:rPr>
          <w:rFonts w:ascii="Arial" w:hAnsi="Arial" w:cs="Arial"/>
          <w:sz w:val="22"/>
          <w:szCs w:val="22"/>
        </w:rPr>
        <w:t xml:space="preserve">, </w:t>
      </w:r>
      <w:r w:rsidRPr="005E71EE">
        <w:rPr>
          <w:rFonts w:ascii="Arial" w:hAnsi="Arial" w:cs="Arial"/>
          <w:sz w:val="22"/>
          <w:szCs w:val="22"/>
        </w:rPr>
        <w:t>efficient</w:t>
      </w:r>
      <w:r w:rsidRPr="005E71EE">
        <w:rPr>
          <w:rFonts w:ascii="Arial" w:hAnsi="Arial" w:cs="Arial"/>
          <w:sz w:val="22"/>
          <w:szCs w:val="22"/>
        </w:rPr>
        <w:t xml:space="preserve">, and convenient payment options that can enhance customer satisfaction in cutthroat online marketplaces as e-commerce grows (Chaffey, 2015; Solomon and Russell, 2024; Mofokeng, Mbeya, and </w:t>
      </w:r>
      <w:proofErr w:type="spellStart"/>
      <w:r w:rsidRPr="005E71EE">
        <w:rPr>
          <w:rFonts w:ascii="Arial" w:hAnsi="Arial" w:cs="Arial"/>
          <w:sz w:val="22"/>
          <w:szCs w:val="22"/>
        </w:rPr>
        <w:t>Maduku</w:t>
      </w:r>
      <w:proofErr w:type="spellEnd"/>
      <w:r w:rsidRPr="005E71EE">
        <w:rPr>
          <w:rFonts w:ascii="Arial" w:hAnsi="Arial" w:cs="Arial"/>
          <w:sz w:val="22"/>
          <w:szCs w:val="22"/>
        </w:rPr>
        <w:t xml:space="preserve">, 2024). Cryptocurrency has </w:t>
      </w:r>
      <w:r w:rsidRPr="005E71EE">
        <w:rPr>
          <w:rFonts w:ascii="Arial" w:hAnsi="Arial" w:cs="Arial"/>
          <w:sz w:val="22"/>
          <w:szCs w:val="22"/>
        </w:rPr>
        <w:t>emerged as a potential alternative to conventional payment methods such as</w:t>
      </w:r>
      <w:r w:rsidRPr="005E71EE">
        <w:rPr>
          <w:rFonts w:ascii="Arial" w:hAnsi="Arial" w:cs="Arial"/>
          <w:sz w:val="22"/>
          <w:szCs w:val="22"/>
        </w:rPr>
        <w:t xml:space="preserve"> debit cards, credit cards, bank transfers, and digital wallets in online retail settings (</w:t>
      </w:r>
      <w:proofErr w:type="spellStart"/>
      <w:r w:rsidRPr="005E71EE">
        <w:rPr>
          <w:rFonts w:ascii="Arial" w:hAnsi="Arial" w:cs="Arial"/>
          <w:sz w:val="22"/>
          <w:szCs w:val="22"/>
        </w:rPr>
        <w:t>Hollaus</w:t>
      </w:r>
      <w:proofErr w:type="spellEnd"/>
      <w:r w:rsidRPr="005E71EE">
        <w:rPr>
          <w:rFonts w:ascii="Arial" w:hAnsi="Arial" w:cs="Arial"/>
          <w:sz w:val="22"/>
          <w:szCs w:val="22"/>
        </w:rPr>
        <w:t xml:space="preserve">, Lampert, and </w:t>
      </w:r>
      <w:proofErr w:type="spellStart"/>
      <w:r w:rsidRPr="005E71EE">
        <w:rPr>
          <w:rFonts w:ascii="Arial" w:hAnsi="Arial" w:cs="Arial"/>
          <w:sz w:val="22"/>
          <w:szCs w:val="22"/>
        </w:rPr>
        <w:t>Urak</w:t>
      </w:r>
      <w:proofErr w:type="spellEnd"/>
      <w:r w:rsidRPr="005E71EE">
        <w:rPr>
          <w:rFonts w:ascii="Arial" w:hAnsi="Arial" w:cs="Arial"/>
          <w:sz w:val="22"/>
          <w:szCs w:val="22"/>
        </w:rPr>
        <w:t xml:space="preserve">, 2022; Al </w:t>
      </w:r>
      <w:proofErr w:type="spellStart"/>
      <w:r w:rsidRPr="005E71EE">
        <w:rPr>
          <w:rFonts w:ascii="Arial" w:hAnsi="Arial" w:cs="Arial"/>
          <w:sz w:val="22"/>
          <w:szCs w:val="22"/>
        </w:rPr>
        <w:t>Reshaid</w:t>
      </w:r>
      <w:proofErr w:type="spellEnd"/>
      <w:r w:rsidRPr="005E71EE">
        <w:rPr>
          <w:rFonts w:ascii="Arial" w:hAnsi="Arial" w:cs="Arial"/>
          <w:sz w:val="22"/>
          <w:szCs w:val="22"/>
        </w:rPr>
        <w:t xml:space="preserve">, Tosun, and Yanar </w:t>
      </w:r>
      <w:proofErr w:type="spellStart"/>
      <w:r w:rsidRPr="005E71EE">
        <w:rPr>
          <w:rFonts w:ascii="Arial" w:hAnsi="Arial" w:cs="Arial"/>
          <w:sz w:val="22"/>
          <w:szCs w:val="22"/>
        </w:rPr>
        <w:t>Gürce</w:t>
      </w:r>
      <w:proofErr w:type="spellEnd"/>
      <w:r w:rsidRPr="005E71EE">
        <w:rPr>
          <w:rFonts w:ascii="Arial" w:hAnsi="Arial" w:cs="Arial"/>
          <w:sz w:val="22"/>
          <w:szCs w:val="22"/>
        </w:rPr>
        <w:t>, 2024; Jonker et al., 2019). Although cryptocurrency was first intended to be a decentralised digital currency, it has since been utilised in business activities, such as online shopping. Advocates contend that cryptocurrency payments can offer advantages such as reduced transaction costs, speed, privacy, accessibility for international transactions, and less reliance on traditional banks (</w:t>
      </w:r>
      <w:proofErr w:type="spellStart"/>
      <w:r w:rsidRPr="005E71EE">
        <w:rPr>
          <w:rFonts w:ascii="Arial" w:hAnsi="Arial" w:cs="Arial"/>
          <w:sz w:val="22"/>
          <w:szCs w:val="22"/>
        </w:rPr>
        <w:t>Hollaus</w:t>
      </w:r>
      <w:proofErr w:type="spellEnd"/>
      <w:r w:rsidRPr="005E71EE">
        <w:rPr>
          <w:rFonts w:ascii="Arial" w:hAnsi="Arial" w:cs="Arial"/>
          <w:sz w:val="22"/>
          <w:szCs w:val="22"/>
        </w:rPr>
        <w:t xml:space="preserve">, Lampert, and </w:t>
      </w:r>
      <w:proofErr w:type="spellStart"/>
      <w:r w:rsidRPr="005E71EE">
        <w:rPr>
          <w:rFonts w:ascii="Arial" w:hAnsi="Arial" w:cs="Arial"/>
          <w:sz w:val="22"/>
          <w:szCs w:val="22"/>
        </w:rPr>
        <w:t>Urak</w:t>
      </w:r>
      <w:proofErr w:type="spellEnd"/>
      <w:r w:rsidRPr="005E71EE">
        <w:rPr>
          <w:rFonts w:ascii="Arial" w:hAnsi="Arial" w:cs="Arial"/>
          <w:sz w:val="22"/>
          <w:szCs w:val="22"/>
        </w:rPr>
        <w:t xml:space="preserve">, 2022; Chaffey, 2015; Rogers, 2003). Nevertheless, despite these possible advantages, cryptocurrency has not yet </w:t>
      </w:r>
      <w:r w:rsidRPr="005E71EE">
        <w:rPr>
          <w:rFonts w:ascii="Arial" w:hAnsi="Arial" w:cs="Arial"/>
          <w:sz w:val="22"/>
          <w:szCs w:val="22"/>
        </w:rPr>
        <w:t>achieved</w:t>
      </w:r>
      <w:r w:rsidRPr="005E71EE">
        <w:rPr>
          <w:rFonts w:ascii="Arial" w:hAnsi="Arial" w:cs="Arial"/>
          <w:sz w:val="22"/>
          <w:szCs w:val="22"/>
        </w:rPr>
        <w:t xml:space="preserve"> </w:t>
      </w:r>
      <w:r w:rsidRPr="005E71EE">
        <w:rPr>
          <w:rFonts w:ascii="Arial" w:hAnsi="Arial" w:cs="Arial"/>
          <w:sz w:val="22"/>
          <w:szCs w:val="22"/>
        </w:rPr>
        <w:t xml:space="preserve">widespread adoption as a payment </w:t>
      </w:r>
      <w:r w:rsidRPr="005E71EE">
        <w:rPr>
          <w:rFonts w:ascii="Arial" w:hAnsi="Arial" w:cs="Arial"/>
          <w:sz w:val="22"/>
          <w:szCs w:val="22"/>
        </w:rPr>
        <w:t xml:space="preserve">in e-commerce, and many customers still favour using conventional online payment methods that seem more dependable, secure, and familiar (Sadegh and </w:t>
      </w:r>
      <w:proofErr w:type="spellStart"/>
      <w:r w:rsidRPr="005E71EE">
        <w:rPr>
          <w:rFonts w:ascii="Arial" w:hAnsi="Arial" w:cs="Arial"/>
          <w:sz w:val="22"/>
          <w:szCs w:val="22"/>
        </w:rPr>
        <w:t>Mashatan</w:t>
      </w:r>
      <w:proofErr w:type="spellEnd"/>
      <w:r w:rsidRPr="005E71EE">
        <w:rPr>
          <w:rFonts w:ascii="Arial" w:hAnsi="Arial" w:cs="Arial"/>
          <w:sz w:val="22"/>
          <w:szCs w:val="22"/>
        </w:rPr>
        <w:t xml:space="preserve">, 2023; Brakel et al., 2024; Mofokeng, Mbeya, and </w:t>
      </w:r>
      <w:proofErr w:type="spellStart"/>
      <w:r w:rsidRPr="005E71EE">
        <w:rPr>
          <w:rFonts w:ascii="Arial" w:hAnsi="Arial" w:cs="Arial"/>
          <w:sz w:val="22"/>
          <w:szCs w:val="22"/>
        </w:rPr>
        <w:t>Maduku</w:t>
      </w:r>
      <w:proofErr w:type="spellEnd"/>
      <w:r w:rsidRPr="005E71EE">
        <w:rPr>
          <w:rFonts w:ascii="Arial" w:hAnsi="Arial" w:cs="Arial"/>
          <w:sz w:val="22"/>
          <w:szCs w:val="22"/>
        </w:rPr>
        <w:t xml:space="preserve">, 2024). As a result, using cryptocurrency for payments is both a technical and consumer behaviour challenge. Consumer decisions are influenced by attitudes, trust, ease of use, social influence, perceived value, financial understanding, and perceived risk. These factors are particularly important when shopping online, as customers are unable to physically inspect the products or directly control the transaction setting (Solomon and Russell, 2024; Venkatesh et al., 2003; </w:t>
      </w:r>
      <w:proofErr w:type="spellStart"/>
      <w:r w:rsidRPr="005E71EE">
        <w:rPr>
          <w:rFonts w:ascii="Arial" w:hAnsi="Arial" w:cs="Arial"/>
          <w:sz w:val="22"/>
          <w:szCs w:val="22"/>
        </w:rPr>
        <w:t>Mashatan</w:t>
      </w:r>
      <w:proofErr w:type="spellEnd"/>
      <w:r w:rsidRPr="005E71EE">
        <w:rPr>
          <w:rFonts w:ascii="Arial" w:hAnsi="Arial" w:cs="Arial"/>
          <w:sz w:val="22"/>
          <w:szCs w:val="22"/>
        </w:rPr>
        <w:t xml:space="preserve">, Sangari, and Dehghani, 2022). For both academic knowledge and managerial practice, it is crucial to </w:t>
      </w:r>
      <w:r w:rsidR="003653EB" w:rsidRPr="005E71EE">
        <w:rPr>
          <w:rFonts w:ascii="Arial" w:hAnsi="Arial" w:cs="Arial"/>
          <w:sz w:val="22"/>
          <w:szCs w:val="22"/>
        </w:rPr>
        <w:t>investigate</w:t>
      </w:r>
      <w:r w:rsidRPr="005E71EE">
        <w:rPr>
          <w:rFonts w:ascii="Arial" w:hAnsi="Arial" w:cs="Arial"/>
          <w:sz w:val="22"/>
          <w:szCs w:val="22"/>
        </w:rPr>
        <w:t xml:space="preserve"> the factors impacting the acceptance of cryptocurrency payments in e-tailing.</w:t>
      </w:r>
    </w:p>
    <w:p w14:paraId="5E1433BD" w14:textId="49D7A8DE" w:rsidR="00820C44" w:rsidRPr="005E71EE" w:rsidRDefault="00820C44" w:rsidP="00AA4545">
      <w:pPr>
        <w:pStyle w:val="Heading2"/>
        <w:rPr>
          <w:rFonts w:ascii="Arial" w:hAnsi="Arial" w:cs="Arial"/>
        </w:rPr>
      </w:pPr>
      <w:bookmarkStart w:id="2" w:name="_Toc237510018"/>
      <w:r w:rsidRPr="005E71EE">
        <w:rPr>
          <w:rFonts w:ascii="Arial" w:hAnsi="Arial" w:cs="Arial"/>
        </w:rPr>
        <w:t>1.2 Problem Statement</w:t>
      </w:r>
      <w:bookmarkEnd w:id="2"/>
    </w:p>
    <w:p w14:paraId="632762E9" w14:textId="01A4D0BF"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Although cryptocurrency is </w:t>
      </w:r>
      <w:r w:rsidRPr="005E71EE">
        <w:rPr>
          <w:rFonts w:ascii="Arial" w:hAnsi="Arial" w:cs="Arial"/>
          <w:sz w:val="22"/>
          <w:szCs w:val="22"/>
        </w:rPr>
        <w:t xml:space="preserve">increasingly seen </w:t>
      </w:r>
      <w:r w:rsidRPr="005E71EE">
        <w:rPr>
          <w:rFonts w:ascii="Arial" w:hAnsi="Arial" w:cs="Arial"/>
          <w:sz w:val="22"/>
          <w:szCs w:val="22"/>
        </w:rPr>
        <w:t>as a technologically advanced payment alternative,</w:t>
      </w:r>
      <w:r w:rsidRPr="005E71EE">
        <w:rPr>
          <w:rFonts w:ascii="Arial" w:hAnsi="Arial" w:cs="Arial"/>
          <w:sz w:val="22"/>
          <w:szCs w:val="22"/>
        </w:rPr>
        <w:t xml:space="preserve"> consumer adoption in e-commerce remains limited</w:t>
      </w:r>
      <w:r w:rsidRPr="005E71EE">
        <w:rPr>
          <w:rFonts w:ascii="Arial" w:hAnsi="Arial" w:cs="Arial"/>
          <w:sz w:val="22"/>
          <w:szCs w:val="22"/>
        </w:rPr>
        <w:t xml:space="preserve">. According to </w:t>
      </w:r>
      <w:proofErr w:type="spellStart"/>
      <w:r w:rsidRPr="005E71EE">
        <w:rPr>
          <w:rFonts w:ascii="Arial" w:hAnsi="Arial" w:cs="Arial"/>
          <w:sz w:val="22"/>
          <w:szCs w:val="22"/>
        </w:rPr>
        <w:t>Hollaus</w:t>
      </w:r>
      <w:proofErr w:type="spellEnd"/>
      <w:r w:rsidRPr="005E71EE">
        <w:rPr>
          <w:rFonts w:ascii="Arial" w:hAnsi="Arial" w:cs="Arial"/>
          <w:sz w:val="22"/>
          <w:szCs w:val="22"/>
        </w:rPr>
        <w:t xml:space="preserve">, </w:t>
      </w:r>
      <w:r w:rsidRPr="005E71EE">
        <w:rPr>
          <w:rFonts w:ascii="Arial" w:hAnsi="Arial" w:cs="Arial"/>
          <w:sz w:val="22"/>
          <w:szCs w:val="22"/>
        </w:rPr>
        <w:lastRenderedPageBreak/>
        <w:t xml:space="preserve">Lampert, and </w:t>
      </w:r>
      <w:proofErr w:type="spellStart"/>
      <w:r w:rsidRPr="005E71EE">
        <w:rPr>
          <w:rFonts w:ascii="Arial" w:hAnsi="Arial" w:cs="Arial"/>
          <w:sz w:val="22"/>
          <w:szCs w:val="22"/>
        </w:rPr>
        <w:t>Urak</w:t>
      </w:r>
      <w:proofErr w:type="spellEnd"/>
      <w:r w:rsidRPr="005E71EE">
        <w:rPr>
          <w:rFonts w:ascii="Arial" w:hAnsi="Arial" w:cs="Arial"/>
          <w:sz w:val="22"/>
          <w:szCs w:val="22"/>
        </w:rPr>
        <w:t xml:space="preserve"> (2022), Sadegh and </w:t>
      </w:r>
      <w:proofErr w:type="spellStart"/>
      <w:r w:rsidRPr="005E71EE">
        <w:rPr>
          <w:rFonts w:ascii="Arial" w:hAnsi="Arial" w:cs="Arial"/>
          <w:sz w:val="22"/>
          <w:szCs w:val="22"/>
        </w:rPr>
        <w:t>Mashatan</w:t>
      </w:r>
      <w:proofErr w:type="spellEnd"/>
      <w:r w:rsidRPr="005E71EE">
        <w:rPr>
          <w:rFonts w:ascii="Arial" w:hAnsi="Arial" w:cs="Arial"/>
          <w:sz w:val="22"/>
          <w:szCs w:val="22"/>
        </w:rPr>
        <w:t xml:space="preserve"> (2023), and Al </w:t>
      </w:r>
      <w:proofErr w:type="spellStart"/>
      <w:r w:rsidRPr="005E71EE">
        <w:rPr>
          <w:rFonts w:ascii="Arial" w:hAnsi="Arial" w:cs="Arial"/>
          <w:sz w:val="22"/>
          <w:szCs w:val="22"/>
        </w:rPr>
        <w:t>Reshaid</w:t>
      </w:r>
      <w:proofErr w:type="spellEnd"/>
      <w:r w:rsidRPr="005E71EE">
        <w:rPr>
          <w:rFonts w:ascii="Arial" w:hAnsi="Arial" w:cs="Arial"/>
          <w:sz w:val="22"/>
          <w:szCs w:val="22"/>
        </w:rPr>
        <w:t xml:space="preserve">, Tosun, and Yanar </w:t>
      </w:r>
      <w:proofErr w:type="spellStart"/>
      <w:r w:rsidRPr="005E71EE">
        <w:rPr>
          <w:rFonts w:ascii="Arial" w:hAnsi="Arial" w:cs="Arial"/>
          <w:sz w:val="22"/>
          <w:szCs w:val="22"/>
        </w:rPr>
        <w:t>Gürce</w:t>
      </w:r>
      <w:proofErr w:type="spellEnd"/>
      <w:r w:rsidRPr="005E71EE">
        <w:rPr>
          <w:rFonts w:ascii="Arial" w:hAnsi="Arial" w:cs="Arial"/>
          <w:sz w:val="22"/>
          <w:szCs w:val="22"/>
        </w:rPr>
        <w:t xml:space="preserve"> (2024), there is a gap between the technological capabilities of bitcoin payments and their practical adoption by customers in online buying settings. Many customers are uncertain about whether cryptocurrency systems are practical, accessible, reliable, and secure enough for regular transactions, </w:t>
      </w:r>
      <w:r w:rsidRPr="005E71EE">
        <w:rPr>
          <w:rFonts w:ascii="Arial" w:hAnsi="Arial" w:cs="Arial"/>
          <w:sz w:val="22"/>
          <w:szCs w:val="22"/>
        </w:rPr>
        <w:t>even though</w:t>
      </w:r>
      <w:r w:rsidRPr="005E71EE">
        <w:rPr>
          <w:rFonts w:ascii="Arial" w:hAnsi="Arial" w:cs="Arial"/>
          <w:sz w:val="22"/>
          <w:szCs w:val="22"/>
        </w:rPr>
        <w:t xml:space="preserve"> several stores and payment processors have started to provide them (</w:t>
      </w:r>
      <w:proofErr w:type="spellStart"/>
      <w:r w:rsidRPr="005E71EE">
        <w:rPr>
          <w:rFonts w:ascii="Arial" w:hAnsi="Arial" w:cs="Arial"/>
          <w:sz w:val="22"/>
          <w:szCs w:val="22"/>
        </w:rPr>
        <w:t>Mashatan</w:t>
      </w:r>
      <w:proofErr w:type="spellEnd"/>
      <w:r w:rsidRPr="005E71EE">
        <w:rPr>
          <w:rFonts w:ascii="Arial" w:hAnsi="Arial" w:cs="Arial"/>
          <w:sz w:val="22"/>
          <w:szCs w:val="22"/>
        </w:rPr>
        <w:t>, Sangari, and Dehghani, 2022; Brakel et al., 2024; Zarifis, 2024).</w:t>
      </w:r>
      <w:r w:rsidRPr="005E71EE">
        <w:rPr>
          <w:rFonts w:ascii="Arial" w:hAnsi="Arial" w:cs="Arial"/>
          <w:sz w:val="22"/>
          <w:szCs w:val="22"/>
        </w:rPr>
        <w:t xml:space="preserve"> </w:t>
      </w:r>
      <w:bookmarkStart w:id="3" w:name="_Toc237510019"/>
      <w:r w:rsidRPr="005E71EE">
        <w:rPr>
          <w:rFonts w:ascii="Arial" w:hAnsi="Arial" w:cs="Arial"/>
          <w:sz w:val="22"/>
          <w:szCs w:val="22"/>
        </w:rPr>
        <w:t xml:space="preserve">One significant problem is that studies on the adoption of cryptocurrencies have focused more on investment behaviour than payment activity. As a result, it is harder to pinpoint the precise elements that persuade customers to use cryptocurrencies instead of credit cards, PayPal, Apple Pay, or other well-known methods at the online checkout (Mofokeng, Mbeya, and </w:t>
      </w:r>
      <w:proofErr w:type="spellStart"/>
      <w:r w:rsidRPr="005E71EE">
        <w:rPr>
          <w:rFonts w:ascii="Arial" w:hAnsi="Arial" w:cs="Arial"/>
          <w:sz w:val="22"/>
          <w:szCs w:val="22"/>
        </w:rPr>
        <w:t>Maduku</w:t>
      </w:r>
      <w:proofErr w:type="spellEnd"/>
      <w:r w:rsidRPr="005E71EE">
        <w:rPr>
          <w:rFonts w:ascii="Arial" w:hAnsi="Arial" w:cs="Arial"/>
          <w:sz w:val="22"/>
          <w:szCs w:val="22"/>
        </w:rPr>
        <w:t xml:space="preserve">, 2024; Jonker et al., 2019; Solomon and Russell, 2024). This indicates that there is </w:t>
      </w:r>
      <w:r w:rsidRPr="005E71EE">
        <w:rPr>
          <w:rFonts w:ascii="Arial" w:hAnsi="Arial" w:cs="Arial"/>
          <w:sz w:val="22"/>
          <w:szCs w:val="22"/>
        </w:rPr>
        <w:t>therefore a need to</w:t>
      </w:r>
      <w:r w:rsidRPr="005E71EE">
        <w:rPr>
          <w:rFonts w:ascii="Arial" w:hAnsi="Arial" w:cs="Arial"/>
          <w:sz w:val="22"/>
          <w:szCs w:val="22"/>
        </w:rPr>
        <w:t xml:space="preserve"> investigate </w:t>
      </w:r>
      <w:r w:rsidRPr="005E71EE">
        <w:rPr>
          <w:rFonts w:ascii="Arial" w:hAnsi="Arial" w:cs="Arial"/>
          <w:sz w:val="22"/>
          <w:szCs w:val="22"/>
        </w:rPr>
        <w:t>the factors that motivate or inhibit consumer adoption</w:t>
      </w:r>
      <w:r w:rsidRPr="005E71EE">
        <w:rPr>
          <w:rFonts w:ascii="Arial" w:hAnsi="Arial" w:cs="Arial"/>
          <w:sz w:val="22"/>
          <w:szCs w:val="22"/>
        </w:rPr>
        <w:t>. The purpose of this study is to investigate the variables that affect customers' adoption of bitcoin payments in online retail.</w:t>
      </w:r>
    </w:p>
    <w:p w14:paraId="77668C86" w14:textId="2FDD9845" w:rsidR="00A9059F" w:rsidRPr="005E71EE" w:rsidRDefault="00820C44" w:rsidP="005E71EE">
      <w:pPr>
        <w:pStyle w:val="Heading1"/>
      </w:pPr>
      <w:r w:rsidRPr="005E71EE">
        <w:t>1.</w:t>
      </w:r>
      <w:r w:rsidR="0058673D" w:rsidRPr="005E71EE">
        <w:t>3</w:t>
      </w:r>
      <w:r w:rsidRPr="005E71EE">
        <w:t xml:space="preserve"> Research </w:t>
      </w:r>
      <w:r w:rsidR="00C54A21" w:rsidRPr="005E71EE">
        <w:t>Aim, question and objectives</w:t>
      </w:r>
      <w:bookmarkEnd w:id="3"/>
    </w:p>
    <w:p w14:paraId="13FCCE06" w14:textId="12EC731F" w:rsidR="00C54A21" w:rsidRPr="005E71EE" w:rsidRDefault="00C54A21" w:rsidP="005E71EE">
      <w:pPr>
        <w:jc w:val="both"/>
        <w:rPr>
          <w:rFonts w:ascii="Arial" w:hAnsi="Arial" w:cs="Arial"/>
          <w:b/>
          <w:bCs/>
          <w:sz w:val="22"/>
          <w:szCs w:val="22"/>
        </w:rPr>
      </w:pPr>
      <w:r w:rsidRPr="005E71EE">
        <w:rPr>
          <w:rFonts w:ascii="Arial" w:hAnsi="Arial" w:cs="Arial"/>
          <w:b/>
          <w:bCs/>
          <w:sz w:val="22"/>
          <w:szCs w:val="22"/>
        </w:rPr>
        <w:t>Research aim:</w:t>
      </w:r>
    </w:p>
    <w:p w14:paraId="53462DF5" w14:textId="77777777" w:rsidR="005E71EE" w:rsidRPr="005E71EE" w:rsidRDefault="005E71EE" w:rsidP="005E71EE">
      <w:pPr>
        <w:jc w:val="both"/>
        <w:rPr>
          <w:rFonts w:ascii="Arial" w:hAnsi="Arial" w:cs="Arial"/>
          <w:sz w:val="22"/>
          <w:szCs w:val="22"/>
        </w:rPr>
      </w:pPr>
      <w:r w:rsidRPr="005E71EE">
        <w:rPr>
          <w:rFonts w:ascii="Arial" w:hAnsi="Arial" w:cs="Arial"/>
          <w:sz w:val="22"/>
          <w:szCs w:val="22"/>
        </w:rPr>
        <w:t>To </w:t>
      </w:r>
      <w:proofErr w:type="gramStart"/>
      <w:r w:rsidRPr="005E71EE">
        <w:rPr>
          <w:rFonts w:ascii="Arial" w:hAnsi="Arial" w:cs="Arial"/>
          <w:sz w:val="22"/>
          <w:szCs w:val="22"/>
        </w:rPr>
        <w:t>look into</w:t>
      </w:r>
      <w:proofErr w:type="gramEnd"/>
      <w:r w:rsidRPr="005E71EE">
        <w:rPr>
          <w:rFonts w:ascii="Arial" w:hAnsi="Arial" w:cs="Arial"/>
          <w:sz w:val="22"/>
          <w:szCs w:val="22"/>
        </w:rPr>
        <w:t xml:space="preserve"> what motivates customers to use cryptocurrencies for online purchases.</w:t>
      </w:r>
    </w:p>
    <w:p w14:paraId="0C64333A" w14:textId="4D410ABF" w:rsidR="00C54A21" w:rsidRPr="005E71EE" w:rsidRDefault="00C54A21" w:rsidP="005E71EE">
      <w:pPr>
        <w:jc w:val="both"/>
        <w:rPr>
          <w:rFonts w:ascii="Arial" w:hAnsi="Arial" w:cs="Arial"/>
          <w:b/>
          <w:bCs/>
          <w:sz w:val="22"/>
          <w:szCs w:val="22"/>
        </w:rPr>
      </w:pPr>
      <w:r w:rsidRPr="005E71EE">
        <w:rPr>
          <w:rFonts w:ascii="Arial" w:hAnsi="Arial" w:cs="Arial"/>
          <w:b/>
          <w:bCs/>
          <w:sz w:val="22"/>
          <w:szCs w:val="22"/>
        </w:rPr>
        <w:t>Research question:</w:t>
      </w:r>
    </w:p>
    <w:p w14:paraId="0BC0C411" w14:textId="77777777" w:rsidR="005E71EE" w:rsidRPr="005E71EE" w:rsidRDefault="005E71EE" w:rsidP="005E71EE">
      <w:pPr>
        <w:jc w:val="both"/>
        <w:rPr>
          <w:rFonts w:ascii="Arial" w:hAnsi="Arial" w:cs="Arial"/>
          <w:sz w:val="22"/>
          <w:szCs w:val="22"/>
        </w:rPr>
      </w:pPr>
      <w:r w:rsidRPr="005E71EE">
        <w:rPr>
          <w:rFonts w:ascii="Arial" w:hAnsi="Arial" w:cs="Arial"/>
          <w:sz w:val="22"/>
          <w:szCs w:val="22"/>
        </w:rPr>
        <w:t xml:space="preserve">What aspects of e-commerce encourage customers to use cryptocurrency payments? </w:t>
      </w:r>
    </w:p>
    <w:p w14:paraId="6F8087DF" w14:textId="05BF021D" w:rsidR="00C54A21" w:rsidRPr="005E71EE" w:rsidRDefault="00C54A21" w:rsidP="005E71EE">
      <w:pPr>
        <w:jc w:val="both"/>
        <w:rPr>
          <w:rFonts w:ascii="Arial" w:hAnsi="Arial" w:cs="Arial"/>
          <w:b/>
          <w:bCs/>
          <w:sz w:val="22"/>
          <w:szCs w:val="22"/>
        </w:rPr>
      </w:pPr>
      <w:r w:rsidRPr="005E71EE">
        <w:rPr>
          <w:rFonts w:ascii="Arial" w:hAnsi="Arial" w:cs="Arial"/>
          <w:b/>
          <w:bCs/>
          <w:sz w:val="22"/>
          <w:szCs w:val="22"/>
        </w:rPr>
        <w:t>Research objective:</w:t>
      </w:r>
    </w:p>
    <w:p w14:paraId="2F5A0AD8" w14:textId="77777777" w:rsidR="005E71EE" w:rsidRPr="005E71EE" w:rsidRDefault="005E71EE" w:rsidP="005E71EE">
      <w:pPr>
        <w:pStyle w:val="Heading2"/>
        <w:spacing w:line="360" w:lineRule="auto"/>
        <w:jc w:val="both"/>
        <w:rPr>
          <w:rFonts w:ascii="Arial" w:eastAsiaTheme="minorHAnsi" w:hAnsi="Arial" w:cs="Arial"/>
          <w:color w:val="auto"/>
          <w:sz w:val="22"/>
          <w:szCs w:val="22"/>
        </w:rPr>
      </w:pPr>
      <w:bookmarkStart w:id="4" w:name="_Toc237510020"/>
      <w:r w:rsidRPr="005E71EE">
        <w:rPr>
          <w:rFonts w:ascii="Arial" w:eastAsiaTheme="minorHAnsi" w:hAnsi="Arial" w:cs="Arial"/>
          <w:color w:val="auto"/>
          <w:sz w:val="22"/>
          <w:szCs w:val="22"/>
        </w:rPr>
        <w:t xml:space="preserve">• To determine the primary technological, behavioural, and cultural elements that affect clients' acceptance of cryptocurrency payments in online retail. </w:t>
      </w:r>
    </w:p>
    <w:p w14:paraId="2C5EBDFD" w14:textId="77777777" w:rsidR="005E71EE" w:rsidRPr="005E71EE" w:rsidRDefault="005E71EE" w:rsidP="005E71EE">
      <w:pPr>
        <w:pStyle w:val="Heading2"/>
        <w:spacing w:line="360" w:lineRule="auto"/>
        <w:jc w:val="both"/>
        <w:rPr>
          <w:rFonts w:ascii="Arial" w:eastAsiaTheme="minorHAnsi" w:hAnsi="Arial" w:cs="Arial"/>
          <w:color w:val="auto"/>
          <w:sz w:val="22"/>
          <w:szCs w:val="22"/>
        </w:rPr>
      </w:pPr>
      <w:r w:rsidRPr="005E71EE">
        <w:rPr>
          <w:rFonts w:ascii="Arial" w:eastAsiaTheme="minorHAnsi" w:hAnsi="Arial" w:cs="Arial"/>
          <w:color w:val="auto"/>
          <w:sz w:val="22"/>
          <w:szCs w:val="22"/>
        </w:rPr>
        <w:t xml:space="preserve">• To critically examine how consumer choices to use cryptocurrency payments in online retail situations are influenced by trust, perceived risk, privacy, security, utility, and simplicity of use. </w:t>
      </w:r>
    </w:p>
    <w:p w14:paraId="249130D3" w14:textId="77777777" w:rsidR="005E71EE" w:rsidRPr="005E71EE" w:rsidRDefault="005E71EE" w:rsidP="005E71EE">
      <w:pPr>
        <w:pStyle w:val="Heading2"/>
        <w:jc w:val="both"/>
        <w:rPr>
          <w:rFonts w:ascii="Arial" w:eastAsiaTheme="minorHAnsi" w:hAnsi="Arial" w:cs="Arial"/>
          <w:color w:val="auto"/>
          <w:sz w:val="22"/>
          <w:szCs w:val="22"/>
        </w:rPr>
      </w:pPr>
      <w:r w:rsidRPr="005E71EE">
        <w:rPr>
          <w:rFonts w:ascii="Arial" w:eastAsiaTheme="minorHAnsi" w:hAnsi="Arial" w:cs="Arial"/>
          <w:color w:val="auto"/>
          <w:sz w:val="22"/>
          <w:szCs w:val="22"/>
        </w:rPr>
        <w:t xml:space="preserve">• To assess how business practices for online retailers and payment service providers looking to boost customer acceptance of bitcoin payments can be informed by these adoption factors. </w:t>
      </w:r>
    </w:p>
    <w:p w14:paraId="575987A4" w14:textId="7C88BB95" w:rsidR="00820C44" w:rsidRPr="005E71EE" w:rsidRDefault="00820C44" w:rsidP="005E71EE">
      <w:pPr>
        <w:pStyle w:val="Heading2"/>
        <w:rPr>
          <w:rFonts w:ascii="Arial" w:hAnsi="Arial" w:cs="Arial"/>
        </w:rPr>
      </w:pPr>
      <w:r w:rsidRPr="005E71EE">
        <w:rPr>
          <w:rFonts w:ascii="Arial" w:hAnsi="Arial" w:cs="Arial"/>
        </w:rPr>
        <w:t>1.</w:t>
      </w:r>
      <w:r w:rsidR="0058673D" w:rsidRPr="005E71EE">
        <w:rPr>
          <w:rFonts w:ascii="Arial" w:hAnsi="Arial" w:cs="Arial"/>
        </w:rPr>
        <w:t>4</w:t>
      </w:r>
      <w:r w:rsidRPr="005E71EE">
        <w:rPr>
          <w:rFonts w:ascii="Arial" w:hAnsi="Arial" w:cs="Arial"/>
        </w:rPr>
        <w:t xml:space="preserve"> Significance / Rationale of the Research Study</w:t>
      </w:r>
      <w:bookmarkEnd w:id="4"/>
    </w:p>
    <w:p w14:paraId="38205CA1" w14:textId="3F689898" w:rsidR="00A9059F"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This study is significant because it addresses a new problem in consumer behaviour and internet commerce. Understanding why customers accept or reject cryptocurrency payments can help businesses make better strategic decisions about payment innovation, customer trust, service design, and communication as online retailers test out new payment technologies (Chaffey, 2015; Mofokeng et al., 2024; Jonker et al., 2019). </w:t>
      </w:r>
      <w:r w:rsidRPr="005E71EE">
        <w:rPr>
          <w:rFonts w:ascii="Arial" w:hAnsi="Arial" w:cs="Arial"/>
          <w:sz w:val="22"/>
          <w:szCs w:val="22"/>
        </w:rPr>
        <w:t>Several</w:t>
      </w:r>
      <w:r w:rsidRPr="005E71EE">
        <w:rPr>
          <w:rFonts w:ascii="Arial" w:hAnsi="Arial" w:cs="Arial"/>
          <w:sz w:val="22"/>
          <w:szCs w:val="22"/>
        </w:rPr>
        <w:t xml:space="preserve"> popular digital and retail companies, including Overstock, Microsoft, Expedia, and Shopify, have been </w:t>
      </w:r>
      <w:r w:rsidRPr="005E71EE">
        <w:rPr>
          <w:rFonts w:ascii="Arial" w:hAnsi="Arial" w:cs="Arial"/>
          <w:sz w:val="22"/>
          <w:szCs w:val="22"/>
        </w:rPr>
        <w:lastRenderedPageBreak/>
        <w:t xml:space="preserve">experimenting with or implementing </w:t>
      </w:r>
      <w:r w:rsidRPr="005E71EE">
        <w:rPr>
          <w:rFonts w:ascii="Arial" w:hAnsi="Arial" w:cs="Arial"/>
          <w:sz w:val="22"/>
          <w:szCs w:val="22"/>
        </w:rPr>
        <w:t>B</w:t>
      </w:r>
      <w:r w:rsidRPr="005E71EE">
        <w:rPr>
          <w:rFonts w:ascii="Arial" w:hAnsi="Arial" w:cs="Arial"/>
          <w:sz w:val="22"/>
          <w:szCs w:val="22"/>
        </w:rPr>
        <w:t xml:space="preserve">itcoin payment methods. These companies either allow merchants on their platforms to set up cryptocurrency payment gateways or directly accept cryptocurrency at the point of sale (Due, 2023; Binance, 2024; </w:t>
      </w:r>
      <w:proofErr w:type="spellStart"/>
      <w:r w:rsidRPr="005E71EE">
        <w:rPr>
          <w:rFonts w:ascii="Arial" w:hAnsi="Arial" w:cs="Arial"/>
          <w:sz w:val="22"/>
          <w:szCs w:val="22"/>
        </w:rPr>
        <w:t>Riotimes</w:t>
      </w:r>
      <w:proofErr w:type="spellEnd"/>
      <w:r w:rsidRPr="005E71EE">
        <w:rPr>
          <w:rFonts w:ascii="Arial" w:hAnsi="Arial" w:cs="Arial"/>
          <w:sz w:val="22"/>
          <w:szCs w:val="22"/>
        </w:rPr>
        <w:t xml:space="preserve">, 2024). It is crucial to comprehend buyer factors that support and impede these adoption patterns, as recent data indicates that the overall percentage of e-commerce merchants that accept cryptocurrency is still small and consumer usage is far from mainstream (Statista, 2025; Crypto.com, 2026; Al </w:t>
      </w:r>
      <w:proofErr w:type="spellStart"/>
      <w:r w:rsidRPr="005E71EE">
        <w:rPr>
          <w:rFonts w:ascii="Arial" w:hAnsi="Arial" w:cs="Arial"/>
          <w:sz w:val="22"/>
          <w:szCs w:val="22"/>
        </w:rPr>
        <w:t>Reshaid</w:t>
      </w:r>
      <w:proofErr w:type="spellEnd"/>
      <w:r w:rsidRPr="005E71EE">
        <w:rPr>
          <w:rFonts w:ascii="Arial" w:hAnsi="Arial" w:cs="Arial"/>
          <w:sz w:val="22"/>
          <w:szCs w:val="22"/>
        </w:rPr>
        <w:t xml:space="preserve">, Tosun, and Yanar </w:t>
      </w:r>
      <w:proofErr w:type="spellStart"/>
      <w:r w:rsidRPr="005E71EE">
        <w:rPr>
          <w:rFonts w:ascii="Arial" w:hAnsi="Arial" w:cs="Arial"/>
          <w:sz w:val="22"/>
          <w:szCs w:val="22"/>
        </w:rPr>
        <w:t>Gürce</w:t>
      </w:r>
      <w:proofErr w:type="spellEnd"/>
      <w:r w:rsidRPr="005E71EE">
        <w:rPr>
          <w:rFonts w:ascii="Arial" w:hAnsi="Arial" w:cs="Arial"/>
          <w:sz w:val="22"/>
          <w:szCs w:val="22"/>
        </w:rPr>
        <w:t>, 2024).</w:t>
      </w:r>
      <w:r w:rsidRPr="005E71EE">
        <w:rPr>
          <w:rFonts w:ascii="Arial" w:hAnsi="Arial" w:cs="Arial"/>
          <w:sz w:val="22"/>
          <w:szCs w:val="22"/>
        </w:rPr>
        <w:t xml:space="preserve"> </w:t>
      </w:r>
      <w:r w:rsidRPr="005E71EE">
        <w:rPr>
          <w:rFonts w:ascii="Arial" w:hAnsi="Arial" w:cs="Arial"/>
          <w:sz w:val="22"/>
          <w:szCs w:val="22"/>
        </w:rPr>
        <w:t xml:space="preserve">The study is also of academic interest because it connects models such as the Technology Acceptance Model, the Unified Theory of Acceptance and Use of Technology, and Diffusion of Innovations with current data on cryptocurrency payments. It does this by applying existing theories of technology adoption and consumer behaviour to a quickly changing context of payments (Davis and </w:t>
      </w:r>
      <w:proofErr w:type="spellStart"/>
      <w:r w:rsidRPr="005E71EE">
        <w:rPr>
          <w:rFonts w:ascii="Arial" w:hAnsi="Arial" w:cs="Arial"/>
          <w:sz w:val="22"/>
          <w:szCs w:val="22"/>
        </w:rPr>
        <w:t>Granić</w:t>
      </w:r>
      <w:proofErr w:type="spellEnd"/>
      <w:r w:rsidRPr="005E71EE">
        <w:rPr>
          <w:rFonts w:ascii="Arial" w:hAnsi="Arial" w:cs="Arial"/>
          <w:sz w:val="22"/>
          <w:szCs w:val="22"/>
        </w:rPr>
        <w:t xml:space="preserve">, 2024; Venkatesh et al., 2003; Rogers, 2003). Additionally, as regulations, legal clarity, and the perception of protection in the event of transaction errors have a significant impact on customer trust and structural assurance, the study may also be helpful for legislators and payment providers (Sadegh and </w:t>
      </w:r>
      <w:proofErr w:type="spellStart"/>
      <w:r w:rsidRPr="005E71EE">
        <w:rPr>
          <w:rFonts w:ascii="Arial" w:hAnsi="Arial" w:cs="Arial"/>
          <w:sz w:val="22"/>
          <w:szCs w:val="22"/>
        </w:rPr>
        <w:t>Mashatan</w:t>
      </w:r>
      <w:proofErr w:type="spellEnd"/>
      <w:r w:rsidRPr="005E71EE">
        <w:rPr>
          <w:rFonts w:ascii="Arial" w:hAnsi="Arial" w:cs="Arial"/>
          <w:sz w:val="22"/>
          <w:szCs w:val="22"/>
        </w:rPr>
        <w:t>, 2023; Zarifis, 2024; Brakel et al., 2024).</w:t>
      </w:r>
    </w:p>
    <w:p w14:paraId="05EE7AC3" w14:textId="77777777" w:rsidR="00EF4DB5" w:rsidRPr="005E71EE" w:rsidRDefault="00EF4DB5" w:rsidP="00820C44">
      <w:pPr>
        <w:jc w:val="both"/>
        <w:rPr>
          <w:rFonts w:ascii="Arial" w:hAnsi="Arial" w:cs="Arial"/>
          <w:sz w:val="22"/>
          <w:szCs w:val="22"/>
        </w:rPr>
      </w:pPr>
    </w:p>
    <w:p w14:paraId="596B9DB6" w14:textId="55CCE7C7" w:rsidR="00820C44" w:rsidRPr="005E71EE" w:rsidRDefault="00820C44" w:rsidP="00AA4545">
      <w:pPr>
        <w:pStyle w:val="Heading2"/>
        <w:rPr>
          <w:rFonts w:ascii="Arial" w:hAnsi="Arial" w:cs="Arial"/>
        </w:rPr>
      </w:pPr>
      <w:bookmarkStart w:id="5" w:name="_Toc237510021"/>
      <w:r w:rsidRPr="005E71EE">
        <w:rPr>
          <w:rFonts w:ascii="Arial" w:hAnsi="Arial" w:cs="Arial"/>
        </w:rPr>
        <w:t>1.</w:t>
      </w:r>
      <w:r w:rsidR="0058673D" w:rsidRPr="005E71EE">
        <w:rPr>
          <w:rFonts w:ascii="Arial" w:hAnsi="Arial" w:cs="Arial"/>
        </w:rPr>
        <w:t>5</w:t>
      </w:r>
      <w:r w:rsidRPr="005E71EE">
        <w:rPr>
          <w:rFonts w:ascii="Arial" w:hAnsi="Arial" w:cs="Arial"/>
        </w:rPr>
        <w:t xml:space="preserve"> Scope of the Research Study</w:t>
      </w:r>
      <w:bookmarkEnd w:id="5"/>
    </w:p>
    <w:p w14:paraId="0DE48BB9" w14:textId="2AB2C5F4"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The implementation of cryptocurrency payments by consumers in e-commerce is examined in this article. It does not attempt to thoroughly analyse the technical architecture of blockchain systems in general, nor does it regard cryptocurrencies primarily as an investment asset. Rather, the study focuses on the practical, psychological, and behavioural aspects that influence consumers' willingness to use cryptocurrency to buy goods or services from online merchants (Solomon and Russell, 2024; </w:t>
      </w:r>
      <w:proofErr w:type="spellStart"/>
      <w:r w:rsidRPr="005E71EE">
        <w:rPr>
          <w:rFonts w:ascii="Arial" w:hAnsi="Arial" w:cs="Arial"/>
          <w:sz w:val="22"/>
          <w:szCs w:val="22"/>
        </w:rPr>
        <w:t>Hollaus</w:t>
      </w:r>
      <w:proofErr w:type="spellEnd"/>
      <w:r w:rsidRPr="005E71EE">
        <w:rPr>
          <w:rFonts w:ascii="Arial" w:hAnsi="Arial" w:cs="Arial"/>
          <w:sz w:val="22"/>
          <w:szCs w:val="22"/>
        </w:rPr>
        <w:t xml:space="preserve">, Lampert, and </w:t>
      </w:r>
      <w:proofErr w:type="spellStart"/>
      <w:r w:rsidRPr="005E71EE">
        <w:rPr>
          <w:rFonts w:ascii="Arial" w:hAnsi="Arial" w:cs="Arial"/>
          <w:sz w:val="22"/>
          <w:szCs w:val="22"/>
        </w:rPr>
        <w:t>Urak</w:t>
      </w:r>
      <w:proofErr w:type="spellEnd"/>
      <w:r w:rsidRPr="005E71EE">
        <w:rPr>
          <w:rFonts w:ascii="Arial" w:hAnsi="Arial" w:cs="Arial"/>
          <w:sz w:val="22"/>
          <w:szCs w:val="22"/>
        </w:rPr>
        <w:t xml:space="preserve">, 2022; Al </w:t>
      </w:r>
      <w:proofErr w:type="spellStart"/>
      <w:r w:rsidRPr="005E71EE">
        <w:rPr>
          <w:rFonts w:ascii="Arial" w:hAnsi="Arial" w:cs="Arial"/>
          <w:sz w:val="22"/>
          <w:szCs w:val="22"/>
        </w:rPr>
        <w:t>Reshaid</w:t>
      </w:r>
      <w:proofErr w:type="spellEnd"/>
      <w:r w:rsidRPr="005E71EE">
        <w:rPr>
          <w:rFonts w:ascii="Arial" w:hAnsi="Arial" w:cs="Arial"/>
          <w:sz w:val="22"/>
          <w:szCs w:val="22"/>
        </w:rPr>
        <w:t xml:space="preserve">, Tosun, and Yanar </w:t>
      </w:r>
      <w:proofErr w:type="spellStart"/>
      <w:r w:rsidRPr="005E71EE">
        <w:rPr>
          <w:rFonts w:ascii="Arial" w:hAnsi="Arial" w:cs="Arial"/>
          <w:sz w:val="22"/>
          <w:szCs w:val="22"/>
        </w:rPr>
        <w:t>Gürce</w:t>
      </w:r>
      <w:proofErr w:type="spellEnd"/>
      <w:r w:rsidRPr="005E71EE">
        <w:rPr>
          <w:rFonts w:ascii="Arial" w:hAnsi="Arial" w:cs="Arial"/>
          <w:sz w:val="22"/>
          <w:szCs w:val="22"/>
        </w:rPr>
        <w:t xml:space="preserve">, 2024). </w:t>
      </w:r>
      <w:bookmarkStart w:id="6" w:name="_Toc237510022"/>
      <w:r w:rsidRPr="005E71EE">
        <w:rPr>
          <w:rFonts w:ascii="Arial" w:hAnsi="Arial" w:cs="Arial"/>
          <w:sz w:val="22"/>
          <w:szCs w:val="22"/>
        </w:rPr>
        <w:t xml:space="preserve">The study will stick to a secondary research technique, which implies that rather than gathering fresh survey or interview data, it will rely on already published scholarly and trustworthy literature. </w:t>
      </w:r>
    </w:p>
    <w:p w14:paraId="0789DE57" w14:textId="7A724C42" w:rsidR="00820C44" w:rsidRPr="005E71EE" w:rsidRDefault="00820C44" w:rsidP="005E71EE">
      <w:pPr>
        <w:pStyle w:val="Heading2"/>
        <w:rPr>
          <w:rFonts w:ascii="Arial" w:hAnsi="Arial" w:cs="Arial"/>
        </w:rPr>
      </w:pPr>
      <w:r w:rsidRPr="005E71EE">
        <w:rPr>
          <w:rFonts w:ascii="Arial" w:hAnsi="Arial" w:cs="Arial"/>
        </w:rPr>
        <w:t>1.</w:t>
      </w:r>
      <w:r w:rsidR="0058673D" w:rsidRPr="005E71EE">
        <w:rPr>
          <w:rFonts w:ascii="Arial" w:hAnsi="Arial" w:cs="Arial"/>
        </w:rPr>
        <w:t>6</w:t>
      </w:r>
      <w:r w:rsidRPr="005E71EE">
        <w:rPr>
          <w:rFonts w:ascii="Arial" w:hAnsi="Arial" w:cs="Arial"/>
        </w:rPr>
        <w:t xml:space="preserve"> Dissertation Structure</w:t>
      </w:r>
      <w:bookmarkEnd w:id="6"/>
    </w:p>
    <w:p w14:paraId="25EEDF9B" w14:textId="77777777" w:rsidR="005E71EE" w:rsidRPr="005E71EE" w:rsidRDefault="005E71EE" w:rsidP="005E71EE">
      <w:pPr>
        <w:spacing w:line="360" w:lineRule="auto"/>
        <w:jc w:val="both"/>
        <w:rPr>
          <w:rFonts w:ascii="Arial" w:hAnsi="Arial" w:cs="Arial"/>
          <w:sz w:val="22"/>
          <w:szCs w:val="22"/>
        </w:rPr>
      </w:pPr>
      <w:bookmarkStart w:id="7" w:name="_Toc237510023"/>
      <w:r w:rsidRPr="005E71EE">
        <w:rPr>
          <w:rFonts w:ascii="Arial" w:hAnsi="Arial" w:cs="Arial"/>
          <w:sz w:val="22"/>
          <w:szCs w:val="22"/>
        </w:rPr>
        <w:t xml:space="preserve">The dissertation is divided into five chapters. Chapter 1 introduces the topic, research problem, goal, objectives, research questions, justification, scope, and basic framework. Chapter 2 presents the literature review on customer behaviour, cryptocurrency payments, technology acceptance, and key factors driving e-tailing adoption. Chapter 3 covers the research philosophy, approach, secondary data strategy, theme analysis process, ethical considerations, and limitations. Chapter 4 presents the main conclusions under the themes of utility, usability, risk, trust, social influence, and structural assurance. Chapter 5 presents the </w:t>
      </w:r>
      <w:r w:rsidRPr="005E71EE">
        <w:rPr>
          <w:rFonts w:ascii="Arial" w:hAnsi="Arial" w:cs="Arial"/>
          <w:sz w:val="22"/>
          <w:szCs w:val="22"/>
        </w:rPr>
        <w:lastRenderedPageBreak/>
        <w:t>study's basic conclusion, recommendations, limits, and suggestions for additional research (Saunders, Lewis, and Thornhill, 2023; Braun and Clarke, 2021).</w:t>
      </w:r>
    </w:p>
    <w:p w14:paraId="2DF47676" w14:textId="7293AA08" w:rsidR="009643DD" w:rsidRPr="005E71EE" w:rsidRDefault="009643DD" w:rsidP="00AA4545">
      <w:pPr>
        <w:pStyle w:val="Heading1"/>
        <w:rPr>
          <w:rFonts w:ascii="Arial" w:hAnsi="Arial" w:cs="Arial"/>
        </w:rPr>
      </w:pPr>
      <w:r w:rsidRPr="005E71EE">
        <w:rPr>
          <w:rFonts w:ascii="Arial" w:hAnsi="Arial" w:cs="Arial"/>
        </w:rPr>
        <w:t>Chapter 2: Literature Review</w:t>
      </w:r>
      <w:bookmarkEnd w:id="7"/>
      <w:r w:rsidRPr="005E71EE">
        <w:rPr>
          <w:rFonts w:ascii="Arial" w:hAnsi="Arial" w:cs="Arial"/>
        </w:rPr>
        <w:t xml:space="preserve"> </w:t>
      </w:r>
    </w:p>
    <w:p w14:paraId="27A4E2A9" w14:textId="77777777" w:rsidR="005E71EE" w:rsidRPr="005E71EE" w:rsidRDefault="005E71EE" w:rsidP="005E71EE">
      <w:pPr>
        <w:pStyle w:val="Heading2"/>
        <w:spacing w:line="360" w:lineRule="auto"/>
        <w:jc w:val="both"/>
        <w:rPr>
          <w:rFonts w:ascii="Arial" w:eastAsiaTheme="minorHAnsi" w:hAnsi="Arial" w:cs="Arial"/>
          <w:color w:val="auto"/>
          <w:sz w:val="22"/>
          <w:szCs w:val="22"/>
        </w:rPr>
      </w:pPr>
      <w:bookmarkStart w:id="8" w:name="_Toc237510024"/>
      <w:r w:rsidRPr="005E71EE">
        <w:rPr>
          <w:rFonts w:ascii="Arial" w:eastAsiaTheme="minorHAnsi" w:hAnsi="Arial" w:cs="Arial"/>
          <w:color w:val="auto"/>
          <w:sz w:val="22"/>
          <w:szCs w:val="22"/>
        </w:rPr>
        <w:t xml:space="preserve">This chapter examines significant theories and research that are relevant to consumers' acceptance of bitcoin payments in online retail. </w:t>
      </w:r>
      <w:proofErr w:type="gramStart"/>
      <w:r w:rsidRPr="005E71EE">
        <w:rPr>
          <w:rFonts w:ascii="Arial" w:eastAsiaTheme="minorHAnsi" w:hAnsi="Arial" w:cs="Arial"/>
          <w:color w:val="auto"/>
          <w:sz w:val="22"/>
          <w:szCs w:val="22"/>
        </w:rPr>
        <w:t>In order to</w:t>
      </w:r>
      <w:proofErr w:type="gramEnd"/>
      <w:r w:rsidRPr="005E71EE">
        <w:rPr>
          <w:rFonts w:ascii="Arial" w:eastAsiaTheme="minorHAnsi" w:hAnsi="Arial" w:cs="Arial"/>
          <w:color w:val="auto"/>
          <w:sz w:val="22"/>
          <w:szCs w:val="22"/>
        </w:rPr>
        <w:t xml:space="preserve"> better understand how consumers react to new payment methods, the chapter begins with a review of theories of technology adoption. Next, it examines how customers behave when they shop online. Then, rather than just discussing cryptocurrencies as investment assets, it discusses them as a payment method. The key research gap that this dissertation fills is identified in the section that follows, which also highlights significant findings from actual studies on adoption, trust, risk, and resistance.</w:t>
      </w:r>
    </w:p>
    <w:p w14:paraId="54763040" w14:textId="06207E96" w:rsidR="005E78E8" w:rsidRPr="005E71EE" w:rsidRDefault="005E78E8" w:rsidP="00AA4545">
      <w:pPr>
        <w:pStyle w:val="Heading2"/>
        <w:rPr>
          <w:rFonts w:ascii="Arial" w:hAnsi="Arial" w:cs="Arial"/>
        </w:rPr>
      </w:pPr>
      <w:r w:rsidRPr="005E71EE">
        <w:rPr>
          <w:rFonts w:ascii="Arial" w:hAnsi="Arial" w:cs="Arial"/>
        </w:rPr>
        <w:t>2.1 Technology adoption theories</w:t>
      </w:r>
      <w:bookmarkEnd w:id="8"/>
    </w:p>
    <w:p w14:paraId="19B54AE5" w14:textId="7BFE83FD" w:rsidR="005E71EE" w:rsidRPr="005E71EE" w:rsidRDefault="005E71EE" w:rsidP="005E71EE">
      <w:pPr>
        <w:pStyle w:val="Heading2"/>
        <w:spacing w:line="360" w:lineRule="auto"/>
        <w:rPr>
          <w:rFonts w:ascii="Arial" w:eastAsiaTheme="minorHAnsi" w:hAnsi="Arial" w:cs="Arial"/>
          <w:color w:val="auto"/>
          <w:sz w:val="22"/>
          <w:szCs w:val="22"/>
        </w:rPr>
      </w:pPr>
      <w:bookmarkStart w:id="9" w:name="_Toc237510025"/>
      <w:r w:rsidRPr="005E71EE">
        <w:rPr>
          <w:rFonts w:ascii="Arial" w:eastAsiaTheme="minorHAnsi" w:hAnsi="Arial" w:cs="Arial"/>
          <w:color w:val="auto"/>
          <w:sz w:val="22"/>
          <w:szCs w:val="22"/>
        </w:rPr>
        <w:t xml:space="preserve">A solid understanding of technology adoption theories is necessary to comprehend why customers accept or reject cryptocurrency payments in e-tailing. These theories are helpful because they concentrate on how users' intentions, attitudes, and beliefs relate to their behaviour when they are exposed to new technology. According to Davis and </w:t>
      </w:r>
      <w:proofErr w:type="spellStart"/>
      <w:r w:rsidRPr="005E71EE">
        <w:rPr>
          <w:rFonts w:ascii="Arial" w:eastAsiaTheme="minorHAnsi" w:hAnsi="Arial" w:cs="Arial"/>
          <w:color w:val="auto"/>
          <w:sz w:val="22"/>
          <w:szCs w:val="22"/>
        </w:rPr>
        <w:t>Granić</w:t>
      </w:r>
      <w:proofErr w:type="spellEnd"/>
      <w:r w:rsidRPr="005E71EE">
        <w:rPr>
          <w:rFonts w:ascii="Arial" w:eastAsiaTheme="minorHAnsi" w:hAnsi="Arial" w:cs="Arial"/>
          <w:color w:val="auto"/>
          <w:sz w:val="22"/>
          <w:szCs w:val="22"/>
        </w:rPr>
        <w:t xml:space="preserve"> (2024), Venkatesh et al. (2003), and </w:t>
      </w:r>
      <w:proofErr w:type="spellStart"/>
      <w:r w:rsidRPr="005E71EE">
        <w:rPr>
          <w:rFonts w:ascii="Arial" w:eastAsiaTheme="minorHAnsi" w:hAnsi="Arial" w:cs="Arial"/>
          <w:color w:val="auto"/>
          <w:sz w:val="22"/>
          <w:szCs w:val="22"/>
        </w:rPr>
        <w:t>Hollaus</w:t>
      </w:r>
      <w:proofErr w:type="spellEnd"/>
      <w:r w:rsidRPr="005E71EE">
        <w:rPr>
          <w:rFonts w:ascii="Arial" w:eastAsiaTheme="minorHAnsi" w:hAnsi="Arial" w:cs="Arial"/>
          <w:color w:val="auto"/>
          <w:sz w:val="22"/>
          <w:szCs w:val="22"/>
        </w:rPr>
        <w:t xml:space="preserve">, Lampert, and </w:t>
      </w:r>
      <w:proofErr w:type="spellStart"/>
      <w:r w:rsidRPr="005E71EE">
        <w:rPr>
          <w:rFonts w:ascii="Arial" w:eastAsiaTheme="minorHAnsi" w:hAnsi="Arial" w:cs="Arial"/>
          <w:color w:val="auto"/>
          <w:sz w:val="22"/>
          <w:szCs w:val="22"/>
        </w:rPr>
        <w:t>Urak</w:t>
      </w:r>
      <w:proofErr w:type="spellEnd"/>
      <w:r w:rsidRPr="005E71EE">
        <w:rPr>
          <w:rFonts w:ascii="Arial" w:eastAsiaTheme="minorHAnsi" w:hAnsi="Arial" w:cs="Arial"/>
          <w:color w:val="auto"/>
          <w:sz w:val="22"/>
          <w:szCs w:val="22"/>
        </w:rPr>
        <w:t xml:space="preserve"> (2022), these models </w:t>
      </w:r>
      <w:r w:rsidRPr="005E71EE">
        <w:rPr>
          <w:rFonts w:ascii="Arial" w:eastAsiaTheme="minorHAnsi" w:hAnsi="Arial" w:cs="Arial"/>
          <w:color w:val="auto"/>
          <w:sz w:val="22"/>
          <w:szCs w:val="22"/>
        </w:rPr>
        <w:t>help</w:t>
      </w:r>
      <w:r w:rsidRPr="005E71EE">
        <w:rPr>
          <w:rFonts w:ascii="Arial" w:eastAsiaTheme="minorHAnsi" w:hAnsi="Arial" w:cs="Arial"/>
          <w:color w:val="auto"/>
          <w:sz w:val="22"/>
          <w:szCs w:val="22"/>
        </w:rPr>
        <w:t xml:space="preserve"> explain why some users view bitcoin as innovative and useful for cryptocurrency payments, while others view it as confusing, hazardous, or unneeded in comparison to traditional online payment systems.</w:t>
      </w:r>
    </w:p>
    <w:p w14:paraId="2C861B02" w14:textId="6C15C1B6" w:rsidR="005E78E8" w:rsidRPr="005E71EE" w:rsidRDefault="005E78E8" w:rsidP="00AA4545">
      <w:pPr>
        <w:pStyle w:val="Heading2"/>
        <w:rPr>
          <w:rFonts w:ascii="Arial" w:hAnsi="Arial" w:cs="Arial"/>
        </w:rPr>
      </w:pPr>
      <w:r w:rsidRPr="005E71EE">
        <w:rPr>
          <w:rFonts w:ascii="Arial" w:hAnsi="Arial" w:cs="Arial"/>
        </w:rPr>
        <w:t>2.1.1 Technology Acceptance Model</w:t>
      </w:r>
      <w:bookmarkEnd w:id="9"/>
    </w:p>
    <w:p w14:paraId="30CCDEB7" w14:textId="77777777"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Perceived utility and perceived ease of use are the two main principles of the Technology Acceptance Model (TAM). According to Davis and </w:t>
      </w:r>
      <w:proofErr w:type="spellStart"/>
      <w:r w:rsidRPr="005E71EE">
        <w:rPr>
          <w:rFonts w:ascii="Arial" w:hAnsi="Arial" w:cs="Arial"/>
          <w:sz w:val="22"/>
          <w:szCs w:val="22"/>
        </w:rPr>
        <w:t>Granić</w:t>
      </w:r>
      <w:proofErr w:type="spellEnd"/>
      <w:r w:rsidRPr="005E71EE">
        <w:rPr>
          <w:rFonts w:ascii="Arial" w:hAnsi="Arial" w:cs="Arial"/>
          <w:sz w:val="22"/>
          <w:szCs w:val="22"/>
        </w:rPr>
        <w:t xml:space="preserve"> (2024), Venkatesh et al. (2003), and </w:t>
      </w:r>
      <w:proofErr w:type="spellStart"/>
      <w:r w:rsidRPr="005E71EE">
        <w:rPr>
          <w:rFonts w:ascii="Arial" w:hAnsi="Arial" w:cs="Arial"/>
          <w:sz w:val="22"/>
          <w:szCs w:val="22"/>
        </w:rPr>
        <w:t>Hollaus</w:t>
      </w:r>
      <w:proofErr w:type="spellEnd"/>
      <w:r w:rsidRPr="005E71EE">
        <w:rPr>
          <w:rFonts w:ascii="Arial" w:hAnsi="Arial" w:cs="Arial"/>
          <w:sz w:val="22"/>
          <w:szCs w:val="22"/>
        </w:rPr>
        <w:t xml:space="preserve">, Lampert, and </w:t>
      </w:r>
      <w:proofErr w:type="spellStart"/>
      <w:r w:rsidRPr="005E71EE">
        <w:rPr>
          <w:rFonts w:ascii="Arial" w:hAnsi="Arial" w:cs="Arial"/>
          <w:sz w:val="22"/>
          <w:szCs w:val="22"/>
        </w:rPr>
        <w:t>Urak</w:t>
      </w:r>
      <w:proofErr w:type="spellEnd"/>
      <w:r w:rsidRPr="005E71EE">
        <w:rPr>
          <w:rFonts w:ascii="Arial" w:hAnsi="Arial" w:cs="Arial"/>
          <w:sz w:val="22"/>
          <w:szCs w:val="22"/>
        </w:rPr>
        <w:t xml:space="preserve"> (2022), usefulness is the degree to which a user believes that a technology will improve outcomes, and convenience of use is the degree to which a user believes that it is straightforward and minimal effort. According to Davis and </w:t>
      </w:r>
      <w:proofErr w:type="spellStart"/>
      <w:r w:rsidRPr="005E71EE">
        <w:rPr>
          <w:rFonts w:ascii="Arial" w:hAnsi="Arial" w:cs="Arial"/>
          <w:sz w:val="22"/>
          <w:szCs w:val="22"/>
        </w:rPr>
        <w:t>Granić</w:t>
      </w:r>
      <w:proofErr w:type="spellEnd"/>
      <w:r w:rsidRPr="005E71EE">
        <w:rPr>
          <w:rFonts w:ascii="Arial" w:hAnsi="Arial" w:cs="Arial"/>
          <w:sz w:val="22"/>
          <w:szCs w:val="22"/>
        </w:rPr>
        <w:t xml:space="preserve"> (2024) and Mofokeng, Mbeya, and </w:t>
      </w:r>
      <w:proofErr w:type="spellStart"/>
      <w:r w:rsidRPr="005E71EE">
        <w:rPr>
          <w:rFonts w:ascii="Arial" w:hAnsi="Arial" w:cs="Arial"/>
          <w:sz w:val="22"/>
          <w:szCs w:val="22"/>
        </w:rPr>
        <w:t>Maduku</w:t>
      </w:r>
      <w:proofErr w:type="spellEnd"/>
      <w:r w:rsidRPr="005E71EE">
        <w:rPr>
          <w:rFonts w:ascii="Arial" w:hAnsi="Arial" w:cs="Arial"/>
          <w:sz w:val="22"/>
          <w:szCs w:val="22"/>
        </w:rPr>
        <w:t xml:space="preserve"> (2024), the benefits of cryptocurrency payments might include quicker transactions, easy access in other countries, privacy, and reduced fees. The ease of use could include simple wallet setup, smooth checkout integration, and clear transaction processes. </w:t>
      </w:r>
      <w:bookmarkStart w:id="10" w:name="_Toc237510026"/>
      <w:r w:rsidRPr="005E71EE">
        <w:rPr>
          <w:rFonts w:ascii="Arial" w:hAnsi="Arial" w:cs="Arial"/>
          <w:sz w:val="22"/>
          <w:szCs w:val="22"/>
        </w:rPr>
        <w:t xml:space="preserve">According to Chaffey (2015), Solomon and Russell (2024), and Sadegh and </w:t>
      </w:r>
      <w:proofErr w:type="spellStart"/>
      <w:r w:rsidRPr="005E71EE">
        <w:rPr>
          <w:rFonts w:ascii="Arial" w:hAnsi="Arial" w:cs="Arial"/>
          <w:sz w:val="22"/>
          <w:szCs w:val="22"/>
        </w:rPr>
        <w:t>Mashatan</w:t>
      </w:r>
      <w:proofErr w:type="spellEnd"/>
      <w:r w:rsidRPr="005E71EE">
        <w:rPr>
          <w:rFonts w:ascii="Arial" w:hAnsi="Arial" w:cs="Arial"/>
          <w:sz w:val="22"/>
          <w:szCs w:val="22"/>
        </w:rPr>
        <w:t xml:space="preserve"> (2023), consumers are more likely to favourably view and accept cryptocurrency payments if they are perceived as practical and simple to use. However, this is difficult because </w:t>
      </w:r>
      <w:r w:rsidRPr="005E71EE">
        <w:rPr>
          <w:rFonts w:ascii="Arial" w:hAnsi="Arial" w:cs="Arial"/>
          <w:sz w:val="22"/>
          <w:szCs w:val="22"/>
        </w:rPr>
        <w:lastRenderedPageBreak/>
        <w:t>current options like cards, PayPal, or Apple Pay are already established and easy to use, so cryptocurrency must clearly add value and not be perceived as complex or technical.</w:t>
      </w:r>
    </w:p>
    <w:p w14:paraId="042C73D8" w14:textId="3864D1D4" w:rsidR="005E71EE" w:rsidRPr="005E71EE" w:rsidRDefault="005E78E8" w:rsidP="005E71EE">
      <w:pPr>
        <w:pStyle w:val="Heading2"/>
        <w:rPr>
          <w:rFonts w:ascii="Arial" w:hAnsi="Arial" w:cs="Arial"/>
        </w:rPr>
      </w:pPr>
      <w:r w:rsidRPr="005E71EE">
        <w:rPr>
          <w:rFonts w:ascii="Arial" w:hAnsi="Arial" w:cs="Arial"/>
        </w:rPr>
        <w:t>2.1.2 Unified Theory of Acceptance and Use of Technology</w:t>
      </w:r>
      <w:bookmarkEnd w:id="10"/>
    </w:p>
    <w:p w14:paraId="1DA99E3F" w14:textId="671D0454" w:rsidR="003F58A0"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By incorporating more elements that influence intention and behaviour, the more thorough Unified Theory of Acceptance and Use of Technology (UTAUT) </w:t>
      </w:r>
      <w:proofErr w:type="gramStart"/>
      <w:r w:rsidR="003653EB" w:rsidRPr="005E71EE">
        <w:rPr>
          <w:rFonts w:ascii="Arial" w:hAnsi="Arial" w:cs="Arial"/>
          <w:sz w:val="22"/>
          <w:szCs w:val="22"/>
        </w:rPr>
        <w:t>expand</w:t>
      </w:r>
      <w:r w:rsidR="00046341">
        <w:rPr>
          <w:rFonts w:ascii="Arial" w:hAnsi="Arial" w:cs="Arial"/>
          <w:sz w:val="22"/>
          <w:szCs w:val="22"/>
        </w:rPr>
        <w:t>s</w:t>
      </w:r>
      <w:proofErr w:type="gramEnd"/>
      <w:r w:rsidR="00046341">
        <w:rPr>
          <w:rFonts w:ascii="Arial" w:hAnsi="Arial" w:cs="Arial"/>
          <w:sz w:val="22"/>
          <w:szCs w:val="22"/>
        </w:rPr>
        <w:t xml:space="preserve"> </w:t>
      </w:r>
      <w:r w:rsidRPr="005E71EE">
        <w:rPr>
          <w:rFonts w:ascii="Arial" w:hAnsi="Arial" w:cs="Arial"/>
          <w:sz w:val="22"/>
          <w:szCs w:val="22"/>
        </w:rPr>
        <w:t xml:space="preserve">on earlier adoption models. According to UTAUT, social influence, performance expectancy, effort expectancy, and facilitating environments all have an impact on adoption. Effort expectancy is comparable to perceived usability, and performance expectancy is comparable to perceived usefulness. According to Venkatesh et al. (2003), Davis and </w:t>
      </w:r>
      <w:proofErr w:type="spellStart"/>
      <w:r w:rsidRPr="005E71EE">
        <w:rPr>
          <w:rFonts w:ascii="Arial" w:hAnsi="Arial" w:cs="Arial"/>
          <w:sz w:val="22"/>
          <w:szCs w:val="22"/>
        </w:rPr>
        <w:t>Granić</w:t>
      </w:r>
      <w:proofErr w:type="spellEnd"/>
      <w:r w:rsidRPr="005E71EE">
        <w:rPr>
          <w:rFonts w:ascii="Arial" w:hAnsi="Arial" w:cs="Arial"/>
          <w:sz w:val="22"/>
          <w:szCs w:val="22"/>
        </w:rPr>
        <w:t xml:space="preserve"> (2024), and Rogers (2003), facilitating conditions are the resources and support that can help the user embrace the technology, whereas social influence refers to the influence of peers, media, or larger social pressure.</w:t>
      </w:r>
      <w:r w:rsidRPr="005E71EE">
        <w:rPr>
          <w:rFonts w:ascii="Arial" w:hAnsi="Arial" w:cs="Arial"/>
          <w:sz w:val="22"/>
          <w:szCs w:val="22"/>
        </w:rPr>
        <w:t xml:space="preserve"> </w:t>
      </w:r>
      <w:r w:rsidRPr="005E71EE">
        <w:rPr>
          <w:rFonts w:ascii="Arial" w:hAnsi="Arial" w:cs="Arial"/>
          <w:sz w:val="22"/>
          <w:szCs w:val="22"/>
        </w:rPr>
        <w:t xml:space="preserve">UTAUT is particularly pertinent to cryptocurrency payments since acceptance is influenced by context in addition to technical judgements. For instance, if people in their local area aren't utilising cryptocurrency payments, if online businesses don't provide clear support, or if there isn't much guidance on how to make a secure payment, a customer may think that cryptocurrency payments could be useful but choose not to use them. According to Venkatesh et al. (2003), </w:t>
      </w:r>
      <w:proofErr w:type="spellStart"/>
      <w:r w:rsidRPr="005E71EE">
        <w:rPr>
          <w:rFonts w:ascii="Arial" w:hAnsi="Arial" w:cs="Arial"/>
          <w:sz w:val="22"/>
          <w:szCs w:val="22"/>
        </w:rPr>
        <w:t>Hollaus</w:t>
      </w:r>
      <w:proofErr w:type="spellEnd"/>
      <w:r w:rsidRPr="005E71EE">
        <w:rPr>
          <w:rFonts w:ascii="Arial" w:hAnsi="Arial" w:cs="Arial"/>
          <w:sz w:val="22"/>
          <w:szCs w:val="22"/>
        </w:rPr>
        <w:t xml:space="preserve">, Lampert, and </w:t>
      </w:r>
      <w:proofErr w:type="spellStart"/>
      <w:r w:rsidRPr="005E71EE">
        <w:rPr>
          <w:rFonts w:ascii="Arial" w:hAnsi="Arial" w:cs="Arial"/>
          <w:sz w:val="22"/>
          <w:szCs w:val="22"/>
        </w:rPr>
        <w:t>Urak</w:t>
      </w:r>
      <w:proofErr w:type="spellEnd"/>
      <w:r w:rsidRPr="005E71EE">
        <w:rPr>
          <w:rFonts w:ascii="Arial" w:hAnsi="Arial" w:cs="Arial"/>
          <w:sz w:val="22"/>
          <w:szCs w:val="22"/>
        </w:rPr>
        <w:t xml:space="preserve"> (2022), Mofokeng, Mbeya, and </w:t>
      </w:r>
      <w:proofErr w:type="spellStart"/>
      <w:r w:rsidRPr="005E71EE">
        <w:rPr>
          <w:rFonts w:ascii="Arial" w:hAnsi="Arial" w:cs="Arial"/>
          <w:sz w:val="22"/>
          <w:szCs w:val="22"/>
        </w:rPr>
        <w:t>Maduku</w:t>
      </w:r>
      <w:proofErr w:type="spellEnd"/>
      <w:r w:rsidRPr="005E71EE">
        <w:rPr>
          <w:rFonts w:ascii="Arial" w:hAnsi="Arial" w:cs="Arial"/>
          <w:sz w:val="22"/>
          <w:szCs w:val="22"/>
        </w:rPr>
        <w:t xml:space="preserve"> (2024), and others, enabling conditions </w:t>
      </w:r>
      <w:r w:rsidRPr="005E71EE">
        <w:rPr>
          <w:rFonts w:ascii="Arial" w:hAnsi="Arial" w:cs="Arial"/>
          <w:sz w:val="22"/>
          <w:szCs w:val="22"/>
        </w:rPr>
        <w:t>such</w:t>
      </w:r>
      <w:r w:rsidRPr="005E71EE">
        <w:rPr>
          <w:rFonts w:ascii="Arial" w:hAnsi="Arial" w:cs="Arial"/>
          <w:sz w:val="22"/>
          <w:szCs w:val="22"/>
        </w:rPr>
        <w:t xml:space="preserve"> as accessible payment gateways, consumer protection procedures, accessible wallets, and instructional support may increase the possibility of adoption. This implies that customers' adoption of cryptocurrency payments is more than just a question of taste. The digital setting in which the payment option is offered also has an impact. Platform design, the institutional environment, and the larger payment ecosystem are all important. This is especially important in e-commerce, where trust in the payment method and faith in the store </w:t>
      </w:r>
      <w:r w:rsidRPr="005E71EE">
        <w:rPr>
          <w:rFonts w:ascii="Arial" w:hAnsi="Arial" w:cs="Arial"/>
          <w:sz w:val="22"/>
          <w:szCs w:val="22"/>
        </w:rPr>
        <w:t>is</w:t>
      </w:r>
      <w:r w:rsidRPr="005E71EE">
        <w:rPr>
          <w:rFonts w:ascii="Arial" w:hAnsi="Arial" w:cs="Arial"/>
          <w:sz w:val="22"/>
          <w:szCs w:val="22"/>
        </w:rPr>
        <w:t xml:space="preserve"> often complementary rather than confrontational (Zarifis, 2024; Brakel et al., 2024; Yang et al., 2015).</w:t>
      </w:r>
    </w:p>
    <w:p w14:paraId="108D900D" w14:textId="654EDE0E" w:rsidR="005E78E8" w:rsidRPr="005E71EE" w:rsidRDefault="005E78E8" w:rsidP="00AA4545">
      <w:pPr>
        <w:pStyle w:val="Heading2"/>
        <w:rPr>
          <w:rFonts w:ascii="Arial" w:hAnsi="Arial" w:cs="Arial"/>
        </w:rPr>
      </w:pPr>
      <w:bookmarkStart w:id="11" w:name="_Toc237510027"/>
      <w:r w:rsidRPr="005E71EE">
        <w:rPr>
          <w:rFonts w:ascii="Arial" w:hAnsi="Arial" w:cs="Arial"/>
        </w:rPr>
        <w:t>2.1.3 Diffusion of Innovations</w:t>
      </w:r>
      <w:bookmarkEnd w:id="11"/>
    </w:p>
    <w:p w14:paraId="28241664" w14:textId="77777777"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By categorising adopter groups as innovators, early adopters, early majority, late majority, and latecomers, and emphasising elements like comparative advantage, compatibility, difficulty, trialability, and observability, Rogers' Diffusion of Innovations theory explains how new concepts and technologies are adopted over time (Rogers, 2003; Solomon and Russell, 2024; Chaffey, 2015). According to Rogers (2003), </w:t>
      </w:r>
      <w:proofErr w:type="spellStart"/>
      <w:r w:rsidRPr="005E71EE">
        <w:rPr>
          <w:rFonts w:ascii="Arial" w:hAnsi="Arial" w:cs="Arial"/>
          <w:sz w:val="22"/>
          <w:szCs w:val="22"/>
        </w:rPr>
        <w:t>Hollaus</w:t>
      </w:r>
      <w:proofErr w:type="spellEnd"/>
      <w:r w:rsidRPr="005E71EE">
        <w:rPr>
          <w:rFonts w:ascii="Arial" w:hAnsi="Arial" w:cs="Arial"/>
          <w:sz w:val="22"/>
          <w:szCs w:val="22"/>
        </w:rPr>
        <w:t xml:space="preserve">, Lampert, and </w:t>
      </w:r>
      <w:proofErr w:type="spellStart"/>
      <w:r w:rsidRPr="005E71EE">
        <w:rPr>
          <w:rFonts w:ascii="Arial" w:hAnsi="Arial" w:cs="Arial"/>
          <w:sz w:val="22"/>
          <w:szCs w:val="22"/>
        </w:rPr>
        <w:t>Urak</w:t>
      </w:r>
      <w:proofErr w:type="spellEnd"/>
      <w:r w:rsidRPr="005E71EE">
        <w:rPr>
          <w:rFonts w:ascii="Arial" w:hAnsi="Arial" w:cs="Arial"/>
          <w:sz w:val="22"/>
          <w:szCs w:val="22"/>
        </w:rPr>
        <w:t xml:space="preserve"> (2022), and Mofokeng, Mbeya, and </w:t>
      </w:r>
      <w:proofErr w:type="spellStart"/>
      <w:r w:rsidRPr="005E71EE">
        <w:rPr>
          <w:rFonts w:ascii="Arial" w:hAnsi="Arial" w:cs="Arial"/>
          <w:sz w:val="22"/>
          <w:szCs w:val="22"/>
        </w:rPr>
        <w:t>Maduku</w:t>
      </w:r>
      <w:proofErr w:type="spellEnd"/>
      <w:r w:rsidRPr="005E71EE">
        <w:rPr>
          <w:rFonts w:ascii="Arial" w:hAnsi="Arial" w:cs="Arial"/>
          <w:sz w:val="22"/>
          <w:szCs w:val="22"/>
        </w:rPr>
        <w:t xml:space="preserve"> (2024), the adoption of cryptocurrency payments starts with early participants who are drawn by novelty, cheaper fees, or decentralisation. However, wider diffusion occurs when it is compatible with everyday payment practices, is less complicated, and offers opportunities to try crypto in simple, safe, and secure ways. </w:t>
      </w:r>
      <w:bookmarkStart w:id="12" w:name="_Toc237510028"/>
      <w:r w:rsidRPr="005E71EE">
        <w:rPr>
          <w:rFonts w:ascii="Arial" w:hAnsi="Arial" w:cs="Arial"/>
          <w:sz w:val="22"/>
          <w:szCs w:val="22"/>
        </w:rPr>
        <w:t xml:space="preserve">The argument also </w:t>
      </w:r>
      <w:r w:rsidRPr="005E71EE">
        <w:rPr>
          <w:rFonts w:ascii="Arial" w:hAnsi="Arial" w:cs="Arial"/>
          <w:sz w:val="22"/>
          <w:szCs w:val="22"/>
        </w:rPr>
        <w:lastRenderedPageBreak/>
        <w:t xml:space="preserve">explains why, despite widespread awareness, cryptocurrency payments remain in a small market. There is a gap between awareness and broad use because many customers are aware of Bitcoin and similar assets but do not yet view them as a practical instrument for everyday online transactions (Rogers, 2003; Sadegh and </w:t>
      </w:r>
      <w:proofErr w:type="spellStart"/>
      <w:r w:rsidRPr="005E71EE">
        <w:rPr>
          <w:rFonts w:ascii="Arial" w:hAnsi="Arial" w:cs="Arial"/>
          <w:sz w:val="22"/>
          <w:szCs w:val="22"/>
        </w:rPr>
        <w:t>Mashatan</w:t>
      </w:r>
      <w:proofErr w:type="spellEnd"/>
      <w:r w:rsidRPr="005E71EE">
        <w:rPr>
          <w:rFonts w:ascii="Arial" w:hAnsi="Arial" w:cs="Arial"/>
          <w:sz w:val="22"/>
          <w:szCs w:val="22"/>
        </w:rPr>
        <w:t>, 2023; Decoding the bitcoin user, 2024).</w:t>
      </w:r>
    </w:p>
    <w:p w14:paraId="2BD2BD03" w14:textId="6ED623B0" w:rsidR="003F58A0" w:rsidRPr="005E71EE" w:rsidRDefault="003F58A0" w:rsidP="005E71EE">
      <w:pPr>
        <w:pStyle w:val="Heading2"/>
        <w:rPr>
          <w:rFonts w:ascii="Arial" w:hAnsi="Arial" w:cs="Arial"/>
        </w:rPr>
      </w:pPr>
      <w:r w:rsidRPr="005E71EE">
        <w:rPr>
          <w:rFonts w:ascii="Arial" w:hAnsi="Arial" w:cs="Arial"/>
        </w:rPr>
        <w:t>2.2</w:t>
      </w:r>
      <w:r w:rsidR="00555AF3" w:rsidRPr="005E71EE">
        <w:rPr>
          <w:rFonts w:ascii="Arial" w:hAnsi="Arial" w:cs="Arial"/>
        </w:rPr>
        <w:t xml:space="preserve"> </w:t>
      </w:r>
      <w:r w:rsidRPr="005E71EE">
        <w:rPr>
          <w:rFonts w:ascii="Arial" w:hAnsi="Arial" w:cs="Arial"/>
        </w:rPr>
        <w:t>Online shopping consumer behaviour</w:t>
      </w:r>
      <w:bookmarkEnd w:id="12"/>
    </w:p>
    <w:p w14:paraId="6636EDA5" w14:textId="11CC00BC" w:rsidR="00011292"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Since the selection of payment methods is an element of an entire purchase decision, it is crucial to comprehend online customer behaviour. Customers make decisions based on perceptions of the store, product, platform, payment system, attitude, habit, trust, and risk (Solomon and Russell, 2024; Chaffey, 2015; Saunders, Lewis, and Thornhill, 2023). They select payment options that they believe are contemporary, practical, safe, and unquestionably more valuable than conventional ones. Otherwise, they frequently employ routine techniques, particularly when a quick and easy checkout is crucial (Solomon and Russell, 2024; Davis and </w:t>
      </w:r>
      <w:proofErr w:type="spellStart"/>
      <w:r w:rsidRPr="005E71EE">
        <w:rPr>
          <w:rFonts w:ascii="Arial" w:hAnsi="Arial" w:cs="Arial"/>
          <w:sz w:val="22"/>
          <w:szCs w:val="22"/>
        </w:rPr>
        <w:t>Granić</w:t>
      </w:r>
      <w:proofErr w:type="spellEnd"/>
      <w:r w:rsidRPr="005E71EE">
        <w:rPr>
          <w:rFonts w:ascii="Arial" w:hAnsi="Arial" w:cs="Arial"/>
          <w:sz w:val="22"/>
          <w:szCs w:val="22"/>
        </w:rPr>
        <w:t xml:space="preserve">, 2024; </w:t>
      </w:r>
      <w:proofErr w:type="spellStart"/>
      <w:r w:rsidRPr="005E71EE">
        <w:rPr>
          <w:rFonts w:ascii="Arial" w:hAnsi="Arial" w:cs="Arial"/>
          <w:sz w:val="22"/>
          <w:szCs w:val="22"/>
        </w:rPr>
        <w:t>Hollaus</w:t>
      </w:r>
      <w:proofErr w:type="spellEnd"/>
      <w:r w:rsidRPr="005E71EE">
        <w:rPr>
          <w:rFonts w:ascii="Arial" w:hAnsi="Arial" w:cs="Arial"/>
          <w:sz w:val="22"/>
          <w:szCs w:val="22"/>
        </w:rPr>
        <w:t xml:space="preserve">, Lampert, and </w:t>
      </w:r>
      <w:proofErr w:type="spellStart"/>
      <w:r w:rsidRPr="005E71EE">
        <w:rPr>
          <w:rFonts w:ascii="Arial" w:hAnsi="Arial" w:cs="Arial"/>
          <w:sz w:val="22"/>
          <w:szCs w:val="22"/>
        </w:rPr>
        <w:t>Urak</w:t>
      </w:r>
      <w:proofErr w:type="spellEnd"/>
      <w:r w:rsidRPr="005E71EE">
        <w:rPr>
          <w:rFonts w:ascii="Arial" w:hAnsi="Arial" w:cs="Arial"/>
          <w:sz w:val="22"/>
          <w:szCs w:val="22"/>
        </w:rPr>
        <w:t xml:space="preserve">, 2022; Yang et al., 2015). Due to the perceived danger of fraud, data misuse, or nonpayment, insufficient protection choices may have a negative effect on confidence and purchase intention (Yang et al., 2015; Kim, Ferrin, and Rao, 2008; </w:t>
      </w:r>
      <w:proofErr w:type="spellStart"/>
      <w:r w:rsidRPr="005E71EE">
        <w:rPr>
          <w:rFonts w:ascii="Arial" w:hAnsi="Arial" w:cs="Arial"/>
          <w:sz w:val="22"/>
          <w:szCs w:val="22"/>
        </w:rPr>
        <w:t>Hidayanto</w:t>
      </w:r>
      <w:proofErr w:type="spellEnd"/>
      <w:r w:rsidRPr="005E71EE">
        <w:rPr>
          <w:rFonts w:ascii="Arial" w:hAnsi="Arial" w:cs="Arial"/>
          <w:sz w:val="22"/>
          <w:szCs w:val="22"/>
        </w:rPr>
        <w:t xml:space="preserve"> et al., 2022). In turn, the relationship between uncertainty and action is mediated by trust and perceived control. The same dynamics hold for cryptocurrency payments, which are viewed not only as a purely technical or financial choice but also in the broader context of online buying. (Al </w:t>
      </w:r>
      <w:proofErr w:type="spellStart"/>
      <w:r w:rsidRPr="005E71EE">
        <w:rPr>
          <w:rFonts w:ascii="Arial" w:hAnsi="Arial" w:cs="Arial"/>
          <w:sz w:val="22"/>
          <w:szCs w:val="22"/>
        </w:rPr>
        <w:t>Reshaid</w:t>
      </w:r>
      <w:proofErr w:type="spellEnd"/>
      <w:r w:rsidRPr="005E71EE">
        <w:rPr>
          <w:rFonts w:ascii="Arial" w:hAnsi="Arial" w:cs="Arial"/>
          <w:sz w:val="22"/>
          <w:szCs w:val="22"/>
        </w:rPr>
        <w:t xml:space="preserve">, Tosun, and Yanar </w:t>
      </w:r>
      <w:proofErr w:type="spellStart"/>
      <w:r w:rsidRPr="005E71EE">
        <w:rPr>
          <w:rFonts w:ascii="Arial" w:hAnsi="Arial" w:cs="Arial"/>
          <w:sz w:val="22"/>
          <w:szCs w:val="22"/>
        </w:rPr>
        <w:t>Gürce</w:t>
      </w:r>
      <w:proofErr w:type="spellEnd"/>
      <w:r w:rsidRPr="005E71EE">
        <w:rPr>
          <w:rFonts w:ascii="Arial" w:hAnsi="Arial" w:cs="Arial"/>
          <w:sz w:val="22"/>
          <w:szCs w:val="22"/>
        </w:rPr>
        <w:t xml:space="preserve">, 2024; </w:t>
      </w:r>
      <w:proofErr w:type="spellStart"/>
      <w:r w:rsidRPr="005E71EE">
        <w:rPr>
          <w:rFonts w:ascii="Arial" w:hAnsi="Arial" w:cs="Arial"/>
          <w:sz w:val="22"/>
          <w:szCs w:val="22"/>
        </w:rPr>
        <w:t>Mashatan</w:t>
      </w:r>
      <w:proofErr w:type="spellEnd"/>
      <w:r w:rsidRPr="005E71EE">
        <w:rPr>
          <w:rFonts w:ascii="Arial" w:hAnsi="Arial" w:cs="Arial"/>
          <w:sz w:val="22"/>
          <w:szCs w:val="22"/>
        </w:rPr>
        <w:t>, Sangari, and Dehghani, 2022).</w:t>
      </w:r>
    </w:p>
    <w:p w14:paraId="7F5D4F8A" w14:textId="6FFD5F1E" w:rsidR="005E78E8" w:rsidRPr="005E71EE" w:rsidRDefault="005E78E8" w:rsidP="00AA4545">
      <w:pPr>
        <w:pStyle w:val="Heading2"/>
        <w:rPr>
          <w:rFonts w:ascii="Arial" w:hAnsi="Arial" w:cs="Arial"/>
        </w:rPr>
      </w:pPr>
      <w:bookmarkStart w:id="13" w:name="_Toc237510029"/>
      <w:r w:rsidRPr="005E71EE">
        <w:rPr>
          <w:rFonts w:ascii="Arial" w:hAnsi="Arial" w:cs="Arial"/>
        </w:rPr>
        <w:t>2.3 Cryptocurrency as a payment method, not just an investment</w:t>
      </w:r>
      <w:bookmarkEnd w:id="13"/>
    </w:p>
    <w:p w14:paraId="2878A884" w14:textId="361333F4"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The use of cryptocurrencies as investments or stores of wealth is at the cent</w:t>
      </w:r>
      <w:r w:rsidR="003653EB">
        <w:rPr>
          <w:rFonts w:ascii="Arial" w:hAnsi="Arial" w:cs="Arial"/>
          <w:sz w:val="22"/>
          <w:szCs w:val="22"/>
        </w:rPr>
        <w:t>re</w:t>
      </w:r>
      <w:r w:rsidRPr="005E71EE">
        <w:rPr>
          <w:rFonts w:ascii="Arial" w:hAnsi="Arial" w:cs="Arial"/>
          <w:sz w:val="22"/>
          <w:szCs w:val="22"/>
        </w:rPr>
        <w:t xml:space="preserve"> of most public discussions about them. The usage of cryptocurrencies as payment methods in e-commerce, where adoption factors differ from investment behaviour, is the main topic of this research. While checking out, customers might not consider the worth of cryptocurrency assets even </w:t>
      </w:r>
      <w:r w:rsidR="003653EB" w:rsidRPr="005E71EE">
        <w:rPr>
          <w:rFonts w:ascii="Arial" w:hAnsi="Arial" w:cs="Arial"/>
          <w:sz w:val="22"/>
          <w:szCs w:val="22"/>
        </w:rPr>
        <w:t>though</w:t>
      </w:r>
      <w:r w:rsidRPr="005E71EE">
        <w:rPr>
          <w:rFonts w:ascii="Arial" w:hAnsi="Arial" w:cs="Arial"/>
          <w:sz w:val="22"/>
          <w:szCs w:val="22"/>
        </w:rPr>
        <w:t xml:space="preserve"> they are aware of it (</w:t>
      </w:r>
      <w:proofErr w:type="spellStart"/>
      <w:r w:rsidRPr="005E71EE">
        <w:rPr>
          <w:rFonts w:ascii="Arial" w:hAnsi="Arial" w:cs="Arial"/>
          <w:sz w:val="22"/>
          <w:szCs w:val="22"/>
        </w:rPr>
        <w:t>Hollaus</w:t>
      </w:r>
      <w:proofErr w:type="spellEnd"/>
      <w:r w:rsidRPr="005E71EE">
        <w:rPr>
          <w:rFonts w:ascii="Arial" w:hAnsi="Arial" w:cs="Arial"/>
          <w:sz w:val="22"/>
          <w:szCs w:val="22"/>
        </w:rPr>
        <w:t xml:space="preserve">, Lampert, and </w:t>
      </w:r>
      <w:proofErr w:type="spellStart"/>
      <w:r w:rsidRPr="005E71EE">
        <w:rPr>
          <w:rFonts w:ascii="Arial" w:hAnsi="Arial" w:cs="Arial"/>
          <w:sz w:val="22"/>
          <w:szCs w:val="22"/>
        </w:rPr>
        <w:t>Urak</w:t>
      </w:r>
      <w:proofErr w:type="spellEnd"/>
      <w:r w:rsidRPr="005E71EE">
        <w:rPr>
          <w:rFonts w:ascii="Arial" w:hAnsi="Arial" w:cs="Arial"/>
          <w:sz w:val="22"/>
          <w:szCs w:val="22"/>
        </w:rPr>
        <w:t xml:space="preserve">, 2022; Mofokeng, Mbeya, and </w:t>
      </w:r>
      <w:proofErr w:type="spellStart"/>
      <w:r w:rsidRPr="005E71EE">
        <w:rPr>
          <w:rFonts w:ascii="Arial" w:hAnsi="Arial" w:cs="Arial"/>
          <w:sz w:val="22"/>
          <w:szCs w:val="22"/>
        </w:rPr>
        <w:t>Maduku</w:t>
      </w:r>
      <w:proofErr w:type="spellEnd"/>
      <w:r w:rsidRPr="005E71EE">
        <w:rPr>
          <w:rFonts w:ascii="Arial" w:hAnsi="Arial" w:cs="Arial"/>
          <w:sz w:val="22"/>
          <w:szCs w:val="22"/>
        </w:rPr>
        <w:t xml:space="preserve">, 2024; Al </w:t>
      </w:r>
      <w:proofErr w:type="spellStart"/>
      <w:r w:rsidRPr="005E71EE">
        <w:rPr>
          <w:rFonts w:ascii="Arial" w:hAnsi="Arial" w:cs="Arial"/>
          <w:sz w:val="22"/>
          <w:szCs w:val="22"/>
        </w:rPr>
        <w:t>Reshaid</w:t>
      </w:r>
      <w:proofErr w:type="spellEnd"/>
      <w:r w:rsidRPr="005E71EE">
        <w:rPr>
          <w:rFonts w:ascii="Arial" w:hAnsi="Arial" w:cs="Arial"/>
          <w:sz w:val="22"/>
          <w:szCs w:val="22"/>
        </w:rPr>
        <w:t xml:space="preserve">, Tosun, and Yanar </w:t>
      </w:r>
      <w:proofErr w:type="spellStart"/>
      <w:r w:rsidRPr="005E71EE">
        <w:rPr>
          <w:rFonts w:ascii="Arial" w:hAnsi="Arial" w:cs="Arial"/>
          <w:sz w:val="22"/>
          <w:szCs w:val="22"/>
        </w:rPr>
        <w:t>Gürce</w:t>
      </w:r>
      <w:proofErr w:type="spellEnd"/>
      <w:r w:rsidRPr="005E71EE">
        <w:rPr>
          <w:rFonts w:ascii="Arial" w:hAnsi="Arial" w:cs="Arial"/>
          <w:sz w:val="22"/>
          <w:szCs w:val="22"/>
        </w:rPr>
        <w:t xml:space="preserve">, 2024). Fast settlement, worldwide access, some privacy, and occasionally lower fees are some of the possible benefits of using cryptocurrency as a payment method. </w:t>
      </w:r>
      <w:bookmarkStart w:id="14" w:name="_Toc237510030"/>
      <w:r w:rsidRPr="005E71EE">
        <w:rPr>
          <w:rFonts w:ascii="Arial" w:hAnsi="Arial" w:cs="Arial"/>
          <w:sz w:val="22"/>
          <w:szCs w:val="22"/>
        </w:rPr>
        <w:t>In international e-commerce, where currency exchange and banking facility access are challenges, these advantages can be significant (</w:t>
      </w:r>
      <w:proofErr w:type="spellStart"/>
      <w:r w:rsidRPr="005E71EE">
        <w:rPr>
          <w:rFonts w:ascii="Arial" w:hAnsi="Arial" w:cs="Arial"/>
          <w:sz w:val="22"/>
          <w:szCs w:val="22"/>
        </w:rPr>
        <w:t>Hollaus</w:t>
      </w:r>
      <w:proofErr w:type="spellEnd"/>
      <w:r w:rsidRPr="005E71EE">
        <w:rPr>
          <w:rFonts w:ascii="Arial" w:hAnsi="Arial" w:cs="Arial"/>
          <w:sz w:val="22"/>
          <w:szCs w:val="22"/>
        </w:rPr>
        <w:t xml:space="preserve">, Lampert, and </w:t>
      </w:r>
      <w:proofErr w:type="spellStart"/>
      <w:r w:rsidRPr="005E71EE">
        <w:rPr>
          <w:rFonts w:ascii="Arial" w:hAnsi="Arial" w:cs="Arial"/>
          <w:sz w:val="22"/>
          <w:szCs w:val="22"/>
        </w:rPr>
        <w:t>Urak</w:t>
      </w:r>
      <w:proofErr w:type="spellEnd"/>
      <w:r w:rsidRPr="005E71EE">
        <w:rPr>
          <w:rFonts w:ascii="Arial" w:hAnsi="Arial" w:cs="Arial"/>
          <w:sz w:val="22"/>
          <w:szCs w:val="22"/>
        </w:rPr>
        <w:t xml:space="preserve">, 2022; Mofokeng, Mbeya and </w:t>
      </w:r>
      <w:proofErr w:type="spellStart"/>
      <w:r w:rsidRPr="005E71EE">
        <w:rPr>
          <w:rFonts w:ascii="Arial" w:hAnsi="Arial" w:cs="Arial"/>
          <w:sz w:val="22"/>
          <w:szCs w:val="22"/>
        </w:rPr>
        <w:t>Maduku</w:t>
      </w:r>
      <w:proofErr w:type="spellEnd"/>
      <w:r w:rsidRPr="005E71EE">
        <w:rPr>
          <w:rFonts w:ascii="Arial" w:hAnsi="Arial" w:cs="Arial"/>
          <w:sz w:val="22"/>
          <w:szCs w:val="22"/>
        </w:rPr>
        <w:t xml:space="preserve">, 2024; Li et al., 2023). Furthermore, potential early adopters may find modern technology and decentralisation appealing (Rogers, 2003; Solomon and Russell, 2024; Chaffey, 2015). However, widespread adoption continues </w:t>
      </w:r>
      <w:r w:rsidRPr="005E71EE">
        <w:rPr>
          <w:rFonts w:ascii="Arial" w:hAnsi="Arial" w:cs="Arial"/>
          <w:sz w:val="22"/>
          <w:szCs w:val="22"/>
        </w:rPr>
        <w:lastRenderedPageBreak/>
        <w:t xml:space="preserve">to be delayed by wallet complexity, unpredictable fees, regulatory uncertainty, and limited protection, especially in e-tail settings where speed, convenience, and dependable refunds are valued (Sadegh and </w:t>
      </w:r>
      <w:proofErr w:type="spellStart"/>
      <w:r w:rsidRPr="005E71EE">
        <w:rPr>
          <w:rFonts w:ascii="Arial" w:hAnsi="Arial" w:cs="Arial"/>
          <w:sz w:val="22"/>
          <w:szCs w:val="22"/>
        </w:rPr>
        <w:t>Mashatan</w:t>
      </w:r>
      <w:proofErr w:type="spellEnd"/>
      <w:r w:rsidRPr="005E71EE">
        <w:rPr>
          <w:rFonts w:ascii="Arial" w:hAnsi="Arial" w:cs="Arial"/>
          <w:sz w:val="22"/>
          <w:szCs w:val="22"/>
        </w:rPr>
        <w:t xml:space="preserve">, 2023; </w:t>
      </w:r>
      <w:proofErr w:type="spellStart"/>
      <w:r w:rsidRPr="005E71EE">
        <w:rPr>
          <w:rFonts w:ascii="Arial" w:hAnsi="Arial" w:cs="Arial"/>
          <w:sz w:val="22"/>
          <w:szCs w:val="22"/>
        </w:rPr>
        <w:t>Mashatan</w:t>
      </w:r>
      <w:proofErr w:type="spellEnd"/>
      <w:r w:rsidRPr="005E71EE">
        <w:rPr>
          <w:rFonts w:ascii="Arial" w:hAnsi="Arial" w:cs="Arial"/>
          <w:sz w:val="22"/>
          <w:szCs w:val="22"/>
        </w:rPr>
        <w:t xml:space="preserve">, Sangari, and Dehghani, 2022; Brakel et al., 2024; Zarifis, 2024). The literature highlights the need for a customised focus on usability, trust, and sensible payment conduct, but </w:t>
      </w:r>
      <w:r w:rsidRPr="005E71EE">
        <w:rPr>
          <w:rFonts w:ascii="Arial" w:hAnsi="Arial" w:cs="Arial"/>
          <w:sz w:val="22"/>
          <w:szCs w:val="22"/>
        </w:rPr>
        <w:t>overall,</w:t>
      </w:r>
      <w:r w:rsidRPr="005E71EE">
        <w:rPr>
          <w:rFonts w:ascii="Arial" w:hAnsi="Arial" w:cs="Arial"/>
          <w:sz w:val="22"/>
          <w:szCs w:val="22"/>
        </w:rPr>
        <w:t xml:space="preserve"> it shows a promising future for cryptocurrency payments.</w:t>
      </w:r>
    </w:p>
    <w:p w14:paraId="74FFEBDE" w14:textId="2FBEF87B" w:rsidR="003F05B6" w:rsidRPr="005E71EE" w:rsidRDefault="005E78E8" w:rsidP="005E71EE">
      <w:pPr>
        <w:pStyle w:val="Heading2"/>
        <w:rPr>
          <w:rFonts w:ascii="Arial" w:hAnsi="Arial" w:cs="Arial"/>
        </w:rPr>
      </w:pPr>
      <w:r w:rsidRPr="005E71EE">
        <w:rPr>
          <w:rFonts w:ascii="Arial" w:hAnsi="Arial" w:cs="Arial"/>
        </w:rPr>
        <w:t>2.4 Key factors from empirical studies</w:t>
      </w:r>
      <w:bookmarkEnd w:id="14"/>
    </w:p>
    <w:p w14:paraId="0D0D5A93" w14:textId="4877D7A7" w:rsidR="003F05B6" w:rsidRPr="005E71EE" w:rsidRDefault="005E71EE" w:rsidP="005E71EE">
      <w:pPr>
        <w:spacing w:line="360" w:lineRule="auto"/>
        <w:jc w:val="both"/>
        <w:rPr>
          <w:rFonts w:ascii="Arial" w:hAnsi="Arial" w:cs="Arial"/>
          <w:sz w:val="22"/>
          <w:szCs w:val="22"/>
        </w:rPr>
      </w:pPr>
      <w:r w:rsidRPr="005E71EE">
        <w:rPr>
          <w:rFonts w:ascii="Arial" w:hAnsi="Arial" w:cs="Arial"/>
          <w:noProof/>
          <w:sz w:val="22"/>
          <w:szCs w:val="22"/>
        </w:rPr>
        <w:drawing>
          <wp:anchor distT="0" distB="0" distL="114300" distR="114300" simplePos="0" relativeHeight="251658242" behindDoc="0" locked="0" layoutInCell="1" allowOverlap="1" wp14:anchorId="427F4947" wp14:editId="10A16268">
            <wp:simplePos x="0" y="0"/>
            <wp:positionH relativeFrom="column">
              <wp:posOffset>1807210</wp:posOffset>
            </wp:positionH>
            <wp:positionV relativeFrom="paragraph">
              <wp:posOffset>152400</wp:posOffset>
            </wp:positionV>
            <wp:extent cx="2184400" cy="3238500"/>
            <wp:effectExtent l="0" t="0" r="0" b="0"/>
            <wp:wrapTopAndBottom/>
            <wp:docPr id="771739922" name="Picture 3" descr="A diagram of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1739922" name="Picture 3" descr="A diagram of a diagram&#10;&#10;AI-generated content may be incorrect."/>
                    <pic:cNvPicPr/>
                  </pic:nvPicPr>
                  <pic:blipFill rotWithShape="1">
                    <a:blip r:embed="rId7" cstate="print">
                      <a:extLst>
                        <a:ext uri="{28A0092B-C50C-407E-A947-70E740481C1C}">
                          <a14:useLocalDpi xmlns:a14="http://schemas.microsoft.com/office/drawing/2010/main" val="0"/>
                        </a:ext>
                      </a:extLst>
                    </a:blip>
                    <a:srcRect l="21937" t="1737" r="26435" b="-1737"/>
                    <a:stretch>
                      <a:fillRect/>
                    </a:stretch>
                  </pic:blipFill>
                  <pic:spPr bwMode="auto">
                    <a:xfrm>
                      <a:off x="0" y="0"/>
                      <a:ext cx="2184400" cy="32385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5E71EE">
        <w:rPr>
          <w:rFonts w:ascii="Arial" w:hAnsi="Arial" w:cs="Arial"/>
          <w:sz w:val="22"/>
          <w:szCs w:val="22"/>
        </w:rPr>
        <w:t>More thorough</w:t>
      </w:r>
      <w:r w:rsidRPr="005E71EE">
        <w:rPr>
          <w:rFonts w:ascii="Arial" w:hAnsi="Arial" w:cs="Arial"/>
          <w:sz w:val="22"/>
          <w:szCs w:val="22"/>
        </w:rPr>
        <w:t xml:space="preserve"> </w:t>
      </w:r>
      <w:r w:rsidRPr="005E71EE">
        <w:rPr>
          <w:rFonts w:ascii="Arial" w:hAnsi="Arial" w:cs="Arial"/>
          <w:sz w:val="22"/>
          <w:szCs w:val="22"/>
        </w:rPr>
        <w:t xml:space="preserve">data on the </w:t>
      </w:r>
      <w:proofErr w:type="gramStart"/>
      <w:r w:rsidRPr="005E71EE">
        <w:rPr>
          <w:rFonts w:ascii="Arial" w:hAnsi="Arial" w:cs="Arial"/>
          <w:sz w:val="22"/>
          <w:szCs w:val="22"/>
        </w:rPr>
        <w:t>particular elements</w:t>
      </w:r>
      <w:proofErr w:type="gramEnd"/>
      <w:r w:rsidRPr="005E71EE">
        <w:rPr>
          <w:rFonts w:ascii="Arial" w:hAnsi="Arial" w:cs="Arial"/>
          <w:sz w:val="22"/>
          <w:szCs w:val="22"/>
        </w:rPr>
        <w:t xml:space="preserve"> influencing adoption or resistance in this field can be found in recent empirical investigations. Despite differences in approaches and settings, </w:t>
      </w:r>
      <w:proofErr w:type="gramStart"/>
      <w:r w:rsidRPr="005E71EE">
        <w:rPr>
          <w:rFonts w:ascii="Arial" w:hAnsi="Arial" w:cs="Arial"/>
          <w:sz w:val="22"/>
          <w:szCs w:val="22"/>
        </w:rPr>
        <w:t>a number of</w:t>
      </w:r>
      <w:proofErr w:type="gramEnd"/>
      <w:r w:rsidRPr="005E71EE">
        <w:rPr>
          <w:rFonts w:ascii="Arial" w:hAnsi="Arial" w:cs="Arial"/>
          <w:sz w:val="22"/>
          <w:szCs w:val="22"/>
        </w:rPr>
        <w:t xml:space="preserve"> recurrent themes may be found throughout the literature</w:t>
      </w:r>
      <w:r w:rsidR="005E78E8" w:rsidRPr="005E71EE">
        <w:rPr>
          <w:rFonts w:ascii="Arial" w:hAnsi="Arial" w:cs="Arial"/>
          <w:sz w:val="22"/>
          <w:szCs w:val="22"/>
        </w:rPr>
        <w:t>.</w:t>
      </w:r>
    </w:p>
    <w:p w14:paraId="42CEE2D7" w14:textId="77777777" w:rsidR="005E71EE" w:rsidRPr="005E71EE" w:rsidRDefault="005E71EE" w:rsidP="005E71EE">
      <w:pPr>
        <w:pStyle w:val="Heading2"/>
        <w:spacing w:line="360" w:lineRule="auto"/>
        <w:rPr>
          <w:rFonts w:ascii="Arial" w:eastAsiaTheme="minorHAnsi" w:hAnsi="Arial" w:cs="Arial"/>
          <w:color w:val="auto"/>
          <w:sz w:val="22"/>
          <w:szCs w:val="22"/>
        </w:rPr>
      </w:pPr>
      <w:r w:rsidRPr="005E71EE">
        <w:rPr>
          <w:rFonts w:ascii="Arial" w:eastAsiaTheme="minorHAnsi" w:hAnsi="Arial" w:cs="Arial"/>
          <w:color w:val="auto"/>
          <w:sz w:val="22"/>
          <w:szCs w:val="22"/>
        </w:rPr>
        <w:t>Figure 2.4 shows a framework for how the degree of trust, regulatory maturity, and technological preparation all influence how widely bitcoin payments are used in e-commerce.</w:t>
      </w:r>
    </w:p>
    <w:p w14:paraId="15E139CF" w14:textId="77777777" w:rsidR="005E71EE" w:rsidRPr="005E71EE" w:rsidRDefault="005E71EE" w:rsidP="005E71EE">
      <w:pPr>
        <w:pStyle w:val="Heading2"/>
        <w:rPr>
          <w:rFonts w:ascii="Arial" w:eastAsiaTheme="minorHAnsi" w:hAnsi="Arial" w:cs="Arial"/>
          <w:color w:val="auto"/>
          <w:sz w:val="22"/>
          <w:szCs w:val="22"/>
        </w:rPr>
      </w:pPr>
    </w:p>
    <w:p w14:paraId="5A75BFB8" w14:textId="7C737CA8" w:rsidR="003F05B6" w:rsidRPr="005E71EE" w:rsidRDefault="005E71EE" w:rsidP="005E71EE">
      <w:pPr>
        <w:pStyle w:val="Heading2"/>
        <w:spacing w:line="360" w:lineRule="auto"/>
        <w:rPr>
          <w:rFonts w:ascii="Arial" w:hAnsi="Arial" w:cs="Arial"/>
        </w:rPr>
      </w:pPr>
      <w:r w:rsidRPr="005E71EE">
        <w:rPr>
          <w:rFonts w:ascii="Arial" w:eastAsiaTheme="minorHAnsi" w:hAnsi="Arial" w:cs="Arial"/>
          <w:color w:val="auto"/>
          <w:sz w:val="22"/>
          <w:szCs w:val="22"/>
        </w:rPr>
        <w:t xml:space="preserve">Source: Based on </w:t>
      </w:r>
      <w:proofErr w:type="spellStart"/>
      <w:r w:rsidRPr="005E71EE">
        <w:rPr>
          <w:rFonts w:ascii="Arial" w:eastAsiaTheme="minorHAnsi" w:hAnsi="Arial" w:cs="Arial"/>
          <w:color w:val="auto"/>
          <w:sz w:val="22"/>
          <w:szCs w:val="22"/>
        </w:rPr>
        <w:t>Chainanalysis</w:t>
      </w:r>
      <w:proofErr w:type="spellEnd"/>
      <w:r w:rsidRPr="005E71EE">
        <w:rPr>
          <w:rFonts w:ascii="Arial" w:eastAsiaTheme="minorHAnsi" w:hAnsi="Arial" w:cs="Arial"/>
          <w:color w:val="auto"/>
          <w:sz w:val="22"/>
          <w:szCs w:val="22"/>
        </w:rPr>
        <w:t xml:space="preserve">, ECB, and Capital One Shopping Research (2024), Nobel, M.L. and </w:t>
      </w:r>
      <w:proofErr w:type="spellStart"/>
      <w:r w:rsidRPr="005E71EE">
        <w:rPr>
          <w:rFonts w:ascii="Arial" w:eastAsiaTheme="minorHAnsi" w:hAnsi="Arial" w:cs="Arial"/>
          <w:color w:val="auto"/>
          <w:sz w:val="22"/>
          <w:szCs w:val="22"/>
        </w:rPr>
        <w:t>Giebe</w:t>
      </w:r>
      <w:proofErr w:type="spellEnd"/>
      <w:r w:rsidRPr="005E71EE">
        <w:rPr>
          <w:rFonts w:ascii="Arial" w:eastAsiaTheme="minorHAnsi" w:hAnsi="Arial" w:cs="Arial"/>
          <w:color w:val="auto"/>
          <w:sz w:val="22"/>
          <w:szCs w:val="22"/>
        </w:rPr>
        <w:t>, M. (2025), "Cryptocurrencies in E-commerce: An Assessment of Their Integration into Online Shops, Shop Systems, and Payment Service Providers," International Journal of Retail and Consumer Research, Fig. 2.</w:t>
      </w:r>
    </w:p>
    <w:p w14:paraId="06545250" w14:textId="77777777" w:rsidR="005E78E8" w:rsidRPr="005E71EE" w:rsidRDefault="005E78E8" w:rsidP="00AA4545">
      <w:pPr>
        <w:pStyle w:val="Heading2"/>
        <w:rPr>
          <w:rFonts w:ascii="Arial" w:hAnsi="Arial" w:cs="Arial"/>
          <w:sz w:val="28"/>
          <w:szCs w:val="28"/>
        </w:rPr>
      </w:pPr>
      <w:bookmarkStart w:id="15" w:name="_Toc237510031"/>
      <w:r w:rsidRPr="005E71EE">
        <w:rPr>
          <w:rFonts w:ascii="Arial" w:hAnsi="Arial" w:cs="Arial"/>
          <w:sz w:val="28"/>
          <w:szCs w:val="28"/>
        </w:rPr>
        <w:t>2.4.1 Usefulness and ease of use</w:t>
      </w:r>
      <w:bookmarkEnd w:id="15"/>
    </w:p>
    <w:p w14:paraId="7FBCE9DC" w14:textId="2C2FC36B" w:rsidR="00F40CFD"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Adoption intention has regularly been found to be significantly predicted by utility and convenience of use. Mofokeng, Mbeya, and </w:t>
      </w:r>
      <w:proofErr w:type="spellStart"/>
      <w:r w:rsidRPr="005E71EE">
        <w:rPr>
          <w:rFonts w:ascii="Arial" w:hAnsi="Arial" w:cs="Arial"/>
          <w:sz w:val="22"/>
          <w:szCs w:val="22"/>
        </w:rPr>
        <w:t>Maduku</w:t>
      </w:r>
      <w:proofErr w:type="spellEnd"/>
      <w:r w:rsidRPr="005E71EE">
        <w:rPr>
          <w:rFonts w:ascii="Arial" w:hAnsi="Arial" w:cs="Arial"/>
          <w:sz w:val="22"/>
          <w:szCs w:val="22"/>
        </w:rPr>
        <w:t xml:space="preserve"> (2024) found that customer intention to </w:t>
      </w:r>
      <w:r w:rsidRPr="005E71EE">
        <w:rPr>
          <w:rFonts w:ascii="Arial" w:hAnsi="Arial" w:cs="Arial"/>
          <w:sz w:val="22"/>
          <w:szCs w:val="22"/>
        </w:rPr>
        <w:lastRenderedPageBreak/>
        <w:t>use Bitcoin for online payments is influenced by performance and effort-related characteristics, self-confidence, and positive feedback outcomes. The findings show that consumers are more likely to consider cryptocurrency payments when they think the system can enhance the transaction outcome. Their model shows that when cryptocurrency is viewed as a more specialised form of payment technology, utility, ease of use, and related perceptions remain crucial.</w:t>
      </w:r>
    </w:p>
    <w:p w14:paraId="668276AA" w14:textId="769A4286" w:rsidR="00F40CFD" w:rsidRPr="005E71EE" w:rsidRDefault="00F40CFD" w:rsidP="005E78E8">
      <w:pPr>
        <w:jc w:val="both"/>
        <w:rPr>
          <w:rFonts w:ascii="Arial" w:hAnsi="Arial" w:cs="Arial"/>
          <w:sz w:val="22"/>
          <w:szCs w:val="22"/>
        </w:rPr>
      </w:pPr>
      <w:r w:rsidRPr="005E71EE">
        <w:rPr>
          <w:rFonts w:ascii="Arial" w:hAnsi="Arial" w:cs="Arial"/>
          <w:noProof/>
          <w:sz w:val="22"/>
          <w:szCs w:val="22"/>
        </w:rPr>
        <w:drawing>
          <wp:anchor distT="0" distB="0" distL="114300" distR="114300" simplePos="0" relativeHeight="251658241" behindDoc="0" locked="0" layoutInCell="1" allowOverlap="1" wp14:anchorId="4149B143" wp14:editId="4F1E9EF9">
            <wp:simplePos x="0" y="0"/>
            <wp:positionH relativeFrom="column">
              <wp:posOffset>190500</wp:posOffset>
            </wp:positionH>
            <wp:positionV relativeFrom="paragraph">
              <wp:posOffset>305435</wp:posOffset>
            </wp:positionV>
            <wp:extent cx="5731510" cy="2541905"/>
            <wp:effectExtent l="0" t="0" r="0" b="0"/>
            <wp:wrapTopAndBottom/>
            <wp:docPr id="580663441" name="Picture 2" descr="A diagram of a person's attitu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0663441" name="Picture 2" descr="A diagram of a person's attitude&#10;&#10;AI-generated content may be incorrect."/>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2541905"/>
                    </a:xfrm>
                    <a:prstGeom prst="rect">
                      <a:avLst/>
                    </a:prstGeom>
                  </pic:spPr>
                </pic:pic>
              </a:graphicData>
            </a:graphic>
            <wp14:sizeRelH relativeFrom="page">
              <wp14:pctWidth>0</wp14:pctWidth>
            </wp14:sizeRelH>
            <wp14:sizeRelV relativeFrom="page">
              <wp14:pctHeight>0</wp14:pctHeight>
            </wp14:sizeRelV>
          </wp:anchor>
        </w:drawing>
      </w:r>
    </w:p>
    <w:p w14:paraId="03FC3D92" w14:textId="32EC02AA" w:rsidR="00F40CFD" w:rsidRPr="005E71EE" w:rsidRDefault="00F40CFD" w:rsidP="005E78E8">
      <w:pPr>
        <w:jc w:val="both"/>
        <w:rPr>
          <w:rFonts w:ascii="Arial" w:hAnsi="Arial" w:cs="Arial"/>
          <w:sz w:val="22"/>
          <w:szCs w:val="22"/>
        </w:rPr>
      </w:pPr>
    </w:p>
    <w:p w14:paraId="548792B3" w14:textId="77777777" w:rsidR="005E71EE" w:rsidRPr="005E71EE" w:rsidRDefault="005E71EE" w:rsidP="005E71EE">
      <w:pPr>
        <w:pStyle w:val="Heading2"/>
        <w:spacing w:line="360" w:lineRule="auto"/>
        <w:rPr>
          <w:rFonts w:ascii="Arial" w:eastAsiaTheme="minorHAnsi" w:hAnsi="Arial" w:cs="Arial"/>
          <w:b/>
          <w:bCs/>
          <w:color w:val="auto"/>
          <w:sz w:val="22"/>
          <w:szCs w:val="22"/>
        </w:rPr>
      </w:pPr>
      <w:r w:rsidRPr="005E71EE">
        <w:rPr>
          <w:rFonts w:ascii="Arial" w:eastAsiaTheme="minorHAnsi" w:hAnsi="Arial" w:cs="Arial"/>
          <w:b/>
          <w:bCs/>
          <w:color w:val="auto"/>
          <w:sz w:val="22"/>
          <w:szCs w:val="22"/>
        </w:rPr>
        <w:t xml:space="preserve">Figure 2.3: </w:t>
      </w:r>
      <w:r w:rsidRPr="005E71EE">
        <w:rPr>
          <w:rFonts w:ascii="Arial" w:eastAsiaTheme="minorHAnsi" w:hAnsi="Arial" w:cs="Arial"/>
          <w:color w:val="auto"/>
          <w:sz w:val="22"/>
          <w:szCs w:val="22"/>
        </w:rPr>
        <w:t>An expanded TAM model that links social influence, design, regulatory support, experience, trust, usefulness, simplicity of use, attitude, and behavioural intention for the adoption of bitcoin payments.</w:t>
      </w:r>
      <w:r w:rsidRPr="005E71EE">
        <w:rPr>
          <w:rFonts w:ascii="Arial" w:eastAsiaTheme="minorHAnsi" w:hAnsi="Arial" w:cs="Arial"/>
          <w:b/>
          <w:bCs/>
          <w:color w:val="auto"/>
          <w:sz w:val="22"/>
          <w:szCs w:val="22"/>
        </w:rPr>
        <w:t xml:space="preserve">  </w:t>
      </w:r>
    </w:p>
    <w:p w14:paraId="7013C852" w14:textId="77777777" w:rsidR="005E71EE" w:rsidRPr="005E71EE" w:rsidRDefault="005E71EE" w:rsidP="005E71EE">
      <w:pPr>
        <w:pStyle w:val="Heading2"/>
        <w:rPr>
          <w:rFonts w:ascii="Arial" w:eastAsiaTheme="minorHAnsi" w:hAnsi="Arial" w:cs="Arial"/>
          <w:b/>
          <w:bCs/>
          <w:color w:val="auto"/>
          <w:sz w:val="22"/>
          <w:szCs w:val="22"/>
        </w:rPr>
      </w:pPr>
    </w:p>
    <w:p w14:paraId="2D867248" w14:textId="41F8F630" w:rsidR="00F40CFD" w:rsidRPr="005E71EE" w:rsidRDefault="005E71EE" w:rsidP="005E71EE">
      <w:pPr>
        <w:pStyle w:val="Heading2"/>
        <w:rPr>
          <w:rFonts w:ascii="Arial" w:hAnsi="Arial" w:cs="Arial"/>
        </w:rPr>
      </w:pPr>
      <w:r w:rsidRPr="005E71EE">
        <w:rPr>
          <w:rFonts w:ascii="Arial" w:eastAsiaTheme="minorHAnsi" w:hAnsi="Arial" w:cs="Arial"/>
          <w:b/>
          <w:bCs/>
          <w:color w:val="auto"/>
          <w:sz w:val="22"/>
          <w:szCs w:val="22"/>
        </w:rPr>
        <w:t xml:space="preserve">Source: </w:t>
      </w:r>
      <w:r w:rsidRPr="005E71EE">
        <w:rPr>
          <w:rFonts w:ascii="Arial" w:eastAsiaTheme="minorHAnsi" w:hAnsi="Arial" w:cs="Arial"/>
          <w:color w:val="auto"/>
          <w:sz w:val="22"/>
          <w:szCs w:val="22"/>
        </w:rPr>
        <w:t>From Kim, D.-il (2025), "Application of Cryptocurrencies using Blockchain for E-Commerce Online Payment," Journal of Information Systems Engineering and Management, 10(3s), Fig. 2.</w:t>
      </w:r>
    </w:p>
    <w:p w14:paraId="008E6126" w14:textId="3AC0F5EB" w:rsidR="005E78E8" w:rsidRPr="005E71EE" w:rsidRDefault="005E78E8" w:rsidP="00AA4545">
      <w:pPr>
        <w:pStyle w:val="Heading2"/>
        <w:rPr>
          <w:rFonts w:ascii="Arial" w:hAnsi="Arial" w:cs="Arial"/>
          <w:sz w:val="28"/>
          <w:szCs w:val="28"/>
        </w:rPr>
      </w:pPr>
      <w:bookmarkStart w:id="16" w:name="_Toc237510032"/>
      <w:r w:rsidRPr="005E71EE">
        <w:rPr>
          <w:rFonts w:ascii="Arial" w:hAnsi="Arial" w:cs="Arial"/>
          <w:sz w:val="28"/>
          <w:szCs w:val="28"/>
        </w:rPr>
        <w:t>2.4.2 Trust, privacy, security and perceived risk</w:t>
      </w:r>
      <w:bookmarkEnd w:id="16"/>
    </w:p>
    <w:p w14:paraId="6598E122" w14:textId="1B21B837"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In the study of cryptocurrency payments, trust is a crucial factor. </w:t>
      </w:r>
      <w:proofErr w:type="spellStart"/>
      <w:r w:rsidRPr="005E71EE">
        <w:rPr>
          <w:rFonts w:ascii="Arial" w:hAnsi="Arial" w:cs="Arial"/>
          <w:sz w:val="22"/>
          <w:szCs w:val="22"/>
        </w:rPr>
        <w:t>Mashatan</w:t>
      </w:r>
      <w:proofErr w:type="spellEnd"/>
      <w:r w:rsidRPr="005E71EE">
        <w:rPr>
          <w:rFonts w:ascii="Arial" w:hAnsi="Arial" w:cs="Arial"/>
          <w:sz w:val="22"/>
          <w:szCs w:val="22"/>
        </w:rPr>
        <w:t xml:space="preserve">, Sangari, and Dehghani (2022) claim that adoption intention is influenced by trust, which is shaped by perceptions of privacy, anonymity, traceability, and security. When viewed </w:t>
      </w:r>
      <w:r w:rsidR="003653EB">
        <w:rPr>
          <w:rFonts w:ascii="Arial" w:hAnsi="Arial" w:cs="Arial"/>
          <w:sz w:val="22"/>
          <w:szCs w:val="22"/>
        </w:rPr>
        <w:t>through</w:t>
      </w:r>
      <w:r w:rsidRPr="005E71EE">
        <w:rPr>
          <w:rFonts w:ascii="Arial" w:hAnsi="Arial" w:cs="Arial"/>
          <w:sz w:val="22"/>
          <w:szCs w:val="22"/>
        </w:rPr>
        <w:t xml:space="preserve"> the lens of trust, consumers interpret technical features in a way that may reassure some users while worrying others. For example, privacy and decentralisation may indicate autonomy for some users while raising concerns about fraud, tracking, or inadequate protection for others (</w:t>
      </w:r>
      <w:proofErr w:type="spellStart"/>
      <w:r w:rsidRPr="005E71EE">
        <w:rPr>
          <w:rFonts w:ascii="Arial" w:hAnsi="Arial" w:cs="Arial"/>
          <w:sz w:val="22"/>
          <w:szCs w:val="22"/>
        </w:rPr>
        <w:t>Mashatan</w:t>
      </w:r>
      <w:proofErr w:type="spellEnd"/>
      <w:r w:rsidRPr="005E71EE">
        <w:rPr>
          <w:rFonts w:ascii="Arial" w:hAnsi="Arial" w:cs="Arial"/>
          <w:sz w:val="22"/>
          <w:szCs w:val="22"/>
        </w:rPr>
        <w:t xml:space="preserve">, Sangari, and Dehghani, 2022; Zarifis, 2024; Brakel et al., 2024). </w:t>
      </w:r>
      <w:bookmarkStart w:id="17" w:name="_Toc237510033"/>
      <w:r w:rsidRPr="005E71EE">
        <w:rPr>
          <w:rFonts w:ascii="Arial" w:hAnsi="Arial" w:cs="Arial"/>
          <w:sz w:val="22"/>
          <w:szCs w:val="22"/>
        </w:rPr>
        <w:t xml:space="preserve">Similar findings were obtained by Brakel et al. (2024), who similarly </w:t>
      </w:r>
      <w:proofErr w:type="gramStart"/>
      <w:r w:rsidRPr="005E71EE">
        <w:rPr>
          <w:rFonts w:ascii="Arial" w:hAnsi="Arial" w:cs="Arial"/>
          <w:sz w:val="22"/>
          <w:szCs w:val="22"/>
        </w:rPr>
        <w:t>came to the conclusion</w:t>
      </w:r>
      <w:proofErr w:type="gramEnd"/>
      <w:r w:rsidRPr="005E71EE">
        <w:rPr>
          <w:rFonts w:ascii="Arial" w:hAnsi="Arial" w:cs="Arial"/>
          <w:sz w:val="22"/>
          <w:szCs w:val="22"/>
        </w:rPr>
        <w:t xml:space="preserve"> that offering the option to pay with cryptocurrency can alter the retailer's reputation and raise the perceived </w:t>
      </w:r>
      <w:r w:rsidRPr="005E71EE">
        <w:rPr>
          <w:rFonts w:ascii="Arial" w:hAnsi="Arial" w:cs="Arial"/>
          <w:sz w:val="22"/>
          <w:szCs w:val="22"/>
        </w:rPr>
        <w:lastRenderedPageBreak/>
        <w:t>interaction risk. This suggests that payment design is a crucial strategic component of customer relationship management, not only a technical checkout detail, and that it affects trust in the transaction and the merchant (Brakel et al., 2024; Kim, Ferrin and Rao, 2008; Yang et al., 2015).</w:t>
      </w:r>
    </w:p>
    <w:p w14:paraId="571E2608" w14:textId="6F9C98A5" w:rsidR="0076365A" w:rsidRPr="005E71EE" w:rsidRDefault="0076365A" w:rsidP="005E71EE">
      <w:pPr>
        <w:pStyle w:val="Heading2"/>
        <w:rPr>
          <w:rFonts w:ascii="Arial" w:hAnsi="Arial" w:cs="Arial"/>
        </w:rPr>
      </w:pPr>
      <w:r w:rsidRPr="005E71EE">
        <w:rPr>
          <w:rFonts w:ascii="Arial" w:hAnsi="Arial" w:cs="Arial"/>
        </w:rPr>
        <w:t>2.4.3 Resistance, volatility and structural reliability</w:t>
      </w:r>
      <w:bookmarkEnd w:id="17"/>
    </w:p>
    <w:p w14:paraId="585C9090" w14:textId="34FF743A" w:rsidR="00F33922"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Some of the research focuses on opposition rather than adoption. The ecosystem's instability and the absence of solid structural assurances including regulation, legal frameworks, ways to resolve disputes, and reliable service infrastructure are the reasons behind the opposition to cryptocurrency payments (Sadegh and </w:t>
      </w:r>
      <w:proofErr w:type="spellStart"/>
      <w:r w:rsidRPr="005E71EE">
        <w:rPr>
          <w:rFonts w:ascii="Arial" w:hAnsi="Arial" w:cs="Arial"/>
          <w:sz w:val="22"/>
          <w:szCs w:val="22"/>
        </w:rPr>
        <w:t>Mashatan</w:t>
      </w:r>
      <w:proofErr w:type="spellEnd"/>
      <w:r w:rsidRPr="005E71EE">
        <w:rPr>
          <w:rFonts w:ascii="Arial" w:hAnsi="Arial" w:cs="Arial"/>
          <w:sz w:val="22"/>
          <w:szCs w:val="22"/>
        </w:rPr>
        <w:t xml:space="preserve">, 2023). In the context of online commerce, where customers anticipate refunds, records, and simple recourse, consumers may believe that the precautions are insufficient even if the technology is effective (Sadegh and </w:t>
      </w:r>
      <w:proofErr w:type="spellStart"/>
      <w:r w:rsidRPr="005E71EE">
        <w:rPr>
          <w:rFonts w:ascii="Arial" w:hAnsi="Arial" w:cs="Arial"/>
          <w:sz w:val="22"/>
          <w:szCs w:val="22"/>
        </w:rPr>
        <w:t>Mashatan</w:t>
      </w:r>
      <w:proofErr w:type="spellEnd"/>
      <w:r w:rsidRPr="005E71EE">
        <w:rPr>
          <w:rFonts w:ascii="Arial" w:hAnsi="Arial" w:cs="Arial"/>
          <w:sz w:val="22"/>
          <w:szCs w:val="22"/>
        </w:rPr>
        <w:t xml:space="preserve">, 2023; Zarifis, 2024; Brakel et al., 2024). Flexibility increases resistance since everyday spending is unpredictable due to the quick fluctuations in value before, during, or after payment. Therefore, the acceptance of these payment methods is dependent upon both technological accessibility and the method's perceived stability for regular usage (Sadegh and </w:t>
      </w:r>
      <w:proofErr w:type="spellStart"/>
      <w:r w:rsidRPr="005E71EE">
        <w:rPr>
          <w:rFonts w:ascii="Arial" w:hAnsi="Arial" w:cs="Arial"/>
          <w:sz w:val="22"/>
          <w:szCs w:val="22"/>
        </w:rPr>
        <w:t>Mashatan</w:t>
      </w:r>
      <w:proofErr w:type="spellEnd"/>
      <w:r w:rsidRPr="005E71EE">
        <w:rPr>
          <w:rFonts w:ascii="Arial" w:hAnsi="Arial" w:cs="Arial"/>
          <w:sz w:val="22"/>
          <w:szCs w:val="22"/>
        </w:rPr>
        <w:t>, 2023; Decoding the cryptocurrency user, 2024; Cryptocurrencies in E-commerce, 2024).</w:t>
      </w:r>
    </w:p>
    <w:p w14:paraId="2FC8DE0A" w14:textId="5C300A82" w:rsidR="0076365A" w:rsidRPr="005E71EE" w:rsidRDefault="0076365A" w:rsidP="005E78E8">
      <w:pPr>
        <w:jc w:val="both"/>
        <w:rPr>
          <w:rFonts w:ascii="Arial" w:hAnsi="Arial" w:cs="Arial"/>
          <w:sz w:val="22"/>
          <w:szCs w:val="22"/>
        </w:rPr>
      </w:pPr>
    </w:p>
    <w:p w14:paraId="3CD9ADD4" w14:textId="3DF307EF" w:rsidR="00F33922" w:rsidRPr="005E71EE" w:rsidRDefault="00F33922" w:rsidP="005E78E8">
      <w:pPr>
        <w:jc w:val="both"/>
        <w:rPr>
          <w:rFonts w:ascii="Arial" w:hAnsi="Arial" w:cs="Arial"/>
          <w:sz w:val="22"/>
          <w:szCs w:val="22"/>
        </w:rPr>
      </w:pPr>
    </w:p>
    <w:p w14:paraId="26F7AF90" w14:textId="77777777" w:rsidR="00F33922" w:rsidRPr="005E71EE" w:rsidRDefault="00F33922" w:rsidP="005E78E8">
      <w:pPr>
        <w:jc w:val="both"/>
        <w:rPr>
          <w:rFonts w:ascii="Arial" w:hAnsi="Arial" w:cs="Arial"/>
          <w:sz w:val="22"/>
          <w:szCs w:val="22"/>
        </w:rPr>
      </w:pPr>
    </w:p>
    <w:p w14:paraId="1507AFB6" w14:textId="21B19575" w:rsidR="00F33922" w:rsidRPr="005E71EE" w:rsidRDefault="00AA4545" w:rsidP="005E78E8">
      <w:pPr>
        <w:jc w:val="both"/>
        <w:rPr>
          <w:rFonts w:ascii="Arial" w:hAnsi="Arial" w:cs="Arial"/>
          <w:sz w:val="22"/>
          <w:szCs w:val="22"/>
        </w:rPr>
      </w:pPr>
      <w:r w:rsidRPr="005E71EE">
        <w:rPr>
          <w:rFonts w:ascii="Arial" w:hAnsi="Arial" w:cs="Arial"/>
          <w:noProof/>
          <w:sz w:val="22"/>
          <w:szCs w:val="22"/>
        </w:rPr>
        <w:drawing>
          <wp:anchor distT="0" distB="0" distL="114300" distR="114300" simplePos="0" relativeHeight="251658240" behindDoc="0" locked="0" layoutInCell="1" allowOverlap="1" wp14:anchorId="447EC5B9" wp14:editId="39E835E4">
            <wp:simplePos x="0" y="0"/>
            <wp:positionH relativeFrom="column">
              <wp:posOffset>614045</wp:posOffset>
            </wp:positionH>
            <wp:positionV relativeFrom="paragraph">
              <wp:posOffset>239</wp:posOffset>
            </wp:positionV>
            <wp:extent cx="3771900" cy="3240405"/>
            <wp:effectExtent l="0" t="0" r="0" b="0"/>
            <wp:wrapTopAndBottom/>
            <wp:docPr id="68193617" name="Picture 1" descr="A diagram of a blockchai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93617" name="Picture 1" descr="A diagram of a blockchain&#10;&#10;AI-generated content may be incorrect."/>
                    <pic:cNvPicPr/>
                  </pic:nvPicPr>
                  <pic:blipFill rotWithShape="1">
                    <a:blip r:embed="rId9" cstate="print">
                      <a:extLst>
                        <a:ext uri="{28A0092B-C50C-407E-A947-70E740481C1C}">
                          <a14:useLocalDpi xmlns:a14="http://schemas.microsoft.com/office/drawing/2010/main" val="0"/>
                        </a:ext>
                      </a:extLst>
                    </a:blip>
                    <a:srcRect l="17780" t="2068" r="16435" b="19833"/>
                    <a:stretch>
                      <a:fillRect/>
                    </a:stretch>
                  </pic:blipFill>
                  <pic:spPr bwMode="auto">
                    <a:xfrm>
                      <a:off x="0" y="0"/>
                      <a:ext cx="3771900" cy="32404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1D351C2" w14:textId="77777777" w:rsidR="005E71EE" w:rsidRPr="005E71EE" w:rsidRDefault="005E71EE" w:rsidP="005E71EE">
      <w:pPr>
        <w:spacing w:line="360" w:lineRule="auto"/>
        <w:jc w:val="both"/>
        <w:rPr>
          <w:rFonts w:ascii="Arial" w:hAnsi="Arial" w:cs="Arial"/>
          <w:b/>
          <w:bCs/>
          <w:sz w:val="22"/>
          <w:szCs w:val="22"/>
        </w:rPr>
      </w:pPr>
      <w:r w:rsidRPr="005E71EE">
        <w:rPr>
          <w:rFonts w:ascii="Arial" w:hAnsi="Arial" w:cs="Arial"/>
          <w:b/>
          <w:bCs/>
          <w:sz w:val="22"/>
          <w:szCs w:val="22"/>
        </w:rPr>
        <w:lastRenderedPageBreak/>
        <w:t xml:space="preserve">Figure 2.2: </w:t>
      </w:r>
      <w:r w:rsidRPr="005E71EE">
        <w:rPr>
          <w:rFonts w:ascii="Arial" w:hAnsi="Arial" w:cs="Arial"/>
          <w:sz w:val="22"/>
          <w:szCs w:val="22"/>
        </w:rPr>
        <w:t>Safety and security, technological standards, regulatory, and governance concerns in digital payment systems.</w:t>
      </w:r>
      <w:r w:rsidRPr="005E71EE">
        <w:rPr>
          <w:rFonts w:ascii="Arial" w:hAnsi="Arial" w:cs="Arial"/>
          <w:b/>
          <w:bCs/>
          <w:sz w:val="22"/>
          <w:szCs w:val="22"/>
        </w:rPr>
        <w:t xml:space="preserve"> </w:t>
      </w:r>
    </w:p>
    <w:p w14:paraId="732F9F34" w14:textId="52F47EA1" w:rsidR="00555AF3" w:rsidRPr="005E71EE" w:rsidRDefault="005E71EE" w:rsidP="005E71EE">
      <w:pPr>
        <w:spacing w:line="360" w:lineRule="auto"/>
        <w:jc w:val="both"/>
        <w:rPr>
          <w:rFonts w:ascii="Arial" w:hAnsi="Arial" w:cs="Arial"/>
          <w:b/>
          <w:bCs/>
          <w:sz w:val="22"/>
          <w:szCs w:val="22"/>
        </w:rPr>
      </w:pPr>
      <w:r w:rsidRPr="005E71EE">
        <w:rPr>
          <w:rFonts w:ascii="Arial" w:hAnsi="Arial" w:cs="Arial"/>
          <w:b/>
          <w:bCs/>
          <w:sz w:val="22"/>
          <w:szCs w:val="22"/>
        </w:rPr>
        <w:t xml:space="preserve">Source: </w:t>
      </w:r>
      <w:r w:rsidRPr="005E71EE">
        <w:rPr>
          <w:rFonts w:ascii="Arial" w:hAnsi="Arial" w:cs="Arial"/>
          <w:sz w:val="22"/>
          <w:szCs w:val="22"/>
        </w:rPr>
        <w:t>Researcher's adaptation of Kim, D. -il (2025). Using digital technology to apply cryptocurrencies for online payments in e-commerce. Journal of Information Systems Engineering and Management, 10(3s), Figure 1, "Building chain security process"</w:t>
      </w:r>
    </w:p>
    <w:p w14:paraId="1B7FEB37" w14:textId="698F8F42" w:rsidR="00913E38" w:rsidRPr="005E71EE" w:rsidRDefault="005E78E8" w:rsidP="00555AF3">
      <w:pPr>
        <w:pStyle w:val="Heading2"/>
        <w:rPr>
          <w:rFonts w:ascii="Arial" w:hAnsi="Arial" w:cs="Arial"/>
        </w:rPr>
      </w:pPr>
      <w:bookmarkStart w:id="18" w:name="_Toc237510034"/>
      <w:r w:rsidRPr="005E71EE">
        <w:rPr>
          <w:rFonts w:ascii="Arial" w:hAnsi="Arial" w:cs="Arial"/>
        </w:rPr>
        <w:t>2.4.4 Social influence and</w:t>
      </w:r>
      <w:r w:rsidR="00DE7079" w:rsidRPr="005E71EE">
        <w:rPr>
          <w:rFonts w:ascii="Arial" w:hAnsi="Arial" w:cs="Arial"/>
        </w:rPr>
        <w:t xml:space="preserve"> confidence</w:t>
      </w:r>
      <w:bookmarkEnd w:id="18"/>
    </w:p>
    <w:p w14:paraId="07363911" w14:textId="68E79775"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Social influence is a significant component of technology adoption study. Venkatesh et al. (2003) claim that user decisions are partially influenced by the beliefs and behaviour of significant individuals. Customers may be influenced by peer groups, online communities, media coverage, influencers, and other public narratives regarding the legitimacy and use of cryptocurrencies while making payments. Additionally, Mofokeng, Mbeya, and </w:t>
      </w:r>
      <w:proofErr w:type="spellStart"/>
      <w:r w:rsidRPr="005E71EE">
        <w:rPr>
          <w:rFonts w:ascii="Arial" w:hAnsi="Arial" w:cs="Arial"/>
          <w:sz w:val="22"/>
          <w:szCs w:val="22"/>
        </w:rPr>
        <w:t>Maduku</w:t>
      </w:r>
      <w:proofErr w:type="spellEnd"/>
      <w:r w:rsidRPr="005E71EE">
        <w:rPr>
          <w:rFonts w:ascii="Arial" w:hAnsi="Arial" w:cs="Arial"/>
          <w:sz w:val="22"/>
          <w:szCs w:val="22"/>
        </w:rPr>
        <w:t xml:space="preserve"> (2024) highlight the impact of confidence and public opinion on the uptake of Bitcoin for online transactions. The researchers discovered that customers are more inclined to adopt a system if they believe they can use it themselves and if they are exposed to successful instances or positive recommendations from others. </w:t>
      </w:r>
      <w:bookmarkStart w:id="19" w:name="_Toc237510035"/>
      <w:r w:rsidRPr="005E71EE">
        <w:rPr>
          <w:rFonts w:ascii="Arial" w:hAnsi="Arial" w:cs="Arial"/>
          <w:sz w:val="22"/>
          <w:szCs w:val="22"/>
        </w:rPr>
        <w:t xml:space="preserve">People may be more inclined to attempt a new payment method if they think others have done so effectively and safely (Mofokeng, Mbeya, and </w:t>
      </w:r>
      <w:proofErr w:type="spellStart"/>
      <w:r w:rsidRPr="005E71EE">
        <w:rPr>
          <w:rFonts w:ascii="Arial" w:hAnsi="Arial" w:cs="Arial"/>
          <w:sz w:val="22"/>
          <w:szCs w:val="22"/>
        </w:rPr>
        <w:t>Maduku</w:t>
      </w:r>
      <w:proofErr w:type="spellEnd"/>
      <w:r w:rsidRPr="005E71EE">
        <w:rPr>
          <w:rFonts w:ascii="Arial" w:hAnsi="Arial" w:cs="Arial"/>
          <w:sz w:val="22"/>
          <w:szCs w:val="22"/>
        </w:rPr>
        <w:t xml:space="preserve">, 2024; Venkatesh et al., 2003; Rogers, 2003). This relates to social influence on confidence. This is particularly true in the cryptocurrency sector, where powerful and controversial public narratives are common. (Gao et al., </w:t>
      </w:r>
      <w:r w:rsidR="001F03B2">
        <w:rPr>
          <w:rFonts w:ascii="Arial" w:hAnsi="Arial" w:cs="Arial"/>
          <w:sz w:val="22"/>
          <w:szCs w:val="22"/>
        </w:rPr>
        <w:t>2026</w:t>
      </w:r>
      <w:r w:rsidRPr="005E71EE">
        <w:rPr>
          <w:rFonts w:ascii="Arial" w:hAnsi="Arial" w:cs="Arial"/>
          <w:sz w:val="22"/>
          <w:szCs w:val="22"/>
        </w:rPr>
        <w:t>; Asner et al., 2020)</w:t>
      </w:r>
      <w:r w:rsidRPr="005E71EE">
        <w:rPr>
          <w:rFonts w:ascii="Arial" w:hAnsi="Arial" w:cs="Arial"/>
          <w:sz w:val="22"/>
          <w:szCs w:val="22"/>
        </w:rPr>
        <w:t>.</w:t>
      </w:r>
      <w:r w:rsidRPr="005E71EE">
        <w:rPr>
          <w:rFonts w:ascii="Arial" w:hAnsi="Arial" w:cs="Arial"/>
          <w:sz w:val="22"/>
          <w:szCs w:val="22"/>
        </w:rPr>
        <w:t xml:space="preserve"> While negative stories can emphasise fraud, volatility, and complexity, positive stories could portray cryptocurrency as inventive, contemporary, and liberating. These stories provide cryptocurrencies </w:t>
      </w:r>
      <w:r w:rsidRPr="005E71EE">
        <w:rPr>
          <w:rFonts w:ascii="Arial" w:hAnsi="Arial" w:cs="Arial"/>
          <w:sz w:val="22"/>
          <w:szCs w:val="22"/>
        </w:rPr>
        <w:t xml:space="preserve">with </w:t>
      </w:r>
      <w:r w:rsidRPr="005E71EE">
        <w:rPr>
          <w:rFonts w:ascii="Arial" w:hAnsi="Arial" w:cs="Arial"/>
          <w:sz w:val="22"/>
          <w:szCs w:val="22"/>
        </w:rPr>
        <w:t>a symbolic value, which might encourage adoption beyond practical concerns.</w:t>
      </w:r>
    </w:p>
    <w:p w14:paraId="41E6C9A0" w14:textId="59E0269D" w:rsidR="005E78E8" w:rsidRPr="005E71EE" w:rsidRDefault="005E78E8" w:rsidP="005E71EE">
      <w:pPr>
        <w:pStyle w:val="Heading2"/>
        <w:rPr>
          <w:rFonts w:ascii="Arial" w:hAnsi="Arial" w:cs="Arial"/>
        </w:rPr>
      </w:pPr>
      <w:r w:rsidRPr="005E71EE">
        <w:rPr>
          <w:rFonts w:ascii="Arial" w:hAnsi="Arial" w:cs="Arial"/>
        </w:rPr>
        <w:t>2.5 Summary and research gap</w:t>
      </w:r>
      <w:bookmarkEnd w:id="19"/>
    </w:p>
    <w:p w14:paraId="3A72454C" w14:textId="0274B9E3"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According to the literature, </w:t>
      </w:r>
      <w:proofErr w:type="gramStart"/>
      <w:r w:rsidRPr="005E71EE">
        <w:rPr>
          <w:rFonts w:ascii="Arial" w:hAnsi="Arial" w:cs="Arial"/>
          <w:sz w:val="22"/>
          <w:szCs w:val="22"/>
        </w:rPr>
        <w:t>a number of</w:t>
      </w:r>
      <w:proofErr w:type="gramEnd"/>
      <w:r w:rsidRPr="005E71EE">
        <w:rPr>
          <w:rFonts w:ascii="Arial" w:hAnsi="Arial" w:cs="Arial"/>
          <w:sz w:val="22"/>
          <w:szCs w:val="22"/>
        </w:rPr>
        <w:t xml:space="preserve"> connected variables influence consumers' acceptance of bitcoin payments in online retail. While online consumer behaviour research emphasises trust, perceived control, habit, and perceived risk, as well as privacy, security, structural assurance, volatility, and confidence, technology adoption models like TAM, UTAUT, and Diffusion of Innovations highlight the importance of usefulness, simplicity of consumption, impact on society, and relative advantage (Davis and </w:t>
      </w:r>
      <w:proofErr w:type="spellStart"/>
      <w:r w:rsidRPr="005E71EE">
        <w:rPr>
          <w:rFonts w:ascii="Arial" w:hAnsi="Arial" w:cs="Arial"/>
          <w:sz w:val="22"/>
          <w:szCs w:val="22"/>
        </w:rPr>
        <w:t>Granić</w:t>
      </w:r>
      <w:proofErr w:type="spellEnd"/>
      <w:r w:rsidRPr="005E71EE">
        <w:rPr>
          <w:rFonts w:ascii="Arial" w:hAnsi="Arial" w:cs="Arial"/>
          <w:sz w:val="22"/>
          <w:szCs w:val="22"/>
        </w:rPr>
        <w:t xml:space="preserve">, 2024; Venkatesh et al., 2003; Rogers, 2003; </w:t>
      </w:r>
      <w:proofErr w:type="spellStart"/>
      <w:r w:rsidRPr="005E71EE">
        <w:rPr>
          <w:rFonts w:ascii="Arial" w:hAnsi="Arial" w:cs="Arial"/>
          <w:sz w:val="22"/>
          <w:szCs w:val="22"/>
        </w:rPr>
        <w:t>Mashatan</w:t>
      </w:r>
      <w:proofErr w:type="spellEnd"/>
      <w:r w:rsidRPr="005E71EE">
        <w:rPr>
          <w:rFonts w:ascii="Arial" w:hAnsi="Arial" w:cs="Arial"/>
          <w:sz w:val="22"/>
          <w:szCs w:val="22"/>
        </w:rPr>
        <w:t xml:space="preserve">, Sangari and Dehghani, 2022; Sadegh and </w:t>
      </w:r>
      <w:proofErr w:type="spellStart"/>
      <w:r w:rsidRPr="005E71EE">
        <w:rPr>
          <w:rFonts w:ascii="Arial" w:hAnsi="Arial" w:cs="Arial"/>
          <w:sz w:val="22"/>
          <w:szCs w:val="22"/>
        </w:rPr>
        <w:t>Mashatan</w:t>
      </w:r>
      <w:proofErr w:type="spellEnd"/>
      <w:r w:rsidRPr="005E71EE">
        <w:rPr>
          <w:rFonts w:ascii="Arial" w:hAnsi="Arial" w:cs="Arial"/>
          <w:sz w:val="22"/>
          <w:szCs w:val="22"/>
        </w:rPr>
        <w:t>, 2023). However, rather than particularly looking at consumer payment behaviour in e-tailing, current research is distributed and frequently concentrates on attitudes, investment, general cryptocurrency acceptance, or retailer perspectives (</w:t>
      </w:r>
      <w:proofErr w:type="spellStart"/>
      <w:r w:rsidRPr="005E71EE">
        <w:rPr>
          <w:rFonts w:ascii="Arial" w:hAnsi="Arial" w:cs="Arial"/>
          <w:sz w:val="22"/>
          <w:szCs w:val="22"/>
        </w:rPr>
        <w:t>Hollaus</w:t>
      </w:r>
      <w:proofErr w:type="spellEnd"/>
      <w:r w:rsidRPr="005E71EE">
        <w:rPr>
          <w:rFonts w:ascii="Arial" w:hAnsi="Arial" w:cs="Arial"/>
          <w:sz w:val="22"/>
          <w:szCs w:val="22"/>
        </w:rPr>
        <w:t xml:space="preserve">, Lampert and </w:t>
      </w:r>
      <w:proofErr w:type="spellStart"/>
      <w:r w:rsidRPr="005E71EE">
        <w:rPr>
          <w:rFonts w:ascii="Arial" w:hAnsi="Arial" w:cs="Arial"/>
          <w:sz w:val="22"/>
          <w:szCs w:val="22"/>
        </w:rPr>
        <w:t>Urak</w:t>
      </w:r>
      <w:proofErr w:type="spellEnd"/>
      <w:r w:rsidRPr="005E71EE">
        <w:rPr>
          <w:rFonts w:ascii="Arial" w:hAnsi="Arial" w:cs="Arial"/>
          <w:sz w:val="22"/>
          <w:szCs w:val="22"/>
        </w:rPr>
        <w:t xml:space="preserve">, 2022; Mofokeng, Mbeya and </w:t>
      </w:r>
      <w:proofErr w:type="spellStart"/>
      <w:r w:rsidRPr="005E71EE">
        <w:rPr>
          <w:rFonts w:ascii="Arial" w:hAnsi="Arial" w:cs="Arial"/>
          <w:sz w:val="22"/>
          <w:szCs w:val="22"/>
        </w:rPr>
        <w:t>Maduku</w:t>
      </w:r>
      <w:proofErr w:type="spellEnd"/>
      <w:r w:rsidRPr="005E71EE">
        <w:rPr>
          <w:rFonts w:ascii="Arial" w:hAnsi="Arial" w:cs="Arial"/>
          <w:sz w:val="22"/>
          <w:szCs w:val="22"/>
        </w:rPr>
        <w:t xml:space="preserve">, 2024; Jonker et al., 2019). </w:t>
      </w:r>
      <w:bookmarkStart w:id="20" w:name="_Toc237510036"/>
      <w:r w:rsidRPr="005E71EE">
        <w:rPr>
          <w:rFonts w:ascii="Arial" w:hAnsi="Arial" w:cs="Arial"/>
          <w:sz w:val="22"/>
          <w:szCs w:val="22"/>
        </w:rPr>
        <w:t xml:space="preserve">This indicates that consumers' </w:t>
      </w:r>
      <w:r w:rsidRPr="005E71EE">
        <w:rPr>
          <w:rFonts w:ascii="Arial" w:hAnsi="Arial" w:cs="Arial"/>
          <w:sz w:val="22"/>
          <w:szCs w:val="22"/>
        </w:rPr>
        <w:lastRenderedPageBreak/>
        <w:t xml:space="preserve">decision to utilise cryptocurrencies for an online transaction is less well understood in terms of how the various components interact. Specifically, consumer concerns about trust, danger, social impact, and structural assurance are not frequently combined with practical aspects like usefulness and simplicity of use in the literature now in publication. </w:t>
      </w:r>
      <w:r w:rsidRPr="005E71EE">
        <w:rPr>
          <w:rFonts w:ascii="Arial" w:hAnsi="Arial" w:cs="Arial"/>
          <w:sz w:val="22"/>
          <w:szCs w:val="22"/>
        </w:rPr>
        <w:t>To</w:t>
      </w:r>
      <w:r w:rsidRPr="005E71EE">
        <w:rPr>
          <w:rFonts w:ascii="Arial" w:hAnsi="Arial" w:cs="Arial"/>
          <w:sz w:val="22"/>
          <w:szCs w:val="22"/>
        </w:rPr>
        <w:t xml:space="preserve"> close this gap and offer a deeper understanding of consumer adoption of bitcoin payments in e-tailing, this dissertation employs secondary qualitative research.</w:t>
      </w:r>
    </w:p>
    <w:p w14:paraId="35DB58AB" w14:textId="46C6247A" w:rsidR="0038396F" w:rsidRPr="005E71EE" w:rsidRDefault="0038396F" w:rsidP="005E71EE">
      <w:pPr>
        <w:pStyle w:val="Heading1"/>
        <w:rPr>
          <w:rFonts w:ascii="Arial" w:hAnsi="Arial" w:cs="Arial"/>
        </w:rPr>
      </w:pPr>
      <w:r w:rsidRPr="005E71EE">
        <w:rPr>
          <w:rFonts w:ascii="Arial" w:hAnsi="Arial" w:cs="Arial"/>
        </w:rPr>
        <w:t>Chapter 3: Methodology</w:t>
      </w:r>
      <w:bookmarkEnd w:id="20"/>
      <w:r w:rsidRPr="005E71EE">
        <w:rPr>
          <w:rFonts w:ascii="Arial" w:hAnsi="Arial" w:cs="Arial"/>
        </w:rPr>
        <w:t xml:space="preserve"> </w:t>
      </w:r>
    </w:p>
    <w:p w14:paraId="62E02AF3" w14:textId="77777777" w:rsidR="005E71EE" w:rsidRPr="005E71EE" w:rsidRDefault="005E71EE" w:rsidP="005E71EE">
      <w:pPr>
        <w:pStyle w:val="Heading2"/>
        <w:spacing w:line="360" w:lineRule="auto"/>
        <w:rPr>
          <w:rFonts w:ascii="Arial" w:eastAsiaTheme="minorHAnsi" w:hAnsi="Arial" w:cs="Arial"/>
          <w:color w:val="auto"/>
          <w:sz w:val="24"/>
          <w:szCs w:val="24"/>
        </w:rPr>
      </w:pPr>
      <w:bookmarkStart w:id="21" w:name="_Toc237510037"/>
      <w:r w:rsidRPr="005E71EE">
        <w:rPr>
          <w:rFonts w:ascii="Arial" w:eastAsiaTheme="minorHAnsi" w:hAnsi="Arial" w:cs="Arial"/>
          <w:color w:val="auto"/>
          <w:sz w:val="24"/>
          <w:szCs w:val="24"/>
        </w:rPr>
        <w:t xml:space="preserve">This chapter's goal is to outline the research methods used to examine customer acceptance of bitcoin payments in online retail. The research philosophy, approach, design, data collection method, and analytic technique are discussed, along with the reasons why they are appropriate and justified in relation to the research goal. </w:t>
      </w:r>
      <w:proofErr w:type="gramStart"/>
      <w:r w:rsidRPr="005E71EE">
        <w:rPr>
          <w:rFonts w:ascii="Arial" w:eastAsiaTheme="minorHAnsi" w:hAnsi="Arial" w:cs="Arial"/>
          <w:color w:val="auto"/>
          <w:sz w:val="24"/>
          <w:szCs w:val="24"/>
        </w:rPr>
        <w:t>In order to</w:t>
      </w:r>
      <w:proofErr w:type="gramEnd"/>
      <w:r w:rsidRPr="005E71EE">
        <w:rPr>
          <w:rFonts w:ascii="Arial" w:eastAsiaTheme="minorHAnsi" w:hAnsi="Arial" w:cs="Arial"/>
          <w:color w:val="auto"/>
          <w:sz w:val="24"/>
          <w:szCs w:val="24"/>
        </w:rPr>
        <w:t xml:space="preserve"> show the study's thoroughness and transparency, the chapter also addresses methodological limitations and ethical concerns.</w:t>
      </w:r>
    </w:p>
    <w:p w14:paraId="0EC20282" w14:textId="5EBBBA1F" w:rsidR="0038396F" w:rsidRPr="005E71EE" w:rsidRDefault="0038396F" w:rsidP="0038396F">
      <w:pPr>
        <w:pStyle w:val="Heading2"/>
        <w:rPr>
          <w:rFonts w:ascii="Arial" w:hAnsi="Arial" w:cs="Arial"/>
        </w:rPr>
      </w:pPr>
      <w:r w:rsidRPr="005E71EE">
        <w:rPr>
          <w:rFonts w:ascii="Arial" w:hAnsi="Arial" w:cs="Arial"/>
        </w:rPr>
        <w:t>3.1 Research philosophy</w:t>
      </w:r>
      <w:bookmarkEnd w:id="21"/>
    </w:p>
    <w:p w14:paraId="59393AB7" w14:textId="77777777" w:rsidR="0085027E" w:rsidRDefault="005E71EE" w:rsidP="0085027E">
      <w:pPr>
        <w:spacing w:line="360" w:lineRule="auto"/>
        <w:jc w:val="both"/>
        <w:rPr>
          <w:rFonts w:ascii="Arial" w:hAnsi="Arial" w:cs="Arial"/>
          <w:sz w:val="22"/>
          <w:szCs w:val="22"/>
        </w:rPr>
      </w:pPr>
      <w:bookmarkStart w:id="22" w:name="_Toc237510038"/>
      <w:r w:rsidRPr="005E71EE">
        <w:rPr>
          <w:rFonts w:ascii="Arial" w:hAnsi="Arial" w:cs="Arial"/>
          <w:sz w:val="22"/>
          <w:szCs w:val="22"/>
        </w:rPr>
        <w:t>The ideas that influence the understanding of knowledge and the conduct of a study are referred to as research philosophy (Ritchie et al., 2015).</w:t>
      </w:r>
      <w:r w:rsidRPr="005E71EE">
        <w:rPr>
          <w:rFonts w:ascii="Arial" w:hAnsi="Arial" w:cs="Arial"/>
          <w:sz w:val="22"/>
          <w:szCs w:val="22"/>
        </w:rPr>
        <w:t xml:space="preserve"> </w:t>
      </w:r>
      <w:r w:rsidRPr="005E71EE">
        <w:rPr>
          <w:rFonts w:ascii="Arial" w:hAnsi="Arial" w:cs="Arial"/>
          <w:sz w:val="22"/>
          <w:szCs w:val="22"/>
        </w:rPr>
        <w:t>Positivism and interpretivism are two methods that might be taken into consideration. While interpretivism concentrates on meanings, perceptions, and interpretations, positivism is more suited to objective measurement, logical testing, and numerical data (Hassan et al., 2019). These methods are different in that positivism seeks to measure patterns more objectively, whereas interpretivism focuses on comprehending how individuals perceive a problem.</w:t>
      </w:r>
      <w:r w:rsidRPr="005E71EE">
        <w:rPr>
          <w:rFonts w:ascii="Arial" w:hAnsi="Arial" w:cs="Arial"/>
          <w:sz w:val="22"/>
          <w:szCs w:val="22"/>
        </w:rPr>
        <w:t xml:space="preserve"> </w:t>
      </w:r>
      <w:r w:rsidRPr="005E71EE">
        <w:rPr>
          <w:rFonts w:ascii="Arial" w:hAnsi="Arial" w:cs="Arial"/>
          <w:sz w:val="22"/>
          <w:szCs w:val="22"/>
        </w:rPr>
        <w:t>Because consumer adoption of bitcoin payments is influenced by attitudes, trust, risk, usability, and social influence, interpretivism was chosen for this dissertation. These elements rely on how customers view and comprehend cryptocurrencies when they shop online. Additionally, rather than using a huge numerical dataset to test a hypothesis, the study examines and evaluates the available data. Therefore, interpretivism is better suited to comprehending acceptance, opposition, and ambiguity surrounding the adoption of bitcoin payments.</w:t>
      </w:r>
    </w:p>
    <w:p w14:paraId="7525CADE" w14:textId="77777777" w:rsidR="0085027E" w:rsidRPr="0085027E" w:rsidRDefault="0085027E" w:rsidP="0085027E">
      <w:pPr>
        <w:rPr>
          <w:rFonts w:ascii="Arial" w:hAnsi="Arial" w:cs="Arial"/>
          <w:sz w:val="22"/>
          <w:szCs w:val="22"/>
        </w:rPr>
      </w:pPr>
    </w:p>
    <w:p w14:paraId="0838D521" w14:textId="77777777" w:rsidR="0085027E" w:rsidRPr="0085027E" w:rsidRDefault="0085027E" w:rsidP="0085027E">
      <w:pPr>
        <w:rPr>
          <w:rFonts w:ascii="Arial" w:hAnsi="Arial" w:cs="Arial"/>
          <w:sz w:val="22"/>
          <w:szCs w:val="22"/>
        </w:rPr>
      </w:pPr>
    </w:p>
    <w:p w14:paraId="63BAB6D7" w14:textId="77777777" w:rsidR="0085027E" w:rsidRPr="0085027E" w:rsidRDefault="0085027E" w:rsidP="0085027E">
      <w:pPr>
        <w:rPr>
          <w:rFonts w:ascii="Arial" w:hAnsi="Arial" w:cs="Arial"/>
          <w:sz w:val="22"/>
          <w:szCs w:val="22"/>
        </w:rPr>
      </w:pPr>
    </w:p>
    <w:p w14:paraId="1E7FA0E3" w14:textId="77777777" w:rsidR="0085027E" w:rsidRPr="0085027E" w:rsidRDefault="0085027E" w:rsidP="0085027E">
      <w:pPr>
        <w:rPr>
          <w:rFonts w:ascii="Arial" w:hAnsi="Arial" w:cs="Arial"/>
          <w:sz w:val="22"/>
          <w:szCs w:val="22"/>
        </w:rPr>
      </w:pPr>
    </w:p>
    <w:p w14:paraId="75B66993" w14:textId="77777777" w:rsidR="0085027E" w:rsidRPr="0085027E" w:rsidRDefault="0085027E" w:rsidP="0085027E">
      <w:pPr>
        <w:rPr>
          <w:rFonts w:ascii="Arial" w:hAnsi="Arial" w:cs="Arial"/>
          <w:sz w:val="22"/>
          <w:szCs w:val="22"/>
        </w:rPr>
      </w:pPr>
    </w:p>
    <w:p w14:paraId="34DDAA6E" w14:textId="530BE2D3" w:rsidR="0038396F" w:rsidRPr="0085027E" w:rsidRDefault="0038396F" w:rsidP="0085027E">
      <w:pPr>
        <w:pStyle w:val="Heading2"/>
      </w:pPr>
      <w:r w:rsidRPr="0085027E">
        <w:lastRenderedPageBreak/>
        <w:t>3.2 Research approach</w:t>
      </w:r>
      <w:bookmarkEnd w:id="22"/>
    </w:p>
    <w:p w14:paraId="7400964E" w14:textId="4716325C" w:rsidR="005E71EE" w:rsidRPr="005E71EE" w:rsidRDefault="005E71EE" w:rsidP="005E71EE">
      <w:pPr>
        <w:pStyle w:val="Heading2"/>
        <w:spacing w:line="360" w:lineRule="auto"/>
        <w:jc w:val="both"/>
        <w:rPr>
          <w:rFonts w:ascii="Arial" w:eastAsiaTheme="minorHAnsi" w:hAnsi="Arial" w:cs="Arial"/>
          <w:color w:val="auto"/>
          <w:sz w:val="22"/>
          <w:szCs w:val="22"/>
        </w:rPr>
      </w:pPr>
      <w:bookmarkStart w:id="23" w:name="_Toc237510039"/>
      <w:r w:rsidRPr="005E71EE">
        <w:rPr>
          <w:rFonts w:ascii="Arial" w:eastAsiaTheme="minorHAnsi" w:hAnsi="Arial" w:cs="Arial"/>
          <w:color w:val="auto"/>
          <w:sz w:val="22"/>
          <w:szCs w:val="22"/>
        </w:rPr>
        <w:t>There are two types of research approaches: deductive and inductive. While an inductive approach develops understanding from the facts and finds patterns or themes, a deductive approach typically begins with an established theory or hypothesis and tests it (Eva et al., 2018). Therefore, the two methods differ in whether the investigation starts with testing an established idea or builds understanding from the evidence. Since the goal of this dissertation is not to establish a fixed causal relationship, it employs a logical inductive technique. Rather, it investigates persistent themes and patterns in the literature on e-commerce customers' acceptance of bitcoin payments. This is appropriate since the literature addresses a variety of viewpoints, such as fintech, e-commerce, online consumer behaviour, and technology adoption. Themes like utility, trust, perceived risk, structural assurance, and social influence can be found by comparing and combining information from numerous sources using the inductive technique.</w:t>
      </w:r>
    </w:p>
    <w:p w14:paraId="50BFCC0B" w14:textId="0A54D874" w:rsidR="0038396F" w:rsidRPr="005E71EE" w:rsidRDefault="0038396F" w:rsidP="0038396F">
      <w:pPr>
        <w:pStyle w:val="Heading2"/>
        <w:rPr>
          <w:rFonts w:ascii="Arial" w:hAnsi="Arial" w:cs="Arial"/>
        </w:rPr>
      </w:pPr>
      <w:r w:rsidRPr="005E71EE">
        <w:rPr>
          <w:rFonts w:ascii="Arial" w:hAnsi="Arial" w:cs="Arial"/>
        </w:rPr>
        <w:t>3.3 Research design</w:t>
      </w:r>
      <w:bookmarkEnd w:id="23"/>
    </w:p>
    <w:p w14:paraId="562C4820" w14:textId="29F3CAFD" w:rsidR="005E71EE" w:rsidRPr="005E71EE" w:rsidRDefault="005E71EE" w:rsidP="005E71EE">
      <w:pPr>
        <w:pStyle w:val="Heading2"/>
        <w:spacing w:line="360" w:lineRule="auto"/>
        <w:jc w:val="both"/>
        <w:rPr>
          <w:rFonts w:ascii="Arial" w:eastAsiaTheme="minorHAnsi" w:hAnsi="Arial" w:cs="Arial"/>
          <w:color w:val="auto"/>
          <w:sz w:val="22"/>
          <w:szCs w:val="22"/>
        </w:rPr>
      </w:pPr>
      <w:bookmarkStart w:id="24" w:name="_Toc237510040"/>
      <w:r w:rsidRPr="005E71EE">
        <w:rPr>
          <w:rFonts w:ascii="Arial" w:eastAsiaTheme="minorHAnsi" w:hAnsi="Arial" w:cs="Arial"/>
          <w:color w:val="auto"/>
          <w:sz w:val="22"/>
          <w:szCs w:val="22"/>
        </w:rPr>
        <w:t>Both primary and secondary data, as well as quantitative and qualitative designs, can be used in research. While secondary research uses sources that already exist</w:t>
      </w:r>
      <w:r w:rsidRPr="005E71EE">
        <w:rPr>
          <w:rFonts w:ascii="Arial" w:eastAsiaTheme="minorHAnsi" w:hAnsi="Arial" w:cs="Arial"/>
          <w:color w:val="auto"/>
          <w:sz w:val="22"/>
          <w:szCs w:val="22"/>
        </w:rPr>
        <w:t>, such</w:t>
      </w:r>
      <w:r w:rsidRPr="005E71EE">
        <w:rPr>
          <w:rFonts w:ascii="Arial" w:eastAsiaTheme="minorHAnsi" w:hAnsi="Arial" w:cs="Arial"/>
          <w:color w:val="auto"/>
          <w:sz w:val="22"/>
          <w:szCs w:val="22"/>
        </w:rPr>
        <w:t xml:space="preserve"> </w:t>
      </w:r>
      <w:r w:rsidRPr="005E71EE">
        <w:rPr>
          <w:rFonts w:ascii="Arial" w:eastAsiaTheme="minorHAnsi" w:hAnsi="Arial" w:cs="Arial"/>
          <w:color w:val="auto"/>
          <w:sz w:val="22"/>
          <w:szCs w:val="22"/>
        </w:rPr>
        <w:t>as</w:t>
      </w:r>
      <w:r w:rsidRPr="005E71EE">
        <w:rPr>
          <w:rFonts w:ascii="Arial" w:eastAsiaTheme="minorHAnsi" w:hAnsi="Arial" w:cs="Arial"/>
          <w:color w:val="auto"/>
          <w:sz w:val="22"/>
          <w:szCs w:val="22"/>
        </w:rPr>
        <w:t xml:space="preserve"> books, journal papers, and reliable industry reports, primary research directly gathers new data, such as by surveys or interviews (</w:t>
      </w:r>
      <w:proofErr w:type="spellStart"/>
      <w:r w:rsidRPr="005E71EE">
        <w:rPr>
          <w:rFonts w:ascii="Arial" w:eastAsiaTheme="minorHAnsi" w:hAnsi="Arial" w:cs="Arial"/>
          <w:color w:val="auto"/>
          <w:sz w:val="22"/>
          <w:szCs w:val="22"/>
        </w:rPr>
        <w:t>Skrivankova</w:t>
      </w:r>
      <w:proofErr w:type="spellEnd"/>
      <w:r w:rsidRPr="005E71EE">
        <w:rPr>
          <w:rFonts w:ascii="Arial" w:eastAsiaTheme="minorHAnsi" w:hAnsi="Arial" w:cs="Arial"/>
          <w:color w:val="auto"/>
          <w:sz w:val="22"/>
          <w:szCs w:val="22"/>
        </w:rPr>
        <w:t xml:space="preserve"> et al., 2021). While qualitative research is used to interpret ideas, arguments, and themes, quantitative research primarily concentrates on numerical measurement (McDonald, </w:t>
      </w:r>
      <w:proofErr w:type="spellStart"/>
      <w:r w:rsidRPr="005E71EE">
        <w:rPr>
          <w:rFonts w:ascii="Arial" w:eastAsiaTheme="minorHAnsi" w:hAnsi="Arial" w:cs="Arial"/>
          <w:color w:val="auto"/>
          <w:sz w:val="22"/>
          <w:szCs w:val="22"/>
        </w:rPr>
        <w:t>Schoenebeck</w:t>
      </w:r>
      <w:proofErr w:type="spellEnd"/>
      <w:r w:rsidRPr="005E71EE">
        <w:rPr>
          <w:rFonts w:ascii="Arial" w:eastAsiaTheme="minorHAnsi" w:hAnsi="Arial" w:cs="Arial"/>
          <w:color w:val="auto"/>
          <w:sz w:val="22"/>
          <w:szCs w:val="22"/>
        </w:rPr>
        <w:t>, and Forte, 2019).</w:t>
      </w:r>
      <w:r w:rsidRPr="005E71EE">
        <w:rPr>
          <w:rFonts w:ascii="Arial" w:hAnsi="Arial" w:cs="Arial"/>
          <w:sz w:val="22"/>
          <w:szCs w:val="22"/>
        </w:rPr>
        <w:t xml:space="preserve"> </w:t>
      </w:r>
      <w:r w:rsidRPr="005E71EE">
        <w:rPr>
          <w:rFonts w:ascii="Arial" w:eastAsiaTheme="minorHAnsi" w:hAnsi="Arial" w:cs="Arial"/>
          <w:color w:val="auto"/>
          <w:sz w:val="22"/>
          <w:szCs w:val="22"/>
        </w:rPr>
        <w:t>Secondary qualitative research was chosen for this dissertation. This approach is appropriate because, rather than measuring adoption directly, the study seeks to comprehend how prior studies have explained consumer adoption behaviour. It also makes it possible to compare and evaluate results from various professional and academic sources. Because the study collects the available data on cryptocurrency payments in e-tailing rather than gathering fresh information from a single participant group, it connects to the research gap noted in Chapter 2.</w:t>
      </w:r>
    </w:p>
    <w:p w14:paraId="6964E627" w14:textId="42587278" w:rsidR="0038396F" w:rsidRPr="005E71EE" w:rsidRDefault="0038396F" w:rsidP="0038396F">
      <w:pPr>
        <w:pStyle w:val="Heading2"/>
        <w:rPr>
          <w:rFonts w:ascii="Arial" w:hAnsi="Arial" w:cs="Arial"/>
        </w:rPr>
      </w:pPr>
      <w:r w:rsidRPr="005E71EE">
        <w:rPr>
          <w:rFonts w:ascii="Arial" w:hAnsi="Arial" w:cs="Arial"/>
        </w:rPr>
        <w:t>3.4 Data collection method</w:t>
      </w:r>
      <w:bookmarkEnd w:id="24"/>
    </w:p>
    <w:p w14:paraId="3713194B" w14:textId="2D659E33"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A systematic review of secondary sources was used to get the data for this dissertation. Reviewed journal papers, scholarly publications, and a few reliable reports about cryptocurrencies, online payments, e-commerce, and consumer behaviour were among these sources. </w:t>
      </w:r>
      <w:r w:rsidR="009413D3">
        <w:rPr>
          <w:rFonts w:ascii="Arial" w:hAnsi="Arial" w:cs="Arial"/>
          <w:sz w:val="22"/>
          <w:szCs w:val="22"/>
        </w:rPr>
        <w:t>Recent academic sources were given priority to ensure that the literature was relevant and reliable</w:t>
      </w:r>
      <w:r w:rsidRPr="005E71EE">
        <w:rPr>
          <w:rFonts w:ascii="Arial" w:hAnsi="Arial" w:cs="Arial"/>
          <w:sz w:val="22"/>
          <w:szCs w:val="22"/>
        </w:rPr>
        <w:t>. However, older key works, such as Rogers (2003) and Venkatesh et al. (2003), were nonetheless included as needed.</w:t>
      </w:r>
    </w:p>
    <w:p w14:paraId="3BA2C676" w14:textId="77777777" w:rsidR="005E71EE" w:rsidRPr="005E71EE" w:rsidRDefault="005E71EE" w:rsidP="005E71EE">
      <w:pPr>
        <w:jc w:val="both"/>
        <w:rPr>
          <w:rFonts w:ascii="Arial" w:hAnsi="Arial" w:cs="Arial"/>
          <w:sz w:val="22"/>
          <w:szCs w:val="22"/>
        </w:rPr>
      </w:pPr>
      <w:r w:rsidRPr="005E71EE">
        <w:rPr>
          <w:rFonts w:ascii="Arial" w:hAnsi="Arial" w:cs="Arial"/>
          <w:sz w:val="22"/>
          <w:szCs w:val="22"/>
        </w:rPr>
        <w:lastRenderedPageBreak/>
        <w:t>The purpose and goals of the study guided the selection of sources. Materials that addressed one or more of the following were included:</w:t>
      </w:r>
    </w:p>
    <w:p w14:paraId="5A2308A2" w14:textId="77777777" w:rsidR="005E71EE" w:rsidRPr="005E71EE" w:rsidRDefault="005E71EE" w:rsidP="005E71EE">
      <w:pPr>
        <w:jc w:val="both"/>
        <w:rPr>
          <w:rFonts w:ascii="Arial" w:hAnsi="Arial" w:cs="Arial"/>
          <w:sz w:val="22"/>
          <w:szCs w:val="22"/>
        </w:rPr>
      </w:pPr>
      <w:bookmarkStart w:id="25" w:name="_Toc237510041"/>
      <w:r w:rsidRPr="005E71EE">
        <w:rPr>
          <w:rFonts w:ascii="Arial" w:hAnsi="Arial" w:cs="Arial"/>
          <w:sz w:val="22"/>
          <w:szCs w:val="22"/>
        </w:rPr>
        <w:t>• The adoption of bitcoin payments by customers.</w:t>
      </w:r>
    </w:p>
    <w:p w14:paraId="0D0F17D4" w14:textId="77777777" w:rsidR="005E71EE" w:rsidRPr="005E71EE" w:rsidRDefault="005E71EE" w:rsidP="005E71EE">
      <w:pPr>
        <w:jc w:val="both"/>
        <w:rPr>
          <w:rFonts w:ascii="Arial" w:hAnsi="Arial" w:cs="Arial"/>
          <w:sz w:val="22"/>
          <w:szCs w:val="22"/>
        </w:rPr>
      </w:pPr>
      <w:r w:rsidRPr="005E71EE">
        <w:rPr>
          <w:rFonts w:ascii="Arial" w:hAnsi="Arial" w:cs="Arial"/>
          <w:sz w:val="22"/>
          <w:szCs w:val="22"/>
        </w:rPr>
        <w:t>• Theories of technology adoption such as Diffusion of Innovations, UTAUT, and TAM.</w:t>
      </w:r>
    </w:p>
    <w:p w14:paraId="1711E5DA" w14:textId="77777777" w:rsidR="005E71EE" w:rsidRPr="005E71EE" w:rsidRDefault="005E71EE" w:rsidP="005E71EE">
      <w:pPr>
        <w:jc w:val="both"/>
        <w:rPr>
          <w:rFonts w:ascii="Arial" w:hAnsi="Arial" w:cs="Arial"/>
          <w:sz w:val="22"/>
          <w:szCs w:val="22"/>
        </w:rPr>
      </w:pPr>
      <w:r w:rsidRPr="005E71EE">
        <w:rPr>
          <w:rFonts w:ascii="Arial" w:hAnsi="Arial" w:cs="Arial"/>
          <w:sz w:val="22"/>
          <w:szCs w:val="22"/>
        </w:rPr>
        <w:t>• Perceived risk, security, privacy, and trust in digital payments</w:t>
      </w:r>
    </w:p>
    <w:p w14:paraId="02099B36" w14:textId="77777777" w:rsidR="005E71EE" w:rsidRPr="005E71EE" w:rsidRDefault="005E71EE" w:rsidP="005E71EE">
      <w:pPr>
        <w:jc w:val="both"/>
        <w:rPr>
          <w:rFonts w:ascii="Arial" w:hAnsi="Arial" w:cs="Arial"/>
          <w:sz w:val="22"/>
          <w:szCs w:val="22"/>
        </w:rPr>
      </w:pPr>
      <w:r w:rsidRPr="005E71EE">
        <w:rPr>
          <w:rFonts w:ascii="Arial" w:hAnsi="Arial" w:cs="Arial"/>
          <w:sz w:val="22"/>
          <w:szCs w:val="22"/>
        </w:rPr>
        <w:t>• In cryptocurrency payment systems, resistance, volatility, and structural stability.</w:t>
      </w:r>
    </w:p>
    <w:p w14:paraId="45940DA8" w14:textId="77777777" w:rsidR="005E71EE" w:rsidRPr="005E71EE" w:rsidRDefault="005E71EE" w:rsidP="005E71EE">
      <w:pPr>
        <w:jc w:val="both"/>
        <w:rPr>
          <w:rFonts w:ascii="Arial" w:hAnsi="Arial" w:cs="Arial"/>
          <w:sz w:val="22"/>
          <w:szCs w:val="22"/>
        </w:rPr>
      </w:pPr>
      <w:r w:rsidRPr="005E71EE">
        <w:rPr>
          <w:rFonts w:ascii="Arial" w:hAnsi="Arial" w:cs="Arial"/>
          <w:sz w:val="22"/>
          <w:szCs w:val="22"/>
        </w:rPr>
        <w:t>• Online buying and e-tailing consumer behaviour.</w:t>
      </w:r>
    </w:p>
    <w:p w14:paraId="53A65807" w14:textId="77777777"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Sources that solely addressed cryptocurrencies as an investment asset rather than in terms of payment usage were not used as primary proof, but rather as helpful contextual information. As a result, the emphasis remained firmly on cryptocurrency as a payment method rather than as a risky financial asset.</w:t>
      </w:r>
    </w:p>
    <w:p w14:paraId="6AC4966E" w14:textId="3B700616" w:rsidR="0038396F" w:rsidRPr="005E71EE" w:rsidRDefault="0038396F" w:rsidP="005E71EE">
      <w:pPr>
        <w:pStyle w:val="Heading2"/>
        <w:rPr>
          <w:rFonts w:ascii="Arial" w:hAnsi="Arial" w:cs="Arial"/>
        </w:rPr>
      </w:pPr>
      <w:r w:rsidRPr="005E71EE">
        <w:rPr>
          <w:rFonts w:ascii="Arial" w:hAnsi="Arial" w:cs="Arial"/>
        </w:rPr>
        <w:t>3.5 Data analysis technique</w:t>
      </w:r>
      <w:bookmarkEnd w:id="25"/>
    </w:p>
    <w:p w14:paraId="57F213B5" w14:textId="6A27F2E1" w:rsidR="005E71EE" w:rsidRPr="005E71EE" w:rsidRDefault="005E71EE" w:rsidP="005E71EE">
      <w:pPr>
        <w:spacing w:line="360" w:lineRule="auto"/>
        <w:jc w:val="both"/>
        <w:rPr>
          <w:rFonts w:ascii="Arial" w:hAnsi="Arial" w:cs="Arial"/>
          <w:sz w:val="22"/>
          <w:szCs w:val="22"/>
        </w:rPr>
      </w:pPr>
      <w:bookmarkStart w:id="26" w:name="_Toc237510042"/>
      <w:r w:rsidRPr="005E71EE">
        <w:rPr>
          <w:rFonts w:ascii="Arial" w:hAnsi="Arial" w:cs="Arial"/>
          <w:sz w:val="22"/>
          <w:szCs w:val="22"/>
        </w:rPr>
        <w:t>Thematic analysis was used in the study to examine the chosen secondary data. A qualitative technique for finding, classifying, and analysing recurrent patterns or themes in a data set is thematic analysis (Byrne, 2021). This is suitable for this dissertation because it makes it possible to compare and synthesise data from various sources in a way that emphasises important adoption-influencing elements.</w:t>
      </w:r>
      <w:r w:rsidRPr="005E71EE">
        <w:rPr>
          <w:rFonts w:ascii="Arial" w:hAnsi="Arial" w:cs="Arial"/>
          <w:sz w:val="22"/>
          <w:szCs w:val="22"/>
        </w:rPr>
        <w:t xml:space="preserve"> The analysis</w:t>
      </w:r>
      <w:r w:rsidRPr="005E71EE">
        <w:rPr>
          <w:rFonts w:ascii="Arial" w:hAnsi="Arial" w:cs="Arial"/>
          <w:sz w:val="22"/>
          <w:szCs w:val="22"/>
        </w:rPr>
        <w:t xml:space="preserve"> was a logical progression. </w:t>
      </w:r>
      <w:r w:rsidRPr="005E71EE">
        <w:rPr>
          <w:rFonts w:ascii="Arial" w:hAnsi="Arial" w:cs="Arial"/>
          <w:sz w:val="22"/>
          <w:szCs w:val="22"/>
        </w:rPr>
        <w:t>To</w:t>
      </w:r>
      <w:r w:rsidRPr="005E71EE">
        <w:rPr>
          <w:rFonts w:ascii="Arial" w:hAnsi="Arial" w:cs="Arial"/>
          <w:sz w:val="22"/>
          <w:szCs w:val="22"/>
        </w:rPr>
        <w:t xml:space="preserve"> find recurring ideas and arguments, the chosen literature was first carefully examined. Second, comparable concepts, such as usefulness, accessibility, trust, privacy, volatility, structural assurance, and social influence, were grouped into </w:t>
      </w:r>
      <w:r w:rsidR="009413D3">
        <w:rPr>
          <w:rFonts w:ascii="Arial" w:hAnsi="Arial" w:cs="Arial"/>
          <w:sz w:val="22"/>
          <w:szCs w:val="22"/>
        </w:rPr>
        <w:t>initial</w:t>
      </w:r>
      <w:r w:rsidRPr="005E71EE">
        <w:rPr>
          <w:rFonts w:ascii="Arial" w:hAnsi="Arial" w:cs="Arial"/>
          <w:sz w:val="22"/>
          <w:szCs w:val="22"/>
        </w:rPr>
        <w:t xml:space="preserve"> codes. Third, these codes were arranged into more general themes that grouped the literature study, such as theories of technology adoption, online consumer behaviour, bitcoin as a payment process, and important empirical elements influencing adoption or resistance.</w:t>
      </w:r>
      <w:r w:rsidRPr="005E71EE">
        <w:rPr>
          <w:rFonts w:ascii="Arial" w:hAnsi="Arial" w:cs="Arial"/>
          <w:sz w:val="22"/>
          <w:szCs w:val="22"/>
        </w:rPr>
        <w:t xml:space="preserve"> </w:t>
      </w:r>
      <w:r w:rsidRPr="005E71EE">
        <w:rPr>
          <w:rFonts w:ascii="Arial" w:hAnsi="Arial" w:cs="Arial"/>
          <w:sz w:val="22"/>
          <w:szCs w:val="22"/>
        </w:rPr>
        <w:t xml:space="preserve">Because the literature is from several disciplines and uses different terminology to explore comparable concerns, this technique proved very helpful. Thematic analysis made it possible to synthesise and explain the concepts in relation to the dissertation's </w:t>
      </w:r>
      <w:r w:rsidRPr="005E71EE">
        <w:rPr>
          <w:rFonts w:ascii="Arial" w:hAnsi="Arial" w:cs="Arial"/>
          <w:sz w:val="22"/>
          <w:szCs w:val="22"/>
        </w:rPr>
        <w:t>focus</w:t>
      </w:r>
      <w:r w:rsidRPr="005E71EE">
        <w:rPr>
          <w:rFonts w:ascii="Arial" w:hAnsi="Arial" w:cs="Arial"/>
          <w:sz w:val="22"/>
          <w:szCs w:val="22"/>
        </w:rPr>
        <w:t xml:space="preserve"> on customer adoption in e-tailing (</w:t>
      </w:r>
      <w:proofErr w:type="spellStart"/>
      <w:r w:rsidRPr="005E71EE">
        <w:rPr>
          <w:rFonts w:ascii="Arial" w:hAnsi="Arial" w:cs="Arial"/>
          <w:sz w:val="22"/>
          <w:szCs w:val="22"/>
        </w:rPr>
        <w:t>Bibri</w:t>
      </w:r>
      <w:proofErr w:type="spellEnd"/>
      <w:r w:rsidRPr="005E71EE">
        <w:rPr>
          <w:rFonts w:ascii="Arial" w:hAnsi="Arial" w:cs="Arial"/>
          <w:sz w:val="22"/>
          <w:szCs w:val="22"/>
        </w:rPr>
        <w:t xml:space="preserve">, Allam, </w:t>
      </w:r>
      <w:r w:rsidR="009413D3">
        <w:rPr>
          <w:rFonts w:ascii="Arial" w:hAnsi="Arial" w:cs="Arial"/>
          <w:sz w:val="22"/>
          <w:szCs w:val="22"/>
        </w:rPr>
        <w:t>and</w:t>
      </w:r>
      <w:r w:rsidRPr="005E71EE">
        <w:rPr>
          <w:rFonts w:ascii="Arial" w:hAnsi="Arial" w:cs="Arial"/>
          <w:sz w:val="22"/>
          <w:szCs w:val="22"/>
        </w:rPr>
        <w:t xml:space="preserve"> </w:t>
      </w:r>
      <w:proofErr w:type="spellStart"/>
      <w:r w:rsidRPr="005E71EE">
        <w:rPr>
          <w:rFonts w:ascii="Arial" w:hAnsi="Arial" w:cs="Arial"/>
          <w:sz w:val="22"/>
          <w:szCs w:val="22"/>
        </w:rPr>
        <w:t>Krogstie</w:t>
      </w:r>
      <w:proofErr w:type="spellEnd"/>
      <w:r w:rsidRPr="005E71EE">
        <w:rPr>
          <w:rFonts w:ascii="Arial" w:hAnsi="Arial" w:cs="Arial"/>
          <w:sz w:val="22"/>
          <w:szCs w:val="22"/>
        </w:rPr>
        <w:t>, 2022).</w:t>
      </w:r>
    </w:p>
    <w:p w14:paraId="17A457C5" w14:textId="136E7950" w:rsidR="0038396F" w:rsidRPr="005E71EE" w:rsidRDefault="0038396F" w:rsidP="005E71EE">
      <w:pPr>
        <w:pStyle w:val="Heading2"/>
        <w:rPr>
          <w:rFonts w:ascii="Arial" w:hAnsi="Arial" w:cs="Arial"/>
        </w:rPr>
      </w:pPr>
      <w:r w:rsidRPr="005E71EE">
        <w:rPr>
          <w:rFonts w:ascii="Arial" w:hAnsi="Arial" w:cs="Arial"/>
        </w:rPr>
        <w:t>3.6 Ethical considerations</w:t>
      </w:r>
      <w:bookmarkEnd w:id="26"/>
    </w:p>
    <w:p w14:paraId="578DA380" w14:textId="781D3F3F" w:rsidR="005E71EE" w:rsidRPr="005E71EE" w:rsidRDefault="005E71EE" w:rsidP="005E71EE">
      <w:pPr>
        <w:spacing w:line="360" w:lineRule="auto"/>
        <w:jc w:val="both"/>
        <w:rPr>
          <w:rFonts w:ascii="Arial" w:hAnsi="Arial" w:cs="Arial"/>
          <w:sz w:val="22"/>
          <w:szCs w:val="22"/>
        </w:rPr>
      </w:pPr>
      <w:bookmarkStart w:id="27" w:name="_Toc237510043"/>
      <w:r w:rsidRPr="005E71EE">
        <w:rPr>
          <w:rFonts w:ascii="Arial" w:hAnsi="Arial" w:cs="Arial"/>
          <w:sz w:val="22"/>
          <w:szCs w:val="22"/>
        </w:rPr>
        <w:t xml:space="preserve">Even </w:t>
      </w:r>
      <w:r w:rsidR="0099058D" w:rsidRPr="005E71EE">
        <w:rPr>
          <w:rFonts w:ascii="Arial" w:hAnsi="Arial" w:cs="Arial"/>
          <w:sz w:val="22"/>
          <w:szCs w:val="22"/>
        </w:rPr>
        <w:t>though</w:t>
      </w:r>
      <w:r w:rsidRPr="005E71EE">
        <w:rPr>
          <w:rFonts w:ascii="Arial" w:hAnsi="Arial" w:cs="Arial"/>
          <w:sz w:val="22"/>
          <w:szCs w:val="22"/>
        </w:rPr>
        <w:t xml:space="preserve"> the study did not use human subjects or gather primary data, ethical issues were still crucial. </w:t>
      </w:r>
      <w:r w:rsidR="009413D3">
        <w:rPr>
          <w:rFonts w:ascii="Arial" w:hAnsi="Arial" w:cs="Arial"/>
          <w:sz w:val="22"/>
          <w:szCs w:val="22"/>
        </w:rPr>
        <w:t xml:space="preserve">Only </w:t>
      </w:r>
      <w:r w:rsidR="0012126E">
        <w:rPr>
          <w:rFonts w:ascii="Arial" w:hAnsi="Arial" w:cs="Arial"/>
          <w:sz w:val="22"/>
          <w:szCs w:val="22"/>
        </w:rPr>
        <w:t>publicly accessible and appropriately credited secondary sources were used for the research, and all sources used in the dissertation were referenced using Harvard referencing</w:t>
      </w:r>
      <w:r w:rsidRPr="005E71EE">
        <w:rPr>
          <w:rFonts w:ascii="Arial" w:hAnsi="Arial" w:cs="Arial"/>
          <w:sz w:val="22"/>
          <w:szCs w:val="22"/>
        </w:rPr>
        <w:t xml:space="preserve">. Additionally, rather than selecting sampling material to support a single conclusion, the study attempted to objectively represent the literature by contrasting several points of view. This is particularly crucial in the field of cryptocurrency research, as debates </w:t>
      </w:r>
      <w:r w:rsidRPr="005E71EE">
        <w:rPr>
          <w:rFonts w:ascii="Arial" w:hAnsi="Arial" w:cs="Arial"/>
          <w:sz w:val="22"/>
          <w:szCs w:val="22"/>
        </w:rPr>
        <w:lastRenderedPageBreak/>
        <w:t xml:space="preserve">are frequently divided between extreme positivity and extreme negativity. In this regard, a key component of the methodological approach was balance, transparency, and academic integrity. </w:t>
      </w:r>
    </w:p>
    <w:p w14:paraId="0B215B8B" w14:textId="2BB4F0FB" w:rsidR="0038396F" w:rsidRPr="005E71EE" w:rsidRDefault="0038396F" w:rsidP="0038396F">
      <w:pPr>
        <w:pStyle w:val="Heading2"/>
        <w:rPr>
          <w:rFonts w:ascii="Arial" w:hAnsi="Arial" w:cs="Arial"/>
        </w:rPr>
      </w:pPr>
      <w:r w:rsidRPr="005E71EE">
        <w:rPr>
          <w:rFonts w:ascii="Arial" w:hAnsi="Arial" w:cs="Arial"/>
        </w:rPr>
        <w:t>3.7 Limitations of the methodology</w:t>
      </w:r>
      <w:bookmarkEnd w:id="27"/>
    </w:p>
    <w:p w14:paraId="41BFD787" w14:textId="12342346" w:rsidR="005E71EE" w:rsidRPr="005E71EE" w:rsidRDefault="005E71EE" w:rsidP="005E71EE">
      <w:pPr>
        <w:spacing w:line="360" w:lineRule="auto"/>
        <w:jc w:val="both"/>
        <w:rPr>
          <w:rFonts w:ascii="Arial" w:hAnsi="Arial" w:cs="Arial"/>
          <w:sz w:val="22"/>
          <w:szCs w:val="22"/>
        </w:rPr>
      </w:pPr>
      <w:bookmarkStart w:id="28" w:name="_Toc237510044"/>
      <w:r w:rsidRPr="005E71EE">
        <w:rPr>
          <w:rFonts w:ascii="Arial" w:hAnsi="Arial" w:cs="Arial"/>
          <w:sz w:val="22"/>
          <w:szCs w:val="22"/>
        </w:rPr>
        <w:t>This method has certain drawbacks. First off, as the study is based on secondary data, direct insights into the opinions of a particular consumer group at the time of writing are not feasible. The quality, length, and applicability of the body of available literature determine the conclusions. Second, a large portion of current research is quantitative, localised, or concentrates on cryptocurrencies like Bitcoin, which may restrict the relevance of findings to the broader e-commerce landscape.</w:t>
      </w:r>
      <w:r w:rsidRPr="005E71EE">
        <w:rPr>
          <w:rFonts w:ascii="Arial" w:hAnsi="Arial" w:cs="Arial"/>
          <w:sz w:val="22"/>
          <w:szCs w:val="22"/>
        </w:rPr>
        <w:t xml:space="preserve"> </w:t>
      </w:r>
      <w:r w:rsidRPr="005E71EE">
        <w:rPr>
          <w:rFonts w:ascii="Arial" w:hAnsi="Arial" w:cs="Arial"/>
          <w:sz w:val="22"/>
          <w:szCs w:val="22"/>
        </w:rPr>
        <w:t xml:space="preserve">Third, the subject is evolving rapidly, and laws, public perceptions, and payment methods </w:t>
      </w:r>
      <w:r w:rsidRPr="005E71EE">
        <w:rPr>
          <w:rFonts w:ascii="Arial" w:hAnsi="Arial" w:cs="Arial"/>
          <w:sz w:val="22"/>
          <w:szCs w:val="22"/>
        </w:rPr>
        <w:t>may b</w:t>
      </w:r>
      <w:r w:rsidRPr="005E71EE">
        <w:rPr>
          <w:rFonts w:ascii="Arial" w:hAnsi="Arial" w:cs="Arial"/>
          <w:sz w:val="22"/>
          <w:szCs w:val="22"/>
        </w:rPr>
        <w:t>e evolving more swiftly than the scholarly literature can sufficiently document. Lastly, there is always some subjectivity in the identification and discussion of themes because thematic analysis involves the researcher's interpretation</w:t>
      </w:r>
      <w:r w:rsidR="00B47F36">
        <w:rPr>
          <w:rFonts w:ascii="Arial" w:hAnsi="Arial" w:cs="Arial"/>
          <w:sz w:val="22"/>
          <w:szCs w:val="22"/>
        </w:rPr>
        <w:t xml:space="preserve"> </w:t>
      </w:r>
      <w:r w:rsidRPr="005E71EE">
        <w:rPr>
          <w:rFonts w:ascii="Arial" w:hAnsi="Arial" w:cs="Arial"/>
          <w:sz w:val="22"/>
          <w:szCs w:val="22"/>
        </w:rPr>
        <w:t xml:space="preserve">(Dwivedi </w:t>
      </w:r>
      <w:r w:rsidR="0099058D">
        <w:rPr>
          <w:rFonts w:ascii="Arial" w:hAnsi="Arial" w:cs="Arial"/>
          <w:sz w:val="22"/>
          <w:szCs w:val="22"/>
        </w:rPr>
        <w:t>et al.,</w:t>
      </w:r>
      <w:r w:rsidRPr="005E71EE">
        <w:rPr>
          <w:rFonts w:ascii="Arial" w:hAnsi="Arial" w:cs="Arial"/>
          <w:sz w:val="22"/>
          <w:szCs w:val="22"/>
        </w:rPr>
        <w:t xml:space="preserve"> 2023)</w:t>
      </w:r>
      <w:r w:rsidR="0099058D">
        <w:rPr>
          <w:rFonts w:ascii="Arial" w:hAnsi="Arial" w:cs="Arial"/>
          <w:sz w:val="22"/>
          <w:szCs w:val="22"/>
        </w:rPr>
        <w:t>.</w:t>
      </w:r>
      <w:r w:rsidRPr="005E71EE">
        <w:rPr>
          <w:rFonts w:ascii="Arial" w:hAnsi="Arial" w:cs="Arial"/>
          <w:sz w:val="22"/>
          <w:szCs w:val="22"/>
        </w:rPr>
        <w:t xml:space="preserve"> Nonetheless, these restrictions are reduced by a systematic selection procedure, a variety of reliable sources, and an obvious connection between the analysis and the study goal.</w:t>
      </w:r>
    </w:p>
    <w:p w14:paraId="2A6B6D7A" w14:textId="0D4F997C" w:rsidR="0038396F" w:rsidRPr="005E71EE" w:rsidRDefault="0038396F" w:rsidP="005E71EE">
      <w:pPr>
        <w:pStyle w:val="Heading2"/>
        <w:rPr>
          <w:rFonts w:ascii="Arial" w:hAnsi="Arial" w:cs="Arial"/>
        </w:rPr>
      </w:pPr>
      <w:r w:rsidRPr="005E71EE">
        <w:rPr>
          <w:rFonts w:ascii="Arial" w:hAnsi="Arial" w:cs="Arial"/>
        </w:rPr>
        <w:t>3.8 Summary</w:t>
      </w:r>
      <w:bookmarkEnd w:id="28"/>
    </w:p>
    <w:p w14:paraId="4FBD38C0" w14:textId="3BE7D77C" w:rsidR="005E71EE" w:rsidRPr="005E71EE" w:rsidRDefault="005E71EE" w:rsidP="005E71EE">
      <w:pPr>
        <w:spacing w:line="360" w:lineRule="auto"/>
        <w:jc w:val="both"/>
        <w:rPr>
          <w:rFonts w:ascii="Arial" w:hAnsi="Arial" w:cs="Arial"/>
          <w:sz w:val="22"/>
          <w:szCs w:val="22"/>
        </w:rPr>
      </w:pPr>
      <w:bookmarkStart w:id="29" w:name="_Toc237510045"/>
      <w:r w:rsidRPr="005E71EE">
        <w:rPr>
          <w:rFonts w:ascii="Arial" w:hAnsi="Arial" w:cs="Arial"/>
          <w:sz w:val="22"/>
          <w:szCs w:val="22"/>
        </w:rPr>
        <w:t xml:space="preserve">This chapter provides an explanation of the dissertation's methodology. To investigate how current literature explains consumer adoption of cryptocurrency payments in e-tailing, an interpretivist theory, an inductive technique, and a secondary qualitative design were chosen. To find the key themes influencing adoption and resistance, data were collected from reliable secondary sources and analysed using thematic analysis. To guarantee an open and academically rigorous research procedure, ethical concerns and methodological constraints were also </w:t>
      </w:r>
      <w:r w:rsidRPr="005E71EE">
        <w:rPr>
          <w:rFonts w:ascii="Arial" w:hAnsi="Arial" w:cs="Arial"/>
          <w:sz w:val="22"/>
          <w:szCs w:val="22"/>
        </w:rPr>
        <w:t>considered</w:t>
      </w:r>
      <w:r w:rsidRPr="005E71EE">
        <w:rPr>
          <w:rFonts w:ascii="Arial" w:hAnsi="Arial" w:cs="Arial"/>
          <w:sz w:val="22"/>
          <w:szCs w:val="22"/>
        </w:rPr>
        <w:t>. The following chapter contains the analysis's findings and comments.</w:t>
      </w:r>
      <w:r w:rsidRPr="005E71EE">
        <w:rPr>
          <w:rFonts w:ascii="Arial" w:hAnsi="Arial" w:cs="Arial"/>
          <w:sz w:val="22"/>
          <w:szCs w:val="22"/>
        </w:rPr>
        <w:t xml:space="preserve"> </w:t>
      </w:r>
    </w:p>
    <w:p w14:paraId="29DC0F4C" w14:textId="09C117DD" w:rsidR="0038396F" w:rsidRPr="005E71EE" w:rsidRDefault="0038396F" w:rsidP="0038396F">
      <w:pPr>
        <w:pStyle w:val="Heading1"/>
        <w:rPr>
          <w:rFonts w:ascii="Arial" w:eastAsiaTheme="minorHAnsi" w:hAnsi="Arial" w:cs="Arial"/>
          <w:color w:val="auto"/>
          <w:sz w:val="24"/>
          <w:szCs w:val="24"/>
        </w:rPr>
      </w:pPr>
      <w:r w:rsidRPr="005E71EE">
        <w:rPr>
          <w:rFonts w:ascii="Arial" w:hAnsi="Arial" w:cs="Arial"/>
        </w:rPr>
        <w:t>Chapter 4: Results and Discussion</w:t>
      </w:r>
      <w:bookmarkEnd w:id="29"/>
      <w:r w:rsidRPr="005E71EE">
        <w:rPr>
          <w:rFonts w:ascii="Arial" w:hAnsi="Arial" w:cs="Arial"/>
        </w:rPr>
        <w:t xml:space="preserve"> </w:t>
      </w:r>
    </w:p>
    <w:p w14:paraId="7A43B2B1" w14:textId="77777777" w:rsidR="0038396F" w:rsidRPr="005E71EE" w:rsidRDefault="0038396F" w:rsidP="0038396F">
      <w:pPr>
        <w:pStyle w:val="Heading2"/>
        <w:rPr>
          <w:rFonts w:ascii="Arial" w:hAnsi="Arial" w:cs="Arial"/>
        </w:rPr>
      </w:pPr>
      <w:bookmarkStart w:id="30" w:name="_Toc237510046"/>
      <w:r w:rsidRPr="005E71EE">
        <w:rPr>
          <w:rFonts w:ascii="Arial" w:hAnsi="Arial" w:cs="Arial"/>
        </w:rPr>
        <w:t>4.1 Introduction</w:t>
      </w:r>
      <w:bookmarkEnd w:id="30"/>
    </w:p>
    <w:p w14:paraId="36367EDC" w14:textId="0D42FC4F" w:rsidR="005E71EE" w:rsidRPr="005E71EE" w:rsidRDefault="005E71EE" w:rsidP="005E71EE">
      <w:pPr>
        <w:spacing w:line="360" w:lineRule="auto"/>
        <w:jc w:val="both"/>
        <w:rPr>
          <w:rFonts w:ascii="Arial" w:hAnsi="Arial" w:cs="Arial"/>
          <w:sz w:val="22"/>
          <w:szCs w:val="22"/>
        </w:rPr>
      </w:pPr>
      <w:bookmarkStart w:id="31" w:name="_Toc237510047"/>
      <w:r w:rsidRPr="005E71EE">
        <w:rPr>
          <w:rFonts w:ascii="Arial" w:hAnsi="Arial" w:cs="Arial"/>
          <w:sz w:val="22"/>
          <w:szCs w:val="22"/>
        </w:rPr>
        <w:t xml:space="preserve">This chapter presents the key conclusions of secondary research on customers' adoption of cryptocurrency payments in e-tailing. Four main themes emerged from the literature: perceived utility; confidence and simplicity of use; trust, privacy, and perceived risk; and social influence and structural assurance. The research question, "What </w:t>
      </w:r>
      <w:r w:rsidR="0012126E">
        <w:rPr>
          <w:rFonts w:ascii="Arial" w:hAnsi="Arial" w:cs="Arial"/>
          <w:sz w:val="22"/>
          <w:szCs w:val="22"/>
        </w:rPr>
        <w:t>aspects</w:t>
      </w:r>
      <w:r w:rsidRPr="005E71EE">
        <w:rPr>
          <w:rFonts w:ascii="Arial" w:hAnsi="Arial" w:cs="Arial"/>
          <w:sz w:val="22"/>
          <w:szCs w:val="22"/>
        </w:rPr>
        <w:t xml:space="preserve"> </w:t>
      </w:r>
      <w:r w:rsidR="0012126E">
        <w:rPr>
          <w:rFonts w:ascii="Arial" w:hAnsi="Arial" w:cs="Arial"/>
          <w:sz w:val="22"/>
          <w:szCs w:val="22"/>
        </w:rPr>
        <w:t>of e-commerce encourage customers to use cryptocurrency payments</w:t>
      </w:r>
      <w:r w:rsidRPr="005E71EE">
        <w:rPr>
          <w:rFonts w:ascii="Arial" w:hAnsi="Arial" w:cs="Arial"/>
          <w:sz w:val="22"/>
          <w:szCs w:val="22"/>
        </w:rPr>
        <w:t xml:space="preserve">?" is addressed by these themes. The findings are examined </w:t>
      </w:r>
      <w:r w:rsidRPr="005E71EE">
        <w:rPr>
          <w:rFonts w:ascii="Arial" w:hAnsi="Arial" w:cs="Arial"/>
          <w:sz w:val="22"/>
          <w:szCs w:val="22"/>
        </w:rPr>
        <w:t>considering</w:t>
      </w:r>
      <w:r w:rsidRPr="005E71EE">
        <w:rPr>
          <w:rFonts w:ascii="Arial" w:hAnsi="Arial" w:cs="Arial"/>
          <w:sz w:val="22"/>
          <w:szCs w:val="22"/>
        </w:rPr>
        <w:t xml:space="preserve"> the Diffusion of Innovations theory, the Unified Theory of Acceptance and Use of Technology (UTAUT), and the Technology Acceptance Model (TAM). </w:t>
      </w:r>
      <w:r w:rsidRPr="005E71EE">
        <w:rPr>
          <w:rFonts w:ascii="Arial" w:hAnsi="Arial" w:cs="Arial"/>
          <w:sz w:val="22"/>
          <w:szCs w:val="22"/>
        </w:rPr>
        <w:lastRenderedPageBreak/>
        <w:t xml:space="preserve">These theories help to explain why some consumers could be interested in using cryptocurrency payments but select more conventional methods like Apple Pay, PayPal, or debit cards. The findings indicate that using cryptocurrency at the register is insufficient. Customers must perceive real benefits, understand how to use it, have faith in it, and feel safeguarded in case something goes wrong. The results also demonstrate that consumer adoption is not just dependent on </w:t>
      </w:r>
      <w:r w:rsidRPr="005E71EE">
        <w:rPr>
          <w:rFonts w:ascii="Arial" w:hAnsi="Arial" w:cs="Arial"/>
          <w:sz w:val="22"/>
          <w:szCs w:val="22"/>
        </w:rPr>
        <w:t xml:space="preserve">the </w:t>
      </w:r>
      <w:r w:rsidRPr="005E71EE">
        <w:rPr>
          <w:rFonts w:ascii="Arial" w:hAnsi="Arial" w:cs="Arial"/>
          <w:sz w:val="22"/>
          <w:szCs w:val="22"/>
        </w:rPr>
        <w:t xml:space="preserve">availability of cryptocurrencies. It is impacted by the broader online retail environment, which includes the payment process's layout, the retailer's information, customer service, and the degree of consumer protection. Even if a customer is intrigued by cryptocurrencies because they are novel or provide anonymity, they can decide not to use them if the payment procedure appears hazardous or unclear. Therefore, the conversation examines both the potential advantages of cryptocurrency payments and the obstacles that might prevent broader consumer acceptance. These elements may have an impact on how at ease customers are utilising cryptocurrencies for regular online purchases. They might also have an impact on consumers' willingness to utilise cryptocurrency payments </w:t>
      </w:r>
      <w:r w:rsidRPr="005E71EE">
        <w:rPr>
          <w:rFonts w:ascii="Arial" w:hAnsi="Arial" w:cs="Arial"/>
          <w:sz w:val="22"/>
          <w:szCs w:val="22"/>
        </w:rPr>
        <w:t>regularly</w:t>
      </w:r>
      <w:r w:rsidRPr="005E71EE">
        <w:rPr>
          <w:rFonts w:ascii="Arial" w:hAnsi="Arial" w:cs="Arial"/>
          <w:sz w:val="22"/>
          <w:szCs w:val="22"/>
        </w:rPr>
        <w:t xml:space="preserve"> in the future.</w:t>
      </w:r>
    </w:p>
    <w:p w14:paraId="169DFA43" w14:textId="77777777" w:rsidR="005E71EE" w:rsidRPr="005E71EE" w:rsidRDefault="005E71EE" w:rsidP="0038396F">
      <w:pPr>
        <w:pStyle w:val="Heading2"/>
        <w:rPr>
          <w:rFonts w:ascii="Arial" w:eastAsiaTheme="minorHAnsi" w:hAnsi="Arial" w:cs="Arial"/>
          <w:color w:val="auto"/>
          <w:sz w:val="24"/>
          <w:szCs w:val="24"/>
        </w:rPr>
      </w:pPr>
    </w:p>
    <w:p w14:paraId="1F4C66E4" w14:textId="63AD9E47" w:rsidR="0038396F" w:rsidRPr="005E71EE" w:rsidRDefault="0038396F" w:rsidP="0038396F">
      <w:pPr>
        <w:pStyle w:val="Heading2"/>
        <w:rPr>
          <w:rFonts w:ascii="Arial" w:hAnsi="Arial" w:cs="Arial"/>
        </w:rPr>
      </w:pPr>
      <w:r w:rsidRPr="005E71EE">
        <w:rPr>
          <w:rFonts w:ascii="Arial" w:hAnsi="Arial" w:cs="Arial"/>
        </w:rPr>
        <w:t>4.2 Theme 1: Perceived usefulness</w:t>
      </w:r>
      <w:bookmarkEnd w:id="31"/>
    </w:p>
    <w:p w14:paraId="04D4EE09" w14:textId="4CCF9E98" w:rsidR="005E71EE" w:rsidRPr="005E71EE" w:rsidRDefault="003F496A" w:rsidP="005E71EE">
      <w:pPr>
        <w:spacing w:line="360" w:lineRule="auto"/>
        <w:jc w:val="both"/>
        <w:rPr>
          <w:rFonts w:ascii="Arial" w:hAnsi="Arial" w:cs="Arial"/>
          <w:sz w:val="22"/>
          <w:szCs w:val="22"/>
        </w:rPr>
      </w:pPr>
      <w:r w:rsidRPr="003F496A">
        <w:rPr>
          <w:rFonts w:ascii="Arial" w:hAnsi="Arial" w:cs="Arial"/>
          <w:sz w:val="22"/>
          <w:szCs w:val="22"/>
        </w:rPr>
        <w:t xml:space="preserve">The first theme is </w:t>
      </w:r>
      <w:r w:rsidR="0012126E">
        <w:rPr>
          <w:rFonts w:ascii="Arial" w:hAnsi="Arial" w:cs="Arial"/>
          <w:sz w:val="22"/>
          <w:szCs w:val="22"/>
        </w:rPr>
        <w:t>perceived</w:t>
      </w:r>
      <w:r w:rsidRPr="003F496A">
        <w:rPr>
          <w:rFonts w:ascii="Arial" w:hAnsi="Arial" w:cs="Arial"/>
          <w:sz w:val="22"/>
          <w:szCs w:val="22"/>
        </w:rPr>
        <w:t xml:space="preserve"> </w:t>
      </w:r>
      <w:r w:rsidR="0012126E">
        <w:rPr>
          <w:rFonts w:ascii="Arial" w:hAnsi="Arial" w:cs="Arial"/>
          <w:sz w:val="22"/>
          <w:szCs w:val="22"/>
        </w:rPr>
        <w:t>usefulness</w:t>
      </w:r>
      <w:r w:rsidRPr="003F496A">
        <w:rPr>
          <w:rFonts w:ascii="Arial" w:hAnsi="Arial" w:cs="Arial"/>
          <w:sz w:val="22"/>
          <w:szCs w:val="22"/>
        </w:rPr>
        <w:t xml:space="preserve">. What matters is </w:t>
      </w:r>
      <w:proofErr w:type="gramStart"/>
      <w:r w:rsidRPr="003F496A">
        <w:rPr>
          <w:rFonts w:ascii="Arial" w:hAnsi="Arial" w:cs="Arial"/>
          <w:sz w:val="22"/>
          <w:szCs w:val="22"/>
        </w:rPr>
        <w:t>whether or not</w:t>
      </w:r>
      <w:proofErr w:type="gramEnd"/>
      <w:r w:rsidRPr="003F496A">
        <w:rPr>
          <w:rFonts w:ascii="Arial" w:hAnsi="Arial" w:cs="Arial"/>
          <w:sz w:val="22"/>
          <w:szCs w:val="22"/>
        </w:rPr>
        <w:t xml:space="preserve"> consumers believe using cryptocurrency to make payments has a genuine benefit over traditional payment methods. </w:t>
      </w:r>
      <w:r w:rsidR="005E71EE" w:rsidRPr="005E71EE">
        <w:rPr>
          <w:rFonts w:ascii="Arial" w:hAnsi="Arial" w:cs="Arial"/>
          <w:sz w:val="22"/>
          <w:szCs w:val="22"/>
        </w:rPr>
        <w:t xml:space="preserve">According to research, people are more willing to think about utilising cryptocurrency if they believe it to be quicker, less expensive, more private, or simpler for making overseas payments. According to </w:t>
      </w:r>
      <w:proofErr w:type="spellStart"/>
      <w:r w:rsidR="005E71EE" w:rsidRPr="005E71EE">
        <w:rPr>
          <w:rFonts w:ascii="Arial" w:hAnsi="Arial" w:cs="Arial"/>
          <w:sz w:val="22"/>
          <w:szCs w:val="22"/>
        </w:rPr>
        <w:t>Hollaus</w:t>
      </w:r>
      <w:proofErr w:type="spellEnd"/>
      <w:r w:rsidR="005E71EE" w:rsidRPr="005E71EE">
        <w:rPr>
          <w:rFonts w:ascii="Arial" w:hAnsi="Arial" w:cs="Arial"/>
          <w:sz w:val="22"/>
          <w:szCs w:val="22"/>
        </w:rPr>
        <w:t xml:space="preserve">, Lampert, and </w:t>
      </w:r>
      <w:proofErr w:type="spellStart"/>
      <w:r w:rsidR="005E71EE" w:rsidRPr="005E71EE">
        <w:rPr>
          <w:rFonts w:ascii="Arial" w:hAnsi="Arial" w:cs="Arial"/>
          <w:sz w:val="22"/>
          <w:szCs w:val="22"/>
        </w:rPr>
        <w:t>Urak</w:t>
      </w:r>
      <w:proofErr w:type="spellEnd"/>
      <w:r w:rsidR="005E71EE" w:rsidRPr="005E71EE">
        <w:rPr>
          <w:rFonts w:ascii="Arial" w:hAnsi="Arial" w:cs="Arial"/>
          <w:sz w:val="22"/>
          <w:szCs w:val="22"/>
        </w:rPr>
        <w:t xml:space="preserve"> (2022), consumers' acceptance of cryptocurrencies in e-commerce depends on their usefulness. According to their research, consumers are more likely to think favourably of cryptocurrency if they believe it may enhance the payment process. In a similar vein, Mofokeng, Mbeya, and </w:t>
      </w:r>
      <w:proofErr w:type="spellStart"/>
      <w:r w:rsidR="005E71EE" w:rsidRPr="005E71EE">
        <w:rPr>
          <w:rFonts w:ascii="Arial" w:hAnsi="Arial" w:cs="Arial"/>
          <w:sz w:val="22"/>
          <w:szCs w:val="22"/>
        </w:rPr>
        <w:t>Maduku</w:t>
      </w:r>
      <w:proofErr w:type="spellEnd"/>
      <w:r w:rsidR="005E71EE" w:rsidRPr="005E71EE">
        <w:rPr>
          <w:rFonts w:ascii="Arial" w:hAnsi="Arial" w:cs="Arial"/>
          <w:sz w:val="22"/>
          <w:szCs w:val="22"/>
        </w:rPr>
        <w:t xml:space="preserve"> (2024) discovered that customers are more inclined to think about using Bitcoin for online payments if they think it will enhance the transaction's outcome. This relates to TAM, which states that people are more inclined to utilise a technology if they believe it will be beneficial. Because it can cut down on delays, currency conversion issues, and other costs, cryptocurrency can be a practical payment option for international shoppers (Almeida, Pinto, </w:t>
      </w:r>
      <w:r w:rsidR="0012126E">
        <w:rPr>
          <w:rFonts w:ascii="Arial" w:hAnsi="Arial" w:cs="Arial"/>
          <w:sz w:val="22"/>
          <w:szCs w:val="22"/>
        </w:rPr>
        <w:t>and</w:t>
      </w:r>
      <w:r w:rsidR="005E71EE" w:rsidRPr="005E71EE">
        <w:rPr>
          <w:rFonts w:ascii="Arial" w:hAnsi="Arial" w:cs="Arial"/>
          <w:sz w:val="22"/>
          <w:szCs w:val="22"/>
        </w:rPr>
        <w:t xml:space="preserve"> Vilas, 2025). People who desire more privacy and don't want to depend on banks and other payment businesses can also find it quite appealing. However, the results suggest that cryptocurrency must offer more than just possible advantages. Customers feel at ease using familiar and reliable payment options</w:t>
      </w:r>
      <w:r w:rsidR="005E71EE" w:rsidRPr="005E71EE">
        <w:rPr>
          <w:rFonts w:ascii="Arial" w:hAnsi="Arial" w:cs="Arial"/>
          <w:sz w:val="22"/>
          <w:szCs w:val="22"/>
        </w:rPr>
        <w:t>,</w:t>
      </w:r>
      <w:r w:rsidR="005E71EE" w:rsidRPr="005E71EE">
        <w:rPr>
          <w:rFonts w:ascii="Arial" w:hAnsi="Arial" w:cs="Arial"/>
          <w:sz w:val="22"/>
          <w:szCs w:val="22"/>
        </w:rPr>
        <w:t xml:space="preserve"> including credit cards, PayPal, and mobile wallets. They often provide some sort of consumer protection, are simple to use, and are accepted by </w:t>
      </w:r>
      <w:proofErr w:type="gramStart"/>
      <w:r w:rsidR="005E71EE" w:rsidRPr="005E71EE">
        <w:rPr>
          <w:rFonts w:ascii="Arial" w:hAnsi="Arial" w:cs="Arial"/>
          <w:sz w:val="22"/>
          <w:szCs w:val="22"/>
        </w:rPr>
        <w:t>the majority of</w:t>
      </w:r>
      <w:proofErr w:type="gramEnd"/>
      <w:r w:rsidR="005E71EE" w:rsidRPr="005E71EE">
        <w:rPr>
          <w:rFonts w:ascii="Arial" w:hAnsi="Arial" w:cs="Arial"/>
          <w:sz w:val="22"/>
          <w:szCs w:val="22"/>
        </w:rPr>
        <w:t xml:space="preserve"> internet retailers. </w:t>
      </w:r>
      <w:r w:rsidR="005E71EE" w:rsidRPr="005E71EE">
        <w:rPr>
          <w:rFonts w:ascii="Arial" w:hAnsi="Arial" w:cs="Arial"/>
          <w:sz w:val="22"/>
          <w:szCs w:val="22"/>
        </w:rPr>
        <w:lastRenderedPageBreak/>
        <w:t>This implies that until there is a definite advantage, customers cannot see a need to adopt cryptocurrency.</w:t>
      </w:r>
      <w:r w:rsidR="005E71EE" w:rsidRPr="005E71EE">
        <w:rPr>
          <w:rFonts w:ascii="Arial" w:hAnsi="Arial" w:cs="Arial"/>
          <w:sz w:val="22"/>
          <w:szCs w:val="22"/>
        </w:rPr>
        <w:t xml:space="preserve"> </w:t>
      </w:r>
    </w:p>
    <w:p w14:paraId="248C2C6A" w14:textId="622D9128" w:rsidR="005E71EE" w:rsidRPr="005E71EE" w:rsidRDefault="005E71EE" w:rsidP="005E71EE">
      <w:pPr>
        <w:spacing w:line="360" w:lineRule="auto"/>
        <w:jc w:val="both"/>
        <w:rPr>
          <w:rFonts w:ascii="Arial" w:hAnsi="Arial" w:cs="Arial"/>
          <w:sz w:val="22"/>
          <w:szCs w:val="22"/>
        </w:rPr>
      </w:pPr>
      <w:bookmarkStart w:id="32" w:name="_Toc237510048"/>
      <w:r w:rsidRPr="005E71EE">
        <w:rPr>
          <w:rFonts w:ascii="Arial" w:hAnsi="Arial" w:cs="Arial"/>
          <w:sz w:val="22"/>
          <w:szCs w:val="22"/>
        </w:rPr>
        <w:t xml:space="preserve">Lower fees, for instance, could seem appealing, but the store might gain more from this than the customer. The customer still needs to manage a wallet, adjust cryptocurrency values, and comprehend how payments are made. Therefore, even </w:t>
      </w:r>
      <w:r w:rsidRPr="005E71EE">
        <w:rPr>
          <w:rFonts w:ascii="Arial" w:hAnsi="Arial" w:cs="Arial"/>
          <w:sz w:val="22"/>
          <w:szCs w:val="22"/>
        </w:rPr>
        <w:t>though</w:t>
      </w:r>
      <w:r w:rsidRPr="005E71EE">
        <w:rPr>
          <w:rFonts w:ascii="Arial" w:hAnsi="Arial" w:cs="Arial"/>
          <w:sz w:val="22"/>
          <w:szCs w:val="22"/>
        </w:rPr>
        <w:t xml:space="preserve"> someone is aware of the advantages of cryptocurrency, they may still decide to make regular purchases using a card or digital wallet because it seems simpler and safer. Rogers' Diffusion of Innovations theory is also relevant to this. According to Rogers (2003), individuals are more inclined to embrace new technology if it clearly benefits them and blends in with their daily routines. Cryptocurrency may be helpful to people who frequently purchase abroad or who already possess cryptocurrency (</w:t>
      </w:r>
      <w:proofErr w:type="spellStart"/>
      <w:r w:rsidRPr="005E71EE">
        <w:rPr>
          <w:rFonts w:ascii="Arial" w:hAnsi="Arial" w:cs="Arial"/>
          <w:sz w:val="22"/>
          <w:szCs w:val="22"/>
        </w:rPr>
        <w:t>Trozze</w:t>
      </w:r>
      <w:proofErr w:type="spellEnd"/>
      <w:r w:rsidRPr="005E71EE">
        <w:rPr>
          <w:rFonts w:ascii="Arial" w:hAnsi="Arial" w:cs="Arial"/>
          <w:sz w:val="22"/>
          <w:szCs w:val="22"/>
        </w:rPr>
        <w:t xml:space="preserve"> et al., 2022). However, customers who are content with cards and digital wallets might find it unsuitable </w:t>
      </w:r>
      <w:r w:rsidRPr="005E71EE">
        <w:rPr>
          <w:rFonts w:ascii="Arial" w:hAnsi="Arial" w:cs="Arial"/>
          <w:sz w:val="22"/>
          <w:szCs w:val="22"/>
        </w:rPr>
        <w:t>for</w:t>
      </w:r>
      <w:r w:rsidRPr="005E71EE">
        <w:rPr>
          <w:rFonts w:ascii="Arial" w:hAnsi="Arial" w:cs="Arial"/>
          <w:sz w:val="22"/>
          <w:szCs w:val="22"/>
        </w:rPr>
        <w:t xml:space="preserve"> their everyday routines. This may be the reason why early adopters find cryptocurrency payments appealing, but mainstream customers have not yet embraced them (Dwivedi et al., 2022). </w:t>
      </w:r>
      <w:proofErr w:type="gramStart"/>
      <w:r w:rsidRPr="005E71EE">
        <w:rPr>
          <w:rFonts w:ascii="Arial" w:hAnsi="Arial" w:cs="Arial"/>
          <w:sz w:val="22"/>
          <w:szCs w:val="22"/>
        </w:rPr>
        <w:t>Generally speaking, usefulness</w:t>
      </w:r>
      <w:proofErr w:type="gramEnd"/>
      <w:r w:rsidRPr="005E71EE">
        <w:rPr>
          <w:rFonts w:ascii="Arial" w:hAnsi="Arial" w:cs="Arial"/>
          <w:sz w:val="22"/>
          <w:szCs w:val="22"/>
        </w:rPr>
        <w:t xml:space="preserve"> may encourage users to think about adopting cryptocurrencies, but it is insufficient on its own. The advantages must be obvious and persuasive enough to encourage customers to switch from their preferred payment methods.</w:t>
      </w:r>
    </w:p>
    <w:p w14:paraId="5A41B47D" w14:textId="45ECB297" w:rsidR="0038396F" w:rsidRPr="005E71EE" w:rsidRDefault="0038396F" w:rsidP="0038396F">
      <w:pPr>
        <w:pStyle w:val="Heading2"/>
        <w:rPr>
          <w:rFonts w:ascii="Arial" w:hAnsi="Arial" w:cs="Arial"/>
        </w:rPr>
      </w:pPr>
      <w:r w:rsidRPr="005E71EE">
        <w:rPr>
          <w:rFonts w:ascii="Arial" w:hAnsi="Arial" w:cs="Arial"/>
        </w:rPr>
        <w:t>4.3 Theme 2: Ease of use and certainty</w:t>
      </w:r>
      <w:bookmarkEnd w:id="32"/>
    </w:p>
    <w:p w14:paraId="1CD3993C" w14:textId="77777777" w:rsidR="00987984" w:rsidRPr="00D06BDD" w:rsidRDefault="00987984" w:rsidP="00D06BDD">
      <w:pPr>
        <w:spacing w:line="360" w:lineRule="auto"/>
        <w:jc w:val="both"/>
        <w:rPr>
          <w:rFonts w:ascii="Arial" w:hAnsi="Arial" w:cs="Arial"/>
          <w:sz w:val="22"/>
          <w:szCs w:val="22"/>
        </w:rPr>
      </w:pPr>
      <w:bookmarkStart w:id="33" w:name="_Toc237510049"/>
      <w:r w:rsidRPr="00D06BDD">
        <w:rPr>
          <w:rFonts w:ascii="Arial" w:hAnsi="Arial" w:cs="Arial"/>
          <w:sz w:val="22"/>
          <w:szCs w:val="22"/>
        </w:rPr>
        <w:t xml:space="preserve">How simple customers think the payment process is to comprehend and finish is a major element affecting their propensity to use bitcoin payments. Customers may be aware of the potential advantages of cryptocurrencies, but they may choose not to use them if the process seems difficult or calls for excessive technical expertise. Estimated ease of use has a significant impact on technology acceptance, according to the Technology Acceptance Model (TAM) (Davis and </w:t>
      </w:r>
      <w:proofErr w:type="spellStart"/>
      <w:r w:rsidRPr="00D06BDD">
        <w:rPr>
          <w:rFonts w:ascii="Arial" w:hAnsi="Arial" w:cs="Arial"/>
          <w:sz w:val="22"/>
          <w:szCs w:val="22"/>
        </w:rPr>
        <w:t>Granić</w:t>
      </w:r>
      <w:proofErr w:type="spellEnd"/>
      <w:r w:rsidRPr="00D06BDD">
        <w:rPr>
          <w:rFonts w:ascii="Arial" w:hAnsi="Arial" w:cs="Arial"/>
          <w:sz w:val="22"/>
          <w:szCs w:val="22"/>
        </w:rPr>
        <w:t>, 2020). Ease of use in the context of cryptocurrency payments can include knowing how to utilise a digital wallet, sticking to the checkout procedure, and successfully completing a transaction. Therefore, when consumers believe bitcoin payments are simple and require little work, they may be more inclined to consider them (</w:t>
      </w:r>
      <w:proofErr w:type="spellStart"/>
      <w:r w:rsidRPr="00D06BDD">
        <w:rPr>
          <w:rFonts w:ascii="Arial" w:hAnsi="Arial" w:cs="Arial"/>
          <w:sz w:val="22"/>
          <w:szCs w:val="22"/>
        </w:rPr>
        <w:t>Hollaus</w:t>
      </w:r>
      <w:proofErr w:type="spellEnd"/>
      <w:r w:rsidRPr="00D06BDD">
        <w:rPr>
          <w:rFonts w:ascii="Arial" w:hAnsi="Arial" w:cs="Arial"/>
          <w:sz w:val="22"/>
          <w:szCs w:val="22"/>
        </w:rPr>
        <w:t xml:space="preserve">, Lampert, and </w:t>
      </w:r>
      <w:proofErr w:type="spellStart"/>
      <w:r w:rsidRPr="00D06BDD">
        <w:rPr>
          <w:rFonts w:ascii="Arial" w:hAnsi="Arial" w:cs="Arial"/>
          <w:sz w:val="22"/>
          <w:szCs w:val="22"/>
        </w:rPr>
        <w:t>Urak</w:t>
      </w:r>
      <w:proofErr w:type="spellEnd"/>
      <w:r w:rsidRPr="00D06BDD">
        <w:rPr>
          <w:rFonts w:ascii="Arial" w:hAnsi="Arial" w:cs="Arial"/>
          <w:sz w:val="22"/>
          <w:szCs w:val="22"/>
        </w:rPr>
        <w:t xml:space="preserve">, 2022; Mofokeng, Mbeya, and </w:t>
      </w:r>
      <w:proofErr w:type="spellStart"/>
      <w:r w:rsidRPr="00D06BDD">
        <w:rPr>
          <w:rFonts w:ascii="Arial" w:hAnsi="Arial" w:cs="Arial"/>
          <w:sz w:val="22"/>
          <w:szCs w:val="22"/>
        </w:rPr>
        <w:t>Maduku</w:t>
      </w:r>
      <w:proofErr w:type="spellEnd"/>
      <w:r w:rsidRPr="00D06BDD">
        <w:rPr>
          <w:rFonts w:ascii="Arial" w:hAnsi="Arial" w:cs="Arial"/>
          <w:sz w:val="22"/>
          <w:szCs w:val="22"/>
        </w:rPr>
        <w:t>, 2024).</w:t>
      </w:r>
    </w:p>
    <w:p w14:paraId="4F40CFD5" w14:textId="53196044" w:rsidR="00987984" w:rsidRPr="00D06BDD" w:rsidRDefault="00987984" w:rsidP="00D06BDD">
      <w:pPr>
        <w:spacing w:line="360" w:lineRule="auto"/>
        <w:jc w:val="both"/>
        <w:rPr>
          <w:rFonts w:ascii="Arial" w:hAnsi="Arial" w:cs="Arial"/>
          <w:sz w:val="22"/>
          <w:szCs w:val="22"/>
        </w:rPr>
      </w:pPr>
      <w:r w:rsidRPr="00D06BDD">
        <w:rPr>
          <w:rFonts w:ascii="Arial" w:hAnsi="Arial" w:cs="Arial"/>
          <w:sz w:val="22"/>
          <w:szCs w:val="22"/>
        </w:rPr>
        <w:t xml:space="preserve">Convenience of usage and confidence are closely related. Mofokeng, Mbeya, and </w:t>
      </w:r>
      <w:proofErr w:type="spellStart"/>
      <w:r w:rsidRPr="00D06BDD">
        <w:rPr>
          <w:rFonts w:ascii="Arial" w:hAnsi="Arial" w:cs="Arial"/>
          <w:sz w:val="22"/>
          <w:szCs w:val="22"/>
        </w:rPr>
        <w:t>Maduku</w:t>
      </w:r>
      <w:proofErr w:type="spellEnd"/>
      <w:r w:rsidRPr="00D06BDD">
        <w:rPr>
          <w:rFonts w:ascii="Arial" w:hAnsi="Arial" w:cs="Arial"/>
          <w:sz w:val="22"/>
          <w:szCs w:val="22"/>
        </w:rPr>
        <w:t xml:space="preserve"> (2024) discovered that consumers' inclination to utilise Bitcoin for online payments can be influenced by effort traits and confidence. This implies that customers may be more inclined to use cryptocurrencies if they think they have the skills and knowledge necessary to finish the transaction effectively. Unfamiliar wallets and payment methods may raise uncertainty and perceived effort for less seasoned customers. Therefore, even when they are aware of some of the possible advantages provided by cryptocurrencies, consumers may continue to use </w:t>
      </w:r>
      <w:r w:rsidRPr="00D06BDD">
        <w:rPr>
          <w:rFonts w:ascii="Arial" w:hAnsi="Arial" w:cs="Arial"/>
          <w:sz w:val="22"/>
          <w:szCs w:val="22"/>
        </w:rPr>
        <w:lastRenderedPageBreak/>
        <w:t xml:space="preserve">traditional methods of payment when they seem simpler and more convenient (Solomon and Russell, 2024; </w:t>
      </w:r>
      <w:proofErr w:type="spellStart"/>
      <w:r w:rsidRPr="00D06BDD">
        <w:rPr>
          <w:rFonts w:ascii="Arial" w:hAnsi="Arial" w:cs="Arial"/>
          <w:sz w:val="22"/>
          <w:szCs w:val="22"/>
        </w:rPr>
        <w:t>Hollaus</w:t>
      </w:r>
      <w:proofErr w:type="spellEnd"/>
      <w:r w:rsidRPr="00D06BDD">
        <w:rPr>
          <w:rFonts w:ascii="Arial" w:hAnsi="Arial" w:cs="Arial"/>
          <w:sz w:val="22"/>
          <w:szCs w:val="22"/>
        </w:rPr>
        <w:t xml:space="preserve">, Lampert, and </w:t>
      </w:r>
      <w:proofErr w:type="spellStart"/>
      <w:r w:rsidRPr="00D06BDD">
        <w:rPr>
          <w:rFonts w:ascii="Arial" w:hAnsi="Arial" w:cs="Arial"/>
          <w:sz w:val="22"/>
          <w:szCs w:val="22"/>
        </w:rPr>
        <w:t>Urak</w:t>
      </w:r>
      <w:proofErr w:type="spellEnd"/>
      <w:r w:rsidRPr="00D06BDD">
        <w:rPr>
          <w:rFonts w:ascii="Arial" w:hAnsi="Arial" w:cs="Arial"/>
          <w:sz w:val="22"/>
          <w:szCs w:val="22"/>
        </w:rPr>
        <w:t>, 2022).</w:t>
      </w:r>
    </w:p>
    <w:p w14:paraId="529D6081" w14:textId="77777777" w:rsidR="00D06BDD" w:rsidRPr="00D06BDD" w:rsidRDefault="00D06BDD" w:rsidP="00D06BDD">
      <w:pPr>
        <w:jc w:val="both"/>
        <w:rPr>
          <w:rFonts w:ascii="Arial" w:hAnsi="Arial" w:cs="Arial"/>
          <w:sz w:val="22"/>
          <w:szCs w:val="22"/>
        </w:rPr>
      </w:pPr>
    </w:p>
    <w:p w14:paraId="6BF16BFB" w14:textId="67F922E9" w:rsidR="00D06BDD" w:rsidRPr="00D06BDD" w:rsidRDefault="00D06BDD" w:rsidP="00D06BDD">
      <w:pPr>
        <w:spacing w:line="360" w:lineRule="auto"/>
        <w:jc w:val="both"/>
        <w:rPr>
          <w:rFonts w:ascii="Arial" w:hAnsi="Arial" w:cs="Arial"/>
          <w:sz w:val="22"/>
          <w:szCs w:val="22"/>
        </w:rPr>
      </w:pPr>
      <w:r w:rsidRPr="00D06BDD">
        <w:rPr>
          <w:rFonts w:ascii="Arial" w:hAnsi="Arial" w:cs="Arial"/>
          <w:sz w:val="22"/>
          <w:szCs w:val="22"/>
        </w:rPr>
        <w:t xml:space="preserve">The Unified Theory of Acceptance and Use of Technology (UTAUT) can also be used to analyse this result. Technology adoption may be influenced by facilitating conditions and effort expectations, according to UTAUT (Venkatesh et al., 2003). According to Venkatesh et al. (2003), </w:t>
      </w:r>
      <w:proofErr w:type="spellStart"/>
      <w:r w:rsidRPr="00D06BDD">
        <w:rPr>
          <w:rFonts w:ascii="Arial" w:hAnsi="Arial" w:cs="Arial"/>
          <w:sz w:val="22"/>
          <w:szCs w:val="22"/>
        </w:rPr>
        <w:t>Hollaus</w:t>
      </w:r>
      <w:proofErr w:type="spellEnd"/>
      <w:r w:rsidRPr="00D06BDD">
        <w:rPr>
          <w:rFonts w:ascii="Arial" w:hAnsi="Arial" w:cs="Arial"/>
          <w:sz w:val="22"/>
          <w:szCs w:val="22"/>
        </w:rPr>
        <w:t xml:space="preserve">, Lampert, and </w:t>
      </w:r>
      <w:proofErr w:type="spellStart"/>
      <w:r w:rsidRPr="00D06BDD">
        <w:rPr>
          <w:rFonts w:ascii="Arial" w:hAnsi="Arial" w:cs="Arial"/>
          <w:sz w:val="22"/>
          <w:szCs w:val="22"/>
        </w:rPr>
        <w:t>Urak</w:t>
      </w:r>
      <w:proofErr w:type="spellEnd"/>
      <w:r w:rsidRPr="00D06BDD">
        <w:rPr>
          <w:rFonts w:ascii="Arial" w:hAnsi="Arial" w:cs="Arial"/>
          <w:sz w:val="22"/>
          <w:szCs w:val="22"/>
        </w:rPr>
        <w:t xml:space="preserve"> (2022), Mofokeng, Mbeya, and </w:t>
      </w:r>
      <w:proofErr w:type="spellStart"/>
      <w:r w:rsidRPr="00D06BDD">
        <w:rPr>
          <w:rFonts w:ascii="Arial" w:hAnsi="Arial" w:cs="Arial"/>
          <w:sz w:val="22"/>
          <w:szCs w:val="22"/>
        </w:rPr>
        <w:t>Maduku</w:t>
      </w:r>
      <w:proofErr w:type="spellEnd"/>
      <w:r w:rsidRPr="00D06BDD">
        <w:rPr>
          <w:rFonts w:ascii="Arial" w:hAnsi="Arial" w:cs="Arial"/>
          <w:sz w:val="22"/>
          <w:szCs w:val="22"/>
        </w:rPr>
        <w:t xml:space="preserve"> (2024), and other facilitating conditions, consumers may be more inclined to adopt cryptocurrency payments if payment gateways are easily accessible, wallets are easy to understand, and instructional support is provided. This suggests that the consumer's technical expertise is not the only factor influencing usability. Customers' confidence in completing a bitcoin transaction may also be influenced by the online retailer's support and the way the payment procedure is designed.</w:t>
      </w:r>
    </w:p>
    <w:p w14:paraId="0512E103" w14:textId="4BCC853E" w:rsidR="00D06BDD" w:rsidRPr="00D06BDD" w:rsidRDefault="00D06BDD" w:rsidP="00D06BDD">
      <w:pPr>
        <w:spacing w:line="360" w:lineRule="auto"/>
        <w:jc w:val="both"/>
        <w:rPr>
          <w:rFonts w:ascii="Arial" w:hAnsi="Arial" w:cs="Arial"/>
          <w:sz w:val="22"/>
          <w:szCs w:val="22"/>
        </w:rPr>
      </w:pPr>
      <w:r w:rsidRPr="00D06BDD">
        <w:rPr>
          <w:rFonts w:ascii="Arial" w:hAnsi="Arial" w:cs="Arial"/>
          <w:sz w:val="22"/>
          <w:szCs w:val="22"/>
        </w:rPr>
        <w:t xml:space="preserve">Overall, the results indicate that </w:t>
      </w:r>
      <w:r w:rsidR="0012126E">
        <w:rPr>
          <w:rFonts w:ascii="Arial" w:hAnsi="Arial" w:cs="Arial"/>
          <w:sz w:val="22"/>
          <w:szCs w:val="22"/>
        </w:rPr>
        <w:t>confidence</w:t>
      </w:r>
      <w:r w:rsidRPr="00D06BDD">
        <w:rPr>
          <w:rFonts w:ascii="Arial" w:hAnsi="Arial" w:cs="Arial"/>
          <w:sz w:val="22"/>
          <w:szCs w:val="22"/>
        </w:rPr>
        <w:t xml:space="preserve"> as well as simplicity of use may either encourage or discourage the acceptance of bitcoin payments. Customers with prior cryptocurrency experience might find the procedure simpler to comprehend, while others with less experience would think it's more complicated and unpredictable. This is important since consumers already have access to popular, easily accessible payment options (Solomon and Russell, 2024; Davis and </w:t>
      </w:r>
      <w:proofErr w:type="spellStart"/>
      <w:r w:rsidRPr="00D06BDD">
        <w:rPr>
          <w:rFonts w:ascii="Arial" w:hAnsi="Arial" w:cs="Arial"/>
          <w:sz w:val="22"/>
          <w:szCs w:val="22"/>
        </w:rPr>
        <w:t>Granić</w:t>
      </w:r>
      <w:proofErr w:type="spellEnd"/>
      <w:r w:rsidRPr="00D06BDD">
        <w:rPr>
          <w:rFonts w:ascii="Arial" w:hAnsi="Arial" w:cs="Arial"/>
          <w:sz w:val="22"/>
          <w:szCs w:val="22"/>
        </w:rPr>
        <w:t xml:space="preserve">, 2020; </w:t>
      </w:r>
      <w:proofErr w:type="spellStart"/>
      <w:r w:rsidRPr="00D06BDD">
        <w:rPr>
          <w:rFonts w:ascii="Arial" w:hAnsi="Arial" w:cs="Arial"/>
          <w:sz w:val="22"/>
          <w:szCs w:val="22"/>
        </w:rPr>
        <w:t>Hollaus</w:t>
      </w:r>
      <w:proofErr w:type="spellEnd"/>
      <w:r w:rsidRPr="00D06BDD">
        <w:rPr>
          <w:rFonts w:ascii="Arial" w:hAnsi="Arial" w:cs="Arial"/>
          <w:sz w:val="22"/>
          <w:szCs w:val="22"/>
        </w:rPr>
        <w:t xml:space="preserve">, Lampert, and </w:t>
      </w:r>
      <w:proofErr w:type="spellStart"/>
      <w:r w:rsidRPr="00D06BDD">
        <w:rPr>
          <w:rFonts w:ascii="Arial" w:hAnsi="Arial" w:cs="Arial"/>
          <w:sz w:val="22"/>
          <w:szCs w:val="22"/>
        </w:rPr>
        <w:t>Urak</w:t>
      </w:r>
      <w:proofErr w:type="spellEnd"/>
      <w:r w:rsidRPr="00D06BDD">
        <w:rPr>
          <w:rFonts w:ascii="Arial" w:hAnsi="Arial" w:cs="Arial"/>
          <w:sz w:val="22"/>
          <w:szCs w:val="22"/>
        </w:rPr>
        <w:t>, 2022). Therefore, merely offering bitcoin as a means of payment might not be enough to promote broader use. Additionally, the payment procedure is required to be clear and simple enough for customers to feel comfortable finishing the transaction.</w:t>
      </w:r>
    </w:p>
    <w:p w14:paraId="3C628154" w14:textId="103B5537" w:rsidR="0038396F" w:rsidRPr="005E71EE" w:rsidRDefault="0038396F" w:rsidP="005E71EE">
      <w:pPr>
        <w:pStyle w:val="Heading2"/>
        <w:rPr>
          <w:rFonts w:ascii="Arial" w:hAnsi="Arial" w:cs="Arial"/>
        </w:rPr>
      </w:pPr>
      <w:r w:rsidRPr="005E71EE">
        <w:rPr>
          <w:rFonts w:ascii="Arial" w:hAnsi="Arial" w:cs="Arial"/>
        </w:rPr>
        <w:t>4.4 Theme 3: Trust, privacy and perceived risk</w:t>
      </w:r>
      <w:bookmarkEnd w:id="33"/>
    </w:p>
    <w:p w14:paraId="3297B319" w14:textId="4957808F" w:rsidR="005E71EE" w:rsidRPr="005E71EE" w:rsidRDefault="005E71EE" w:rsidP="005E71EE">
      <w:pPr>
        <w:spacing w:line="360" w:lineRule="auto"/>
        <w:jc w:val="both"/>
        <w:rPr>
          <w:rStyle w:val="text-sm"/>
          <w:rFonts w:ascii="Arial" w:hAnsi="Arial" w:cs="Arial"/>
          <w:sz w:val="22"/>
          <w:szCs w:val="22"/>
        </w:rPr>
      </w:pPr>
      <w:r w:rsidRPr="005E71EE">
        <w:rPr>
          <w:rFonts w:ascii="Arial" w:hAnsi="Arial" w:cs="Arial"/>
          <w:sz w:val="22"/>
          <w:szCs w:val="22"/>
        </w:rPr>
        <w:t xml:space="preserve">The three most prominent themes that emerged from the findings were risk, privacy, and trust. Customers consider more than just the technical aspects of cryptocurrencies. They also consider their level of trust in the retailer, the payment mechanism, and the larger system. </w:t>
      </w:r>
      <w:proofErr w:type="spellStart"/>
      <w:r w:rsidRPr="005E71EE">
        <w:rPr>
          <w:rFonts w:ascii="Arial" w:hAnsi="Arial" w:cs="Arial"/>
          <w:sz w:val="22"/>
          <w:szCs w:val="22"/>
        </w:rPr>
        <w:t>Mashatan</w:t>
      </w:r>
      <w:proofErr w:type="spellEnd"/>
      <w:r w:rsidRPr="005E71EE">
        <w:rPr>
          <w:rFonts w:ascii="Arial" w:hAnsi="Arial" w:cs="Arial"/>
          <w:sz w:val="22"/>
          <w:szCs w:val="22"/>
        </w:rPr>
        <w:t xml:space="preserve">, Sangari, and Dehghani (2022) discovered that consumers' trust in cryptocurrency payments can be influenced by privacy, traceability, and security. Their intention to utilise cryptocurrency is therefore influenced by this trust. To put it simply, even if people are aware of what cryptocurrency is, they might still stay away from it if they don't think it's secure or ethical. The results also suggest that various people may have different perspectives on the same cryptocurrency feature. However, some customers find that privacy is advantageous because it could reduce the quantity of personal information disclosed during a transaction. Some people can consider privacy dangerous, linking it to fraud, scams, or irresponsibility. Decentralisation is no different. While it would mean lack of protection for some customers, it might provide freedom from the banks for others. The findings show that technology cannot </w:t>
      </w:r>
      <w:r w:rsidRPr="005E71EE">
        <w:rPr>
          <w:rFonts w:ascii="Arial" w:hAnsi="Arial" w:cs="Arial"/>
          <w:sz w:val="22"/>
          <w:szCs w:val="22"/>
        </w:rPr>
        <w:lastRenderedPageBreak/>
        <w:t xml:space="preserve">create trust on its own. Customers must be aware of how the payment process operates and feel secure </w:t>
      </w:r>
      <w:proofErr w:type="gramStart"/>
      <w:r w:rsidRPr="005E71EE">
        <w:rPr>
          <w:rFonts w:ascii="Arial" w:hAnsi="Arial" w:cs="Arial"/>
          <w:sz w:val="22"/>
          <w:szCs w:val="22"/>
        </w:rPr>
        <w:t>in the event that</w:t>
      </w:r>
      <w:proofErr w:type="gramEnd"/>
      <w:r w:rsidRPr="005E71EE">
        <w:rPr>
          <w:rFonts w:ascii="Arial" w:hAnsi="Arial" w:cs="Arial"/>
          <w:sz w:val="22"/>
          <w:szCs w:val="22"/>
        </w:rPr>
        <w:t xml:space="preserve"> something goes wrong.</w:t>
      </w:r>
      <w:r w:rsidR="0012126E">
        <w:rPr>
          <w:rFonts w:ascii="Arial" w:hAnsi="Arial" w:cs="Arial"/>
          <w:sz w:val="22"/>
          <w:szCs w:val="22"/>
        </w:rPr>
        <w:t xml:space="preserve"> </w:t>
      </w:r>
      <w:r w:rsidRPr="005E71EE">
        <w:rPr>
          <w:rFonts w:ascii="Arial" w:hAnsi="Arial" w:cs="Arial"/>
          <w:sz w:val="22"/>
          <w:szCs w:val="22"/>
        </w:rPr>
        <w:t>People already worry about fraud, data theft, payment issues, and how successfully merchants will handle complaints when they shop online. (Ghosh, 2024) Because customers must secure their own private keys and transactions may be difficult to reverse, cryptocurrency can make these problems worse (</w:t>
      </w:r>
      <w:proofErr w:type="spellStart"/>
      <w:r w:rsidRPr="005E71EE">
        <w:rPr>
          <w:rFonts w:ascii="Arial" w:hAnsi="Arial" w:cs="Arial"/>
          <w:sz w:val="22"/>
          <w:szCs w:val="22"/>
        </w:rPr>
        <w:t>Murinde</w:t>
      </w:r>
      <w:proofErr w:type="spellEnd"/>
      <w:r w:rsidRPr="005E71EE">
        <w:rPr>
          <w:rFonts w:ascii="Arial" w:hAnsi="Arial" w:cs="Arial"/>
          <w:sz w:val="22"/>
          <w:szCs w:val="22"/>
        </w:rPr>
        <w:t xml:space="preserve">, Rizopoulos, </w:t>
      </w:r>
      <w:r w:rsidR="00046341">
        <w:rPr>
          <w:rFonts w:ascii="Arial" w:hAnsi="Arial" w:cs="Arial"/>
          <w:sz w:val="22"/>
          <w:szCs w:val="22"/>
        </w:rPr>
        <w:t>and</w:t>
      </w:r>
      <w:r w:rsidRPr="005E71EE">
        <w:rPr>
          <w:rFonts w:ascii="Arial" w:hAnsi="Arial" w:cs="Arial"/>
          <w:sz w:val="22"/>
          <w:szCs w:val="22"/>
        </w:rPr>
        <w:t xml:space="preserve"> Zachariadis, 2022). Another significant issue is unstable prices. Before, during, or after a payment, the value of cryptocurrency may vary quickly.</w:t>
      </w:r>
      <w:r w:rsidRPr="005E71EE">
        <w:rPr>
          <w:rStyle w:val="text-sm"/>
          <w:rFonts w:ascii="Arial" w:hAnsi="Arial" w:cs="Arial"/>
          <w:sz w:val="22"/>
          <w:szCs w:val="22"/>
        </w:rPr>
        <w:t xml:space="preserve"> </w:t>
      </w:r>
      <w:r w:rsidRPr="005E71EE">
        <w:rPr>
          <w:rStyle w:val="text-sm"/>
          <w:rFonts w:ascii="Arial" w:hAnsi="Arial" w:cs="Arial"/>
          <w:sz w:val="22"/>
          <w:szCs w:val="22"/>
        </w:rPr>
        <w:t xml:space="preserve">(Li </w:t>
      </w:r>
      <w:r w:rsidR="00046341">
        <w:rPr>
          <w:rStyle w:val="text-sm"/>
          <w:rFonts w:ascii="Arial" w:hAnsi="Arial" w:cs="Arial"/>
          <w:sz w:val="22"/>
          <w:szCs w:val="22"/>
        </w:rPr>
        <w:t>et al.,</w:t>
      </w:r>
      <w:r w:rsidRPr="005E71EE">
        <w:rPr>
          <w:rStyle w:val="text-sm"/>
          <w:rFonts w:ascii="Arial" w:hAnsi="Arial" w:cs="Arial"/>
          <w:sz w:val="22"/>
          <w:szCs w:val="22"/>
        </w:rPr>
        <w:t xml:space="preserve"> 2022). Customers may not be aware of what they are </w:t>
      </w:r>
      <w:proofErr w:type="gramStart"/>
      <w:r w:rsidRPr="005E71EE">
        <w:rPr>
          <w:rStyle w:val="text-sm"/>
          <w:rFonts w:ascii="Arial" w:hAnsi="Arial" w:cs="Arial"/>
          <w:sz w:val="22"/>
          <w:szCs w:val="22"/>
        </w:rPr>
        <w:t>actually paying</w:t>
      </w:r>
      <w:proofErr w:type="gramEnd"/>
      <w:r w:rsidRPr="005E71EE">
        <w:rPr>
          <w:rStyle w:val="text-sm"/>
          <w:rFonts w:ascii="Arial" w:hAnsi="Arial" w:cs="Arial"/>
          <w:sz w:val="22"/>
          <w:szCs w:val="22"/>
        </w:rPr>
        <w:t xml:space="preserve"> as a result. Many individuals prefer payment systems with fixed costs because they like to know exactly how much they will pay. Retailers may also be concerned about this: once a payment is received, the value they receive may decline. According to Brakel et al. (2024), consumers' perceptions of a retailer can also be impacted by the availability of cryptocurrency as a payment option. This implies that customers may question not just the safety of cryptocurrency but also the dependability of the online retailer. Trust in the retailer may be destroyed if the payment process appears imprecise, risky, or inadequately supported. E-tailers must therefore view cryptocurrency payments as more than just a technical checkout option. They should provide comprehensive explanations of payment security, costs, refunds, complaint procedures, and customer service. Instead of undermining customer trust in the retailer, the payment method should strengthen it. This theme demonstrates that being practical and easy to use are insufficient. If consumers think the risks are too high, they can decide not to use cryptocurrency. Therefore, to transform interest in cryptocurrency into actual payment behaviour, trust and security are crucial.</w:t>
      </w:r>
      <w:r w:rsidRPr="005E71EE">
        <w:rPr>
          <w:rStyle w:val="text-sm"/>
          <w:rFonts w:ascii="Arial" w:hAnsi="Arial" w:cs="Arial"/>
          <w:sz w:val="22"/>
          <w:szCs w:val="22"/>
        </w:rPr>
        <w:t xml:space="preserve"> </w:t>
      </w:r>
      <w:r w:rsidRPr="005E71EE">
        <w:rPr>
          <w:rStyle w:val="text-sm"/>
          <w:rFonts w:ascii="Arial" w:hAnsi="Arial" w:cs="Arial"/>
          <w:sz w:val="22"/>
          <w:szCs w:val="22"/>
        </w:rPr>
        <w:t>This implies that the technology itself is not the only factor contributing to perceived risk in bitcoin payments (Radić et al., 2022).</w:t>
      </w:r>
      <w:r w:rsidRPr="005E71EE">
        <w:rPr>
          <w:rStyle w:val="text-sm"/>
          <w:rFonts w:ascii="Arial" w:hAnsi="Arial" w:cs="Arial"/>
          <w:sz w:val="22"/>
          <w:szCs w:val="22"/>
        </w:rPr>
        <w:t xml:space="preserve"> </w:t>
      </w:r>
      <w:r w:rsidRPr="005E71EE">
        <w:rPr>
          <w:rStyle w:val="text-sm"/>
          <w:rFonts w:ascii="Arial" w:hAnsi="Arial" w:cs="Arial"/>
          <w:sz w:val="22"/>
          <w:szCs w:val="22"/>
        </w:rPr>
        <w:t>The larger context in which the payment is made also has an impact. When there are clear guidelines, reliable payment processors, helpful assistance, and straightforward procedures for handling mistakes or complaints, consumers might be more inclined to utilise cryptocurrency. However, customers may view cryptocurrency purchases as too dangerous for regular buying if they are unclear about their legal rights, refund alternatives, or who is liable if a transaction fails. For mainstream customers, who might anticipate the same degree of security and consumer protection they get when using cards or digital wallets, this is particularly crucial. As a result, lowering uncertainty might be just as crucial as highlighting the potential advantages of bitcoin payments.</w:t>
      </w:r>
    </w:p>
    <w:p w14:paraId="5955F512" w14:textId="3CEBCE4F" w:rsidR="005E71EE" w:rsidRPr="005E71EE" w:rsidRDefault="005E71EE" w:rsidP="005E71EE">
      <w:pPr>
        <w:spacing w:line="360" w:lineRule="auto"/>
        <w:jc w:val="both"/>
        <w:rPr>
          <w:rStyle w:val="text-sm"/>
          <w:rFonts w:ascii="Arial" w:hAnsi="Arial" w:cs="Arial"/>
          <w:sz w:val="22"/>
          <w:szCs w:val="22"/>
        </w:rPr>
      </w:pPr>
      <w:r w:rsidRPr="005E71EE">
        <w:rPr>
          <w:rStyle w:val="text-sm"/>
          <w:rFonts w:ascii="Arial" w:hAnsi="Arial" w:cs="Arial"/>
          <w:sz w:val="22"/>
          <w:szCs w:val="22"/>
        </w:rPr>
        <w:t xml:space="preserve">Overall, the results demonstrate that adoption cannot be stimulated solely by utility and usability. If customers believe that the risks to their finances, security, or consumer protection outweigh the advantages, they might not utilise cryptocurrencies at the register. The following </w:t>
      </w:r>
      <w:r w:rsidRPr="005E71EE">
        <w:rPr>
          <w:rStyle w:val="text-sm"/>
          <w:rFonts w:ascii="Arial" w:hAnsi="Arial" w:cs="Arial"/>
          <w:sz w:val="22"/>
          <w:szCs w:val="22"/>
        </w:rPr>
        <w:lastRenderedPageBreak/>
        <w:t>theme examines how social influence and structural assurance can either build or reduce this trust, which links interest in cryptocurrencies to real payment behaviour.</w:t>
      </w:r>
    </w:p>
    <w:p w14:paraId="24CD8991" w14:textId="77777777" w:rsidR="005E71EE" w:rsidRPr="005E71EE" w:rsidRDefault="005E71EE" w:rsidP="0038396F">
      <w:pPr>
        <w:jc w:val="both"/>
        <w:rPr>
          <w:rStyle w:val="text-sm"/>
          <w:rFonts w:ascii="Arial" w:hAnsi="Arial" w:cs="Arial"/>
        </w:rPr>
      </w:pPr>
    </w:p>
    <w:p w14:paraId="1B293C7D" w14:textId="77777777" w:rsidR="0038396F" w:rsidRPr="005E71EE" w:rsidRDefault="0038396F" w:rsidP="0038396F">
      <w:pPr>
        <w:pStyle w:val="Heading2"/>
        <w:rPr>
          <w:rFonts w:ascii="Arial" w:hAnsi="Arial" w:cs="Arial"/>
        </w:rPr>
      </w:pPr>
      <w:bookmarkStart w:id="34" w:name="_Toc237510050"/>
      <w:r w:rsidRPr="005E71EE">
        <w:rPr>
          <w:rFonts w:ascii="Arial" w:hAnsi="Arial" w:cs="Arial"/>
        </w:rPr>
        <w:t>4.5 Theme 4: Social influence and structural assurance</w:t>
      </w:r>
      <w:bookmarkEnd w:id="34"/>
    </w:p>
    <w:p w14:paraId="118D067A" w14:textId="7D4B342F"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Social impact and structural assurance constitute the fourth theme. The notion that people can be impacted by the thoughts and actions of others is known as social influence. The laws, regulations, and support networks that customers believe shield them when they employ a payment method are known as structural assurance. Customers may be more inclined to make cryptocurrency payments if they witness friends, family, online communities, or reliable influencers doing it. Positive evaluations and suggestions can make cryptocurrency seem less dangerous and more commonplace. </w:t>
      </w:r>
      <w:r w:rsidR="00046341">
        <w:rPr>
          <w:rFonts w:ascii="Arial" w:hAnsi="Arial" w:cs="Arial"/>
          <w:sz w:val="22"/>
          <w:szCs w:val="22"/>
        </w:rPr>
        <w:t>(</w:t>
      </w:r>
      <w:r w:rsidRPr="005E71EE">
        <w:rPr>
          <w:rFonts w:ascii="Arial" w:hAnsi="Arial" w:cs="Arial"/>
          <w:sz w:val="22"/>
          <w:szCs w:val="22"/>
        </w:rPr>
        <w:t>Jensen</w:t>
      </w:r>
      <w:r w:rsidR="00046341">
        <w:rPr>
          <w:rFonts w:ascii="Arial" w:hAnsi="Arial" w:cs="Arial"/>
          <w:sz w:val="22"/>
          <w:szCs w:val="22"/>
        </w:rPr>
        <w:t>,</w:t>
      </w:r>
      <w:r w:rsidRPr="005E71EE">
        <w:rPr>
          <w:rFonts w:ascii="Arial" w:hAnsi="Arial" w:cs="Arial"/>
          <w:sz w:val="22"/>
          <w:szCs w:val="22"/>
        </w:rPr>
        <w:t xml:space="preserve"> 2024)</w:t>
      </w:r>
    </w:p>
    <w:p w14:paraId="6C0E2194" w14:textId="77777777"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UTAUT, which asserts that humans can be influenced by those around them, also supports this. According to Mofokeng, Mbeya, and </w:t>
      </w:r>
      <w:proofErr w:type="spellStart"/>
      <w:r w:rsidRPr="005E71EE">
        <w:rPr>
          <w:rFonts w:ascii="Arial" w:hAnsi="Arial" w:cs="Arial"/>
          <w:sz w:val="22"/>
          <w:szCs w:val="22"/>
        </w:rPr>
        <w:t>Maduku</w:t>
      </w:r>
      <w:proofErr w:type="spellEnd"/>
      <w:r w:rsidRPr="005E71EE">
        <w:rPr>
          <w:rFonts w:ascii="Arial" w:hAnsi="Arial" w:cs="Arial"/>
          <w:sz w:val="22"/>
          <w:szCs w:val="22"/>
        </w:rPr>
        <w:t xml:space="preserve"> (2024), consumers' intentions to adopt Bitcoin for online payments can be influenced by recommendations. People may feel more comfortable trying it themselves if they hear positive things about it from others. This lends credence to Rogers' Diffusion of Innovations hypothesis, which describes how early adopters can persuade others that a new technology is beneficial and effective. However, social influence can also have the opposite effect. Customers may believe that cryptocurrency is unsafe due to news reports about fraud, hacked accounts, scams, price crashes, and missing money (Gracy, 2025). Online opinions regarding cryptocurrencies are diverse and strong. For some, it's fresh, contemporary, and empowering. Some people mainly connect it to danger and conjecture. Customers may find it challenging to accept this for regular cryptocurrency payments. Additionally, structural assurance is important because customers want to know what will happen if something goes wrong. </w:t>
      </w:r>
    </w:p>
    <w:p w14:paraId="09F5EA23" w14:textId="7539E8F4"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Clear laws, consumer protection, reliable payment service providers, refund policies, customer assistance, and dispute resolution procedures could all be relevant to cryptocurrency payments. These kinds of technologies give customers the impression that they are not bearing all the risk. According to Sadegh and </w:t>
      </w:r>
      <w:proofErr w:type="spellStart"/>
      <w:r w:rsidRPr="005E71EE">
        <w:rPr>
          <w:rFonts w:ascii="Arial" w:hAnsi="Arial" w:cs="Arial"/>
          <w:sz w:val="22"/>
          <w:szCs w:val="22"/>
        </w:rPr>
        <w:t>Mashatan</w:t>
      </w:r>
      <w:proofErr w:type="spellEnd"/>
      <w:r w:rsidRPr="005E71EE">
        <w:rPr>
          <w:rFonts w:ascii="Arial" w:hAnsi="Arial" w:cs="Arial"/>
          <w:sz w:val="22"/>
          <w:szCs w:val="22"/>
        </w:rPr>
        <w:t xml:space="preserve"> (2023), customers may be reluctant to use cryptocurrency payments due to inadequate protection and uncertainty in the larger cryptocurrency system. The new technology itself may not be disliked by people. Rather, they might be considering if they will receive their money back, whether they are shielded against fraud, or whether they have any legal rights in the event of an issue. Because customers want online retailers to maintain records, provide refunds, and handle complaints equitably, these are significant concerns in e-commerce.  Because they appreciate decentralisation or are </w:t>
      </w:r>
      <w:r w:rsidRPr="005E71EE">
        <w:rPr>
          <w:rFonts w:ascii="Arial" w:hAnsi="Arial" w:cs="Arial"/>
          <w:sz w:val="22"/>
          <w:szCs w:val="22"/>
        </w:rPr>
        <w:lastRenderedPageBreak/>
        <w:t xml:space="preserve">interested in the technology, more seasoned cryptocurrency users might be more open to this uncertainty (Arner </w:t>
      </w:r>
      <w:r w:rsidR="0099058D">
        <w:rPr>
          <w:rFonts w:ascii="Arial" w:hAnsi="Arial" w:cs="Arial"/>
          <w:sz w:val="22"/>
          <w:szCs w:val="22"/>
        </w:rPr>
        <w:t>et al.</w:t>
      </w:r>
      <w:r w:rsidR="00046341">
        <w:rPr>
          <w:rFonts w:ascii="Arial" w:hAnsi="Arial" w:cs="Arial"/>
          <w:sz w:val="22"/>
          <w:szCs w:val="22"/>
        </w:rPr>
        <w:t xml:space="preserve">, </w:t>
      </w:r>
      <w:r w:rsidR="0099058D" w:rsidRPr="005E71EE">
        <w:rPr>
          <w:rFonts w:ascii="Arial" w:hAnsi="Arial" w:cs="Arial"/>
          <w:sz w:val="22"/>
          <w:szCs w:val="22"/>
        </w:rPr>
        <w:t>2024</w:t>
      </w:r>
      <w:r w:rsidRPr="005E71EE">
        <w:rPr>
          <w:rFonts w:ascii="Arial" w:hAnsi="Arial" w:cs="Arial"/>
          <w:sz w:val="22"/>
          <w:szCs w:val="22"/>
        </w:rPr>
        <w:t>)</w:t>
      </w:r>
    </w:p>
    <w:p w14:paraId="6A43F5CE" w14:textId="0CE3B8F0" w:rsidR="0038396F"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However, </w:t>
      </w:r>
      <w:proofErr w:type="gramStart"/>
      <w:r w:rsidRPr="005E71EE">
        <w:rPr>
          <w:rFonts w:ascii="Arial" w:hAnsi="Arial" w:cs="Arial"/>
          <w:sz w:val="22"/>
          <w:szCs w:val="22"/>
        </w:rPr>
        <w:t>the majority of</w:t>
      </w:r>
      <w:proofErr w:type="gramEnd"/>
      <w:r w:rsidRPr="005E71EE">
        <w:rPr>
          <w:rFonts w:ascii="Arial" w:hAnsi="Arial" w:cs="Arial"/>
          <w:sz w:val="22"/>
          <w:szCs w:val="22"/>
        </w:rPr>
        <w:t xml:space="preserve"> online buyers anticipate the same degree of security as they would receive if they used a digital wallet or bank card. If cryptocurrency payments are unable to offer the same degree of consumer security, many individuals will likely steer clear of them. Customers are more inclined to use technology when they are in supportive and helpful environments, which is why this theme supports UTAUT. Additionally, it promotes the diffusion of innovations since people are more inclined to try new things when they witness others doing so effectively. The results show that while suggestions can inspire individuals to try cryptocurrency, consumer protection and clear regulations are necessary for people to stick with it.</w:t>
      </w:r>
      <w:r w:rsidRPr="005E71EE">
        <w:rPr>
          <w:rFonts w:ascii="Arial" w:hAnsi="Arial" w:cs="Arial"/>
          <w:sz w:val="22"/>
          <w:szCs w:val="22"/>
        </w:rPr>
        <w:t xml:space="preserve"> </w:t>
      </w:r>
    </w:p>
    <w:p w14:paraId="43E129AA" w14:textId="4E009A94" w:rsidR="00A77200" w:rsidRPr="005E71EE" w:rsidRDefault="005E71EE" w:rsidP="00801ED5">
      <w:pPr>
        <w:jc w:val="both"/>
        <w:rPr>
          <w:rFonts w:ascii="Arial" w:hAnsi="Arial" w:cs="Arial"/>
          <w:sz w:val="22"/>
          <w:szCs w:val="22"/>
        </w:rPr>
      </w:pPr>
      <w:r w:rsidRPr="005E71EE">
        <w:rPr>
          <w:rFonts w:ascii="Arial" w:hAnsi="Arial" w:cs="Arial"/>
          <w:sz w:val="22"/>
          <w:szCs w:val="22"/>
        </w:rPr>
        <w:t xml:space="preserve">   </w:t>
      </w:r>
    </w:p>
    <w:tbl>
      <w:tblPr>
        <w:tblStyle w:val="TableGrid"/>
        <w:tblW w:w="10207" w:type="dxa"/>
        <w:tblInd w:w="-714" w:type="dxa"/>
        <w:tblLook w:val="04A0" w:firstRow="1" w:lastRow="0" w:firstColumn="1" w:lastColumn="0" w:noHBand="0" w:noVBand="1"/>
      </w:tblPr>
      <w:tblGrid>
        <w:gridCol w:w="2410"/>
        <w:gridCol w:w="2552"/>
        <w:gridCol w:w="2835"/>
        <w:gridCol w:w="2410"/>
      </w:tblGrid>
      <w:tr w:rsidR="000D525C" w:rsidRPr="005E71EE" w14:paraId="2AA60E0E" w14:textId="77777777" w:rsidTr="00CD4054">
        <w:trPr>
          <w:trHeight w:val="677"/>
        </w:trPr>
        <w:tc>
          <w:tcPr>
            <w:tcW w:w="2410" w:type="dxa"/>
          </w:tcPr>
          <w:p w14:paraId="3E0CDF3A" w14:textId="3B3CC022" w:rsidR="00A77200" w:rsidRPr="005E71EE" w:rsidRDefault="00ED4629" w:rsidP="00801ED5">
            <w:pPr>
              <w:jc w:val="both"/>
              <w:rPr>
                <w:rFonts w:ascii="Arial" w:hAnsi="Arial" w:cs="Arial"/>
                <w:sz w:val="22"/>
                <w:szCs w:val="22"/>
              </w:rPr>
            </w:pPr>
            <w:r w:rsidRPr="005E71EE">
              <w:rPr>
                <w:rFonts w:ascii="Arial" w:hAnsi="Arial" w:cs="Arial"/>
                <w:sz w:val="22"/>
                <w:szCs w:val="22"/>
              </w:rPr>
              <w:t>study</w:t>
            </w:r>
          </w:p>
        </w:tc>
        <w:tc>
          <w:tcPr>
            <w:tcW w:w="2552" w:type="dxa"/>
          </w:tcPr>
          <w:p w14:paraId="0EDC9B8D" w14:textId="0747B771" w:rsidR="00A77200" w:rsidRPr="005E71EE" w:rsidRDefault="00ED4629" w:rsidP="00801ED5">
            <w:pPr>
              <w:jc w:val="both"/>
              <w:rPr>
                <w:rFonts w:ascii="Arial" w:hAnsi="Arial" w:cs="Arial"/>
                <w:sz w:val="22"/>
                <w:szCs w:val="22"/>
              </w:rPr>
            </w:pPr>
            <w:proofErr w:type="gramStart"/>
            <w:r w:rsidRPr="005E71EE">
              <w:rPr>
                <w:rFonts w:ascii="Arial" w:hAnsi="Arial" w:cs="Arial"/>
                <w:sz w:val="22"/>
                <w:szCs w:val="22"/>
              </w:rPr>
              <w:t>Main Focus</w:t>
            </w:r>
            <w:proofErr w:type="gramEnd"/>
          </w:p>
        </w:tc>
        <w:tc>
          <w:tcPr>
            <w:tcW w:w="2835" w:type="dxa"/>
          </w:tcPr>
          <w:p w14:paraId="40481DC8" w14:textId="375C34AE" w:rsidR="00A77200" w:rsidRPr="005E71EE" w:rsidRDefault="00ED4629" w:rsidP="00801ED5">
            <w:pPr>
              <w:jc w:val="both"/>
              <w:rPr>
                <w:rFonts w:ascii="Arial" w:hAnsi="Arial" w:cs="Arial"/>
                <w:sz w:val="22"/>
                <w:szCs w:val="22"/>
              </w:rPr>
            </w:pPr>
            <w:r w:rsidRPr="005E71EE">
              <w:rPr>
                <w:rFonts w:ascii="Arial" w:hAnsi="Arial" w:cs="Arial"/>
                <w:sz w:val="22"/>
                <w:szCs w:val="22"/>
              </w:rPr>
              <w:t>Key Findings</w:t>
            </w:r>
          </w:p>
        </w:tc>
        <w:tc>
          <w:tcPr>
            <w:tcW w:w="2410" w:type="dxa"/>
          </w:tcPr>
          <w:p w14:paraId="29AB45EB" w14:textId="5DBAC8CE" w:rsidR="00A77200" w:rsidRPr="005E71EE" w:rsidRDefault="00ED4629" w:rsidP="00801ED5">
            <w:pPr>
              <w:jc w:val="both"/>
              <w:rPr>
                <w:rFonts w:ascii="Arial" w:hAnsi="Arial" w:cs="Arial"/>
                <w:sz w:val="22"/>
                <w:szCs w:val="22"/>
              </w:rPr>
            </w:pPr>
            <w:r w:rsidRPr="005E71EE">
              <w:rPr>
                <w:rFonts w:ascii="Arial" w:hAnsi="Arial" w:cs="Arial"/>
                <w:sz w:val="22"/>
                <w:szCs w:val="22"/>
              </w:rPr>
              <w:t>What it means</w:t>
            </w:r>
          </w:p>
        </w:tc>
      </w:tr>
      <w:tr w:rsidR="000D525C" w:rsidRPr="005E71EE" w14:paraId="3D88FB2A" w14:textId="77777777" w:rsidTr="00CD4054">
        <w:trPr>
          <w:trHeight w:val="1120"/>
        </w:trPr>
        <w:tc>
          <w:tcPr>
            <w:tcW w:w="2410" w:type="dxa"/>
          </w:tcPr>
          <w:p w14:paraId="3F760614" w14:textId="58921E75" w:rsidR="00A77200" w:rsidRPr="005E71EE" w:rsidRDefault="00ED4629" w:rsidP="00801ED5">
            <w:pPr>
              <w:jc w:val="both"/>
              <w:rPr>
                <w:rFonts w:ascii="Arial" w:hAnsi="Arial" w:cs="Arial"/>
                <w:sz w:val="22"/>
                <w:szCs w:val="22"/>
              </w:rPr>
            </w:pPr>
            <w:proofErr w:type="spellStart"/>
            <w:r w:rsidRPr="005E71EE">
              <w:rPr>
                <w:rFonts w:ascii="Arial" w:hAnsi="Arial" w:cs="Arial"/>
                <w:sz w:val="22"/>
                <w:szCs w:val="22"/>
              </w:rPr>
              <w:t>Holl</w:t>
            </w:r>
            <w:r w:rsidR="00804014" w:rsidRPr="005E71EE">
              <w:rPr>
                <w:rFonts w:ascii="Arial" w:hAnsi="Arial" w:cs="Arial"/>
                <w:sz w:val="22"/>
                <w:szCs w:val="22"/>
              </w:rPr>
              <w:t>a</w:t>
            </w:r>
            <w:r w:rsidRPr="005E71EE">
              <w:rPr>
                <w:rFonts w:ascii="Arial" w:hAnsi="Arial" w:cs="Arial"/>
                <w:sz w:val="22"/>
                <w:szCs w:val="22"/>
              </w:rPr>
              <w:t>us</w:t>
            </w:r>
            <w:proofErr w:type="spellEnd"/>
            <w:r w:rsidRPr="005E71EE">
              <w:rPr>
                <w:rFonts w:ascii="Arial" w:hAnsi="Arial" w:cs="Arial"/>
                <w:sz w:val="22"/>
                <w:szCs w:val="22"/>
              </w:rPr>
              <w:t xml:space="preserve">, Lampert and </w:t>
            </w:r>
            <w:proofErr w:type="spellStart"/>
            <w:proofErr w:type="gramStart"/>
            <w:r w:rsidRPr="005E71EE">
              <w:rPr>
                <w:rFonts w:ascii="Arial" w:hAnsi="Arial" w:cs="Arial"/>
                <w:sz w:val="22"/>
                <w:szCs w:val="22"/>
              </w:rPr>
              <w:t>Urak</w:t>
            </w:r>
            <w:proofErr w:type="spellEnd"/>
            <w:r w:rsidRPr="005E71EE">
              <w:rPr>
                <w:rFonts w:ascii="Arial" w:hAnsi="Arial" w:cs="Arial"/>
                <w:sz w:val="22"/>
                <w:szCs w:val="22"/>
              </w:rPr>
              <w:t>(</w:t>
            </w:r>
            <w:proofErr w:type="gramEnd"/>
            <w:r w:rsidRPr="005E71EE">
              <w:rPr>
                <w:rFonts w:ascii="Arial" w:hAnsi="Arial" w:cs="Arial"/>
                <w:sz w:val="22"/>
                <w:szCs w:val="22"/>
              </w:rPr>
              <w:t>2022)</w:t>
            </w:r>
          </w:p>
        </w:tc>
        <w:tc>
          <w:tcPr>
            <w:tcW w:w="2552" w:type="dxa"/>
          </w:tcPr>
          <w:p w14:paraId="2DD402AF" w14:textId="55141533" w:rsidR="00A77200" w:rsidRPr="005E71EE" w:rsidRDefault="00A243F0" w:rsidP="00801ED5">
            <w:pPr>
              <w:jc w:val="both"/>
              <w:rPr>
                <w:rFonts w:ascii="Arial" w:hAnsi="Arial" w:cs="Arial"/>
                <w:sz w:val="22"/>
                <w:szCs w:val="22"/>
              </w:rPr>
            </w:pPr>
            <w:r w:rsidRPr="005E71EE">
              <w:rPr>
                <w:rFonts w:ascii="Arial" w:hAnsi="Arial" w:cs="Arial"/>
                <w:sz w:val="22"/>
                <w:szCs w:val="22"/>
              </w:rPr>
              <w:t>Acceptance of crypto in e-</w:t>
            </w:r>
            <w:r w:rsidR="009D2DF8" w:rsidRPr="005E71EE">
              <w:rPr>
                <w:rFonts w:ascii="Arial" w:hAnsi="Arial" w:cs="Arial"/>
                <w:sz w:val="22"/>
                <w:szCs w:val="22"/>
              </w:rPr>
              <w:t>commerce</w:t>
            </w:r>
          </w:p>
        </w:tc>
        <w:tc>
          <w:tcPr>
            <w:tcW w:w="2835" w:type="dxa"/>
          </w:tcPr>
          <w:p w14:paraId="3977D01D" w14:textId="1B483EC4" w:rsidR="00A77200" w:rsidRPr="005E71EE" w:rsidRDefault="00A243F0" w:rsidP="00801ED5">
            <w:pPr>
              <w:jc w:val="both"/>
              <w:rPr>
                <w:rFonts w:ascii="Arial" w:hAnsi="Arial" w:cs="Arial"/>
                <w:sz w:val="22"/>
                <w:szCs w:val="22"/>
              </w:rPr>
            </w:pPr>
            <w:r w:rsidRPr="005E71EE">
              <w:rPr>
                <w:rFonts w:ascii="Arial" w:hAnsi="Arial" w:cs="Arial"/>
                <w:sz w:val="22"/>
                <w:szCs w:val="22"/>
              </w:rPr>
              <w:t xml:space="preserve">Usefulness and ease of use affect consumer attitudes </w:t>
            </w:r>
            <w:r w:rsidR="00804014" w:rsidRPr="005E71EE">
              <w:rPr>
                <w:rFonts w:ascii="Arial" w:hAnsi="Arial" w:cs="Arial"/>
                <w:sz w:val="22"/>
                <w:szCs w:val="22"/>
              </w:rPr>
              <w:t>t</w:t>
            </w:r>
            <w:r w:rsidRPr="005E71EE">
              <w:rPr>
                <w:rFonts w:ascii="Arial" w:hAnsi="Arial" w:cs="Arial"/>
                <w:sz w:val="22"/>
                <w:szCs w:val="22"/>
              </w:rPr>
              <w:t>owards crypto</w:t>
            </w:r>
          </w:p>
        </w:tc>
        <w:tc>
          <w:tcPr>
            <w:tcW w:w="2410" w:type="dxa"/>
          </w:tcPr>
          <w:p w14:paraId="4477A886" w14:textId="6AD065F2" w:rsidR="00A77200" w:rsidRPr="005E71EE" w:rsidRDefault="00151C44" w:rsidP="00801ED5">
            <w:pPr>
              <w:jc w:val="both"/>
              <w:rPr>
                <w:rFonts w:ascii="Arial" w:hAnsi="Arial" w:cs="Arial"/>
                <w:sz w:val="22"/>
                <w:szCs w:val="22"/>
              </w:rPr>
            </w:pPr>
            <w:r w:rsidRPr="005E71EE">
              <w:rPr>
                <w:rFonts w:ascii="Arial" w:hAnsi="Arial" w:cs="Arial"/>
                <w:sz w:val="22"/>
                <w:szCs w:val="22"/>
              </w:rPr>
              <w:t>Crypto must feel helpful and simple to use</w:t>
            </w:r>
          </w:p>
        </w:tc>
      </w:tr>
      <w:tr w:rsidR="000D525C" w:rsidRPr="005E71EE" w14:paraId="465C0E55" w14:textId="77777777" w:rsidTr="00151C44">
        <w:tc>
          <w:tcPr>
            <w:tcW w:w="2410" w:type="dxa"/>
          </w:tcPr>
          <w:p w14:paraId="4B1855F8" w14:textId="44304DE9" w:rsidR="00A77200" w:rsidRPr="005E71EE" w:rsidRDefault="00ED4629" w:rsidP="00801ED5">
            <w:pPr>
              <w:jc w:val="both"/>
              <w:rPr>
                <w:rFonts w:ascii="Arial" w:hAnsi="Arial" w:cs="Arial"/>
                <w:sz w:val="22"/>
                <w:szCs w:val="22"/>
              </w:rPr>
            </w:pPr>
            <w:r w:rsidRPr="005E71EE">
              <w:rPr>
                <w:rFonts w:ascii="Arial" w:hAnsi="Arial" w:cs="Arial"/>
                <w:sz w:val="22"/>
                <w:szCs w:val="22"/>
              </w:rPr>
              <w:t xml:space="preserve">Mofokeng, </w:t>
            </w:r>
            <w:r w:rsidR="00804014" w:rsidRPr="005E71EE">
              <w:rPr>
                <w:rFonts w:ascii="Arial" w:hAnsi="Arial" w:cs="Arial"/>
                <w:sz w:val="22"/>
                <w:szCs w:val="22"/>
              </w:rPr>
              <w:t>Mbeya</w:t>
            </w:r>
            <w:r w:rsidRPr="005E71EE">
              <w:rPr>
                <w:rFonts w:ascii="Arial" w:hAnsi="Arial" w:cs="Arial"/>
                <w:sz w:val="22"/>
                <w:szCs w:val="22"/>
              </w:rPr>
              <w:t xml:space="preserve"> and </w:t>
            </w:r>
            <w:proofErr w:type="spellStart"/>
            <w:r w:rsidRPr="005E71EE">
              <w:rPr>
                <w:rFonts w:ascii="Arial" w:hAnsi="Arial" w:cs="Arial"/>
                <w:sz w:val="22"/>
                <w:szCs w:val="22"/>
              </w:rPr>
              <w:t>Maduku</w:t>
            </w:r>
            <w:proofErr w:type="spellEnd"/>
            <w:r w:rsidRPr="005E71EE">
              <w:rPr>
                <w:rFonts w:ascii="Arial" w:hAnsi="Arial" w:cs="Arial"/>
                <w:sz w:val="22"/>
                <w:szCs w:val="22"/>
              </w:rPr>
              <w:t xml:space="preserve"> (2024)</w:t>
            </w:r>
          </w:p>
        </w:tc>
        <w:tc>
          <w:tcPr>
            <w:tcW w:w="2552" w:type="dxa"/>
          </w:tcPr>
          <w:p w14:paraId="7FA6F184" w14:textId="1E2EB0B3" w:rsidR="00A77200" w:rsidRPr="005E71EE" w:rsidRDefault="00A243F0" w:rsidP="00801ED5">
            <w:pPr>
              <w:jc w:val="both"/>
              <w:rPr>
                <w:rFonts w:ascii="Arial" w:hAnsi="Arial" w:cs="Arial"/>
                <w:sz w:val="22"/>
                <w:szCs w:val="22"/>
              </w:rPr>
            </w:pPr>
            <w:r w:rsidRPr="005E71EE">
              <w:rPr>
                <w:rFonts w:ascii="Arial" w:hAnsi="Arial" w:cs="Arial"/>
                <w:sz w:val="22"/>
                <w:szCs w:val="22"/>
              </w:rPr>
              <w:t xml:space="preserve">Bitcoin use </w:t>
            </w:r>
            <w:r w:rsidR="009D2DF8" w:rsidRPr="005E71EE">
              <w:rPr>
                <w:rFonts w:ascii="Arial" w:hAnsi="Arial" w:cs="Arial"/>
                <w:sz w:val="22"/>
                <w:szCs w:val="22"/>
              </w:rPr>
              <w:t>in</w:t>
            </w:r>
            <w:r w:rsidRPr="005E71EE">
              <w:rPr>
                <w:rFonts w:ascii="Arial" w:hAnsi="Arial" w:cs="Arial"/>
                <w:sz w:val="22"/>
                <w:szCs w:val="22"/>
              </w:rPr>
              <w:t xml:space="preserve"> online payments</w:t>
            </w:r>
          </w:p>
        </w:tc>
        <w:tc>
          <w:tcPr>
            <w:tcW w:w="2835" w:type="dxa"/>
          </w:tcPr>
          <w:p w14:paraId="428C60C5" w14:textId="08E4300D" w:rsidR="00A77200" w:rsidRPr="005E71EE" w:rsidRDefault="00A243F0" w:rsidP="00801ED5">
            <w:pPr>
              <w:jc w:val="both"/>
              <w:rPr>
                <w:rFonts w:ascii="Arial" w:hAnsi="Arial" w:cs="Arial"/>
                <w:sz w:val="22"/>
                <w:szCs w:val="22"/>
              </w:rPr>
            </w:pPr>
            <w:r w:rsidRPr="005E71EE">
              <w:rPr>
                <w:rFonts w:ascii="Arial" w:hAnsi="Arial" w:cs="Arial"/>
                <w:sz w:val="22"/>
                <w:szCs w:val="22"/>
              </w:rPr>
              <w:t xml:space="preserve">Benefits, </w:t>
            </w:r>
            <w:r w:rsidR="009D2DF8" w:rsidRPr="005E71EE">
              <w:rPr>
                <w:rFonts w:ascii="Arial" w:hAnsi="Arial" w:cs="Arial"/>
                <w:sz w:val="22"/>
                <w:szCs w:val="22"/>
              </w:rPr>
              <w:t>assurance</w:t>
            </w:r>
            <w:r w:rsidRPr="005E71EE">
              <w:rPr>
                <w:rFonts w:ascii="Arial" w:hAnsi="Arial" w:cs="Arial"/>
                <w:sz w:val="22"/>
                <w:szCs w:val="22"/>
              </w:rPr>
              <w:t xml:space="preserve"> and </w:t>
            </w:r>
            <w:r w:rsidR="00396918" w:rsidRPr="005E71EE">
              <w:rPr>
                <w:rFonts w:ascii="Arial" w:hAnsi="Arial" w:cs="Arial"/>
                <w:sz w:val="22"/>
                <w:szCs w:val="22"/>
              </w:rPr>
              <w:t>recommendations can affect adoption</w:t>
            </w:r>
          </w:p>
        </w:tc>
        <w:tc>
          <w:tcPr>
            <w:tcW w:w="2410" w:type="dxa"/>
          </w:tcPr>
          <w:p w14:paraId="1E693D29" w14:textId="5BBBA6A0" w:rsidR="00A77200" w:rsidRPr="005E71EE" w:rsidRDefault="00151C44" w:rsidP="00801ED5">
            <w:pPr>
              <w:jc w:val="both"/>
              <w:rPr>
                <w:rFonts w:ascii="Arial" w:hAnsi="Arial" w:cs="Arial"/>
                <w:sz w:val="22"/>
                <w:szCs w:val="22"/>
              </w:rPr>
            </w:pPr>
            <w:r w:rsidRPr="005E71EE">
              <w:rPr>
                <w:rFonts w:ascii="Arial" w:hAnsi="Arial" w:cs="Arial"/>
                <w:sz w:val="22"/>
                <w:szCs w:val="22"/>
              </w:rPr>
              <w:t>Consumers need confidence and positive support from others</w:t>
            </w:r>
          </w:p>
        </w:tc>
      </w:tr>
      <w:tr w:rsidR="000D525C" w:rsidRPr="005E71EE" w14:paraId="0C3834C6" w14:textId="77777777" w:rsidTr="00CD4054">
        <w:trPr>
          <w:trHeight w:val="1017"/>
        </w:trPr>
        <w:tc>
          <w:tcPr>
            <w:tcW w:w="2410" w:type="dxa"/>
          </w:tcPr>
          <w:p w14:paraId="549EB4CF" w14:textId="5D04A475" w:rsidR="00A77200" w:rsidRPr="005E71EE" w:rsidRDefault="00ED4629" w:rsidP="00801ED5">
            <w:pPr>
              <w:jc w:val="both"/>
              <w:rPr>
                <w:rFonts w:ascii="Arial" w:hAnsi="Arial" w:cs="Arial"/>
                <w:sz w:val="22"/>
                <w:szCs w:val="22"/>
              </w:rPr>
            </w:pPr>
            <w:proofErr w:type="spellStart"/>
            <w:proofErr w:type="gramStart"/>
            <w:r w:rsidRPr="005E71EE">
              <w:rPr>
                <w:rFonts w:ascii="Arial" w:hAnsi="Arial" w:cs="Arial"/>
                <w:sz w:val="22"/>
                <w:szCs w:val="22"/>
              </w:rPr>
              <w:t>Mashatan</w:t>
            </w:r>
            <w:r w:rsidR="00A243F0" w:rsidRPr="005E71EE">
              <w:rPr>
                <w:rFonts w:ascii="Arial" w:hAnsi="Arial" w:cs="Arial"/>
                <w:sz w:val="22"/>
                <w:szCs w:val="22"/>
              </w:rPr>
              <w:t>,Sangari</w:t>
            </w:r>
            <w:proofErr w:type="spellEnd"/>
            <w:proofErr w:type="gramEnd"/>
            <w:r w:rsidR="00A243F0" w:rsidRPr="005E71EE">
              <w:rPr>
                <w:rFonts w:ascii="Arial" w:hAnsi="Arial" w:cs="Arial"/>
                <w:sz w:val="22"/>
                <w:szCs w:val="22"/>
              </w:rPr>
              <w:t xml:space="preserve"> and Dehghani (2022)</w:t>
            </w:r>
          </w:p>
        </w:tc>
        <w:tc>
          <w:tcPr>
            <w:tcW w:w="2552" w:type="dxa"/>
          </w:tcPr>
          <w:p w14:paraId="678B528C" w14:textId="34F77674" w:rsidR="00A77200" w:rsidRPr="005E71EE" w:rsidRDefault="00A243F0" w:rsidP="00801ED5">
            <w:pPr>
              <w:jc w:val="both"/>
              <w:rPr>
                <w:rFonts w:ascii="Arial" w:hAnsi="Arial" w:cs="Arial"/>
                <w:sz w:val="22"/>
                <w:szCs w:val="22"/>
              </w:rPr>
            </w:pPr>
            <w:r w:rsidRPr="005E71EE">
              <w:rPr>
                <w:rFonts w:ascii="Arial" w:hAnsi="Arial" w:cs="Arial"/>
                <w:sz w:val="22"/>
                <w:szCs w:val="22"/>
              </w:rPr>
              <w:t>Trust in crypto payments</w:t>
            </w:r>
          </w:p>
        </w:tc>
        <w:tc>
          <w:tcPr>
            <w:tcW w:w="2835" w:type="dxa"/>
          </w:tcPr>
          <w:p w14:paraId="66EAAD88" w14:textId="31E2164E" w:rsidR="00A77200" w:rsidRPr="005E71EE" w:rsidRDefault="00396918" w:rsidP="00801ED5">
            <w:pPr>
              <w:jc w:val="both"/>
              <w:rPr>
                <w:rFonts w:ascii="Arial" w:hAnsi="Arial" w:cs="Arial"/>
                <w:sz w:val="22"/>
                <w:szCs w:val="22"/>
              </w:rPr>
            </w:pPr>
            <w:r w:rsidRPr="005E71EE">
              <w:rPr>
                <w:rFonts w:ascii="Arial" w:hAnsi="Arial" w:cs="Arial"/>
                <w:sz w:val="22"/>
                <w:szCs w:val="22"/>
              </w:rPr>
              <w:t>Privacy, security and anonymity affect trust, which affects adoption</w:t>
            </w:r>
          </w:p>
        </w:tc>
        <w:tc>
          <w:tcPr>
            <w:tcW w:w="2410" w:type="dxa"/>
          </w:tcPr>
          <w:p w14:paraId="54103117" w14:textId="3B8E720B" w:rsidR="00A77200" w:rsidRPr="005E71EE" w:rsidRDefault="00151C44" w:rsidP="00801ED5">
            <w:pPr>
              <w:jc w:val="both"/>
              <w:rPr>
                <w:rFonts w:ascii="Arial" w:hAnsi="Arial" w:cs="Arial"/>
                <w:sz w:val="22"/>
                <w:szCs w:val="22"/>
              </w:rPr>
            </w:pPr>
            <w:r w:rsidRPr="005E71EE">
              <w:rPr>
                <w:rFonts w:ascii="Arial" w:hAnsi="Arial" w:cs="Arial"/>
                <w:sz w:val="22"/>
                <w:szCs w:val="22"/>
              </w:rPr>
              <w:t>People must feel that the payment is safe and reliable</w:t>
            </w:r>
          </w:p>
        </w:tc>
      </w:tr>
      <w:tr w:rsidR="000D525C" w:rsidRPr="005E71EE" w14:paraId="44C82DDD" w14:textId="77777777" w:rsidTr="00CD4054">
        <w:trPr>
          <w:trHeight w:val="989"/>
        </w:trPr>
        <w:tc>
          <w:tcPr>
            <w:tcW w:w="2410" w:type="dxa"/>
          </w:tcPr>
          <w:p w14:paraId="634D353E" w14:textId="0649B0FB" w:rsidR="00A77200" w:rsidRPr="005E71EE" w:rsidRDefault="00A243F0" w:rsidP="00801ED5">
            <w:pPr>
              <w:jc w:val="both"/>
              <w:rPr>
                <w:rFonts w:ascii="Arial" w:hAnsi="Arial" w:cs="Arial"/>
                <w:sz w:val="22"/>
                <w:szCs w:val="22"/>
              </w:rPr>
            </w:pPr>
            <w:r w:rsidRPr="005E71EE">
              <w:rPr>
                <w:rFonts w:ascii="Arial" w:hAnsi="Arial" w:cs="Arial"/>
                <w:sz w:val="22"/>
                <w:szCs w:val="22"/>
              </w:rPr>
              <w:t xml:space="preserve">Sadegh and </w:t>
            </w:r>
            <w:proofErr w:type="spellStart"/>
            <w:proofErr w:type="gramStart"/>
            <w:r w:rsidRPr="005E71EE">
              <w:rPr>
                <w:rFonts w:ascii="Arial" w:hAnsi="Arial" w:cs="Arial"/>
                <w:sz w:val="22"/>
                <w:szCs w:val="22"/>
              </w:rPr>
              <w:t>Mashatan</w:t>
            </w:r>
            <w:proofErr w:type="spellEnd"/>
            <w:r w:rsidRPr="005E71EE">
              <w:rPr>
                <w:rFonts w:ascii="Arial" w:hAnsi="Arial" w:cs="Arial"/>
                <w:sz w:val="22"/>
                <w:szCs w:val="22"/>
              </w:rPr>
              <w:t>(</w:t>
            </w:r>
            <w:proofErr w:type="gramEnd"/>
            <w:r w:rsidRPr="005E71EE">
              <w:rPr>
                <w:rFonts w:ascii="Arial" w:hAnsi="Arial" w:cs="Arial"/>
                <w:sz w:val="22"/>
                <w:szCs w:val="22"/>
              </w:rPr>
              <w:t>2023)</w:t>
            </w:r>
          </w:p>
        </w:tc>
        <w:tc>
          <w:tcPr>
            <w:tcW w:w="2552" w:type="dxa"/>
          </w:tcPr>
          <w:p w14:paraId="240076E6" w14:textId="5838C5AE" w:rsidR="00A77200" w:rsidRPr="005E71EE" w:rsidRDefault="00A243F0" w:rsidP="00801ED5">
            <w:pPr>
              <w:jc w:val="both"/>
              <w:rPr>
                <w:rFonts w:ascii="Arial" w:hAnsi="Arial" w:cs="Arial"/>
                <w:sz w:val="22"/>
                <w:szCs w:val="22"/>
              </w:rPr>
            </w:pPr>
            <w:r w:rsidRPr="005E71EE">
              <w:rPr>
                <w:rFonts w:ascii="Arial" w:hAnsi="Arial" w:cs="Arial"/>
                <w:sz w:val="22"/>
                <w:szCs w:val="22"/>
              </w:rPr>
              <w:t>Resistance to crypto payments</w:t>
            </w:r>
          </w:p>
        </w:tc>
        <w:tc>
          <w:tcPr>
            <w:tcW w:w="2835" w:type="dxa"/>
          </w:tcPr>
          <w:p w14:paraId="40DE1432" w14:textId="47B711BA" w:rsidR="00A77200" w:rsidRPr="005E71EE" w:rsidRDefault="00396918" w:rsidP="00801ED5">
            <w:pPr>
              <w:jc w:val="both"/>
              <w:rPr>
                <w:rFonts w:ascii="Arial" w:hAnsi="Arial" w:cs="Arial"/>
                <w:sz w:val="22"/>
                <w:szCs w:val="22"/>
              </w:rPr>
            </w:pPr>
            <w:r w:rsidRPr="005E71EE">
              <w:rPr>
                <w:rFonts w:ascii="Arial" w:hAnsi="Arial" w:cs="Arial"/>
                <w:sz w:val="22"/>
                <w:szCs w:val="22"/>
              </w:rPr>
              <w:t xml:space="preserve">Volatility and weak consumer protection can cause resistance </w:t>
            </w:r>
          </w:p>
        </w:tc>
        <w:tc>
          <w:tcPr>
            <w:tcW w:w="2410" w:type="dxa"/>
          </w:tcPr>
          <w:p w14:paraId="22B99650" w14:textId="40EB08FF" w:rsidR="00A77200" w:rsidRPr="005E71EE" w:rsidRDefault="00151C44" w:rsidP="00801ED5">
            <w:pPr>
              <w:jc w:val="both"/>
              <w:rPr>
                <w:rFonts w:ascii="Arial" w:hAnsi="Arial" w:cs="Arial"/>
                <w:sz w:val="22"/>
                <w:szCs w:val="22"/>
              </w:rPr>
            </w:pPr>
            <w:r w:rsidRPr="005E71EE">
              <w:rPr>
                <w:rFonts w:ascii="Arial" w:hAnsi="Arial" w:cs="Arial"/>
                <w:sz w:val="22"/>
                <w:szCs w:val="22"/>
              </w:rPr>
              <w:t>Clear rules protection and stability are important</w:t>
            </w:r>
          </w:p>
        </w:tc>
      </w:tr>
      <w:tr w:rsidR="000D525C" w:rsidRPr="005E71EE" w14:paraId="2D10089B" w14:textId="77777777" w:rsidTr="00CD4054">
        <w:trPr>
          <w:trHeight w:val="1323"/>
        </w:trPr>
        <w:tc>
          <w:tcPr>
            <w:tcW w:w="2410" w:type="dxa"/>
          </w:tcPr>
          <w:p w14:paraId="4E9456F8" w14:textId="03256A09" w:rsidR="00A77200" w:rsidRPr="005E71EE" w:rsidRDefault="00A243F0" w:rsidP="00801ED5">
            <w:pPr>
              <w:jc w:val="both"/>
              <w:rPr>
                <w:rFonts w:ascii="Arial" w:hAnsi="Arial" w:cs="Arial"/>
                <w:sz w:val="22"/>
                <w:szCs w:val="22"/>
              </w:rPr>
            </w:pPr>
            <w:r w:rsidRPr="005E71EE">
              <w:rPr>
                <w:rFonts w:ascii="Arial" w:hAnsi="Arial" w:cs="Arial"/>
                <w:sz w:val="22"/>
                <w:szCs w:val="22"/>
              </w:rPr>
              <w:t>B</w:t>
            </w:r>
            <w:r w:rsidR="0099058D">
              <w:rPr>
                <w:rFonts w:ascii="Arial" w:hAnsi="Arial" w:cs="Arial"/>
                <w:sz w:val="22"/>
                <w:szCs w:val="22"/>
              </w:rPr>
              <w:t>r</w:t>
            </w:r>
            <w:r w:rsidRPr="005E71EE">
              <w:rPr>
                <w:rFonts w:ascii="Arial" w:hAnsi="Arial" w:cs="Arial"/>
                <w:sz w:val="22"/>
                <w:szCs w:val="22"/>
              </w:rPr>
              <w:t xml:space="preserve">akel </w:t>
            </w:r>
            <w:r w:rsidR="00804014" w:rsidRPr="005E71EE">
              <w:rPr>
                <w:rFonts w:ascii="Arial" w:hAnsi="Arial" w:cs="Arial"/>
                <w:sz w:val="22"/>
                <w:szCs w:val="22"/>
              </w:rPr>
              <w:t>e</w:t>
            </w:r>
            <w:r w:rsidRPr="005E71EE">
              <w:rPr>
                <w:rFonts w:ascii="Arial" w:hAnsi="Arial" w:cs="Arial"/>
                <w:sz w:val="22"/>
                <w:szCs w:val="22"/>
              </w:rPr>
              <w:t>t al. (2024)</w:t>
            </w:r>
          </w:p>
        </w:tc>
        <w:tc>
          <w:tcPr>
            <w:tcW w:w="2552" w:type="dxa"/>
          </w:tcPr>
          <w:p w14:paraId="2BD94036" w14:textId="7A538DB6" w:rsidR="00A77200" w:rsidRPr="005E71EE" w:rsidRDefault="00A243F0" w:rsidP="00801ED5">
            <w:pPr>
              <w:jc w:val="both"/>
              <w:rPr>
                <w:rFonts w:ascii="Arial" w:hAnsi="Arial" w:cs="Arial"/>
                <w:sz w:val="22"/>
                <w:szCs w:val="22"/>
              </w:rPr>
            </w:pPr>
            <w:r w:rsidRPr="005E71EE">
              <w:rPr>
                <w:rFonts w:ascii="Arial" w:hAnsi="Arial" w:cs="Arial"/>
                <w:sz w:val="22"/>
                <w:szCs w:val="22"/>
              </w:rPr>
              <w:t>Crypto payments and retailer trust</w:t>
            </w:r>
          </w:p>
        </w:tc>
        <w:tc>
          <w:tcPr>
            <w:tcW w:w="2835" w:type="dxa"/>
          </w:tcPr>
          <w:p w14:paraId="48812278" w14:textId="3E5D3D12" w:rsidR="00A77200" w:rsidRPr="005E71EE" w:rsidRDefault="00396918" w:rsidP="00801ED5">
            <w:pPr>
              <w:jc w:val="both"/>
              <w:rPr>
                <w:rFonts w:ascii="Arial" w:hAnsi="Arial" w:cs="Arial"/>
                <w:sz w:val="22"/>
                <w:szCs w:val="22"/>
              </w:rPr>
            </w:pPr>
            <w:r w:rsidRPr="005E71EE">
              <w:rPr>
                <w:rFonts w:ascii="Arial" w:hAnsi="Arial" w:cs="Arial"/>
                <w:sz w:val="22"/>
                <w:szCs w:val="22"/>
              </w:rPr>
              <w:t xml:space="preserve">Crypto payment options can affect how consumers view the </w:t>
            </w:r>
            <w:r w:rsidR="00804014" w:rsidRPr="005E71EE">
              <w:rPr>
                <w:rFonts w:ascii="Arial" w:hAnsi="Arial" w:cs="Arial"/>
                <w:sz w:val="22"/>
                <w:szCs w:val="22"/>
              </w:rPr>
              <w:t>r</w:t>
            </w:r>
            <w:r w:rsidRPr="005E71EE">
              <w:rPr>
                <w:rFonts w:ascii="Arial" w:hAnsi="Arial" w:cs="Arial"/>
                <w:sz w:val="22"/>
                <w:szCs w:val="22"/>
              </w:rPr>
              <w:t>etailer</w:t>
            </w:r>
          </w:p>
        </w:tc>
        <w:tc>
          <w:tcPr>
            <w:tcW w:w="2410" w:type="dxa"/>
          </w:tcPr>
          <w:p w14:paraId="1D14410B" w14:textId="273C4E2A" w:rsidR="00A77200" w:rsidRPr="005E71EE" w:rsidRDefault="00151C44" w:rsidP="00801ED5">
            <w:pPr>
              <w:jc w:val="both"/>
              <w:rPr>
                <w:rFonts w:ascii="Arial" w:hAnsi="Arial" w:cs="Arial"/>
                <w:sz w:val="22"/>
                <w:szCs w:val="22"/>
              </w:rPr>
            </w:pPr>
            <w:r w:rsidRPr="005E71EE">
              <w:rPr>
                <w:rFonts w:ascii="Arial" w:hAnsi="Arial" w:cs="Arial"/>
                <w:sz w:val="22"/>
                <w:szCs w:val="22"/>
              </w:rPr>
              <w:t xml:space="preserve">A poor crypto payment process can damage trust </w:t>
            </w:r>
            <w:r w:rsidR="009D2DF8" w:rsidRPr="005E71EE">
              <w:rPr>
                <w:rFonts w:ascii="Arial" w:hAnsi="Arial" w:cs="Arial"/>
                <w:sz w:val="22"/>
                <w:szCs w:val="22"/>
              </w:rPr>
              <w:t>in</w:t>
            </w:r>
            <w:r w:rsidRPr="005E71EE">
              <w:rPr>
                <w:rFonts w:ascii="Arial" w:hAnsi="Arial" w:cs="Arial"/>
                <w:sz w:val="22"/>
                <w:szCs w:val="22"/>
              </w:rPr>
              <w:t xml:space="preserve"> the online shop</w:t>
            </w:r>
          </w:p>
        </w:tc>
      </w:tr>
    </w:tbl>
    <w:p w14:paraId="43B596AE" w14:textId="77777777" w:rsidR="00A77200" w:rsidRPr="005E71EE" w:rsidRDefault="00A77200" w:rsidP="00801ED5">
      <w:pPr>
        <w:jc w:val="both"/>
        <w:rPr>
          <w:rFonts w:ascii="Arial" w:hAnsi="Arial" w:cs="Arial"/>
          <w:sz w:val="22"/>
          <w:szCs w:val="22"/>
        </w:rPr>
      </w:pPr>
    </w:p>
    <w:p w14:paraId="59277524" w14:textId="77777777" w:rsidR="005E71EE" w:rsidRPr="005E71EE" w:rsidRDefault="005E71EE" w:rsidP="005E71EE">
      <w:pPr>
        <w:jc w:val="both"/>
        <w:rPr>
          <w:rFonts w:ascii="Arial" w:hAnsi="Arial" w:cs="Arial"/>
          <w:sz w:val="22"/>
          <w:szCs w:val="22"/>
        </w:rPr>
      </w:pPr>
      <w:r w:rsidRPr="005E71EE">
        <w:rPr>
          <w:rFonts w:ascii="Arial" w:hAnsi="Arial" w:cs="Arial"/>
          <w:sz w:val="22"/>
          <w:szCs w:val="22"/>
        </w:rPr>
        <w:t>Source: Developed from the study's review of the literature.</w:t>
      </w:r>
    </w:p>
    <w:p w14:paraId="0B523682" w14:textId="77777777"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The results validate the theories presented in Chapter 2. The significance of perceived utility and usability is explained by TAM. The importance of social support and influence is added by UTAUT. The Diffusion of Innovations hypothesis explains why early adopters might find cryptocurrency enticing, but regular consumers might not find it appealing. However, the findings also point to further barriers to cryptocurrency payments, such as price volatility, </w:t>
      </w:r>
      <w:r w:rsidRPr="005E71EE">
        <w:rPr>
          <w:rFonts w:ascii="Arial" w:hAnsi="Arial" w:cs="Arial"/>
          <w:sz w:val="22"/>
          <w:szCs w:val="22"/>
        </w:rPr>
        <w:lastRenderedPageBreak/>
        <w:t>inadequate consumer protection, and ambiguous laws and regulations. These problems demonstrate that typical technology acceptance models are insufficient to explain the uptake of cryptocurrency payments. Cryptocurrency, in contrast to many other digital technologies, can result in irreversible transactions, financial loss, and confusion over accountability in the event of an issue. As a result, even if customers may view cryptocurrency as creative and helpful, they may still determine that the dangers are too great for frequent online purchases. This clarifies why knowledge of cryptocurrencies does not necessarily translate into consistent online payment usage.</w:t>
      </w:r>
      <w:r w:rsidRPr="005E71EE">
        <w:rPr>
          <w:rFonts w:ascii="Arial" w:hAnsi="Arial" w:cs="Arial"/>
          <w:sz w:val="22"/>
          <w:szCs w:val="22"/>
        </w:rPr>
        <w:t xml:space="preserve"> </w:t>
      </w:r>
    </w:p>
    <w:p w14:paraId="244E3FC9" w14:textId="0610DF3D" w:rsidR="005E71EE" w:rsidRDefault="007648B6" w:rsidP="005E71EE">
      <w:pPr>
        <w:spacing w:line="360" w:lineRule="auto"/>
        <w:jc w:val="both"/>
        <w:rPr>
          <w:rFonts w:ascii="Arial" w:hAnsi="Arial" w:cs="Arial"/>
          <w:sz w:val="22"/>
          <w:szCs w:val="22"/>
        </w:rPr>
      </w:pPr>
      <w:r w:rsidRPr="005E71EE">
        <w:rPr>
          <w:rFonts w:ascii="Arial" w:hAnsi="Arial" w:cs="Arial"/>
          <w:sz w:val="22"/>
          <w:szCs w:val="22"/>
        </w:rPr>
        <w:t>In general, the research question can be answered by saying that consumers are more willing to use cryptocurrency payments when they perceive a clear benefit, find the process easy, feel confident to use it, trust the payment system and the retailer, and feel protected by clear rules and support. Without them, most consumers will continue to use familiar methods such as cards, PayPal and digital wallets</w:t>
      </w:r>
      <w:r w:rsidR="00B47F36">
        <w:rPr>
          <w:rFonts w:ascii="Arial" w:hAnsi="Arial" w:cs="Arial"/>
          <w:sz w:val="22"/>
          <w:szCs w:val="22"/>
        </w:rPr>
        <w:t xml:space="preserve">. </w:t>
      </w:r>
      <w:r w:rsidRPr="005E71EE">
        <w:rPr>
          <w:rFonts w:ascii="Arial" w:hAnsi="Arial" w:cs="Arial"/>
          <w:sz w:val="22"/>
          <w:szCs w:val="22"/>
        </w:rPr>
        <w:t>This suggests that cryptocurrency may be more attractive to experienced users, international shoppers and consumers who already own digital assets. For wider adoption, online retailers and payment providers need to make the process simpler and give clear information about exchange rates, fees, security, refunds and customer support. This would make crypto payments more likely to feel like a reliable payment option rather than a risky or unfamiliar alternative.</w:t>
      </w:r>
      <w:bookmarkStart w:id="35" w:name="_Toc237510051"/>
    </w:p>
    <w:p w14:paraId="3F0DB5C6" w14:textId="77777777" w:rsidR="005E71EE" w:rsidRDefault="007648B6" w:rsidP="005E71EE">
      <w:pPr>
        <w:pStyle w:val="Heading1"/>
      </w:pPr>
      <w:r w:rsidRPr="005E71EE">
        <w:t>4.6 Integrated discussion</w:t>
      </w:r>
      <w:bookmarkStart w:id="36" w:name="_Toc237510052"/>
      <w:bookmarkEnd w:id="35"/>
    </w:p>
    <w:p w14:paraId="1EB5E486" w14:textId="0FE065F9"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The findings demonstrate that </w:t>
      </w:r>
      <w:proofErr w:type="gramStart"/>
      <w:r w:rsidRPr="005E71EE">
        <w:rPr>
          <w:rFonts w:ascii="Arial" w:hAnsi="Arial" w:cs="Arial"/>
          <w:sz w:val="22"/>
          <w:szCs w:val="22"/>
        </w:rPr>
        <w:t>a number of</w:t>
      </w:r>
      <w:proofErr w:type="gramEnd"/>
      <w:r w:rsidRPr="005E71EE">
        <w:rPr>
          <w:rFonts w:ascii="Arial" w:hAnsi="Arial" w:cs="Arial"/>
          <w:sz w:val="22"/>
          <w:szCs w:val="22"/>
        </w:rPr>
        <w:t xml:space="preserve"> variables interact to affect </w:t>
      </w:r>
      <w:proofErr w:type="gramStart"/>
      <w:r w:rsidRPr="005E71EE">
        <w:rPr>
          <w:rFonts w:ascii="Arial" w:hAnsi="Arial" w:cs="Arial"/>
          <w:sz w:val="22"/>
          <w:szCs w:val="22"/>
        </w:rPr>
        <w:t>whether or not</w:t>
      </w:r>
      <w:proofErr w:type="gramEnd"/>
      <w:r w:rsidRPr="005E71EE">
        <w:rPr>
          <w:rFonts w:ascii="Arial" w:hAnsi="Arial" w:cs="Arial"/>
          <w:sz w:val="22"/>
          <w:szCs w:val="22"/>
        </w:rPr>
        <w:t xml:space="preserve"> customers use bitcoin payments when shopping online. People are drawn to cryptocurrency because of its usefulness; their trustworthiness and simplicity of usage influence </w:t>
      </w:r>
      <w:proofErr w:type="gramStart"/>
      <w:r w:rsidRPr="005E71EE">
        <w:rPr>
          <w:rFonts w:ascii="Arial" w:hAnsi="Arial" w:cs="Arial"/>
          <w:sz w:val="22"/>
          <w:szCs w:val="22"/>
        </w:rPr>
        <w:t>whether or not</w:t>
      </w:r>
      <w:proofErr w:type="gramEnd"/>
      <w:r w:rsidRPr="005E71EE">
        <w:rPr>
          <w:rFonts w:ascii="Arial" w:hAnsi="Arial" w:cs="Arial"/>
          <w:sz w:val="22"/>
          <w:szCs w:val="22"/>
        </w:rPr>
        <w:t xml:space="preserve"> they feel capable of making the payment. However, trust and risk frequently determine whether a customer follows through. These subjects are connected. Customers may reject cryptocurrency because they don't comprehend wallets or are concerned about losing money, even though they believe it can be helpful for international shopping or privacy. Even </w:t>
      </w:r>
      <w:r w:rsidR="00B47F36" w:rsidRPr="005E71EE">
        <w:rPr>
          <w:rFonts w:ascii="Arial" w:hAnsi="Arial" w:cs="Arial"/>
          <w:sz w:val="22"/>
          <w:szCs w:val="22"/>
        </w:rPr>
        <w:t>though</w:t>
      </w:r>
      <w:r w:rsidRPr="005E71EE">
        <w:rPr>
          <w:rFonts w:ascii="Arial" w:hAnsi="Arial" w:cs="Arial"/>
          <w:sz w:val="22"/>
          <w:szCs w:val="22"/>
        </w:rPr>
        <w:t xml:space="preserve"> they are aware of the payment procedure, another customer can choose not to utilise it due to worries about fraud, price swings, or no returns. Trust is the crucial connection between any possible advantages of cryptocurrency and its application. Customers may be drawn to privacy, decentralisation, and security if they give customers a greater sense of control. However, the same attributes could discourage customers if they make them worry about unclear accountability, irreversible payments, or a lack of security. People's opinions on these matters may be influenced by social influence and consumer protection. Customers can feel more assured when they receive positive evaluations, reliable suggestions, and unambiguous support from retailers. On the other hand, negative reports about fraud may create fear and </w:t>
      </w:r>
      <w:r w:rsidRPr="005E71EE">
        <w:rPr>
          <w:rFonts w:ascii="Arial" w:hAnsi="Arial" w:cs="Arial"/>
          <w:sz w:val="22"/>
          <w:szCs w:val="22"/>
        </w:rPr>
        <w:lastRenderedPageBreak/>
        <w:t>cause individuals to steer clear of cryptocurrency. Because they demonstrate to customers that there is support in case something goes wrong, clear regulations, trustworthy payment processors, and ethical merchant policies can also aid in lowering uncertainty.</w:t>
      </w:r>
    </w:p>
    <w:p w14:paraId="7B7E42AF" w14:textId="50137F9D"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The results imply that many aspects of consumer judgement are explained by the three hypotheses presented in Chapter 2. When customers perceive cryptocurrencies as a practical and convenient payment mechanism, they are more likely to consider it, according to the Technology Acceptance Model (</w:t>
      </w:r>
      <w:proofErr w:type="gramStart"/>
      <w:r w:rsidRPr="005E71EE">
        <w:rPr>
          <w:rFonts w:ascii="Arial" w:hAnsi="Arial" w:cs="Arial"/>
          <w:sz w:val="22"/>
          <w:szCs w:val="22"/>
        </w:rPr>
        <w:t>TAM)</w:t>
      </w:r>
      <w:r w:rsidR="00B47F36">
        <w:rPr>
          <w:rFonts w:ascii="Arial" w:hAnsi="Arial" w:cs="Arial"/>
          <w:sz w:val="22"/>
          <w:szCs w:val="22"/>
        </w:rPr>
        <w:t xml:space="preserve"> </w:t>
      </w:r>
      <w:r w:rsidRPr="005E71EE">
        <w:rPr>
          <w:rFonts w:ascii="Arial" w:hAnsi="Arial" w:cs="Arial"/>
          <w:sz w:val="22"/>
          <w:szCs w:val="22"/>
        </w:rPr>
        <w:t xml:space="preserve"> (</w:t>
      </w:r>
      <w:proofErr w:type="gramEnd"/>
      <w:r w:rsidRPr="005E71EE">
        <w:rPr>
          <w:rFonts w:ascii="Arial" w:hAnsi="Arial" w:cs="Arial"/>
          <w:sz w:val="22"/>
          <w:szCs w:val="22"/>
        </w:rPr>
        <w:t xml:space="preserve">Aranyossy and </w:t>
      </w:r>
      <w:proofErr w:type="spellStart"/>
      <w:r w:rsidRPr="005E71EE">
        <w:rPr>
          <w:rFonts w:ascii="Arial" w:hAnsi="Arial" w:cs="Arial"/>
          <w:sz w:val="22"/>
          <w:szCs w:val="22"/>
        </w:rPr>
        <w:t>Recskó</w:t>
      </w:r>
      <w:proofErr w:type="spellEnd"/>
      <w:r w:rsidRPr="005E71EE">
        <w:rPr>
          <w:rFonts w:ascii="Arial" w:hAnsi="Arial" w:cs="Arial"/>
          <w:sz w:val="22"/>
          <w:szCs w:val="22"/>
        </w:rPr>
        <w:t>, 2024)</w:t>
      </w:r>
      <w:r w:rsidR="00B47F36">
        <w:rPr>
          <w:rFonts w:ascii="Arial" w:hAnsi="Arial" w:cs="Arial"/>
          <w:sz w:val="22"/>
          <w:szCs w:val="22"/>
        </w:rPr>
        <w:t>.</w:t>
      </w:r>
      <w:r w:rsidRPr="005E71EE">
        <w:rPr>
          <w:rFonts w:ascii="Arial" w:hAnsi="Arial" w:cs="Arial"/>
          <w:sz w:val="22"/>
          <w:szCs w:val="22"/>
        </w:rPr>
        <w:t xml:space="preserve"> Customers may choose quicker payments, simpler international transactions, or a straightforward payment procedure, for instance. This explanation is supplemented by the Unified Theory of Acceptance and Use of Technology (UTAUT)</w:t>
      </w:r>
      <w:r w:rsidR="00B47F36">
        <w:rPr>
          <w:rFonts w:ascii="Arial" w:hAnsi="Arial" w:cs="Arial"/>
          <w:sz w:val="22"/>
          <w:szCs w:val="22"/>
        </w:rPr>
        <w:t xml:space="preserve"> </w:t>
      </w:r>
      <w:r w:rsidR="00046341">
        <w:rPr>
          <w:rFonts w:ascii="Arial" w:hAnsi="Arial" w:cs="Arial"/>
          <w:sz w:val="22"/>
          <w:szCs w:val="22"/>
        </w:rPr>
        <w:t>(</w:t>
      </w:r>
      <w:r w:rsidRPr="005E71EE">
        <w:rPr>
          <w:rFonts w:ascii="Arial" w:hAnsi="Arial" w:cs="Arial"/>
          <w:sz w:val="22"/>
          <w:szCs w:val="22"/>
        </w:rPr>
        <w:t>Lee and Kim</w:t>
      </w:r>
      <w:r w:rsidR="00046341">
        <w:rPr>
          <w:rFonts w:ascii="Arial" w:hAnsi="Arial" w:cs="Arial"/>
          <w:sz w:val="22"/>
          <w:szCs w:val="22"/>
        </w:rPr>
        <w:t>,</w:t>
      </w:r>
      <w:r w:rsidRPr="005E71EE">
        <w:rPr>
          <w:rFonts w:ascii="Arial" w:hAnsi="Arial" w:cs="Arial"/>
          <w:sz w:val="22"/>
          <w:szCs w:val="22"/>
        </w:rPr>
        <w:t xml:space="preserve"> 2022)</w:t>
      </w:r>
      <w:r w:rsidRPr="005E71EE">
        <w:rPr>
          <w:rFonts w:ascii="Arial" w:hAnsi="Arial" w:cs="Arial"/>
          <w:sz w:val="22"/>
          <w:szCs w:val="22"/>
        </w:rPr>
        <w:t xml:space="preserve">. </w:t>
      </w:r>
      <w:r w:rsidRPr="005E71EE">
        <w:rPr>
          <w:rFonts w:ascii="Arial" w:hAnsi="Arial" w:cs="Arial"/>
          <w:sz w:val="22"/>
          <w:szCs w:val="22"/>
        </w:rPr>
        <w:t>The idea demonstrates how consumer decisions are impacted by social influence and enabling circumstances. Consumer trust may rise with clear instructions, technical assistance, dependable payment methods, and assistance accessibility. The results are further supported by Diffusion of Innovations, which shows that early adoption of cryptocurrency payments is more likely among consumers who are at ease with technology, already possess cryptocurrency, or tolerate greater degrees of uncertainty. The likelihood of mainstream customers comparing cryptocurrencies to their current payment methods, such as debit cards, PayPal, and mobile wallets, is higher. Because customers are already familiar with various payment options and know what to anticipate from them, this comparison is crucial. Therefore, before broader consumer groups embrace cryptocurrency for regular online buying, it must provide a clear benefit together with a straightforward, dependable, and familiar payment experience.</w:t>
      </w:r>
      <w:r w:rsidRPr="005E71EE">
        <w:rPr>
          <w:rFonts w:ascii="Arial" w:hAnsi="Arial" w:cs="Arial"/>
          <w:sz w:val="22"/>
          <w:szCs w:val="22"/>
        </w:rPr>
        <w:t xml:space="preserve"> </w:t>
      </w:r>
      <w:r w:rsidRPr="005E71EE">
        <w:rPr>
          <w:rFonts w:ascii="Arial" w:hAnsi="Arial" w:cs="Arial"/>
          <w:sz w:val="22"/>
          <w:szCs w:val="22"/>
        </w:rPr>
        <w:t xml:space="preserve">The results also demonstrate that while adoption is influenced by characteristics like utility and convenience of use (Bhardwaj, Garg, and </w:t>
      </w:r>
      <w:proofErr w:type="spellStart"/>
      <w:r w:rsidRPr="005E71EE">
        <w:rPr>
          <w:rFonts w:ascii="Arial" w:hAnsi="Arial" w:cs="Arial"/>
          <w:sz w:val="22"/>
          <w:szCs w:val="22"/>
        </w:rPr>
        <w:t>Gajpal</w:t>
      </w:r>
      <w:proofErr w:type="spellEnd"/>
      <w:r w:rsidRPr="005E71EE">
        <w:rPr>
          <w:rFonts w:ascii="Arial" w:hAnsi="Arial" w:cs="Arial"/>
          <w:sz w:val="22"/>
          <w:szCs w:val="22"/>
        </w:rPr>
        <w:t>, 2021), actual use is not necessarily the result of these factors. Benefits include simpler foreign payments, reduced transaction costs, and increased privacy</w:t>
      </w:r>
      <w:r w:rsidRPr="005E71EE">
        <w:rPr>
          <w:rFonts w:ascii="Arial" w:hAnsi="Arial" w:cs="Arial"/>
          <w:sz w:val="22"/>
          <w:szCs w:val="22"/>
        </w:rPr>
        <w:t>,</w:t>
      </w:r>
      <w:r w:rsidRPr="005E71EE">
        <w:rPr>
          <w:rFonts w:ascii="Arial" w:hAnsi="Arial" w:cs="Arial"/>
          <w:sz w:val="22"/>
          <w:szCs w:val="22"/>
        </w:rPr>
        <w:t xml:space="preserve"> </w:t>
      </w:r>
      <w:r w:rsidRPr="005E71EE">
        <w:rPr>
          <w:rFonts w:ascii="Arial" w:hAnsi="Arial" w:cs="Arial"/>
          <w:sz w:val="22"/>
          <w:szCs w:val="22"/>
        </w:rPr>
        <w:t xml:space="preserve">which </w:t>
      </w:r>
      <w:r w:rsidRPr="005E71EE">
        <w:rPr>
          <w:rFonts w:ascii="Arial" w:hAnsi="Arial" w:cs="Arial"/>
          <w:sz w:val="22"/>
          <w:szCs w:val="22"/>
        </w:rPr>
        <w:t>may be apparent to consumers. Concerns concerning price fluctuation, fraud, security, and a lack of assistance in the event of a payment issue may potentially outweigh these advantages.</w:t>
      </w:r>
      <w:r w:rsidRPr="005E71EE">
        <w:rPr>
          <w:rFonts w:ascii="Arial" w:hAnsi="Arial" w:cs="Arial"/>
          <w:sz w:val="22"/>
          <w:szCs w:val="22"/>
        </w:rPr>
        <w:t xml:space="preserve">   </w:t>
      </w:r>
    </w:p>
    <w:p w14:paraId="190A5963" w14:textId="64FA9184"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This makes it crucial to distinguish between having an interest in cryptocurrencies and being comfortable enough to utilise them for real purchases. Because customers are already familiar with how traditional payment methods operate, they have a significant advantage. Additionally, consumers have more precise expectations regarding disputed transactions, customer service, and refunds. When a payment goes wrong, for instance, a consumer using a debit card or PayPal typically knows where to go for assistance. Payments made using cryptocurrencies frequently increase the confusion around these procedures. As a result, the adoption problem goes beyond just demonstrating to customers the novel aspects of cryptocurrencies. Additionally, during the payment process, customers must feel secure, </w:t>
      </w:r>
      <w:r w:rsidRPr="005E71EE">
        <w:rPr>
          <w:rFonts w:ascii="Arial" w:hAnsi="Arial" w:cs="Arial"/>
          <w:sz w:val="22"/>
          <w:szCs w:val="22"/>
        </w:rPr>
        <w:lastRenderedPageBreak/>
        <w:t>assured, and assisted. As a result, trust is crucial in helping customers transition from interest to real use.</w:t>
      </w:r>
      <w:r w:rsidRPr="005E71EE">
        <w:rPr>
          <w:rFonts w:ascii="Arial" w:hAnsi="Arial" w:cs="Arial"/>
          <w:sz w:val="22"/>
          <w:szCs w:val="22"/>
        </w:rPr>
        <w:t xml:space="preserve"> </w:t>
      </w:r>
      <w:r w:rsidRPr="005E71EE">
        <w:rPr>
          <w:rFonts w:ascii="Arial" w:hAnsi="Arial" w:cs="Arial"/>
          <w:sz w:val="22"/>
          <w:szCs w:val="22"/>
        </w:rPr>
        <w:t>Because providing cryptocurrencies at checkout does not always result in increased consumer satisfaction or more completed transactions, these findings have significant ramifications for online retailers. A retailer's credibility may be damaged by a complicated payment procedure, ambiguous costs, or inadequate customer service. Before a buyer completes a transaction, uncertainty over refunds may also raise anxiety. Instead of viewing cryptocurrency payments as a distinct technical function, e-tailers should view them as an integral element of the total customer experience.</w:t>
      </w:r>
      <w:r w:rsidRPr="005E71EE">
        <w:rPr>
          <w:rFonts w:ascii="Arial" w:hAnsi="Arial" w:cs="Arial"/>
          <w:sz w:val="22"/>
          <w:szCs w:val="22"/>
        </w:rPr>
        <w:t xml:space="preserve"> </w:t>
      </w:r>
    </w:p>
    <w:p w14:paraId="042B7FD7" w14:textId="3A35C7E1"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They must offer clear return policies, straightforward payment procedures, and currency value information. Prior to customers confirming payment, charge information should also be displayed. Customers may feel </w:t>
      </w:r>
      <w:r w:rsidRPr="005E71EE">
        <w:rPr>
          <w:rFonts w:ascii="Arial" w:hAnsi="Arial" w:cs="Arial"/>
          <w:sz w:val="22"/>
          <w:szCs w:val="22"/>
        </w:rPr>
        <w:t>safer</w:t>
      </w:r>
      <w:r w:rsidRPr="005E71EE">
        <w:rPr>
          <w:rFonts w:ascii="Arial" w:hAnsi="Arial" w:cs="Arial"/>
          <w:sz w:val="22"/>
          <w:szCs w:val="22"/>
        </w:rPr>
        <w:t xml:space="preserve"> and have fewer worries about payment issues if they receive assistance from reliable payment providers. </w:t>
      </w:r>
      <w:r w:rsidRPr="005E71EE">
        <w:rPr>
          <w:rFonts w:ascii="Arial" w:hAnsi="Arial" w:cs="Arial"/>
          <w:sz w:val="22"/>
          <w:szCs w:val="22"/>
        </w:rPr>
        <w:t>To</w:t>
      </w:r>
      <w:r w:rsidRPr="005E71EE">
        <w:rPr>
          <w:rFonts w:ascii="Arial" w:hAnsi="Arial" w:cs="Arial"/>
          <w:sz w:val="22"/>
          <w:szCs w:val="22"/>
        </w:rPr>
        <w:t xml:space="preserve"> provide clients an option, e-tailers should continue to accept popular payment methods. While consumer protection and support systems continue to evolve, cryptocurrency must integrate with traditional payment methods. Therefore, a straightforward payment procedure would assist merchants in lowering ambiguity and fostering increased customer confidence.</w:t>
      </w:r>
      <w:r w:rsidRPr="005E71EE">
        <w:rPr>
          <w:rFonts w:ascii="Arial" w:hAnsi="Arial" w:cs="Arial"/>
          <w:sz w:val="22"/>
          <w:szCs w:val="22"/>
        </w:rPr>
        <w:t xml:space="preserve"> </w:t>
      </w:r>
      <w:r w:rsidRPr="005E71EE">
        <w:rPr>
          <w:rFonts w:ascii="Arial" w:hAnsi="Arial" w:cs="Arial"/>
          <w:sz w:val="22"/>
          <w:szCs w:val="22"/>
        </w:rPr>
        <w:t xml:space="preserve">Overall, the results indicate that consumers' acceptance of cryptocurrency payments in online retailing is contingent upon how well perceived advantages and hazards are balanced. Customers are more likely to utilise cryptocurrencies if they perceive a definite practical advantage, know how to finish the transaction, and have faith in the shop and payment system. They also need to have faith that they will get help if something goes wrong. Customers are more inclined to select payment methods they are familiar with and trust when these requirements are not met. According to the results, there is now more potential for bitcoin payments among certain customer segments, such as foreign buyers and seasoned cryptocurrency users. These customers may be more familiar with the risks associated with cryptocurrency payments. E-tailers must lower confusion and offer a payment experience that is comparable to what customers anticipate from established payment options </w:t>
      </w:r>
      <w:r w:rsidRPr="005E71EE">
        <w:rPr>
          <w:rFonts w:ascii="Arial" w:hAnsi="Arial" w:cs="Arial"/>
          <w:sz w:val="22"/>
          <w:szCs w:val="22"/>
        </w:rPr>
        <w:t>to</w:t>
      </w:r>
      <w:r w:rsidRPr="005E71EE">
        <w:rPr>
          <w:rFonts w:ascii="Arial" w:hAnsi="Arial" w:cs="Arial"/>
          <w:sz w:val="22"/>
          <w:szCs w:val="22"/>
        </w:rPr>
        <w:t xml:space="preserve"> achieve wider acceptance. E-tailers should concentrate on fostering confidence, properly outlining costs, offering dependable assistance, and streamlining bitcoin payments. By taking these actions, customers would have more motivation to think about using cryptocurrencies for online purchases while their worries about risk and uncertainty would be reduced.</w:t>
      </w:r>
    </w:p>
    <w:p w14:paraId="14200520" w14:textId="77777777" w:rsidR="005E71EE" w:rsidRPr="005E71EE" w:rsidRDefault="005E71EE" w:rsidP="005E71EE">
      <w:pPr>
        <w:rPr>
          <w:rFonts w:ascii="Arial" w:hAnsi="Arial" w:cs="Arial"/>
        </w:rPr>
      </w:pPr>
    </w:p>
    <w:p w14:paraId="349F77DA" w14:textId="293E7DE7" w:rsidR="007648B6" w:rsidRPr="005E71EE" w:rsidRDefault="007648B6" w:rsidP="005E71EE">
      <w:pPr>
        <w:spacing w:line="360" w:lineRule="auto"/>
        <w:rPr>
          <w:rFonts w:ascii="Arial" w:hAnsi="Arial" w:cs="Arial"/>
          <w:sz w:val="22"/>
          <w:szCs w:val="22"/>
        </w:rPr>
      </w:pPr>
      <w:r w:rsidRPr="005E71EE">
        <w:rPr>
          <w:rFonts w:ascii="Arial" w:hAnsi="Arial" w:cs="Arial"/>
          <w:sz w:val="22"/>
          <w:szCs w:val="22"/>
        </w:rPr>
        <w:t>Table 4.3 outlines the impact of key factors on consumers at different stages of their decision to use cryptocurrency payments.</w:t>
      </w:r>
      <w:bookmarkEnd w:id="36"/>
    </w:p>
    <w:p w14:paraId="7F4AFF9C" w14:textId="77777777" w:rsidR="00690F19" w:rsidRPr="005E71EE" w:rsidRDefault="00690F19" w:rsidP="00801ED5">
      <w:pPr>
        <w:jc w:val="both"/>
        <w:rPr>
          <w:rFonts w:ascii="Arial" w:hAnsi="Arial" w:cs="Arial"/>
          <w:sz w:val="22"/>
          <w:szCs w:val="22"/>
        </w:rPr>
      </w:pPr>
    </w:p>
    <w:tbl>
      <w:tblPr>
        <w:tblStyle w:val="TableGrid"/>
        <w:tblpPr w:leftFromText="180" w:rightFromText="180" w:vertAnchor="text" w:horzAnchor="margin" w:tblpX="-572" w:tblpY="-55"/>
        <w:tblW w:w="10632" w:type="dxa"/>
        <w:tblLook w:val="04A0" w:firstRow="1" w:lastRow="0" w:firstColumn="1" w:lastColumn="0" w:noHBand="0" w:noVBand="1"/>
      </w:tblPr>
      <w:tblGrid>
        <w:gridCol w:w="2689"/>
        <w:gridCol w:w="1842"/>
        <w:gridCol w:w="2803"/>
        <w:gridCol w:w="3298"/>
      </w:tblGrid>
      <w:tr w:rsidR="00804014" w:rsidRPr="005E71EE" w14:paraId="326E0323" w14:textId="77777777" w:rsidTr="00CD4054">
        <w:trPr>
          <w:trHeight w:val="557"/>
        </w:trPr>
        <w:tc>
          <w:tcPr>
            <w:tcW w:w="2689" w:type="dxa"/>
          </w:tcPr>
          <w:p w14:paraId="2F02F362" w14:textId="77777777" w:rsidR="00CD4054" w:rsidRPr="005E71EE" w:rsidRDefault="00CD4054" w:rsidP="00CD4054">
            <w:pPr>
              <w:jc w:val="both"/>
              <w:rPr>
                <w:rFonts w:ascii="Arial" w:hAnsi="Arial" w:cs="Arial"/>
                <w:sz w:val="22"/>
                <w:szCs w:val="22"/>
              </w:rPr>
            </w:pPr>
            <w:r w:rsidRPr="005E71EE">
              <w:rPr>
                <w:rFonts w:ascii="Arial" w:hAnsi="Arial" w:cs="Arial"/>
                <w:sz w:val="22"/>
                <w:szCs w:val="22"/>
              </w:rPr>
              <w:lastRenderedPageBreak/>
              <w:t>Consumer decision stage</w:t>
            </w:r>
          </w:p>
        </w:tc>
        <w:tc>
          <w:tcPr>
            <w:tcW w:w="1842" w:type="dxa"/>
          </w:tcPr>
          <w:p w14:paraId="1F3FC3A1" w14:textId="77777777" w:rsidR="00CD4054" w:rsidRPr="005E71EE" w:rsidRDefault="00CD4054" w:rsidP="00CD4054">
            <w:pPr>
              <w:jc w:val="both"/>
              <w:rPr>
                <w:rFonts w:ascii="Arial" w:hAnsi="Arial" w:cs="Arial"/>
                <w:sz w:val="22"/>
                <w:szCs w:val="22"/>
              </w:rPr>
            </w:pPr>
            <w:r w:rsidRPr="005E71EE">
              <w:rPr>
                <w:rFonts w:ascii="Arial" w:hAnsi="Arial" w:cs="Arial"/>
                <w:sz w:val="22"/>
                <w:szCs w:val="22"/>
              </w:rPr>
              <w:t>Main factor</w:t>
            </w:r>
          </w:p>
        </w:tc>
        <w:tc>
          <w:tcPr>
            <w:tcW w:w="2803" w:type="dxa"/>
          </w:tcPr>
          <w:p w14:paraId="6C40C6D6" w14:textId="77777777" w:rsidR="00CD4054" w:rsidRPr="005E71EE" w:rsidRDefault="00CD4054" w:rsidP="00CD4054">
            <w:pPr>
              <w:jc w:val="both"/>
              <w:rPr>
                <w:rFonts w:ascii="Arial" w:hAnsi="Arial" w:cs="Arial"/>
                <w:sz w:val="22"/>
                <w:szCs w:val="22"/>
              </w:rPr>
            </w:pPr>
            <w:r w:rsidRPr="005E71EE">
              <w:rPr>
                <w:rFonts w:ascii="Arial" w:hAnsi="Arial" w:cs="Arial"/>
                <w:sz w:val="22"/>
                <w:szCs w:val="22"/>
              </w:rPr>
              <w:t>When the factor is positive</w:t>
            </w:r>
          </w:p>
        </w:tc>
        <w:tc>
          <w:tcPr>
            <w:tcW w:w="3298" w:type="dxa"/>
          </w:tcPr>
          <w:p w14:paraId="0C18E74C" w14:textId="77777777" w:rsidR="00CD4054" w:rsidRPr="005E71EE" w:rsidRDefault="00CD4054" w:rsidP="00CD4054">
            <w:pPr>
              <w:jc w:val="both"/>
              <w:rPr>
                <w:rFonts w:ascii="Arial" w:hAnsi="Arial" w:cs="Arial"/>
                <w:sz w:val="22"/>
                <w:szCs w:val="22"/>
              </w:rPr>
            </w:pPr>
            <w:r w:rsidRPr="005E71EE">
              <w:rPr>
                <w:rFonts w:ascii="Arial" w:hAnsi="Arial" w:cs="Arial"/>
                <w:sz w:val="22"/>
                <w:szCs w:val="22"/>
              </w:rPr>
              <w:t>When the factor is negative</w:t>
            </w:r>
          </w:p>
        </w:tc>
      </w:tr>
      <w:tr w:rsidR="00804014" w:rsidRPr="005E71EE" w14:paraId="4D47B410" w14:textId="77777777" w:rsidTr="00CD4054">
        <w:trPr>
          <w:trHeight w:val="859"/>
        </w:trPr>
        <w:tc>
          <w:tcPr>
            <w:tcW w:w="2689" w:type="dxa"/>
          </w:tcPr>
          <w:p w14:paraId="417B15DB" w14:textId="77777777" w:rsidR="00CD4054" w:rsidRPr="005E71EE" w:rsidRDefault="00CD4054" w:rsidP="00CD4054">
            <w:pPr>
              <w:jc w:val="both"/>
              <w:rPr>
                <w:rFonts w:ascii="Arial" w:hAnsi="Arial" w:cs="Arial"/>
                <w:sz w:val="22"/>
                <w:szCs w:val="22"/>
              </w:rPr>
            </w:pPr>
            <w:r w:rsidRPr="005E71EE">
              <w:rPr>
                <w:rFonts w:ascii="Arial" w:hAnsi="Arial" w:cs="Arial"/>
                <w:sz w:val="22"/>
                <w:szCs w:val="22"/>
              </w:rPr>
              <w:t>Consider crypto</w:t>
            </w:r>
          </w:p>
        </w:tc>
        <w:tc>
          <w:tcPr>
            <w:tcW w:w="1842" w:type="dxa"/>
          </w:tcPr>
          <w:p w14:paraId="2A02389E" w14:textId="35423E73" w:rsidR="00CD4054" w:rsidRPr="005E71EE" w:rsidRDefault="00804014" w:rsidP="00CD4054">
            <w:pPr>
              <w:jc w:val="both"/>
              <w:rPr>
                <w:rFonts w:ascii="Arial" w:hAnsi="Arial" w:cs="Arial"/>
                <w:sz w:val="22"/>
                <w:szCs w:val="22"/>
              </w:rPr>
            </w:pPr>
            <w:r w:rsidRPr="005E71EE">
              <w:rPr>
                <w:rFonts w:ascii="Arial" w:hAnsi="Arial" w:cs="Arial"/>
                <w:sz w:val="22"/>
                <w:szCs w:val="22"/>
              </w:rPr>
              <w:t xml:space="preserve">Perceived </w:t>
            </w:r>
            <w:r w:rsidR="00CD4054" w:rsidRPr="005E71EE">
              <w:rPr>
                <w:rFonts w:ascii="Arial" w:hAnsi="Arial" w:cs="Arial"/>
                <w:sz w:val="22"/>
                <w:szCs w:val="22"/>
              </w:rPr>
              <w:t>usefulness</w:t>
            </w:r>
          </w:p>
        </w:tc>
        <w:tc>
          <w:tcPr>
            <w:tcW w:w="2803" w:type="dxa"/>
          </w:tcPr>
          <w:p w14:paraId="3242D8DF" w14:textId="77777777" w:rsidR="00CD4054" w:rsidRPr="005E71EE" w:rsidRDefault="00CD4054" w:rsidP="00CD4054">
            <w:pPr>
              <w:jc w:val="both"/>
              <w:rPr>
                <w:rFonts w:ascii="Arial" w:hAnsi="Arial" w:cs="Arial"/>
                <w:sz w:val="22"/>
                <w:szCs w:val="22"/>
              </w:rPr>
            </w:pPr>
            <w:r w:rsidRPr="005E71EE">
              <w:rPr>
                <w:rFonts w:ascii="Arial" w:hAnsi="Arial" w:cs="Arial"/>
                <w:sz w:val="22"/>
                <w:szCs w:val="22"/>
              </w:rPr>
              <w:t>The consumer sees a reason to try crypto</w:t>
            </w:r>
          </w:p>
        </w:tc>
        <w:tc>
          <w:tcPr>
            <w:tcW w:w="3298" w:type="dxa"/>
          </w:tcPr>
          <w:p w14:paraId="4986A3D3" w14:textId="77777777" w:rsidR="00CD4054" w:rsidRPr="005E71EE" w:rsidRDefault="00CD4054" w:rsidP="00CD4054">
            <w:pPr>
              <w:jc w:val="both"/>
              <w:rPr>
                <w:rFonts w:ascii="Arial" w:hAnsi="Arial" w:cs="Arial"/>
                <w:sz w:val="22"/>
                <w:szCs w:val="22"/>
              </w:rPr>
            </w:pPr>
            <w:r w:rsidRPr="005E71EE">
              <w:rPr>
                <w:rFonts w:ascii="Arial" w:hAnsi="Arial" w:cs="Arial"/>
                <w:sz w:val="22"/>
                <w:szCs w:val="22"/>
              </w:rPr>
              <w:t>The consumer stays with their normal payment method</w:t>
            </w:r>
          </w:p>
        </w:tc>
      </w:tr>
      <w:tr w:rsidR="00804014" w:rsidRPr="005E71EE" w14:paraId="139BE5F3" w14:textId="77777777" w:rsidTr="00CD4054">
        <w:trPr>
          <w:trHeight w:val="995"/>
        </w:trPr>
        <w:tc>
          <w:tcPr>
            <w:tcW w:w="2689" w:type="dxa"/>
          </w:tcPr>
          <w:p w14:paraId="52D39E8E" w14:textId="77777777" w:rsidR="00CD4054" w:rsidRPr="005E71EE" w:rsidRDefault="00CD4054" w:rsidP="00CD4054">
            <w:pPr>
              <w:jc w:val="both"/>
              <w:rPr>
                <w:rFonts w:ascii="Arial" w:hAnsi="Arial" w:cs="Arial"/>
                <w:sz w:val="22"/>
                <w:szCs w:val="22"/>
              </w:rPr>
            </w:pPr>
            <w:r w:rsidRPr="005E71EE">
              <w:rPr>
                <w:rFonts w:ascii="Arial" w:hAnsi="Arial" w:cs="Arial"/>
                <w:sz w:val="22"/>
                <w:szCs w:val="22"/>
              </w:rPr>
              <w:t>Trying to pay</w:t>
            </w:r>
          </w:p>
        </w:tc>
        <w:tc>
          <w:tcPr>
            <w:tcW w:w="1842" w:type="dxa"/>
          </w:tcPr>
          <w:p w14:paraId="1B769823" w14:textId="77777777" w:rsidR="00CD4054" w:rsidRPr="005E71EE" w:rsidRDefault="00CD4054" w:rsidP="00CD4054">
            <w:pPr>
              <w:jc w:val="both"/>
              <w:rPr>
                <w:rFonts w:ascii="Arial" w:hAnsi="Arial" w:cs="Arial"/>
                <w:sz w:val="22"/>
                <w:szCs w:val="22"/>
              </w:rPr>
            </w:pPr>
            <w:r w:rsidRPr="005E71EE">
              <w:rPr>
                <w:rFonts w:ascii="Arial" w:hAnsi="Arial" w:cs="Arial"/>
                <w:sz w:val="22"/>
                <w:szCs w:val="22"/>
              </w:rPr>
              <w:t>Ease of use and confidence</w:t>
            </w:r>
          </w:p>
        </w:tc>
        <w:tc>
          <w:tcPr>
            <w:tcW w:w="2803" w:type="dxa"/>
          </w:tcPr>
          <w:p w14:paraId="2FB7356E" w14:textId="77777777" w:rsidR="00CD4054" w:rsidRPr="005E71EE" w:rsidRDefault="00CD4054" w:rsidP="00CD4054">
            <w:pPr>
              <w:jc w:val="both"/>
              <w:rPr>
                <w:rFonts w:ascii="Arial" w:hAnsi="Arial" w:cs="Arial"/>
                <w:sz w:val="22"/>
                <w:szCs w:val="22"/>
              </w:rPr>
            </w:pPr>
            <w:r w:rsidRPr="005E71EE">
              <w:rPr>
                <w:rFonts w:ascii="Arial" w:hAnsi="Arial" w:cs="Arial"/>
                <w:sz w:val="22"/>
                <w:szCs w:val="22"/>
              </w:rPr>
              <w:t>The consumer understands the payment steps</w:t>
            </w:r>
          </w:p>
        </w:tc>
        <w:tc>
          <w:tcPr>
            <w:tcW w:w="3298" w:type="dxa"/>
          </w:tcPr>
          <w:p w14:paraId="22899813" w14:textId="77777777" w:rsidR="00CD4054" w:rsidRPr="005E71EE" w:rsidRDefault="00CD4054" w:rsidP="00CD4054">
            <w:pPr>
              <w:jc w:val="both"/>
              <w:rPr>
                <w:rFonts w:ascii="Arial" w:hAnsi="Arial" w:cs="Arial"/>
                <w:sz w:val="22"/>
                <w:szCs w:val="22"/>
              </w:rPr>
            </w:pPr>
            <w:r w:rsidRPr="005E71EE">
              <w:rPr>
                <w:rFonts w:ascii="Arial" w:hAnsi="Arial" w:cs="Arial"/>
                <w:sz w:val="22"/>
                <w:szCs w:val="22"/>
              </w:rPr>
              <w:t>The consumer finds it confusing and may stop</w:t>
            </w:r>
          </w:p>
        </w:tc>
      </w:tr>
      <w:tr w:rsidR="00804014" w:rsidRPr="005E71EE" w14:paraId="36AB14E4" w14:textId="77777777" w:rsidTr="00CD4054">
        <w:trPr>
          <w:trHeight w:val="1077"/>
        </w:trPr>
        <w:tc>
          <w:tcPr>
            <w:tcW w:w="2689" w:type="dxa"/>
          </w:tcPr>
          <w:p w14:paraId="5ED154F8" w14:textId="77777777" w:rsidR="00CD4054" w:rsidRPr="005E71EE" w:rsidRDefault="00CD4054" w:rsidP="00CD4054">
            <w:pPr>
              <w:jc w:val="both"/>
              <w:rPr>
                <w:rFonts w:ascii="Arial" w:hAnsi="Arial" w:cs="Arial"/>
                <w:sz w:val="22"/>
                <w:szCs w:val="22"/>
              </w:rPr>
            </w:pPr>
            <w:r w:rsidRPr="005E71EE">
              <w:rPr>
                <w:rFonts w:ascii="Arial" w:hAnsi="Arial" w:cs="Arial"/>
                <w:sz w:val="22"/>
                <w:szCs w:val="22"/>
              </w:rPr>
              <w:t>Completing the payment</w:t>
            </w:r>
          </w:p>
        </w:tc>
        <w:tc>
          <w:tcPr>
            <w:tcW w:w="1842" w:type="dxa"/>
          </w:tcPr>
          <w:p w14:paraId="1FB5A90E" w14:textId="77777777" w:rsidR="00CD4054" w:rsidRPr="005E71EE" w:rsidRDefault="00CD4054" w:rsidP="00CD4054">
            <w:pPr>
              <w:jc w:val="both"/>
              <w:rPr>
                <w:rFonts w:ascii="Arial" w:hAnsi="Arial" w:cs="Arial"/>
                <w:sz w:val="22"/>
                <w:szCs w:val="22"/>
              </w:rPr>
            </w:pPr>
            <w:r w:rsidRPr="005E71EE">
              <w:rPr>
                <w:rFonts w:ascii="Arial" w:hAnsi="Arial" w:cs="Arial"/>
                <w:sz w:val="22"/>
                <w:szCs w:val="22"/>
              </w:rPr>
              <w:t>Trust and perceived risk</w:t>
            </w:r>
          </w:p>
        </w:tc>
        <w:tc>
          <w:tcPr>
            <w:tcW w:w="2803" w:type="dxa"/>
          </w:tcPr>
          <w:p w14:paraId="17233456" w14:textId="77777777" w:rsidR="00CD4054" w:rsidRPr="005E71EE" w:rsidRDefault="00CD4054" w:rsidP="00CD4054">
            <w:pPr>
              <w:jc w:val="both"/>
              <w:rPr>
                <w:rFonts w:ascii="Arial" w:hAnsi="Arial" w:cs="Arial"/>
                <w:sz w:val="22"/>
                <w:szCs w:val="22"/>
              </w:rPr>
            </w:pPr>
            <w:r w:rsidRPr="005E71EE">
              <w:rPr>
                <w:rFonts w:ascii="Arial" w:hAnsi="Arial" w:cs="Arial"/>
                <w:sz w:val="22"/>
                <w:szCs w:val="22"/>
              </w:rPr>
              <w:t>The consumer feels secure enough to continue</w:t>
            </w:r>
          </w:p>
        </w:tc>
        <w:tc>
          <w:tcPr>
            <w:tcW w:w="3298" w:type="dxa"/>
          </w:tcPr>
          <w:p w14:paraId="3C9B8E33" w14:textId="77777777" w:rsidR="00CD4054" w:rsidRPr="005E71EE" w:rsidRDefault="00CD4054" w:rsidP="00CD4054">
            <w:pPr>
              <w:jc w:val="both"/>
              <w:rPr>
                <w:rFonts w:ascii="Arial" w:hAnsi="Arial" w:cs="Arial"/>
                <w:sz w:val="22"/>
                <w:szCs w:val="22"/>
              </w:rPr>
            </w:pPr>
            <w:r w:rsidRPr="005E71EE">
              <w:rPr>
                <w:rFonts w:ascii="Arial" w:hAnsi="Arial" w:cs="Arial"/>
                <w:sz w:val="22"/>
                <w:szCs w:val="22"/>
              </w:rPr>
              <w:t>The consumer worries about scams, lost money or no refund</w:t>
            </w:r>
          </w:p>
        </w:tc>
      </w:tr>
      <w:tr w:rsidR="00804014" w:rsidRPr="005E71EE" w14:paraId="4D62AC5F" w14:textId="77777777" w:rsidTr="00CD4054">
        <w:trPr>
          <w:trHeight w:val="1356"/>
        </w:trPr>
        <w:tc>
          <w:tcPr>
            <w:tcW w:w="2689" w:type="dxa"/>
          </w:tcPr>
          <w:p w14:paraId="5C4D4AEA" w14:textId="77777777" w:rsidR="00CD4054" w:rsidRPr="005E71EE" w:rsidRDefault="00CD4054" w:rsidP="00CD4054">
            <w:pPr>
              <w:jc w:val="both"/>
              <w:rPr>
                <w:rFonts w:ascii="Arial" w:hAnsi="Arial" w:cs="Arial"/>
                <w:sz w:val="22"/>
                <w:szCs w:val="22"/>
              </w:rPr>
            </w:pPr>
            <w:r w:rsidRPr="005E71EE">
              <w:rPr>
                <w:rFonts w:ascii="Arial" w:hAnsi="Arial" w:cs="Arial"/>
                <w:sz w:val="22"/>
                <w:szCs w:val="22"/>
              </w:rPr>
              <w:t>Using crypto again</w:t>
            </w:r>
          </w:p>
        </w:tc>
        <w:tc>
          <w:tcPr>
            <w:tcW w:w="1842" w:type="dxa"/>
          </w:tcPr>
          <w:p w14:paraId="1C3FD5EA" w14:textId="77777777" w:rsidR="00CD4054" w:rsidRPr="005E71EE" w:rsidRDefault="00CD4054" w:rsidP="00CD4054">
            <w:pPr>
              <w:jc w:val="both"/>
              <w:rPr>
                <w:rFonts w:ascii="Arial" w:hAnsi="Arial" w:cs="Arial"/>
                <w:sz w:val="22"/>
                <w:szCs w:val="22"/>
              </w:rPr>
            </w:pPr>
            <w:r w:rsidRPr="005E71EE">
              <w:rPr>
                <w:rFonts w:ascii="Arial" w:hAnsi="Arial" w:cs="Arial"/>
                <w:sz w:val="22"/>
                <w:szCs w:val="22"/>
              </w:rPr>
              <w:t>Social influence and protection</w:t>
            </w:r>
          </w:p>
        </w:tc>
        <w:tc>
          <w:tcPr>
            <w:tcW w:w="2803" w:type="dxa"/>
          </w:tcPr>
          <w:p w14:paraId="57FE42DB" w14:textId="66189828" w:rsidR="00CD4054" w:rsidRPr="005E71EE" w:rsidRDefault="00CD4054" w:rsidP="00CD4054">
            <w:pPr>
              <w:jc w:val="both"/>
              <w:rPr>
                <w:rFonts w:ascii="Arial" w:hAnsi="Arial" w:cs="Arial"/>
                <w:sz w:val="22"/>
                <w:szCs w:val="22"/>
              </w:rPr>
            </w:pPr>
            <w:r w:rsidRPr="005E71EE">
              <w:rPr>
                <w:rFonts w:ascii="Arial" w:hAnsi="Arial" w:cs="Arial"/>
                <w:sz w:val="22"/>
                <w:szCs w:val="22"/>
              </w:rPr>
              <w:t>Crypto feels trusted supported a</w:t>
            </w:r>
            <w:r w:rsidR="00804014" w:rsidRPr="005E71EE">
              <w:rPr>
                <w:rFonts w:ascii="Arial" w:hAnsi="Arial" w:cs="Arial"/>
                <w:sz w:val="22"/>
                <w:szCs w:val="22"/>
              </w:rPr>
              <w:t>nd</w:t>
            </w:r>
            <w:r w:rsidRPr="005E71EE">
              <w:rPr>
                <w:rFonts w:ascii="Arial" w:hAnsi="Arial" w:cs="Arial"/>
                <w:sz w:val="22"/>
                <w:szCs w:val="22"/>
              </w:rPr>
              <w:t xml:space="preserve"> normal</w:t>
            </w:r>
          </w:p>
        </w:tc>
        <w:tc>
          <w:tcPr>
            <w:tcW w:w="3298" w:type="dxa"/>
          </w:tcPr>
          <w:p w14:paraId="5057A506" w14:textId="77777777" w:rsidR="00CD4054" w:rsidRPr="005E71EE" w:rsidRDefault="00CD4054" w:rsidP="00CD4054">
            <w:pPr>
              <w:jc w:val="both"/>
              <w:rPr>
                <w:rFonts w:ascii="Arial" w:hAnsi="Arial" w:cs="Arial"/>
                <w:sz w:val="22"/>
                <w:szCs w:val="22"/>
              </w:rPr>
            </w:pPr>
            <w:r w:rsidRPr="005E71EE">
              <w:rPr>
                <w:rFonts w:ascii="Arial" w:hAnsi="Arial" w:cs="Arial"/>
                <w:sz w:val="22"/>
                <w:szCs w:val="22"/>
              </w:rPr>
              <w:t>Crypto feels risky and only suitable for experienced users</w:t>
            </w:r>
          </w:p>
        </w:tc>
      </w:tr>
    </w:tbl>
    <w:p w14:paraId="4DD23451" w14:textId="77777777" w:rsidR="005E71EE" w:rsidRPr="005E71EE" w:rsidRDefault="005E71EE" w:rsidP="005E71EE">
      <w:pPr>
        <w:jc w:val="both"/>
        <w:rPr>
          <w:rFonts w:ascii="Arial" w:hAnsi="Arial" w:cs="Arial"/>
          <w:sz w:val="22"/>
          <w:szCs w:val="22"/>
        </w:rPr>
      </w:pPr>
      <w:bookmarkStart w:id="37" w:name="_Toc237510053"/>
    </w:p>
    <w:p w14:paraId="54BE95C4" w14:textId="4B6070BF" w:rsidR="005E71EE" w:rsidRPr="005E71EE" w:rsidRDefault="005E71EE" w:rsidP="005E71EE">
      <w:pPr>
        <w:jc w:val="both"/>
        <w:rPr>
          <w:rFonts w:ascii="Arial" w:hAnsi="Arial" w:cs="Arial"/>
          <w:sz w:val="22"/>
          <w:szCs w:val="22"/>
        </w:rPr>
      </w:pPr>
      <w:r w:rsidRPr="005E71EE">
        <w:rPr>
          <w:rFonts w:ascii="Arial" w:hAnsi="Arial" w:cs="Arial"/>
          <w:sz w:val="22"/>
          <w:szCs w:val="22"/>
        </w:rPr>
        <w:t>Source: Developed based on the study's findings.</w:t>
      </w:r>
    </w:p>
    <w:p w14:paraId="2E84559F" w14:textId="77777777"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The results corroborate the theories discussed in Chapter 2. TAM explains the significance of being practical and simple to use. In UTAUT, the role of social support and influence is added. Cryptocurrency may appeal to early adopters but not become commonplace for regular consumers, according to the Diffusion of Innovations idea. However, the findings also brought to light additional difficulties with cryptocurrency payments, such as price volatility, inadequate consumer protection, and unclear norms and regulations.</w:t>
      </w:r>
    </w:p>
    <w:p w14:paraId="104893F2" w14:textId="77777777"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The research question can be broadly answered as follows: Customers are more likely to accept cryptocurrency payments if they notice a clear benefit, believe it is simple to use, feel confident using it, trust the system and the retailer, and feel supported and protected by clear regulations. Without them, </w:t>
      </w:r>
      <w:proofErr w:type="gramStart"/>
      <w:r w:rsidRPr="005E71EE">
        <w:rPr>
          <w:rFonts w:ascii="Arial" w:hAnsi="Arial" w:cs="Arial"/>
          <w:sz w:val="22"/>
          <w:szCs w:val="22"/>
        </w:rPr>
        <w:t>the majority of</w:t>
      </w:r>
      <w:proofErr w:type="gramEnd"/>
      <w:r w:rsidRPr="005E71EE">
        <w:rPr>
          <w:rFonts w:ascii="Arial" w:hAnsi="Arial" w:cs="Arial"/>
          <w:sz w:val="22"/>
          <w:szCs w:val="22"/>
        </w:rPr>
        <w:t xml:space="preserve"> customers are likely to go with more popular choices like digital wallets, PayPal, and cards.</w:t>
      </w:r>
    </w:p>
    <w:p w14:paraId="296A4121" w14:textId="60AAB758" w:rsidR="007648B6" w:rsidRPr="005E71EE" w:rsidRDefault="007648B6" w:rsidP="005E71EE">
      <w:pPr>
        <w:pStyle w:val="Heading1"/>
        <w:rPr>
          <w:rFonts w:ascii="Arial" w:hAnsi="Arial" w:cs="Arial"/>
        </w:rPr>
      </w:pPr>
      <w:r w:rsidRPr="005E71EE">
        <w:rPr>
          <w:rFonts w:ascii="Arial" w:hAnsi="Arial" w:cs="Arial"/>
        </w:rPr>
        <w:t>Chapter 5: Conclusion, Recommendations and Limitations</w:t>
      </w:r>
      <w:bookmarkEnd w:id="37"/>
      <w:r w:rsidRPr="005E71EE">
        <w:rPr>
          <w:rFonts w:ascii="Arial" w:hAnsi="Arial" w:cs="Arial"/>
        </w:rPr>
        <w:t xml:space="preserve"> </w:t>
      </w:r>
    </w:p>
    <w:p w14:paraId="6C516AA0" w14:textId="77777777" w:rsidR="007648B6" w:rsidRPr="005E71EE" w:rsidRDefault="007648B6" w:rsidP="007648B6">
      <w:pPr>
        <w:pStyle w:val="Heading2"/>
        <w:rPr>
          <w:rFonts w:ascii="Arial" w:hAnsi="Arial" w:cs="Arial"/>
        </w:rPr>
      </w:pPr>
      <w:bookmarkStart w:id="38" w:name="_Toc237510054"/>
      <w:r w:rsidRPr="005E71EE">
        <w:rPr>
          <w:rFonts w:ascii="Arial" w:hAnsi="Arial" w:cs="Arial"/>
        </w:rPr>
        <w:t>5.1 Conclusion</w:t>
      </w:r>
      <w:bookmarkEnd w:id="38"/>
    </w:p>
    <w:p w14:paraId="1A24F25B" w14:textId="77777777"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The factors influencing consumers' adoption of bitcoin payments in e-commerce were examined in this dissertation. The study's goal was to investigate how customers reacted to using bitcoin as a payment method in online retail environments. The research question was, "What influences customers to accept cryptocurrency payments in e-tailing?" To identify the </w:t>
      </w:r>
      <w:r w:rsidRPr="005E71EE">
        <w:rPr>
          <w:rFonts w:ascii="Arial" w:hAnsi="Arial" w:cs="Arial"/>
          <w:sz w:val="22"/>
          <w:szCs w:val="22"/>
        </w:rPr>
        <w:lastRenderedPageBreak/>
        <w:t>primary factors influencing adoption, theory and empirical studies were reviewed and synthesised using a secondary qualitative approach.</w:t>
      </w:r>
    </w:p>
    <w:p w14:paraId="6A27FD90" w14:textId="77777777"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The findings imply that a variety of factors, including perceived utility, ease of use, confidence, trust, privacy, perceived risk, social influence, and structural certainty, influence consumers' adoption of bitcoin payments. These results highlight the significance of the Technology Acceptance Model, the Unified Theory of Acceptance and Use of Technology, and the Diffusion of Innovations theory. However, they also imply that there are issues with cryptocurrency payments that go beyond issues with general technology adoption, such as volatility, inadequate consumer protection, and regulatory uncertainty.</w:t>
      </w:r>
      <w:r w:rsidRPr="005E71EE">
        <w:rPr>
          <w:rFonts w:ascii="Arial" w:hAnsi="Arial" w:cs="Arial"/>
          <w:sz w:val="22"/>
          <w:szCs w:val="22"/>
        </w:rPr>
        <w:t xml:space="preserve"> </w:t>
      </w:r>
    </w:p>
    <w:p w14:paraId="37862772" w14:textId="77777777"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Customers are more inclined to investigate cryptocurrencies when they offer a perceived benefit over current methods, such as purposeful use, quickness, or anonymity. However, since cryptocurrency is competing with widely accepted, practical, and trusted payment methods like cards, PayPal, and mobile wallets, utility was determined to be relative rather than absolute. This suggests that having a cryptocurrency option alone does not always encourage adoption.</w:t>
      </w:r>
    </w:p>
    <w:p w14:paraId="30A424BF" w14:textId="77777777"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It has also been demonstrated that trustworthiness and ease of use influence uptake. Customers may be aware of the potential advantages of cryptocurrency payments, but they won't opt to use them if the procedure seems risky, complicated, or unfamiliar. Complexity can be an immediate barrier in e-commerce since customers want quick and easy checkout procedures. Therefore, for cryptocurrency payments to be a feasible option for the typical online shopper, practical usability is still crucial.</w:t>
      </w:r>
    </w:p>
    <w:p w14:paraId="026B9B92" w14:textId="77777777"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Perceived threat, trust, and privacy were found to have some of the biggest effects on behaviour. The findings showed that consumers may not see cryptocurrency features in the same way. For example, some users may see decentralisation and confidentiality as benefits, while others may see them as signs of poor accountability or insufficient security. Therefore, trust bridges the gap between technical features and adoption behaviour, whereas perceived risk may discourage use even in cases when consumers acknowledge the potential value or creativity of cryptocurrency.</w:t>
      </w:r>
      <w:bookmarkStart w:id="39" w:name="_Toc237510055"/>
      <w:r w:rsidRPr="005E71EE">
        <w:rPr>
          <w:rFonts w:ascii="Arial" w:hAnsi="Arial" w:cs="Arial"/>
          <w:sz w:val="22"/>
          <w:szCs w:val="22"/>
        </w:rPr>
        <w:t xml:space="preserve"> </w:t>
      </w:r>
    </w:p>
    <w:p w14:paraId="268805EB" w14:textId="69B290D8"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Additionally significant were structural assurance and social influence. Customers may be encouraged to try bitcoin payments by recommendations, successful use, and positive feedback, but continued acceptance will mostly depend on </w:t>
      </w:r>
      <w:proofErr w:type="gramStart"/>
      <w:r w:rsidRPr="005E71EE">
        <w:rPr>
          <w:rFonts w:ascii="Arial" w:hAnsi="Arial" w:cs="Arial"/>
          <w:sz w:val="22"/>
          <w:szCs w:val="22"/>
        </w:rPr>
        <w:t>whether or not</w:t>
      </w:r>
      <w:proofErr w:type="gramEnd"/>
      <w:r w:rsidRPr="005E71EE">
        <w:rPr>
          <w:rFonts w:ascii="Arial" w:hAnsi="Arial" w:cs="Arial"/>
          <w:sz w:val="22"/>
          <w:szCs w:val="22"/>
        </w:rPr>
        <w:t xml:space="preserve"> they feel adequately protected by clear regulations, support systems, and dispute procedures. Customers expect dependable payment, records, refunds, and equitable handling of complaints, which is especially true in online purchasing.</w:t>
      </w:r>
    </w:p>
    <w:p w14:paraId="12281655" w14:textId="77777777" w:rsidR="005E71EE" w:rsidRPr="005E71EE" w:rsidRDefault="005E71EE" w:rsidP="005E71EE">
      <w:pPr>
        <w:pStyle w:val="Heading2"/>
        <w:spacing w:line="360" w:lineRule="auto"/>
        <w:jc w:val="both"/>
        <w:rPr>
          <w:rFonts w:ascii="Arial" w:eastAsiaTheme="minorHAnsi" w:hAnsi="Arial" w:cs="Arial"/>
          <w:color w:val="auto"/>
          <w:sz w:val="22"/>
          <w:szCs w:val="22"/>
        </w:rPr>
      </w:pPr>
      <w:r w:rsidRPr="005E71EE">
        <w:rPr>
          <w:rFonts w:ascii="Arial" w:eastAsiaTheme="minorHAnsi" w:hAnsi="Arial" w:cs="Arial"/>
          <w:color w:val="auto"/>
          <w:sz w:val="22"/>
          <w:szCs w:val="22"/>
        </w:rPr>
        <w:lastRenderedPageBreak/>
        <w:t>Overall, the dissertation indicates that customer acceptance of bitcoin payments in e-commerce is still in its infancy. Although there is interest, particularly among more creative or seasoned users, widespread acceptability is still restricted because cryptocurrency payments don't yet consistently match traditional methods in terms of convenience, predictability, and consumer protection. As a result, the study concludes that broader adoption would probably necessitate improvements in usability, trust, regulation, and merchant support in addition to technology advancements.</w:t>
      </w:r>
    </w:p>
    <w:p w14:paraId="241A1CE7" w14:textId="6ECB8E89" w:rsidR="007648B6" w:rsidRPr="005E71EE" w:rsidRDefault="007648B6" w:rsidP="005E71EE">
      <w:pPr>
        <w:pStyle w:val="Heading2"/>
        <w:rPr>
          <w:rFonts w:ascii="Arial" w:hAnsi="Arial" w:cs="Arial"/>
        </w:rPr>
      </w:pPr>
      <w:r w:rsidRPr="005E71EE">
        <w:rPr>
          <w:rFonts w:ascii="Arial" w:hAnsi="Arial" w:cs="Arial"/>
        </w:rPr>
        <w:t>5.2 Recommendations</w:t>
      </w:r>
      <w:bookmarkEnd w:id="39"/>
    </w:p>
    <w:p w14:paraId="16AB8132" w14:textId="5B501502" w:rsidR="005E71EE" w:rsidRPr="005E71EE" w:rsidRDefault="005E71EE" w:rsidP="005E71EE">
      <w:pPr>
        <w:spacing w:line="360" w:lineRule="auto"/>
        <w:jc w:val="both"/>
        <w:rPr>
          <w:rFonts w:ascii="Arial" w:hAnsi="Arial" w:cs="Arial"/>
          <w:sz w:val="22"/>
          <w:szCs w:val="22"/>
        </w:rPr>
      </w:pPr>
      <w:bookmarkStart w:id="40" w:name="_Toc237510056"/>
      <w:r w:rsidRPr="005E71EE">
        <w:rPr>
          <w:rFonts w:ascii="Arial" w:hAnsi="Arial" w:cs="Arial"/>
          <w:sz w:val="22"/>
          <w:szCs w:val="22"/>
        </w:rPr>
        <w:t xml:space="preserve">Based on the results, e-tailers and payment processors may receive some recommendations. </w:t>
      </w:r>
      <w:r w:rsidRPr="005E71EE">
        <w:rPr>
          <w:rFonts w:ascii="Arial" w:hAnsi="Arial" w:cs="Arial"/>
          <w:sz w:val="22"/>
          <w:szCs w:val="22"/>
        </w:rPr>
        <w:t>First</w:t>
      </w:r>
      <w:r w:rsidRPr="005E71EE">
        <w:rPr>
          <w:rFonts w:ascii="Arial" w:hAnsi="Arial" w:cs="Arial"/>
          <w:sz w:val="22"/>
          <w:szCs w:val="22"/>
        </w:rPr>
        <w:t>, cryptocurrency payments should only be offered in places where customers can have a simple, straightforward, and affordable experience. Customers are unlikely to try cryptocurrency if the payment method is unclear, difficult, or takes additional work. This suggests that companies should only accept cryptocurrency if they can offer a smooth checkout process, unambiguous instructions, and obvious assistance.</w:t>
      </w:r>
    </w:p>
    <w:p w14:paraId="4C8820EC" w14:textId="6380C2B6"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Second, rather than using technical jargon or the idea that cryptocurrency is a trendy novelty, e-tailers and payment providers should explain security and privacy in plain English. Customers must be aware of their rights, how payments are validated, what occurs in the event of an issue, and who is responsible for </w:t>
      </w:r>
      <w:r w:rsidRPr="005E71EE">
        <w:rPr>
          <w:rFonts w:ascii="Arial" w:hAnsi="Arial" w:cs="Arial"/>
          <w:sz w:val="22"/>
          <w:szCs w:val="22"/>
        </w:rPr>
        <w:t>helping</w:t>
      </w:r>
      <w:r w:rsidRPr="005E71EE">
        <w:rPr>
          <w:rFonts w:ascii="Arial" w:hAnsi="Arial" w:cs="Arial"/>
          <w:sz w:val="22"/>
          <w:szCs w:val="22"/>
        </w:rPr>
        <w:t>. Clear language has the potential to clear up any misunderstandings and turn intangible attributes like decentralisation or privacy into observable advantages that consumers can value.</w:t>
      </w:r>
    </w:p>
    <w:p w14:paraId="22C9BEC2" w14:textId="7F08C9FF"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Third, to foster customer confidence, stores should include assistance pages, instructional materials, and frequently asked questions. </w:t>
      </w:r>
      <w:r w:rsidRPr="005E71EE">
        <w:rPr>
          <w:rFonts w:ascii="Arial" w:hAnsi="Arial" w:cs="Arial"/>
          <w:sz w:val="22"/>
          <w:szCs w:val="22"/>
        </w:rPr>
        <w:t>M</w:t>
      </w:r>
      <w:r w:rsidRPr="005E71EE">
        <w:rPr>
          <w:rFonts w:ascii="Arial" w:hAnsi="Arial" w:cs="Arial"/>
          <w:sz w:val="22"/>
          <w:szCs w:val="22"/>
        </w:rPr>
        <w:t xml:space="preserve">any consumers </w:t>
      </w:r>
      <w:r w:rsidRPr="005E71EE">
        <w:rPr>
          <w:rFonts w:ascii="Arial" w:hAnsi="Arial" w:cs="Arial"/>
          <w:sz w:val="22"/>
          <w:szCs w:val="22"/>
        </w:rPr>
        <w:t>may b</w:t>
      </w:r>
      <w:r w:rsidRPr="005E71EE">
        <w:rPr>
          <w:rFonts w:ascii="Arial" w:hAnsi="Arial" w:cs="Arial"/>
          <w:sz w:val="22"/>
          <w:szCs w:val="22"/>
        </w:rPr>
        <w:t xml:space="preserve">e avoiding cryptocurrency payments because they are unsure of how to do it safely rather than because they dislike the concept. Support </w:t>
      </w:r>
      <w:r w:rsidRPr="005E71EE">
        <w:rPr>
          <w:rFonts w:ascii="Arial" w:hAnsi="Arial" w:cs="Arial"/>
          <w:sz w:val="22"/>
          <w:szCs w:val="22"/>
        </w:rPr>
        <w:t>before</w:t>
      </w:r>
      <w:r w:rsidRPr="005E71EE">
        <w:rPr>
          <w:rFonts w:ascii="Arial" w:hAnsi="Arial" w:cs="Arial"/>
          <w:sz w:val="22"/>
          <w:szCs w:val="22"/>
        </w:rPr>
        <w:t xml:space="preserve"> payment completion, guidance, and unambiguous explanations of wallets and costs could increase confidence and lower checkout rejection.</w:t>
      </w:r>
    </w:p>
    <w:p w14:paraId="4EC51A81" w14:textId="77777777" w:rsidR="005E71EE" w:rsidRPr="005E71EE" w:rsidRDefault="005E71EE" w:rsidP="005E71EE">
      <w:pPr>
        <w:jc w:val="both"/>
        <w:rPr>
          <w:rFonts w:ascii="Arial" w:hAnsi="Arial" w:cs="Arial"/>
          <w:sz w:val="22"/>
          <w:szCs w:val="22"/>
        </w:rPr>
      </w:pPr>
    </w:p>
    <w:p w14:paraId="6E823421" w14:textId="44E33DA3"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Fourth, rather than using the term "crypto" as a catchphrase, marketing for cryptocurrency payments should concentrate on </w:t>
      </w:r>
      <w:r w:rsidRPr="005E71EE">
        <w:rPr>
          <w:rFonts w:ascii="Arial" w:hAnsi="Arial" w:cs="Arial"/>
          <w:sz w:val="22"/>
          <w:szCs w:val="22"/>
        </w:rPr>
        <w:t>client</w:t>
      </w:r>
      <w:r w:rsidRPr="005E71EE">
        <w:rPr>
          <w:rFonts w:ascii="Arial" w:hAnsi="Arial" w:cs="Arial"/>
          <w:sz w:val="22"/>
          <w:szCs w:val="22"/>
        </w:rPr>
        <w:t xml:space="preserve"> advantages. The findings show that consumers are more likely to react to specific benefits like increased privacy, quicker settlement, or international convenience than to broad claims about innovation. When compared to traditional payment methods, cryptocurrency choices may appear superfluous or even dangerous if they lack a clear value.</w:t>
      </w:r>
    </w:p>
    <w:p w14:paraId="1416D37F" w14:textId="77777777"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 xml:space="preserve">Recommendations may also apply to regulators and industry organisations. Clearer regulations, guidance, and safeguards are required if bitcoin payments are to be more widely </w:t>
      </w:r>
      <w:r w:rsidRPr="005E71EE">
        <w:rPr>
          <w:rFonts w:ascii="Arial" w:hAnsi="Arial" w:cs="Arial"/>
          <w:sz w:val="22"/>
          <w:szCs w:val="22"/>
        </w:rPr>
        <w:lastRenderedPageBreak/>
        <w:t>accepted in e-commerce. Customers are less likely to accept a payment method if they are unclear about their legal rights, fraud protection, refunds, or dispute resolution. Eliminating unclear structures would be aided by more robust guidelines and uniform standards.</w:t>
      </w:r>
    </w:p>
    <w:p w14:paraId="7EA8B62E" w14:textId="4ABC6C34"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Clearer standards for handling complaints, refunds, and resolving disputes in the context of cryptocurrency payments should be developed with the help of industry associations and payment stakeholders. Customers feel more at ease using cards and digital wallets because of these strategies, which are already expected in traditional online shopping. Ordinary consumers will probably continue to consider cryptocurrency payments as a specialised or extremely dangerous alternative rather than a common method of payment if we don't see comparable guarantees.</w:t>
      </w:r>
    </w:p>
    <w:p w14:paraId="6487BCA4" w14:textId="0785603D" w:rsidR="007648B6" w:rsidRPr="005E71EE" w:rsidRDefault="007648B6" w:rsidP="005E71EE">
      <w:pPr>
        <w:pStyle w:val="Heading2"/>
        <w:rPr>
          <w:rFonts w:ascii="Arial" w:hAnsi="Arial" w:cs="Arial"/>
        </w:rPr>
      </w:pPr>
      <w:r w:rsidRPr="005E71EE">
        <w:rPr>
          <w:rFonts w:ascii="Arial" w:hAnsi="Arial" w:cs="Arial"/>
        </w:rPr>
        <w:t>5.3 Limitations and future research</w:t>
      </w:r>
      <w:bookmarkEnd w:id="40"/>
    </w:p>
    <w:p w14:paraId="4EFC3126" w14:textId="77777777"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The study has significant issues. The first is that it used only secondary data and did not collect original data from customers or retailers. Because of this, the dissertation relies on the quality, scope, and applicability of the literature rather than explicitly assessing actual customer attitudes within a particular market or demographic group.</w:t>
      </w:r>
    </w:p>
    <w:p w14:paraId="28E7E71A" w14:textId="36FB9AA3"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t>The fact that a significant amount of the examined information focused on nations, cryptocurrencies, or demographic groups, particularly Bitcoin users or customers with high levels of technological proficiency, is a second drawback. This can limit how far the findings can be generalised to all forms of cryptocurrencies or e-commerce situations. Additionally, consumer attitudes, technology, and law may change more fast than academic research can completely account for because the literature in this field is still evolving rapidly.</w:t>
      </w:r>
      <w:r w:rsidRPr="005E71EE">
        <w:rPr>
          <w:rFonts w:ascii="Arial" w:hAnsi="Arial" w:cs="Arial"/>
          <w:sz w:val="22"/>
          <w:szCs w:val="22"/>
        </w:rPr>
        <w:t xml:space="preserve"> </w:t>
      </w:r>
      <w:r w:rsidRPr="005E71EE">
        <w:rPr>
          <w:rFonts w:ascii="Arial" w:hAnsi="Arial" w:cs="Arial"/>
          <w:sz w:val="22"/>
          <w:szCs w:val="22"/>
        </w:rPr>
        <w:t xml:space="preserve">The third limitation is the use of qualitative secondary synthesis. This suggests that interpretation is necessary to find themes and relationships among materials. This was a suitable way to close the study gap and provide a thorough grasp of the topic, even </w:t>
      </w:r>
      <w:r w:rsidRPr="005E71EE">
        <w:rPr>
          <w:rFonts w:ascii="Arial" w:hAnsi="Arial" w:cs="Arial"/>
          <w:sz w:val="22"/>
          <w:szCs w:val="22"/>
        </w:rPr>
        <w:t>though</w:t>
      </w:r>
      <w:r w:rsidRPr="005E71EE">
        <w:rPr>
          <w:rFonts w:ascii="Arial" w:hAnsi="Arial" w:cs="Arial"/>
          <w:sz w:val="22"/>
          <w:szCs w:val="22"/>
        </w:rPr>
        <w:t xml:space="preserve"> another researcher would arrange or prioritise some items differently. This is a disadvantage of secondary thematic analysis in general since the conclusions are influenced by both easily available data and the researcher's interpretation.</w:t>
      </w:r>
      <w:r w:rsidRPr="005E71EE">
        <w:rPr>
          <w:rFonts w:ascii="Arial" w:hAnsi="Arial" w:cs="Arial"/>
          <w:sz w:val="22"/>
          <w:szCs w:val="22"/>
        </w:rPr>
        <w:t xml:space="preserve"> </w:t>
      </w:r>
      <w:r w:rsidRPr="005E71EE">
        <w:rPr>
          <w:rFonts w:ascii="Arial" w:hAnsi="Arial" w:cs="Arial"/>
          <w:sz w:val="22"/>
          <w:szCs w:val="22"/>
        </w:rPr>
        <w:t>There are various ways that future study could get around these limitations. The relative importance of usefulness, trust, risk, and social impact among larger customer groups can be investigated by quantitative surveys. A better understanding of how customers perceive privacy, volatility, refund protection, and trust at the point of checkout may also be obtained through qualitative interviews. It would also be beneficial to do comparative studies across age groups, countries, or online retail industries because the factors influencing adoption may vary depending on market conditions, digital skills, and prior cryptocurrency experience.</w:t>
      </w:r>
    </w:p>
    <w:p w14:paraId="3787336F" w14:textId="2DD5DA00"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rPr>
        <w:lastRenderedPageBreak/>
        <w:t xml:space="preserve">Instead of referring to digital payments in general, future studies could compare </w:t>
      </w:r>
      <w:r w:rsidRPr="005E71EE">
        <w:rPr>
          <w:rFonts w:ascii="Arial" w:hAnsi="Arial" w:cs="Arial"/>
          <w:sz w:val="22"/>
          <w:szCs w:val="22"/>
        </w:rPr>
        <w:t>B</w:t>
      </w:r>
      <w:r w:rsidRPr="005E71EE">
        <w:rPr>
          <w:rFonts w:ascii="Arial" w:hAnsi="Arial" w:cs="Arial"/>
          <w:sz w:val="22"/>
          <w:szCs w:val="22"/>
        </w:rPr>
        <w:t xml:space="preserve">itcoin payments with certain traditional payment methods. This would clarify if cryptocurrency </w:t>
      </w:r>
      <w:r w:rsidRPr="005E71EE">
        <w:rPr>
          <w:rFonts w:ascii="Arial" w:hAnsi="Arial" w:cs="Arial"/>
          <w:sz w:val="22"/>
          <w:szCs w:val="22"/>
        </w:rPr>
        <w:t>were</w:t>
      </w:r>
      <w:r w:rsidRPr="005E71EE">
        <w:rPr>
          <w:rFonts w:ascii="Arial" w:hAnsi="Arial" w:cs="Arial"/>
          <w:sz w:val="22"/>
          <w:szCs w:val="22"/>
        </w:rPr>
        <w:t xml:space="preserve"> seen as a legitimate substitute for credit cards, PayPal, or mobile wallets in certain purchasing situations. Future studies may finally examine how the use of cryptocurrencies in e-tailing, for instance, through tighter regulations, the use of standardised stablecoins, or improved payment interfaces, may impact their widespread adoption, since these modifications may eventually alter the ratio of perceived benefit to perceived risk.</w:t>
      </w:r>
      <w:bookmarkStart w:id="41" w:name="_Toc237510057"/>
    </w:p>
    <w:p w14:paraId="6BF0BDA7" w14:textId="511F55FC" w:rsidR="005E71EE" w:rsidRPr="005E71EE" w:rsidRDefault="005E71EE" w:rsidP="005E71EE">
      <w:pPr>
        <w:rPr>
          <w:rFonts w:ascii="Arial" w:hAnsi="Arial" w:cs="Arial"/>
          <w:sz w:val="32"/>
          <w:szCs w:val="32"/>
        </w:rPr>
      </w:pPr>
      <w:r w:rsidRPr="005E71EE">
        <w:rPr>
          <w:rFonts w:ascii="Arial" w:hAnsi="Arial" w:cs="Arial"/>
          <w:sz w:val="32"/>
          <w:szCs w:val="32"/>
        </w:rPr>
        <w:t>Element 2- Reflection</w:t>
      </w:r>
    </w:p>
    <w:p w14:paraId="069EB913" w14:textId="77777777" w:rsidR="005E71EE" w:rsidRPr="005E71EE" w:rsidRDefault="005E71EE" w:rsidP="005E71EE">
      <w:pPr>
        <w:spacing w:line="360" w:lineRule="auto"/>
        <w:jc w:val="both"/>
        <w:rPr>
          <w:rFonts w:ascii="Arial" w:hAnsi="Arial" w:cs="Arial"/>
          <w:sz w:val="32"/>
          <w:szCs w:val="32"/>
          <w:lang w:eastAsia="en-GB"/>
        </w:rPr>
      </w:pPr>
      <w:r w:rsidRPr="005E71EE">
        <w:rPr>
          <w:rFonts w:ascii="Arial" w:hAnsi="Arial" w:cs="Arial"/>
          <w:sz w:val="32"/>
          <w:szCs w:val="32"/>
          <w:lang w:eastAsia="en-GB"/>
        </w:rPr>
        <w:t>Research Process Reflection: Gibbs Reflective Cycle</w:t>
      </w:r>
    </w:p>
    <w:p w14:paraId="2BD5B66E" w14:textId="499169CB" w:rsidR="005E71EE" w:rsidRPr="005E71EE" w:rsidRDefault="005E71EE" w:rsidP="005E71EE">
      <w:pPr>
        <w:spacing w:line="360" w:lineRule="auto"/>
        <w:jc w:val="both"/>
        <w:rPr>
          <w:rFonts w:ascii="Arial" w:hAnsi="Arial" w:cs="Arial"/>
          <w:b/>
          <w:bCs/>
          <w:sz w:val="28"/>
          <w:szCs w:val="28"/>
          <w:lang w:eastAsia="en-GB"/>
        </w:rPr>
      </w:pPr>
      <w:r w:rsidRPr="005E71EE">
        <w:rPr>
          <w:rFonts w:ascii="Arial" w:hAnsi="Arial" w:cs="Arial"/>
          <w:b/>
          <w:bCs/>
          <w:sz w:val="28"/>
          <w:szCs w:val="28"/>
          <w:lang w:eastAsia="en-GB"/>
        </w:rPr>
        <w:t>Introduction</w:t>
      </w:r>
    </w:p>
    <w:p w14:paraId="788EF4D7" w14:textId="6DBB67FE"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lang w:eastAsia="en-GB"/>
        </w:rPr>
        <w:t>This reflection talks about my experience finishing an independent study on the variables influencing e-commerce customers' adoption of bitcoin payments. The project included thematic analysis of already published scholarly material as well as secondary qualitative research. Finding pertinent references was challenging for me at first, especially since most of the material that was accessible concentrated on cryptocurrencies as investments rather than as a means of payment. But as the study went on, I improved my ability to access appropriate scholarly sources, find pertinent data, and group the results into themes. I use</w:t>
      </w:r>
      <w:r w:rsidRPr="005E71EE">
        <w:rPr>
          <w:rFonts w:ascii="Arial" w:hAnsi="Arial" w:cs="Arial"/>
          <w:sz w:val="22"/>
          <w:szCs w:val="22"/>
          <w:lang w:eastAsia="en-GB"/>
        </w:rPr>
        <w:t>d</w:t>
      </w:r>
      <w:r w:rsidRPr="005E71EE">
        <w:rPr>
          <w:rFonts w:ascii="Arial" w:hAnsi="Arial" w:cs="Arial"/>
          <w:sz w:val="22"/>
          <w:szCs w:val="22"/>
          <w:lang w:eastAsia="en-GB"/>
        </w:rPr>
        <w:t xml:space="preserve"> Gibbs' Reflective Cycle to consider these experiences, the difficulties I had, the lessons I discovered along the way, and how I may enhance my methodology for upcoming studies.</w:t>
      </w:r>
    </w:p>
    <w:p w14:paraId="5CF5160B" w14:textId="3BB70D88" w:rsidR="005E71EE" w:rsidRPr="005E71EE" w:rsidRDefault="005E71EE" w:rsidP="005E71EE">
      <w:pPr>
        <w:spacing w:line="360" w:lineRule="auto"/>
        <w:jc w:val="both"/>
        <w:rPr>
          <w:rFonts w:ascii="Arial" w:hAnsi="Arial" w:cs="Arial"/>
          <w:b/>
          <w:bCs/>
          <w:sz w:val="28"/>
          <w:szCs w:val="28"/>
          <w:lang w:eastAsia="en-GB"/>
        </w:rPr>
      </w:pPr>
      <w:r w:rsidRPr="005E71EE">
        <w:rPr>
          <w:rFonts w:ascii="Arial" w:hAnsi="Arial" w:cs="Arial"/>
          <w:b/>
          <w:bCs/>
          <w:sz w:val="28"/>
          <w:szCs w:val="28"/>
          <w:lang w:eastAsia="en-GB"/>
        </w:rPr>
        <w:t>Description</w:t>
      </w:r>
    </w:p>
    <w:p w14:paraId="26B1F86E" w14:textId="77777777" w:rsidR="005E71EE" w:rsidRPr="005E71EE" w:rsidRDefault="005E71EE" w:rsidP="005E71EE">
      <w:pPr>
        <w:spacing w:line="360" w:lineRule="auto"/>
        <w:jc w:val="both"/>
        <w:rPr>
          <w:rFonts w:ascii="Arial" w:hAnsi="Arial" w:cs="Arial"/>
          <w:sz w:val="22"/>
          <w:szCs w:val="22"/>
          <w:lang w:eastAsia="en-GB"/>
        </w:rPr>
      </w:pPr>
      <w:r w:rsidRPr="005E71EE">
        <w:rPr>
          <w:rFonts w:ascii="Arial" w:hAnsi="Arial" w:cs="Arial"/>
          <w:sz w:val="22"/>
          <w:szCs w:val="22"/>
          <w:lang w:eastAsia="en-GB"/>
        </w:rPr>
        <w:t>For my independent research, I decided to focus on factors affecting the adoption of cryptocurrency payments by consumers in the context of e-tailing. I was interested in the subject because I believe that cryptocurrencies are set to play an important role in the future of digital payments, and I wanted to discover what factors drive or hinder their adoption by customers when shopping online. I used the secondary qualitative research method guided by an interpretivist philosophy and an inductive approach. The research involved analysing literature and papers published by other researchers and professionals, as well as engaging in thematic analysis of the information found.</w:t>
      </w:r>
    </w:p>
    <w:p w14:paraId="14945779" w14:textId="77777777" w:rsidR="005E71EE" w:rsidRPr="005E71EE" w:rsidRDefault="005E71EE" w:rsidP="005E71EE">
      <w:pPr>
        <w:spacing w:line="360" w:lineRule="auto"/>
        <w:jc w:val="both"/>
        <w:rPr>
          <w:rFonts w:ascii="Arial" w:hAnsi="Arial" w:cs="Arial"/>
          <w:b/>
          <w:bCs/>
          <w:sz w:val="28"/>
          <w:szCs w:val="28"/>
          <w:lang w:eastAsia="en-GB"/>
        </w:rPr>
      </w:pPr>
      <w:r w:rsidRPr="005E71EE">
        <w:rPr>
          <w:rFonts w:ascii="Arial" w:hAnsi="Arial" w:cs="Arial"/>
          <w:b/>
          <w:bCs/>
          <w:sz w:val="28"/>
          <w:szCs w:val="28"/>
          <w:lang w:eastAsia="en-GB"/>
        </w:rPr>
        <w:t>Feelings</w:t>
      </w:r>
    </w:p>
    <w:p w14:paraId="19EC89B0" w14:textId="77777777" w:rsidR="005E71EE" w:rsidRPr="005E71EE" w:rsidRDefault="005E71EE" w:rsidP="005E71EE">
      <w:pPr>
        <w:spacing w:line="360" w:lineRule="auto"/>
        <w:jc w:val="both"/>
        <w:rPr>
          <w:rFonts w:ascii="Arial" w:hAnsi="Arial" w:cs="Arial"/>
          <w:sz w:val="22"/>
          <w:szCs w:val="22"/>
          <w:lang w:eastAsia="en-GB"/>
        </w:rPr>
      </w:pPr>
      <w:r w:rsidRPr="005E71EE">
        <w:rPr>
          <w:rFonts w:ascii="Arial" w:hAnsi="Arial" w:cs="Arial"/>
          <w:sz w:val="22"/>
          <w:szCs w:val="22"/>
          <w:lang w:eastAsia="en-GB"/>
        </w:rPr>
        <w:t xml:space="preserve">At the beginning, I felt nervous since it was the first time that I conducted research on such a sensitive topic as cryptocurrency. At one point, despite my interest in the subject, I felt that I had chosen a difficult and complex topic because cryptocurrency involves financial knowledge, </w:t>
      </w:r>
      <w:r w:rsidRPr="005E71EE">
        <w:rPr>
          <w:rFonts w:ascii="Arial" w:hAnsi="Arial" w:cs="Arial"/>
          <w:sz w:val="22"/>
          <w:szCs w:val="22"/>
          <w:lang w:eastAsia="en-GB"/>
        </w:rPr>
        <w:lastRenderedPageBreak/>
        <w:t>consumer behaviour, and constantly developing technology. In this regard, the fear of not being able to comprehend some essential aspects of the research topic and represent them adequately emerged. In addition, the fact that there was so much to read made me feel a bit overwhelmed. Nevertheless, the more I studied cryptocurrency, the more I became comfortable with the subject.</w:t>
      </w:r>
    </w:p>
    <w:p w14:paraId="226AD86A" w14:textId="77777777" w:rsidR="005E71EE" w:rsidRPr="005E71EE" w:rsidRDefault="005E71EE" w:rsidP="005E71EE">
      <w:pPr>
        <w:spacing w:line="360" w:lineRule="auto"/>
        <w:jc w:val="both"/>
        <w:rPr>
          <w:rFonts w:ascii="Arial" w:hAnsi="Arial" w:cs="Arial"/>
          <w:b/>
          <w:bCs/>
          <w:sz w:val="28"/>
          <w:szCs w:val="28"/>
          <w:lang w:eastAsia="en-GB"/>
        </w:rPr>
      </w:pPr>
      <w:r w:rsidRPr="005E71EE">
        <w:rPr>
          <w:rFonts w:ascii="Arial" w:hAnsi="Arial" w:cs="Arial"/>
          <w:b/>
          <w:bCs/>
          <w:sz w:val="28"/>
          <w:szCs w:val="28"/>
          <w:lang w:eastAsia="en-GB"/>
        </w:rPr>
        <w:t>Evaluation</w:t>
      </w:r>
    </w:p>
    <w:p w14:paraId="77FD2C2D" w14:textId="77777777" w:rsidR="005E71EE" w:rsidRPr="005E71EE" w:rsidRDefault="005E71EE" w:rsidP="005E71EE">
      <w:pPr>
        <w:spacing w:line="360" w:lineRule="auto"/>
        <w:jc w:val="both"/>
        <w:rPr>
          <w:rFonts w:ascii="Arial" w:hAnsi="Arial" w:cs="Arial"/>
          <w:sz w:val="22"/>
          <w:szCs w:val="22"/>
          <w:lang w:eastAsia="en-GB"/>
        </w:rPr>
      </w:pPr>
      <w:r w:rsidRPr="005E71EE">
        <w:rPr>
          <w:rFonts w:ascii="Arial" w:hAnsi="Arial" w:cs="Arial"/>
          <w:sz w:val="22"/>
          <w:szCs w:val="22"/>
          <w:lang w:eastAsia="en-GB"/>
        </w:rPr>
        <w:t>One strength of my research was being able to identify trends within the readings. I was able to narrow down the vast information to four aspects of perceived usefulness: perceived usefulness, ease of use and confidence, trust, privacy and perceived risk, and social influence and structural assurance. This became possible because I managed to understand which factors appeared frequently in the texts.</w:t>
      </w:r>
    </w:p>
    <w:p w14:paraId="4694BA1A" w14:textId="77777777" w:rsidR="005E71EE" w:rsidRPr="005E71EE" w:rsidRDefault="005E71EE" w:rsidP="005E71EE">
      <w:pPr>
        <w:spacing w:line="360" w:lineRule="auto"/>
        <w:jc w:val="both"/>
        <w:rPr>
          <w:rFonts w:ascii="Arial" w:hAnsi="Arial" w:cs="Arial"/>
          <w:sz w:val="22"/>
          <w:szCs w:val="22"/>
          <w:lang w:eastAsia="en-GB"/>
        </w:rPr>
      </w:pPr>
      <w:r w:rsidRPr="005E71EE">
        <w:rPr>
          <w:rFonts w:ascii="Arial" w:hAnsi="Arial" w:cs="Arial"/>
          <w:sz w:val="22"/>
          <w:szCs w:val="22"/>
          <w:lang w:eastAsia="en-GB"/>
        </w:rPr>
        <w:t>However, one weakness of my literature search was being unable to find relevant resources. There was a lot of information about cryptocurrency that is not relevant to the research question. Namely, there was too much information about investing in cryptocurrency rather than using it for making purchases online.</w:t>
      </w:r>
    </w:p>
    <w:p w14:paraId="52B445BF" w14:textId="77777777" w:rsidR="005E71EE" w:rsidRPr="005E71EE" w:rsidRDefault="005E71EE" w:rsidP="005E71EE">
      <w:pPr>
        <w:spacing w:line="360" w:lineRule="auto"/>
        <w:jc w:val="both"/>
        <w:rPr>
          <w:rFonts w:ascii="Arial" w:hAnsi="Arial" w:cs="Arial"/>
          <w:b/>
          <w:bCs/>
          <w:sz w:val="28"/>
          <w:szCs w:val="28"/>
          <w:lang w:eastAsia="en-GB"/>
        </w:rPr>
      </w:pPr>
      <w:r w:rsidRPr="005E71EE">
        <w:rPr>
          <w:rFonts w:ascii="Arial" w:hAnsi="Arial" w:cs="Arial"/>
          <w:b/>
          <w:bCs/>
          <w:sz w:val="28"/>
          <w:szCs w:val="28"/>
          <w:lang w:eastAsia="en-GB"/>
        </w:rPr>
        <w:t>Analysis</w:t>
      </w:r>
    </w:p>
    <w:p w14:paraId="68E4831B" w14:textId="77777777" w:rsidR="005E71EE" w:rsidRPr="005E71EE" w:rsidRDefault="005E71EE" w:rsidP="005E71EE">
      <w:pPr>
        <w:spacing w:line="360" w:lineRule="auto"/>
        <w:jc w:val="both"/>
        <w:rPr>
          <w:rFonts w:ascii="Arial" w:hAnsi="Arial" w:cs="Arial"/>
          <w:sz w:val="22"/>
          <w:szCs w:val="22"/>
          <w:lang w:eastAsia="en-GB"/>
        </w:rPr>
      </w:pPr>
      <w:r w:rsidRPr="005E71EE">
        <w:rPr>
          <w:rFonts w:ascii="Arial" w:hAnsi="Arial" w:cs="Arial"/>
          <w:sz w:val="22"/>
          <w:szCs w:val="22"/>
          <w:lang w:eastAsia="en-GB"/>
        </w:rPr>
        <w:t xml:space="preserve">The project taught me that effective research is not about piling up as much information as possible. One </w:t>
      </w:r>
      <w:proofErr w:type="gramStart"/>
      <w:r w:rsidRPr="005E71EE">
        <w:rPr>
          <w:rFonts w:ascii="Arial" w:hAnsi="Arial" w:cs="Arial"/>
          <w:sz w:val="22"/>
          <w:szCs w:val="22"/>
          <w:lang w:eastAsia="en-GB"/>
        </w:rPr>
        <w:t>has to</w:t>
      </w:r>
      <w:proofErr w:type="gramEnd"/>
      <w:r w:rsidRPr="005E71EE">
        <w:rPr>
          <w:rFonts w:ascii="Arial" w:hAnsi="Arial" w:cs="Arial"/>
          <w:sz w:val="22"/>
          <w:szCs w:val="22"/>
          <w:lang w:eastAsia="en-GB"/>
        </w:rPr>
        <w:t xml:space="preserve"> be able to differentiate between reliable and unreliable sources and use the former in one’s paper. Also, I have learned to make comparisons between the papers, using themes as a basis for comparison instead of contrasting every source individually. The thematic analysis allowed me to build connections between different items of information, because of this establishing themes. What I found out during the research is that there is a lot more to the use of cryptocurrencies by consumers than meets the eye. Firstly, I assumed that such adoption would be hindered by the complexity of the technology; however, it seems that usefulness drives individuals to use them, along with considerations of ease of use, trust, security, and protection. Therefore, the task has helped me learn how to rely on facts instead of assumptions when doing research.</w:t>
      </w:r>
    </w:p>
    <w:p w14:paraId="21869108" w14:textId="77777777" w:rsidR="005E71EE" w:rsidRPr="005E71EE" w:rsidRDefault="005E71EE" w:rsidP="005E71EE">
      <w:pPr>
        <w:spacing w:line="360" w:lineRule="auto"/>
        <w:jc w:val="both"/>
        <w:rPr>
          <w:rFonts w:ascii="Arial" w:hAnsi="Arial" w:cs="Arial"/>
          <w:b/>
          <w:bCs/>
          <w:sz w:val="28"/>
          <w:szCs w:val="28"/>
          <w:lang w:eastAsia="en-GB"/>
        </w:rPr>
      </w:pPr>
      <w:r w:rsidRPr="005E71EE">
        <w:rPr>
          <w:rFonts w:ascii="Arial" w:hAnsi="Arial" w:cs="Arial"/>
          <w:b/>
          <w:bCs/>
          <w:sz w:val="28"/>
          <w:szCs w:val="28"/>
          <w:lang w:eastAsia="en-GB"/>
        </w:rPr>
        <w:t>Conclusion</w:t>
      </w:r>
    </w:p>
    <w:p w14:paraId="42769ACD" w14:textId="77777777" w:rsidR="005E71EE" w:rsidRPr="005E71EE" w:rsidRDefault="005E71EE" w:rsidP="005E71EE">
      <w:pPr>
        <w:spacing w:line="360" w:lineRule="auto"/>
        <w:jc w:val="both"/>
        <w:rPr>
          <w:rFonts w:ascii="Arial" w:hAnsi="Arial" w:cs="Arial"/>
          <w:sz w:val="22"/>
          <w:szCs w:val="22"/>
          <w:lang w:eastAsia="en-GB"/>
        </w:rPr>
      </w:pPr>
      <w:r w:rsidRPr="005E71EE">
        <w:rPr>
          <w:rFonts w:ascii="Arial" w:hAnsi="Arial" w:cs="Arial"/>
          <w:sz w:val="22"/>
          <w:szCs w:val="22"/>
          <w:lang w:eastAsia="en-GB"/>
        </w:rPr>
        <w:t xml:space="preserve">Overall, I found the research process to be surprisingly difficult, yet a valuable learning experience, teaching me to be more confident with independent work. In retrospect, I feel like I could have done something better during the research process. I could have narrowed my search area more and found ways to organise the information that I found sooner. I've realised </w:t>
      </w:r>
      <w:r w:rsidRPr="005E71EE">
        <w:rPr>
          <w:rFonts w:ascii="Arial" w:hAnsi="Arial" w:cs="Arial"/>
          <w:sz w:val="22"/>
          <w:szCs w:val="22"/>
          <w:lang w:eastAsia="en-GB"/>
        </w:rPr>
        <w:lastRenderedPageBreak/>
        <w:t>that any topic, no matter how complex, can be separated by theme and made easy to research through organisation.</w:t>
      </w:r>
    </w:p>
    <w:p w14:paraId="5B1D7B78" w14:textId="77777777" w:rsidR="005E71EE" w:rsidRPr="005E71EE" w:rsidRDefault="005E71EE" w:rsidP="005E71EE">
      <w:pPr>
        <w:spacing w:line="360" w:lineRule="auto"/>
        <w:jc w:val="both"/>
        <w:rPr>
          <w:rFonts w:ascii="Arial" w:hAnsi="Arial" w:cs="Arial"/>
          <w:b/>
          <w:bCs/>
          <w:sz w:val="28"/>
          <w:szCs w:val="28"/>
          <w:lang w:eastAsia="en-GB"/>
        </w:rPr>
      </w:pPr>
      <w:r w:rsidRPr="005E71EE">
        <w:rPr>
          <w:rFonts w:ascii="Arial" w:hAnsi="Arial" w:cs="Arial"/>
          <w:b/>
          <w:bCs/>
          <w:sz w:val="28"/>
          <w:szCs w:val="28"/>
          <w:lang w:eastAsia="en-GB"/>
        </w:rPr>
        <w:t>Action Plan</w:t>
      </w:r>
    </w:p>
    <w:p w14:paraId="151691FF" w14:textId="4A004BDD" w:rsidR="005E71EE" w:rsidRPr="005E71EE" w:rsidRDefault="005E71EE" w:rsidP="005E71EE">
      <w:pPr>
        <w:spacing w:line="360" w:lineRule="auto"/>
        <w:jc w:val="both"/>
        <w:rPr>
          <w:rFonts w:ascii="Arial" w:hAnsi="Arial" w:cs="Arial"/>
          <w:sz w:val="22"/>
          <w:szCs w:val="22"/>
        </w:rPr>
      </w:pPr>
      <w:r w:rsidRPr="005E71EE">
        <w:rPr>
          <w:rFonts w:ascii="Arial" w:hAnsi="Arial" w:cs="Arial"/>
          <w:sz w:val="22"/>
          <w:szCs w:val="22"/>
          <w:lang w:eastAsia="en-GB"/>
        </w:rPr>
        <w:t>For further research, I would make specific research objectives from the beginning and document all sources with their results and relevance in a literature table. I would</w:t>
      </w:r>
      <w:r>
        <w:rPr>
          <w:rFonts w:ascii="Arial" w:hAnsi="Arial" w:cs="Arial"/>
          <w:sz w:val="22"/>
          <w:szCs w:val="22"/>
          <w:lang w:eastAsia="en-GB"/>
        </w:rPr>
        <w:t xml:space="preserve"> also</w:t>
      </w:r>
      <w:r w:rsidRPr="005E71EE">
        <w:rPr>
          <w:rFonts w:ascii="Arial" w:hAnsi="Arial" w:cs="Arial"/>
          <w:sz w:val="22"/>
          <w:szCs w:val="22"/>
          <w:lang w:eastAsia="en-GB"/>
        </w:rPr>
        <w:t xml:space="preserve"> define more specific search terms at the start of the research and try to identify themes while conducting the research instead of waiting until the end. If I were to explore the topic “cryptocurrency payments,” I would also consider including primary research in my project, like questionnaires or interviews with consumers, regarding their knowledge and experiences, if I got ethical approval. This way, I could also supplement my research with current evidence from consumers, which would help me address the limitation of my previous research.</w:t>
      </w:r>
    </w:p>
    <w:p w14:paraId="0A3B93A2" w14:textId="5B03950F" w:rsidR="005E71EE" w:rsidRPr="005E71EE" w:rsidRDefault="005E71EE" w:rsidP="005E71EE">
      <w:pPr>
        <w:rPr>
          <w:sz w:val="32"/>
          <w:szCs w:val="32"/>
        </w:rPr>
      </w:pPr>
    </w:p>
    <w:p w14:paraId="26115AC3" w14:textId="6720C189" w:rsidR="005E71EE" w:rsidRPr="005E71EE" w:rsidRDefault="005E71EE" w:rsidP="005E71EE">
      <w:pPr>
        <w:rPr>
          <w:rFonts w:ascii="Arial" w:hAnsi="Arial" w:cs="Arial"/>
          <w:sz w:val="32"/>
          <w:szCs w:val="32"/>
        </w:rPr>
      </w:pPr>
      <w:r>
        <w:rPr>
          <w:noProof/>
        </w:rPr>
        <w:drawing>
          <wp:anchor distT="0" distB="0" distL="114300" distR="114300" simplePos="0" relativeHeight="251659266" behindDoc="0" locked="0" layoutInCell="1" allowOverlap="1" wp14:anchorId="3E9E8E80" wp14:editId="1C57BC75">
            <wp:simplePos x="0" y="0"/>
            <wp:positionH relativeFrom="column">
              <wp:posOffset>-642551</wp:posOffset>
            </wp:positionH>
            <wp:positionV relativeFrom="paragraph">
              <wp:posOffset>471033</wp:posOffset>
            </wp:positionV>
            <wp:extent cx="7141845" cy="4979773"/>
            <wp:effectExtent l="0" t="0" r="0" b="0"/>
            <wp:wrapTopAndBottom/>
            <wp:docPr id="21323664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2366415" name="Picture 2132366415"/>
                    <pic:cNvPicPr/>
                  </pic:nvPicPr>
                  <pic:blipFill>
                    <a:blip r:embed="rId10"/>
                    <a:stretch>
                      <a:fillRect/>
                    </a:stretch>
                  </pic:blipFill>
                  <pic:spPr>
                    <a:xfrm>
                      <a:off x="0" y="0"/>
                      <a:ext cx="7141845" cy="4979773"/>
                    </a:xfrm>
                    <a:prstGeom prst="rect">
                      <a:avLst/>
                    </a:prstGeom>
                  </pic:spPr>
                </pic:pic>
              </a:graphicData>
            </a:graphic>
            <wp14:sizeRelH relativeFrom="page">
              <wp14:pctWidth>0</wp14:pctWidth>
            </wp14:sizeRelH>
            <wp14:sizeRelV relativeFrom="page">
              <wp14:pctHeight>0</wp14:pctHeight>
            </wp14:sizeRelV>
          </wp:anchor>
        </w:drawing>
      </w:r>
      <w:r w:rsidRPr="005E71EE">
        <w:rPr>
          <w:rFonts w:ascii="Arial" w:hAnsi="Arial" w:cs="Arial"/>
          <w:sz w:val="32"/>
          <w:szCs w:val="32"/>
        </w:rPr>
        <w:t>Element 3</w:t>
      </w:r>
      <w:r>
        <w:rPr>
          <w:rFonts w:ascii="Arial" w:hAnsi="Arial" w:cs="Arial"/>
          <w:sz w:val="32"/>
          <w:szCs w:val="32"/>
        </w:rPr>
        <w:t xml:space="preserve"> – Research Reflection Poster</w:t>
      </w:r>
    </w:p>
    <w:p w14:paraId="6F5EE7E1" w14:textId="5905DD8E" w:rsidR="001A6370" w:rsidRPr="001A6370" w:rsidRDefault="001A6370" w:rsidP="001A6370">
      <w:pPr>
        <w:rPr>
          <w:rFonts w:ascii="Arial" w:hAnsi="Arial" w:cs="Arial"/>
          <w:sz w:val="32"/>
          <w:szCs w:val="32"/>
        </w:rPr>
      </w:pPr>
      <w:r>
        <w:rPr>
          <w:rFonts w:ascii="Arial" w:hAnsi="Arial" w:cs="Arial"/>
          <w:noProof/>
          <w:sz w:val="32"/>
          <w:szCs w:val="32"/>
        </w:rPr>
        <w:lastRenderedPageBreak/>
        <w:drawing>
          <wp:anchor distT="0" distB="0" distL="114300" distR="114300" simplePos="0" relativeHeight="251660290" behindDoc="0" locked="0" layoutInCell="1" allowOverlap="1" wp14:anchorId="5C585474" wp14:editId="65045547">
            <wp:simplePos x="0" y="0"/>
            <wp:positionH relativeFrom="column">
              <wp:posOffset>-266700</wp:posOffset>
            </wp:positionH>
            <wp:positionV relativeFrom="paragraph">
              <wp:posOffset>516255</wp:posOffset>
            </wp:positionV>
            <wp:extent cx="6229350" cy="8343900"/>
            <wp:effectExtent l="0" t="0" r="6350" b="0"/>
            <wp:wrapTopAndBottom/>
            <wp:docPr id="128868772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8687726" name="Picture 1288687726"/>
                    <pic:cNvPicPr/>
                  </pic:nvPicPr>
                  <pic:blipFill rotWithShape="1">
                    <a:blip r:embed="rId11">
                      <a:extLst>
                        <a:ext uri="{28A0092B-C50C-407E-A947-70E740481C1C}">
                          <a14:useLocalDpi xmlns:a14="http://schemas.microsoft.com/office/drawing/2010/main" val="0"/>
                        </a:ext>
                      </a:extLst>
                    </a:blip>
                    <a:srcRect l="33060" t="29601" r="34211" b="2110"/>
                    <a:stretch>
                      <a:fillRect/>
                    </a:stretch>
                  </pic:blipFill>
                  <pic:spPr bwMode="auto">
                    <a:xfrm>
                      <a:off x="0" y="0"/>
                      <a:ext cx="6229350" cy="83439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1A6370">
        <w:rPr>
          <w:rFonts w:ascii="Arial" w:hAnsi="Arial" w:cs="Arial"/>
          <w:sz w:val="32"/>
          <w:szCs w:val="32"/>
        </w:rPr>
        <w:t>Element 4- Ethics Form</w:t>
      </w:r>
    </w:p>
    <w:p w14:paraId="42487861" w14:textId="5111839A" w:rsidR="001A6370" w:rsidRDefault="005155FA" w:rsidP="005E71EE">
      <w:pPr>
        <w:pStyle w:val="Heading1"/>
      </w:pPr>
      <w:r>
        <w:rPr>
          <w:noProof/>
        </w:rPr>
        <w:lastRenderedPageBreak/>
        <w:drawing>
          <wp:anchor distT="0" distB="0" distL="114300" distR="114300" simplePos="0" relativeHeight="251661314" behindDoc="0" locked="0" layoutInCell="1" allowOverlap="1" wp14:anchorId="7BFFA733" wp14:editId="403F467F">
            <wp:simplePos x="0" y="0"/>
            <wp:positionH relativeFrom="column">
              <wp:posOffset>-448887</wp:posOffset>
            </wp:positionH>
            <wp:positionV relativeFrom="paragraph">
              <wp:posOffset>0</wp:posOffset>
            </wp:positionV>
            <wp:extent cx="6550025" cy="9326880"/>
            <wp:effectExtent l="0" t="0" r="3175" b="0"/>
            <wp:wrapTopAndBottom/>
            <wp:docPr id="1101810104" name="Picture 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810104" name="Picture 6" descr="A screenshot of a computer&#10;&#10;AI-generated content may be incorrect."/>
                    <pic:cNvPicPr/>
                  </pic:nvPicPr>
                  <pic:blipFill rotWithShape="1">
                    <a:blip r:embed="rId12">
                      <a:extLst>
                        <a:ext uri="{28A0092B-C50C-407E-A947-70E740481C1C}">
                          <a14:useLocalDpi xmlns:a14="http://schemas.microsoft.com/office/drawing/2010/main" val="0"/>
                        </a:ext>
                      </a:extLst>
                    </a:blip>
                    <a:srcRect l="32856" t="29148" r="34288" b="5"/>
                    <a:stretch>
                      <a:fillRect/>
                    </a:stretch>
                  </pic:blipFill>
                  <pic:spPr bwMode="auto">
                    <a:xfrm>
                      <a:off x="0" y="0"/>
                      <a:ext cx="6550025" cy="93268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A8839E" w14:textId="29198472" w:rsidR="001A6370" w:rsidRDefault="001A6370" w:rsidP="005E71EE">
      <w:pPr>
        <w:pStyle w:val="Heading1"/>
      </w:pPr>
      <w:r>
        <w:rPr>
          <w:noProof/>
        </w:rPr>
        <w:lastRenderedPageBreak/>
        <w:drawing>
          <wp:anchor distT="0" distB="0" distL="114300" distR="114300" simplePos="0" relativeHeight="251662338" behindDoc="0" locked="0" layoutInCell="1" allowOverlap="1" wp14:anchorId="77F19FBD" wp14:editId="40DB6786">
            <wp:simplePos x="0" y="0"/>
            <wp:positionH relativeFrom="column">
              <wp:posOffset>-588010</wp:posOffset>
            </wp:positionH>
            <wp:positionV relativeFrom="paragraph">
              <wp:posOffset>0</wp:posOffset>
            </wp:positionV>
            <wp:extent cx="6858000" cy="9231630"/>
            <wp:effectExtent l="0" t="0" r="0" b="1270"/>
            <wp:wrapTopAndBottom/>
            <wp:docPr id="1206276373" name="Picture 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6276373" name="Picture 7" descr="A screenshot of a computer&#10;&#10;AI-generated content may be incorrect."/>
                    <pic:cNvPicPr/>
                  </pic:nvPicPr>
                  <pic:blipFill rotWithShape="1">
                    <a:blip r:embed="rId13">
                      <a:extLst>
                        <a:ext uri="{28A0092B-C50C-407E-A947-70E740481C1C}">
                          <a14:useLocalDpi xmlns:a14="http://schemas.microsoft.com/office/drawing/2010/main" val="0"/>
                        </a:ext>
                      </a:extLst>
                    </a:blip>
                    <a:srcRect l="32680" t="29530" r="34567" b="2673"/>
                    <a:stretch>
                      <a:fillRect/>
                    </a:stretch>
                  </pic:blipFill>
                  <pic:spPr bwMode="auto">
                    <a:xfrm>
                      <a:off x="0" y="0"/>
                      <a:ext cx="6858000" cy="92316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EAB8D01" w14:textId="5B31BAB9" w:rsidR="001A6370" w:rsidRDefault="005155FA" w:rsidP="005E71EE">
      <w:pPr>
        <w:pStyle w:val="Heading1"/>
      </w:pPr>
      <w:r>
        <w:rPr>
          <w:noProof/>
        </w:rPr>
        <w:lastRenderedPageBreak/>
        <w:drawing>
          <wp:anchor distT="0" distB="0" distL="114300" distR="114300" simplePos="0" relativeHeight="251680770" behindDoc="0" locked="0" layoutInCell="1" allowOverlap="1" wp14:anchorId="2415E971" wp14:editId="74B4E7E9">
            <wp:simplePos x="0" y="0"/>
            <wp:positionH relativeFrom="column">
              <wp:posOffset>-372745</wp:posOffset>
            </wp:positionH>
            <wp:positionV relativeFrom="paragraph">
              <wp:posOffset>0</wp:posOffset>
            </wp:positionV>
            <wp:extent cx="6722745" cy="8601710"/>
            <wp:effectExtent l="0" t="0" r="0" b="0"/>
            <wp:wrapTopAndBottom/>
            <wp:docPr id="1616878432"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878432" name="Picture 9" descr="A screenshot of a computer&#10;&#10;AI-generated content may be incorrect."/>
                    <pic:cNvPicPr/>
                  </pic:nvPicPr>
                  <pic:blipFill rotWithShape="1">
                    <a:blip r:embed="rId14">
                      <a:extLst>
                        <a:ext uri="{28A0092B-C50C-407E-A947-70E740481C1C}">
                          <a14:useLocalDpi xmlns:a14="http://schemas.microsoft.com/office/drawing/2010/main" val="0"/>
                        </a:ext>
                      </a:extLst>
                    </a:blip>
                    <a:srcRect l="33121" t="29034" r="34396" b="2674"/>
                    <a:stretch>
                      <a:fillRect/>
                    </a:stretch>
                  </pic:blipFill>
                  <pic:spPr bwMode="auto">
                    <a:xfrm>
                      <a:off x="0" y="0"/>
                      <a:ext cx="6722745" cy="860171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A873DD9" w14:textId="497A5D77" w:rsidR="001A6370" w:rsidRDefault="00921D86" w:rsidP="005E71EE">
      <w:pPr>
        <w:pStyle w:val="Heading1"/>
      </w:pPr>
      <w:r>
        <w:rPr>
          <w:noProof/>
        </w:rPr>
        <w:lastRenderedPageBreak/>
        <w:drawing>
          <wp:anchor distT="0" distB="0" distL="114300" distR="114300" simplePos="0" relativeHeight="251663362" behindDoc="0" locked="0" layoutInCell="1" allowOverlap="1" wp14:anchorId="4736C1F0" wp14:editId="41BAD9BE">
            <wp:simplePos x="0" y="0"/>
            <wp:positionH relativeFrom="column">
              <wp:posOffset>-656406</wp:posOffset>
            </wp:positionH>
            <wp:positionV relativeFrom="paragraph">
              <wp:posOffset>533</wp:posOffset>
            </wp:positionV>
            <wp:extent cx="7300452" cy="10174452"/>
            <wp:effectExtent l="0" t="0" r="2540" b="0"/>
            <wp:wrapTopAndBottom/>
            <wp:docPr id="2082041039"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041039" name="Picture 10" descr="A screenshot of a computer&#10;&#10;AI-generated content may be incorrect."/>
                    <pic:cNvPicPr/>
                  </pic:nvPicPr>
                  <pic:blipFill rotWithShape="1">
                    <a:blip r:embed="rId15">
                      <a:extLst>
                        <a:ext uri="{28A0092B-C50C-407E-A947-70E740481C1C}">
                          <a14:useLocalDpi xmlns:a14="http://schemas.microsoft.com/office/drawing/2010/main" val="0"/>
                        </a:ext>
                      </a:extLst>
                    </a:blip>
                    <a:srcRect l="33038" t="29378" r="34007"/>
                    <a:stretch>
                      <a:fillRect/>
                    </a:stretch>
                  </pic:blipFill>
                  <pic:spPr bwMode="auto">
                    <a:xfrm>
                      <a:off x="0" y="0"/>
                      <a:ext cx="7319583" cy="1020111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6EA365B" w14:textId="1489CADE" w:rsidR="001A6370" w:rsidRDefault="00C900D5" w:rsidP="005E71EE">
      <w:pPr>
        <w:pStyle w:val="Heading1"/>
      </w:pPr>
      <w:r>
        <w:rPr>
          <w:noProof/>
        </w:rPr>
        <w:lastRenderedPageBreak/>
        <w:drawing>
          <wp:anchor distT="0" distB="0" distL="114300" distR="114300" simplePos="0" relativeHeight="251664386" behindDoc="0" locked="0" layoutInCell="1" allowOverlap="1" wp14:anchorId="2E73DD8A" wp14:editId="2B82C29C">
            <wp:simplePos x="0" y="0"/>
            <wp:positionH relativeFrom="column">
              <wp:posOffset>-552091</wp:posOffset>
            </wp:positionH>
            <wp:positionV relativeFrom="paragraph">
              <wp:posOffset>-534839</wp:posOffset>
            </wp:positionV>
            <wp:extent cx="7033974" cy="10368951"/>
            <wp:effectExtent l="0" t="0" r="1905" b="0"/>
            <wp:wrapNone/>
            <wp:docPr id="1667100907" name="Picture 1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100907" name="Picture 11" descr="A screenshot of a computer&#10;&#10;AI-generated content may be incorrect."/>
                    <pic:cNvPicPr/>
                  </pic:nvPicPr>
                  <pic:blipFill rotWithShape="1">
                    <a:blip r:embed="rId15">
                      <a:extLst>
                        <a:ext uri="{28A0092B-C50C-407E-A947-70E740481C1C}">
                          <a14:useLocalDpi xmlns:a14="http://schemas.microsoft.com/office/drawing/2010/main" val="0"/>
                        </a:ext>
                      </a:extLst>
                    </a:blip>
                    <a:srcRect l="32854" t="29518" r="34010" b="10"/>
                    <a:stretch>
                      <a:fillRect/>
                    </a:stretch>
                  </pic:blipFill>
                  <pic:spPr bwMode="auto">
                    <a:xfrm>
                      <a:off x="0" y="0"/>
                      <a:ext cx="7120978" cy="1049720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0414609" w14:textId="79C21D1C" w:rsidR="001A6370" w:rsidRDefault="001A6370" w:rsidP="005E71EE">
      <w:pPr>
        <w:pStyle w:val="Heading1"/>
      </w:pPr>
    </w:p>
    <w:p w14:paraId="561BBEFA" w14:textId="789E6383" w:rsidR="001A6370" w:rsidRDefault="001A6370" w:rsidP="005E71EE">
      <w:pPr>
        <w:pStyle w:val="Heading1"/>
      </w:pPr>
    </w:p>
    <w:p w14:paraId="4D7541E7" w14:textId="1C603D0E" w:rsidR="001A6370" w:rsidRDefault="001A6370" w:rsidP="005E71EE">
      <w:pPr>
        <w:pStyle w:val="Heading1"/>
      </w:pPr>
    </w:p>
    <w:p w14:paraId="683ED230" w14:textId="2B4516D6" w:rsidR="001A6370" w:rsidRDefault="001A6370" w:rsidP="005E71EE">
      <w:pPr>
        <w:pStyle w:val="Heading1"/>
      </w:pPr>
    </w:p>
    <w:p w14:paraId="56CDEEE4" w14:textId="77777777" w:rsidR="001A6370" w:rsidRDefault="001A6370" w:rsidP="005E71EE">
      <w:pPr>
        <w:pStyle w:val="Heading1"/>
      </w:pPr>
    </w:p>
    <w:p w14:paraId="38E53C09" w14:textId="77777777" w:rsidR="001A6370" w:rsidRDefault="001A6370" w:rsidP="005E71EE">
      <w:pPr>
        <w:pStyle w:val="Heading1"/>
      </w:pPr>
    </w:p>
    <w:p w14:paraId="3573051B" w14:textId="77777777" w:rsidR="001A6370" w:rsidRDefault="001A6370" w:rsidP="005E71EE">
      <w:pPr>
        <w:pStyle w:val="Heading1"/>
      </w:pPr>
    </w:p>
    <w:p w14:paraId="2A997ECD" w14:textId="77777777" w:rsidR="001A6370" w:rsidRDefault="001A6370" w:rsidP="005E71EE">
      <w:pPr>
        <w:pStyle w:val="Heading1"/>
      </w:pPr>
    </w:p>
    <w:p w14:paraId="370073CC" w14:textId="77777777" w:rsidR="001A6370" w:rsidRDefault="001A6370" w:rsidP="005E71EE">
      <w:pPr>
        <w:pStyle w:val="Heading1"/>
      </w:pPr>
    </w:p>
    <w:p w14:paraId="7A88ED57" w14:textId="77777777" w:rsidR="001A6370" w:rsidRDefault="001A6370" w:rsidP="005E71EE">
      <w:pPr>
        <w:pStyle w:val="Heading1"/>
      </w:pPr>
    </w:p>
    <w:p w14:paraId="3A41A07F" w14:textId="77777777" w:rsidR="00921D86" w:rsidRDefault="00921D86" w:rsidP="00921D86"/>
    <w:p w14:paraId="3E4A2E3B" w14:textId="77777777" w:rsidR="00921D86" w:rsidRDefault="00921D86" w:rsidP="00921D86"/>
    <w:p w14:paraId="2772FC9E" w14:textId="77777777" w:rsidR="00921D86" w:rsidRDefault="00921D86" w:rsidP="00921D86"/>
    <w:p w14:paraId="40C50A5B" w14:textId="77777777" w:rsidR="00921D86" w:rsidRPr="00921D86" w:rsidRDefault="00921D86" w:rsidP="00921D86"/>
    <w:p w14:paraId="116E2DA4" w14:textId="35121ACA" w:rsidR="00921D86" w:rsidRDefault="00C900D5" w:rsidP="005E71EE">
      <w:pPr>
        <w:pStyle w:val="Heading1"/>
      </w:pPr>
      <w:r>
        <w:rPr>
          <w:noProof/>
        </w:rPr>
        <w:lastRenderedPageBreak/>
        <w:drawing>
          <wp:anchor distT="0" distB="0" distL="114300" distR="114300" simplePos="0" relativeHeight="251665410" behindDoc="0" locked="0" layoutInCell="1" allowOverlap="1" wp14:anchorId="4F16F447" wp14:editId="4CB4483E">
            <wp:simplePos x="0" y="0"/>
            <wp:positionH relativeFrom="column">
              <wp:posOffset>-685588</wp:posOffset>
            </wp:positionH>
            <wp:positionV relativeFrom="paragraph">
              <wp:posOffset>423</wp:posOffset>
            </wp:positionV>
            <wp:extent cx="7162800" cy="9555720"/>
            <wp:effectExtent l="0" t="0" r="0" b="0"/>
            <wp:wrapTopAndBottom/>
            <wp:docPr id="97421160"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421160" name="Picture 12" descr="A screenshot of a computer&#10;&#10;AI-generated content may be incorrect."/>
                    <pic:cNvPicPr/>
                  </pic:nvPicPr>
                  <pic:blipFill rotWithShape="1">
                    <a:blip r:embed="rId16">
                      <a:extLst>
                        <a:ext uri="{28A0092B-C50C-407E-A947-70E740481C1C}">
                          <a14:useLocalDpi xmlns:a14="http://schemas.microsoft.com/office/drawing/2010/main" val="0"/>
                        </a:ext>
                      </a:extLst>
                    </a:blip>
                    <a:srcRect l="33003" t="29789" r="34109" b="2747"/>
                    <a:stretch>
                      <a:fillRect/>
                    </a:stretch>
                  </pic:blipFill>
                  <pic:spPr bwMode="auto">
                    <a:xfrm>
                      <a:off x="0" y="0"/>
                      <a:ext cx="7162800" cy="955572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1C19D0C" w14:textId="6777AEA4" w:rsidR="00C900D5" w:rsidRDefault="00C900D5" w:rsidP="005E71EE">
      <w:pPr>
        <w:pStyle w:val="Heading1"/>
      </w:pPr>
      <w:r>
        <w:rPr>
          <w:noProof/>
        </w:rPr>
        <w:lastRenderedPageBreak/>
        <w:drawing>
          <wp:anchor distT="0" distB="0" distL="114300" distR="114300" simplePos="0" relativeHeight="251666434" behindDoc="0" locked="0" layoutInCell="1" allowOverlap="1" wp14:anchorId="6BD7BB79" wp14:editId="509174E3">
            <wp:simplePos x="0" y="0"/>
            <wp:positionH relativeFrom="column">
              <wp:posOffset>-423545</wp:posOffset>
            </wp:positionH>
            <wp:positionV relativeFrom="paragraph">
              <wp:posOffset>0</wp:posOffset>
            </wp:positionV>
            <wp:extent cx="6705600" cy="9017000"/>
            <wp:effectExtent l="0" t="0" r="0" b="0"/>
            <wp:wrapTopAndBottom/>
            <wp:docPr id="654130526"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130526" name="Picture 13" descr="A screenshot of a computer&#10;&#10;AI-generated content may be incorrect."/>
                    <pic:cNvPicPr/>
                  </pic:nvPicPr>
                  <pic:blipFill rotWithShape="1">
                    <a:blip r:embed="rId17">
                      <a:extLst>
                        <a:ext uri="{28A0092B-C50C-407E-A947-70E740481C1C}">
                          <a14:useLocalDpi xmlns:a14="http://schemas.microsoft.com/office/drawing/2010/main" val="0"/>
                        </a:ext>
                      </a:extLst>
                    </a:blip>
                    <a:srcRect l="32627" t="28868" r="33966" b="2055"/>
                    <a:stretch>
                      <a:fillRect/>
                    </a:stretch>
                  </pic:blipFill>
                  <pic:spPr bwMode="auto">
                    <a:xfrm>
                      <a:off x="0" y="0"/>
                      <a:ext cx="6705600" cy="901700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9FC19A5" w14:textId="52289DFA" w:rsidR="00C900D5" w:rsidRDefault="00C900D5" w:rsidP="005E71EE">
      <w:pPr>
        <w:pStyle w:val="Heading1"/>
      </w:pPr>
      <w:r>
        <w:rPr>
          <w:noProof/>
        </w:rPr>
        <w:lastRenderedPageBreak/>
        <w:drawing>
          <wp:anchor distT="0" distB="0" distL="114300" distR="114300" simplePos="0" relativeHeight="251667458" behindDoc="0" locked="0" layoutInCell="1" allowOverlap="1" wp14:anchorId="3C3E471E" wp14:editId="0586B498">
            <wp:simplePos x="0" y="0"/>
            <wp:positionH relativeFrom="column">
              <wp:posOffset>-479425</wp:posOffset>
            </wp:positionH>
            <wp:positionV relativeFrom="paragraph">
              <wp:posOffset>0</wp:posOffset>
            </wp:positionV>
            <wp:extent cx="6857365" cy="9566275"/>
            <wp:effectExtent l="0" t="0" r="635" b="0"/>
            <wp:wrapTopAndBottom/>
            <wp:docPr id="1656027290"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027290" name="Picture 14" descr="A screenshot of a computer&#10;&#10;AI-generated content may be incorrect."/>
                    <pic:cNvPicPr/>
                  </pic:nvPicPr>
                  <pic:blipFill rotWithShape="1">
                    <a:blip r:embed="rId18">
                      <a:extLst>
                        <a:ext uri="{28A0092B-C50C-407E-A947-70E740481C1C}">
                          <a14:useLocalDpi xmlns:a14="http://schemas.microsoft.com/office/drawing/2010/main" val="0"/>
                        </a:ext>
                      </a:extLst>
                    </a:blip>
                    <a:srcRect l="32984" t="29660" r="34219"/>
                    <a:stretch>
                      <a:fillRect/>
                    </a:stretch>
                  </pic:blipFill>
                  <pic:spPr bwMode="auto">
                    <a:xfrm>
                      <a:off x="0" y="0"/>
                      <a:ext cx="6857365" cy="95662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49839E7" w14:textId="1DECA94D" w:rsidR="00C900D5" w:rsidRDefault="00782166" w:rsidP="005E71EE">
      <w:pPr>
        <w:pStyle w:val="Heading1"/>
      </w:pPr>
      <w:r>
        <w:rPr>
          <w:noProof/>
        </w:rPr>
        <w:lastRenderedPageBreak/>
        <w:drawing>
          <wp:anchor distT="0" distB="0" distL="114300" distR="114300" simplePos="0" relativeHeight="251668482" behindDoc="0" locked="0" layoutInCell="1" allowOverlap="1" wp14:anchorId="3BEF2CC8" wp14:editId="0291272F">
            <wp:simplePos x="0" y="0"/>
            <wp:positionH relativeFrom="column">
              <wp:posOffset>-500380</wp:posOffset>
            </wp:positionH>
            <wp:positionV relativeFrom="paragraph">
              <wp:posOffset>0</wp:posOffset>
            </wp:positionV>
            <wp:extent cx="6831965" cy="9413240"/>
            <wp:effectExtent l="0" t="0" r="635" b="0"/>
            <wp:wrapTopAndBottom/>
            <wp:docPr id="43574410"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574410" name="Picture 43574410"/>
                    <pic:cNvPicPr/>
                  </pic:nvPicPr>
                  <pic:blipFill rotWithShape="1">
                    <a:blip r:embed="rId19">
                      <a:extLst>
                        <a:ext uri="{28A0092B-C50C-407E-A947-70E740481C1C}">
                          <a14:useLocalDpi xmlns:a14="http://schemas.microsoft.com/office/drawing/2010/main" val="0"/>
                        </a:ext>
                      </a:extLst>
                    </a:blip>
                    <a:srcRect l="33577" t="29609" r="34140" b="1997"/>
                    <a:stretch>
                      <a:fillRect/>
                    </a:stretch>
                  </pic:blipFill>
                  <pic:spPr bwMode="auto">
                    <a:xfrm>
                      <a:off x="0" y="0"/>
                      <a:ext cx="6831965" cy="94132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ADCE976" w14:textId="5C359AF6" w:rsidR="00C900D5" w:rsidRDefault="00782166" w:rsidP="005E71EE">
      <w:pPr>
        <w:pStyle w:val="Heading1"/>
      </w:pPr>
      <w:r>
        <w:rPr>
          <w:noProof/>
        </w:rPr>
        <w:lastRenderedPageBreak/>
        <w:drawing>
          <wp:anchor distT="0" distB="0" distL="114300" distR="114300" simplePos="0" relativeHeight="251669506" behindDoc="0" locked="0" layoutInCell="1" allowOverlap="1" wp14:anchorId="4FEB4676" wp14:editId="7FB516C3">
            <wp:simplePos x="0" y="0"/>
            <wp:positionH relativeFrom="column">
              <wp:posOffset>-400050</wp:posOffset>
            </wp:positionH>
            <wp:positionV relativeFrom="paragraph">
              <wp:posOffset>0</wp:posOffset>
            </wp:positionV>
            <wp:extent cx="6743700" cy="9190355"/>
            <wp:effectExtent l="0" t="0" r="0" b="4445"/>
            <wp:wrapTopAndBottom/>
            <wp:docPr id="1070163908"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0163908" name="Picture 1070163908"/>
                    <pic:cNvPicPr/>
                  </pic:nvPicPr>
                  <pic:blipFill rotWithShape="1">
                    <a:blip r:embed="rId20">
                      <a:extLst>
                        <a:ext uri="{28A0092B-C50C-407E-A947-70E740481C1C}">
                          <a14:useLocalDpi xmlns:a14="http://schemas.microsoft.com/office/drawing/2010/main" val="0"/>
                        </a:ext>
                      </a:extLst>
                    </a:blip>
                    <a:srcRect l="33328" t="29626" r="34209" b="2346"/>
                    <a:stretch>
                      <a:fillRect/>
                    </a:stretch>
                  </pic:blipFill>
                  <pic:spPr bwMode="auto">
                    <a:xfrm>
                      <a:off x="0" y="0"/>
                      <a:ext cx="6743700" cy="919035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24F1CCB" w14:textId="6490070C" w:rsidR="00C900D5" w:rsidRDefault="00782166" w:rsidP="005E71EE">
      <w:pPr>
        <w:pStyle w:val="Heading1"/>
      </w:pPr>
      <w:r>
        <w:rPr>
          <w:noProof/>
        </w:rPr>
        <w:lastRenderedPageBreak/>
        <w:drawing>
          <wp:anchor distT="0" distB="0" distL="114300" distR="114300" simplePos="0" relativeHeight="251670530" behindDoc="0" locked="0" layoutInCell="1" allowOverlap="1" wp14:anchorId="20A18241" wp14:editId="68084D8A">
            <wp:simplePos x="0" y="0"/>
            <wp:positionH relativeFrom="column">
              <wp:posOffset>-346710</wp:posOffset>
            </wp:positionH>
            <wp:positionV relativeFrom="paragraph">
              <wp:posOffset>0</wp:posOffset>
            </wp:positionV>
            <wp:extent cx="6732905" cy="9044305"/>
            <wp:effectExtent l="0" t="0" r="0" b="0"/>
            <wp:wrapTopAndBottom/>
            <wp:docPr id="298177578" name="Picture 1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8177578" name="Picture 17" descr="A screenshot of a computer&#10;&#10;AI-generated content may be incorrect."/>
                    <pic:cNvPicPr/>
                  </pic:nvPicPr>
                  <pic:blipFill rotWithShape="1">
                    <a:blip r:embed="rId21">
                      <a:extLst>
                        <a:ext uri="{28A0092B-C50C-407E-A947-70E740481C1C}">
                          <a14:useLocalDpi xmlns:a14="http://schemas.microsoft.com/office/drawing/2010/main" val="0"/>
                        </a:ext>
                      </a:extLst>
                    </a:blip>
                    <a:srcRect l="32785" t="29566" r="34174" b="2193"/>
                    <a:stretch>
                      <a:fillRect/>
                    </a:stretch>
                  </pic:blipFill>
                  <pic:spPr bwMode="auto">
                    <a:xfrm>
                      <a:off x="0" y="0"/>
                      <a:ext cx="6732905" cy="904430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D870B59" w14:textId="24734BAC" w:rsidR="00C900D5" w:rsidRDefault="00782166" w:rsidP="005E71EE">
      <w:pPr>
        <w:pStyle w:val="Heading1"/>
      </w:pPr>
      <w:r>
        <w:rPr>
          <w:noProof/>
        </w:rPr>
        <w:lastRenderedPageBreak/>
        <w:drawing>
          <wp:anchor distT="0" distB="0" distL="114300" distR="114300" simplePos="0" relativeHeight="251671554" behindDoc="0" locked="0" layoutInCell="1" allowOverlap="1" wp14:anchorId="1711EF1C" wp14:editId="6D43A295">
            <wp:simplePos x="0" y="0"/>
            <wp:positionH relativeFrom="column">
              <wp:posOffset>-556978</wp:posOffset>
            </wp:positionH>
            <wp:positionV relativeFrom="paragraph">
              <wp:posOffset>0</wp:posOffset>
            </wp:positionV>
            <wp:extent cx="6837680" cy="9223375"/>
            <wp:effectExtent l="0" t="0" r="0" b="0"/>
            <wp:wrapTopAndBottom/>
            <wp:docPr id="561692536"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1692536" name="Picture 561692536"/>
                    <pic:cNvPicPr/>
                  </pic:nvPicPr>
                  <pic:blipFill rotWithShape="1">
                    <a:blip r:embed="rId22">
                      <a:extLst>
                        <a:ext uri="{28A0092B-C50C-407E-A947-70E740481C1C}">
                          <a14:useLocalDpi xmlns:a14="http://schemas.microsoft.com/office/drawing/2010/main" val="0"/>
                        </a:ext>
                      </a:extLst>
                    </a:blip>
                    <a:srcRect l="32996" t="30063" r="34324" b="2157"/>
                    <a:stretch>
                      <a:fillRect/>
                    </a:stretch>
                  </pic:blipFill>
                  <pic:spPr bwMode="auto">
                    <a:xfrm>
                      <a:off x="0" y="0"/>
                      <a:ext cx="6837680" cy="9223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6352283" w14:textId="2794A18E" w:rsidR="00C900D5" w:rsidRDefault="00782166" w:rsidP="005E71EE">
      <w:pPr>
        <w:pStyle w:val="Heading1"/>
      </w:pPr>
      <w:r>
        <w:rPr>
          <w:noProof/>
        </w:rPr>
        <w:lastRenderedPageBreak/>
        <w:drawing>
          <wp:anchor distT="0" distB="0" distL="114300" distR="114300" simplePos="0" relativeHeight="251672578" behindDoc="0" locked="0" layoutInCell="1" allowOverlap="1" wp14:anchorId="09BA74C3" wp14:editId="632F5701">
            <wp:simplePos x="0" y="0"/>
            <wp:positionH relativeFrom="column">
              <wp:posOffset>-495300</wp:posOffset>
            </wp:positionH>
            <wp:positionV relativeFrom="paragraph">
              <wp:posOffset>0</wp:posOffset>
            </wp:positionV>
            <wp:extent cx="6686550" cy="9045575"/>
            <wp:effectExtent l="0" t="0" r="6350" b="0"/>
            <wp:wrapTopAndBottom/>
            <wp:docPr id="15479575"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9575" name="Picture 19" descr="A screenshot of a computer&#10;&#10;AI-generated content may be incorrect."/>
                    <pic:cNvPicPr/>
                  </pic:nvPicPr>
                  <pic:blipFill rotWithShape="1">
                    <a:blip r:embed="rId23">
                      <a:extLst>
                        <a:ext uri="{28A0092B-C50C-407E-A947-70E740481C1C}">
                          <a14:useLocalDpi xmlns:a14="http://schemas.microsoft.com/office/drawing/2010/main" val="0"/>
                        </a:ext>
                      </a:extLst>
                    </a:blip>
                    <a:srcRect l="33273" t="29524" r="34034" b="2468"/>
                    <a:stretch>
                      <a:fillRect/>
                    </a:stretch>
                  </pic:blipFill>
                  <pic:spPr bwMode="auto">
                    <a:xfrm>
                      <a:off x="0" y="0"/>
                      <a:ext cx="6686550" cy="90455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096BFBB" w14:textId="5A482BAA" w:rsidR="00C900D5" w:rsidRDefault="00782166" w:rsidP="005E71EE">
      <w:pPr>
        <w:pStyle w:val="Heading1"/>
      </w:pPr>
      <w:r>
        <w:rPr>
          <w:noProof/>
        </w:rPr>
        <w:lastRenderedPageBreak/>
        <w:drawing>
          <wp:anchor distT="0" distB="0" distL="114300" distR="114300" simplePos="0" relativeHeight="251673602" behindDoc="0" locked="0" layoutInCell="1" allowOverlap="1" wp14:anchorId="39B397E6" wp14:editId="11089DC1">
            <wp:simplePos x="0" y="0"/>
            <wp:positionH relativeFrom="column">
              <wp:posOffset>-552582</wp:posOffset>
            </wp:positionH>
            <wp:positionV relativeFrom="paragraph">
              <wp:posOffset>0</wp:posOffset>
            </wp:positionV>
            <wp:extent cx="6745605" cy="9051290"/>
            <wp:effectExtent l="0" t="0" r="0" b="3810"/>
            <wp:wrapTopAndBottom/>
            <wp:docPr id="1414421391"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14421391" name="Picture 20" descr="A screenshot of a computer&#10;&#10;AI-generated content may be incorrect."/>
                    <pic:cNvPicPr/>
                  </pic:nvPicPr>
                  <pic:blipFill rotWithShape="1">
                    <a:blip r:embed="rId24">
                      <a:extLst>
                        <a:ext uri="{28A0092B-C50C-407E-A947-70E740481C1C}">
                          <a14:useLocalDpi xmlns:a14="http://schemas.microsoft.com/office/drawing/2010/main" val="0"/>
                        </a:ext>
                      </a:extLst>
                    </a:blip>
                    <a:srcRect l="32892" t="29993" r="34214" b="2144"/>
                    <a:stretch>
                      <a:fillRect/>
                    </a:stretch>
                  </pic:blipFill>
                  <pic:spPr bwMode="auto">
                    <a:xfrm>
                      <a:off x="0" y="0"/>
                      <a:ext cx="6745605" cy="90512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046B12" w14:textId="4A70A82A" w:rsidR="00C900D5" w:rsidRDefault="000B5311" w:rsidP="005E71EE">
      <w:pPr>
        <w:pStyle w:val="Heading1"/>
      </w:pPr>
      <w:r>
        <w:rPr>
          <w:noProof/>
        </w:rPr>
        <w:lastRenderedPageBreak/>
        <w:drawing>
          <wp:anchor distT="0" distB="0" distL="114300" distR="114300" simplePos="0" relativeHeight="251674626" behindDoc="0" locked="0" layoutInCell="1" allowOverlap="1" wp14:anchorId="75443198" wp14:editId="47B0C5F1">
            <wp:simplePos x="0" y="0"/>
            <wp:positionH relativeFrom="column">
              <wp:posOffset>-549275</wp:posOffset>
            </wp:positionH>
            <wp:positionV relativeFrom="paragraph">
              <wp:posOffset>0</wp:posOffset>
            </wp:positionV>
            <wp:extent cx="6732905" cy="9034145"/>
            <wp:effectExtent l="0" t="0" r="0" b="0"/>
            <wp:wrapTopAndBottom/>
            <wp:docPr id="2031146132"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31146132" name="Picture 21" descr="A screenshot of a computer&#10;&#10;AI-generated content may be incorrect."/>
                    <pic:cNvPicPr/>
                  </pic:nvPicPr>
                  <pic:blipFill rotWithShape="1">
                    <a:blip r:embed="rId25" cstate="print">
                      <a:extLst>
                        <a:ext uri="{28A0092B-C50C-407E-A947-70E740481C1C}">
                          <a14:useLocalDpi xmlns:a14="http://schemas.microsoft.com/office/drawing/2010/main" val="0"/>
                        </a:ext>
                      </a:extLst>
                    </a:blip>
                    <a:srcRect l="32842" t="29839" r="34477" b="2736"/>
                    <a:stretch>
                      <a:fillRect/>
                    </a:stretch>
                  </pic:blipFill>
                  <pic:spPr bwMode="auto">
                    <a:xfrm>
                      <a:off x="0" y="0"/>
                      <a:ext cx="6732905" cy="90341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6449FC4" w14:textId="2557C23B" w:rsidR="00C900D5" w:rsidRDefault="000B5311" w:rsidP="005E71EE">
      <w:pPr>
        <w:pStyle w:val="Heading1"/>
      </w:pPr>
      <w:r>
        <w:rPr>
          <w:noProof/>
        </w:rPr>
        <w:lastRenderedPageBreak/>
        <w:drawing>
          <wp:anchor distT="0" distB="0" distL="114300" distR="114300" simplePos="0" relativeHeight="251675650" behindDoc="0" locked="0" layoutInCell="1" allowOverlap="1" wp14:anchorId="32C31C23" wp14:editId="2E2F1CB4">
            <wp:simplePos x="0" y="0"/>
            <wp:positionH relativeFrom="column">
              <wp:posOffset>-531495</wp:posOffset>
            </wp:positionH>
            <wp:positionV relativeFrom="paragraph">
              <wp:posOffset>0</wp:posOffset>
            </wp:positionV>
            <wp:extent cx="6916420" cy="9319260"/>
            <wp:effectExtent l="0" t="0" r="5080" b="2540"/>
            <wp:wrapTopAndBottom/>
            <wp:docPr id="431336600" name="Picture 2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1336600" name="Picture 22" descr="A screenshot of a computer&#10;&#10;AI-generated content may be incorrect."/>
                    <pic:cNvPicPr/>
                  </pic:nvPicPr>
                  <pic:blipFill rotWithShape="1">
                    <a:blip r:embed="rId26">
                      <a:extLst>
                        <a:ext uri="{28A0092B-C50C-407E-A947-70E740481C1C}">
                          <a14:useLocalDpi xmlns:a14="http://schemas.microsoft.com/office/drawing/2010/main" val="0"/>
                        </a:ext>
                      </a:extLst>
                    </a:blip>
                    <a:srcRect l="32912" t="29578" r="34300" b="2495"/>
                    <a:stretch>
                      <a:fillRect/>
                    </a:stretch>
                  </pic:blipFill>
                  <pic:spPr bwMode="auto">
                    <a:xfrm>
                      <a:off x="0" y="0"/>
                      <a:ext cx="6916420" cy="931926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97A25FA" w14:textId="61C5D634" w:rsidR="00C900D5" w:rsidRDefault="000B5311" w:rsidP="005E71EE">
      <w:pPr>
        <w:pStyle w:val="Heading1"/>
      </w:pPr>
      <w:r>
        <w:rPr>
          <w:noProof/>
        </w:rPr>
        <w:lastRenderedPageBreak/>
        <w:drawing>
          <wp:anchor distT="0" distB="0" distL="114300" distR="114300" simplePos="0" relativeHeight="251676674" behindDoc="0" locked="0" layoutInCell="1" allowOverlap="1" wp14:anchorId="7DB76A5E" wp14:editId="446B4F81">
            <wp:simplePos x="0" y="0"/>
            <wp:positionH relativeFrom="column">
              <wp:posOffset>-500823</wp:posOffset>
            </wp:positionH>
            <wp:positionV relativeFrom="paragraph">
              <wp:posOffset>0</wp:posOffset>
            </wp:positionV>
            <wp:extent cx="6797040" cy="9123045"/>
            <wp:effectExtent l="0" t="0" r="0" b="0"/>
            <wp:wrapTopAndBottom/>
            <wp:docPr id="813262254"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3262254" name="Picture 813262254"/>
                    <pic:cNvPicPr/>
                  </pic:nvPicPr>
                  <pic:blipFill rotWithShape="1">
                    <a:blip r:embed="rId27">
                      <a:extLst>
                        <a:ext uri="{28A0092B-C50C-407E-A947-70E740481C1C}">
                          <a14:useLocalDpi xmlns:a14="http://schemas.microsoft.com/office/drawing/2010/main" val="0"/>
                        </a:ext>
                      </a:extLst>
                    </a:blip>
                    <a:srcRect l="33051" t="29807" r="34037" b="2264"/>
                    <a:stretch>
                      <a:fillRect/>
                    </a:stretch>
                  </pic:blipFill>
                  <pic:spPr bwMode="auto">
                    <a:xfrm>
                      <a:off x="0" y="0"/>
                      <a:ext cx="6797040" cy="9123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1D2308A" w14:textId="040FE0DD" w:rsidR="00C900D5" w:rsidRDefault="000B5311" w:rsidP="005E71EE">
      <w:pPr>
        <w:pStyle w:val="Heading1"/>
      </w:pPr>
      <w:r>
        <w:rPr>
          <w:noProof/>
        </w:rPr>
        <w:lastRenderedPageBreak/>
        <w:drawing>
          <wp:anchor distT="0" distB="0" distL="114300" distR="114300" simplePos="0" relativeHeight="251677698" behindDoc="0" locked="0" layoutInCell="1" allowOverlap="1" wp14:anchorId="703236DA" wp14:editId="730A1386">
            <wp:simplePos x="0" y="0"/>
            <wp:positionH relativeFrom="column">
              <wp:posOffset>-598170</wp:posOffset>
            </wp:positionH>
            <wp:positionV relativeFrom="paragraph">
              <wp:posOffset>0</wp:posOffset>
            </wp:positionV>
            <wp:extent cx="6963410" cy="9265285"/>
            <wp:effectExtent l="0" t="0" r="0" b="5715"/>
            <wp:wrapTopAndBottom/>
            <wp:docPr id="293182209" name="Picture 2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3182209" name="Picture 25" descr="A screenshot of a computer&#10;&#10;AI-generated content may be incorrect."/>
                    <pic:cNvPicPr/>
                  </pic:nvPicPr>
                  <pic:blipFill rotWithShape="1">
                    <a:blip r:embed="rId28">
                      <a:extLst>
                        <a:ext uri="{28A0092B-C50C-407E-A947-70E740481C1C}">
                          <a14:useLocalDpi xmlns:a14="http://schemas.microsoft.com/office/drawing/2010/main" val="0"/>
                        </a:ext>
                      </a:extLst>
                    </a:blip>
                    <a:srcRect l="33056" t="30850" r="34285" b="2327"/>
                    <a:stretch>
                      <a:fillRect/>
                    </a:stretch>
                  </pic:blipFill>
                  <pic:spPr bwMode="auto">
                    <a:xfrm>
                      <a:off x="0" y="0"/>
                      <a:ext cx="6963410" cy="926528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53F098F" w14:textId="0DAB32E8" w:rsidR="00C900D5" w:rsidRDefault="000B5311" w:rsidP="005E71EE">
      <w:pPr>
        <w:pStyle w:val="Heading1"/>
      </w:pPr>
      <w:r>
        <w:rPr>
          <w:noProof/>
        </w:rPr>
        <w:lastRenderedPageBreak/>
        <w:drawing>
          <wp:anchor distT="0" distB="0" distL="114300" distR="114300" simplePos="0" relativeHeight="251678722" behindDoc="0" locked="0" layoutInCell="1" allowOverlap="1" wp14:anchorId="7BCCAA5F" wp14:editId="004D2A89">
            <wp:simplePos x="0" y="0"/>
            <wp:positionH relativeFrom="column">
              <wp:posOffset>-552462</wp:posOffset>
            </wp:positionH>
            <wp:positionV relativeFrom="paragraph">
              <wp:posOffset>0</wp:posOffset>
            </wp:positionV>
            <wp:extent cx="6831965" cy="9112250"/>
            <wp:effectExtent l="0" t="0" r="635" b="6350"/>
            <wp:wrapTopAndBottom/>
            <wp:docPr id="1223372384"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372384" name="Picture 26" descr="A screenshot of a computer&#10;&#10;AI-generated content may be incorrect."/>
                    <pic:cNvPicPr/>
                  </pic:nvPicPr>
                  <pic:blipFill rotWithShape="1">
                    <a:blip r:embed="rId29" cstate="print">
                      <a:extLst>
                        <a:ext uri="{28A0092B-C50C-407E-A947-70E740481C1C}">
                          <a14:useLocalDpi xmlns:a14="http://schemas.microsoft.com/office/drawing/2010/main" val="0"/>
                        </a:ext>
                      </a:extLst>
                    </a:blip>
                    <a:srcRect l="33080" t="29826" r="34206" b="3081"/>
                    <a:stretch>
                      <a:fillRect/>
                    </a:stretch>
                  </pic:blipFill>
                  <pic:spPr bwMode="auto">
                    <a:xfrm>
                      <a:off x="0" y="0"/>
                      <a:ext cx="6831965" cy="9112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F0673A1" w14:textId="3EF2FE64" w:rsidR="00C900D5" w:rsidRDefault="005155FA" w:rsidP="005E71EE">
      <w:pPr>
        <w:pStyle w:val="Heading1"/>
      </w:pPr>
      <w:r>
        <w:rPr>
          <w:noProof/>
        </w:rPr>
        <w:lastRenderedPageBreak/>
        <w:drawing>
          <wp:anchor distT="0" distB="0" distL="114300" distR="114300" simplePos="0" relativeHeight="251679746" behindDoc="0" locked="0" layoutInCell="1" allowOverlap="1" wp14:anchorId="4193472C" wp14:editId="7DFA21CF">
            <wp:simplePos x="0" y="0"/>
            <wp:positionH relativeFrom="column">
              <wp:posOffset>-535305</wp:posOffset>
            </wp:positionH>
            <wp:positionV relativeFrom="paragraph">
              <wp:posOffset>0</wp:posOffset>
            </wp:positionV>
            <wp:extent cx="6831965" cy="9225280"/>
            <wp:effectExtent l="0" t="0" r="635" b="0"/>
            <wp:wrapTopAndBottom/>
            <wp:docPr id="1951788952"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1788952" name="Picture 27" descr="A screenshot of a computer&#10;&#10;AI-generated content may be incorrect."/>
                    <pic:cNvPicPr/>
                  </pic:nvPicPr>
                  <pic:blipFill rotWithShape="1">
                    <a:blip r:embed="rId30">
                      <a:extLst>
                        <a:ext uri="{28A0092B-C50C-407E-A947-70E740481C1C}">
                          <a14:useLocalDpi xmlns:a14="http://schemas.microsoft.com/office/drawing/2010/main" val="0"/>
                        </a:ext>
                      </a:extLst>
                    </a:blip>
                    <a:srcRect l="33055" t="29535" r="34137" b="2344"/>
                    <a:stretch>
                      <a:fillRect/>
                    </a:stretch>
                  </pic:blipFill>
                  <pic:spPr bwMode="auto">
                    <a:xfrm>
                      <a:off x="0" y="0"/>
                      <a:ext cx="6831965" cy="922528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8A2377F" w14:textId="2B658185" w:rsidR="009643DD" w:rsidRPr="005E71EE" w:rsidRDefault="009643DD" w:rsidP="005E71EE">
      <w:pPr>
        <w:pStyle w:val="Heading1"/>
      </w:pPr>
      <w:r w:rsidRPr="005E71EE">
        <w:lastRenderedPageBreak/>
        <w:t>References</w:t>
      </w:r>
      <w:bookmarkEnd w:id="41"/>
      <w:r w:rsidRPr="005E71EE">
        <w:t xml:space="preserve"> </w:t>
      </w:r>
    </w:p>
    <w:p w14:paraId="24E3F5CF" w14:textId="77777777" w:rsidR="005E71EE" w:rsidRPr="005E71EE" w:rsidRDefault="005E71EE" w:rsidP="005E71EE"/>
    <w:p w14:paraId="06893CD3"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t xml:space="preserve">Abramova, S. and Böhme, R. (2016) ‘Perceived benefit and risk as multidimensional determinants of Bitcoin use: A quantitative exploratory study’, </w:t>
      </w:r>
      <w:r w:rsidRPr="005E71EE">
        <w:rPr>
          <w:rFonts w:ascii="AppleSystemUIFont" w:hAnsi="AppleSystemUIFont" w:cs="AppleSystemUIFont"/>
          <w:i/>
          <w:iCs/>
          <w:kern w:val="0"/>
          <w:sz w:val="22"/>
          <w:szCs w:val="22"/>
        </w:rPr>
        <w:t>Proceedings of the International Conference on Information Systems (ICIS 2016)</w:t>
      </w:r>
      <w:r w:rsidRPr="005E71EE">
        <w:rPr>
          <w:rFonts w:ascii="AppleSystemUIFont" w:hAnsi="AppleSystemUIFont" w:cs="AppleSystemUIFont"/>
          <w:kern w:val="0"/>
          <w:sz w:val="22"/>
          <w:szCs w:val="22"/>
        </w:rPr>
        <w:t>.</w:t>
      </w:r>
    </w:p>
    <w:p w14:paraId="59EF29AA"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471E55BE"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t xml:space="preserve">Agustina, D. (2019) ‘Extension of Technology Acceptance Model (ETAM): Adoption of cryptocurrency online trading technology’, </w:t>
      </w:r>
      <w:proofErr w:type="spellStart"/>
      <w:r w:rsidRPr="005E71EE">
        <w:rPr>
          <w:rFonts w:ascii="AppleSystemUIFont" w:hAnsi="AppleSystemUIFont" w:cs="AppleSystemUIFont"/>
          <w:i/>
          <w:iCs/>
          <w:kern w:val="0"/>
          <w:sz w:val="22"/>
          <w:szCs w:val="22"/>
        </w:rPr>
        <w:t>Jurnal</w:t>
      </w:r>
      <w:proofErr w:type="spellEnd"/>
      <w:r w:rsidRPr="005E71EE">
        <w:rPr>
          <w:rFonts w:ascii="AppleSystemUIFont" w:hAnsi="AppleSystemUIFont" w:cs="AppleSystemUIFont"/>
          <w:i/>
          <w:iCs/>
          <w:kern w:val="0"/>
          <w:sz w:val="22"/>
          <w:szCs w:val="22"/>
        </w:rPr>
        <w:t xml:space="preserve"> Ekonomi</w:t>
      </w:r>
      <w:r w:rsidRPr="005E71EE">
        <w:rPr>
          <w:rFonts w:ascii="AppleSystemUIFont" w:hAnsi="AppleSystemUIFont" w:cs="AppleSystemUIFont"/>
          <w:kern w:val="0"/>
          <w:sz w:val="22"/>
          <w:szCs w:val="22"/>
        </w:rPr>
        <w:t xml:space="preserve">, 24(2), pp. 272–287.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10.24912/</w:t>
      </w:r>
      <w:proofErr w:type="gramStart"/>
      <w:r w:rsidRPr="005E71EE">
        <w:rPr>
          <w:rFonts w:ascii="AppleSystemUIFont" w:hAnsi="AppleSystemUIFont" w:cs="AppleSystemUIFont"/>
          <w:kern w:val="0"/>
          <w:sz w:val="22"/>
          <w:szCs w:val="22"/>
        </w:rPr>
        <w:t>je.v</w:t>
      </w:r>
      <w:proofErr w:type="gramEnd"/>
      <w:r w:rsidRPr="005E71EE">
        <w:rPr>
          <w:rFonts w:ascii="AppleSystemUIFont" w:hAnsi="AppleSystemUIFont" w:cs="AppleSystemUIFont"/>
          <w:kern w:val="0"/>
          <w:sz w:val="22"/>
          <w:szCs w:val="22"/>
        </w:rPr>
        <w:t>24i2.591.</w:t>
      </w:r>
    </w:p>
    <w:p w14:paraId="71CC44F2"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447DD979" w14:textId="7F32FF76"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t xml:space="preserve">Ajzen, I. (1991) ‘The theory of planned </w:t>
      </w:r>
      <w:r w:rsidRPr="005E71EE">
        <w:rPr>
          <w:rFonts w:ascii="AppleSystemUIFont" w:hAnsi="AppleSystemUIFont" w:cs="AppleSystemUIFont"/>
          <w:kern w:val="0"/>
          <w:sz w:val="22"/>
          <w:szCs w:val="22"/>
        </w:rPr>
        <w:t>behaviour’</w:t>
      </w:r>
      <w:r w:rsidRPr="005E71EE">
        <w:rPr>
          <w:rFonts w:ascii="AppleSystemUIFont" w:hAnsi="AppleSystemUIFont" w:cs="AppleSystemUIFont"/>
          <w:kern w:val="0"/>
          <w:sz w:val="22"/>
          <w:szCs w:val="22"/>
        </w:rPr>
        <w:t xml:space="preserve">, </w:t>
      </w:r>
      <w:r w:rsidRPr="005E71EE">
        <w:rPr>
          <w:rFonts w:ascii="AppleSystemUIFont" w:hAnsi="AppleSystemUIFont" w:cs="AppleSystemUIFont"/>
          <w:i/>
          <w:iCs/>
          <w:kern w:val="0"/>
          <w:sz w:val="22"/>
          <w:szCs w:val="22"/>
        </w:rPr>
        <w:t>Organisational Behaviour and Human Decision Processes</w:t>
      </w:r>
      <w:r w:rsidRPr="005E71EE">
        <w:rPr>
          <w:rFonts w:ascii="AppleSystemUIFont" w:hAnsi="AppleSystemUIFont" w:cs="AppleSystemUIFont"/>
          <w:kern w:val="0"/>
          <w:sz w:val="22"/>
          <w:szCs w:val="22"/>
        </w:rPr>
        <w:t xml:space="preserve">, 50(2), pp. 179–211.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10.1016/0749-5978(91)90020-T.</w:t>
      </w:r>
    </w:p>
    <w:p w14:paraId="2B0CBD77"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22CD5526"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t xml:space="preserve">Al </w:t>
      </w:r>
      <w:proofErr w:type="spellStart"/>
      <w:r w:rsidRPr="005E71EE">
        <w:rPr>
          <w:rFonts w:ascii="AppleSystemUIFont" w:hAnsi="AppleSystemUIFont" w:cs="AppleSystemUIFont"/>
          <w:kern w:val="0"/>
          <w:sz w:val="22"/>
          <w:szCs w:val="22"/>
        </w:rPr>
        <w:t>Reshaid</w:t>
      </w:r>
      <w:proofErr w:type="spellEnd"/>
      <w:r w:rsidRPr="005E71EE">
        <w:rPr>
          <w:rFonts w:ascii="AppleSystemUIFont" w:hAnsi="AppleSystemUIFont" w:cs="AppleSystemUIFont"/>
          <w:kern w:val="0"/>
          <w:sz w:val="22"/>
          <w:szCs w:val="22"/>
        </w:rPr>
        <w:t xml:space="preserve">, F., Tosun, P. and Yanar </w:t>
      </w:r>
      <w:proofErr w:type="spellStart"/>
      <w:r w:rsidRPr="005E71EE">
        <w:rPr>
          <w:rFonts w:ascii="AppleSystemUIFont" w:hAnsi="AppleSystemUIFont" w:cs="AppleSystemUIFont"/>
          <w:kern w:val="0"/>
          <w:sz w:val="22"/>
          <w:szCs w:val="22"/>
        </w:rPr>
        <w:t>Gürce</w:t>
      </w:r>
      <w:proofErr w:type="spellEnd"/>
      <w:r w:rsidRPr="005E71EE">
        <w:rPr>
          <w:rFonts w:ascii="AppleSystemUIFont" w:hAnsi="AppleSystemUIFont" w:cs="AppleSystemUIFont"/>
          <w:kern w:val="0"/>
          <w:sz w:val="22"/>
          <w:szCs w:val="22"/>
        </w:rPr>
        <w:t xml:space="preserve">, M. (2024) ‘Cryptocurrencies as a means of payment in online shopping’, </w:t>
      </w:r>
      <w:r w:rsidRPr="005E71EE">
        <w:rPr>
          <w:rFonts w:ascii="AppleSystemUIFont" w:hAnsi="AppleSystemUIFont" w:cs="AppleSystemUIFont"/>
          <w:i/>
          <w:iCs/>
          <w:kern w:val="0"/>
          <w:sz w:val="22"/>
          <w:szCs w:val="22"/>
        </w:rPr>
        <w:t>Digital Policy, Regulation and Governance</w:t>
      </w:r>
      <w:r w:rsidRPr="005E71EE">
        <w:rPr>
          <w:rFonts w:ascii="AppleSystemUIFont" w:hAnsi="AppleSystemUIFont" w:cs="AppleSystemUIFont"/>
          <w:kern w:val="0"/>
          <w:sz w:val="22"/>
          <w:szCs w:val="22"/>
        </w:rPr>
        <w:t xml:space="preserve">, 26(4), pp. 375–393.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xml:space="preserve">: 10.1108/DPRG-12-2023-0185.  </w:t>
      </w:r>
    </w:p>
    <w:p w14:paraId="3A486141"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05C7DB46"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roofErr w:type="spellStart"/>
      <w:r w:rsidRPr="005E71EE">
        <w:rPr>
          <w:rFonts w:ascii="AppleSystemUIFont" w:hAnsi="AppleSystemUIFont" w:cs="AppleSystemUIFont"/>
          <w:kern w:val="0"/>
          <w:sz w:val="22"/>
          <w:szCs w:val="22"/>
        </w:rPr>
        <w:t>Almajali</w:t>
      </w:r>
      <w:proofErr w:type="spellEnd"/>
      <w:r w:rsidRPr="005E71EE">
        <w:rPr>
          <w:rFonts w:ascii="AppleSystemUIFont" w:hAnsi="AppleSystemUIFont" w:cs="AppleSystemUIFont"/>
          <w:kern w:val="0"/>
          <w:sz w:val="22"/>
          <w:szCs w:val="22"/>
        </w:rPr>
        <w:t xml:space="preserve">, D.A., </w:t>
      </w:r>
      <w:proofErr w:type="spellStart"/>
      <w:r w:rsidRPr="005E71EE">
        <w:rPr>
          <w:rFonts w:ascii="AppleSystemUIFont" w:hAnsi="AppleSystemUIFont" w:cs="AppleSystemUIFont"/>
          <w:kern w:val="0"/>
          <w:sz w:val="22"/>
          <w:szCs w:val="22"/>
        </w:rPr>
        <w:t>Masa’deh</w:t>
      </w:r>
      <w:proofErr w:type="spellEnd"/>
      <w:r w:rsidRPr="005E71EE">
        <w:rPr>
          <w:rFonts w:ascii="AppleSystemUIFont" w:hAnsi="AppleSystemUIFont" w:cs="AppleSystemUIFont"/>
          <w:kern w:val="0"/>
          <w:sz w:val="22"/>
          <w:szCs w:val="22"/>
        </w:rPr>
        <w:t xml:space="preserve">, R. and Tarhini, A. (2021) ‘Antecedents of consumers’ adoption of electronic payment systems: The role of trust and perceived risk’, </w:t>
      </w:r>
      <w:r w:rsidRPr="005E71EE">
        <w:rPr>
          <w:rFonts w:ascii="AppleSystemUIFont" w:hAnsi="AppleSystemUIFont" w:cs="AppleSystemUIFont"/>
          <w:i/>
          <w:iCs/>
          <w:kern w:val="0"/>
          <w:sz w:val="22"/>
          <w:szCs w:val="22"/>
        </w:rPr>
        <w:t>International Journal of Information Management</w:t>
      </w:r>
      <w:r w:rsidRPr="005E71EE">
        <w:rPr>
          <w:rFonts w:ascii="AppleSystemUIFont" w:hAnsi="AppleSystemUIFont" w:cs="AppleSystemUIFont"/>
          <w:kern w:val="0"/>
          <w:sz w:val="22"/>
          <w:szCs w:val="22"/>
        </w:rPr>
        <w:t xml:space="preserve">. </w:t>
      </w:r>
    </w:p>
    <w:p w14:paraId="5F33CC0B"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6127A400"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roofErr w:type="spellStart"/>
      <w:r w:rsidRPr="005E71EE">
        <w:rPr>
          <w:rFonts w:ascii="AppleSystemUIFont" w:hAnsi="AppleSystemUIFont" w:cs="AppleSystemUIFont"/>
          <w:kern w:val="0"/>
          <w:sz w:val="22"/>
          <w:szCs w:val="22"/>
        </w:rPr>
        <w:t>Amarullah</w:t>
      </w:r>
      <w:proofErr w:type="spellEnd"/>
      <w:r w:rsidRPr="005E71EE">
        <w:rPr>
          <w:rFonts w:ascii="AppleSystemUIFont" w:hAnsi="AppleSystemUIFont" w:cs="AppleSystemUIFont"/>
          <w:kern w:val="0"/>
          <w:sz w:val="22"/>
          <w:szCs w:val="22"/>
        </w:rPr>
        <w:t xml:space="preserve">, D., </w:t>
      </w:r>
      <w:proofErr w:type="spellStart"/>
      <w:r w:rsidRPr="005E71EE">
        <w:rPr>
          <w:rFonts w:ascii="AppleSystemUIFont" w:hAnsi="AppleSystemUIFont" w:cs="AppleSystemUIFont"/>
          <w:kern w:val="0"/>
          <w:sz w:val="22"/>
          <w:szCs w:val="22"/>
        </w:rPr>
        <w:t>Handriana</w:t>
      </w:r>
      <w:proofErr w:type="spellEnd"/>
      <w:r w:rsidRPr="005E71EE">
        <w:rPr>
          <w:rFonts w:ascii="AppleSystemUIFont" w:hAnsi="AppleSystemUIFont" w:cs="AppleSystemUIFont"/>
          <w:kern w:val="0"/>
          <w:sz w:val="22"/>
          <w:szCs w:val="22"/>
        </w:rPr>
        <w:t xml:space="preserve">, T. and </w:t>
      </w:r>
      <w:proofErr w:type="spellStart"/>
      <w:r w:rsidRPr="005E71EE">
        <w:rPr>
          <w:rFonts w:ascii="AppleSystemUIFont" w:hAnsi="AppleSystemUIFont" w:cs="AppleSystemUIFont"/>
          <w:kern w:val="0"/>
          <w:sz w:val="22"/>
          <w:szCs w:val="22"/>
        </w:rPr>
        <w:t>Maharudin</w:t>
      </w:r>
      <w:proofErr w:type="spellEnd"/>
      <w:r w:rsidRPr="005E71EE">
        <w:rPr>
          <w:rFonts w:ascii="AppleSystemUIFont" w:hAnsi="AppleSystemUIFont" w:cs="AppleSystemUIFont"/>
          <w:kern w:val="0"/>
          <w:sz w:val="22"/>
          <w:szCs w:val="22"/>
        </w:rPr>
        <w:t>, A. (2022) ‘</w:t>
      </w:r>
      <w:proofErr w:type="spellStart"/>
      <w:r w:rsidRPr="005E71EE">
        <w:rPr>
          <w:rFonts w:ascii="AppleSystemUIFont" w:hAnsi="AppleSystemUIFont" w:cs="AppleSystemUIFont"/>
          <w:kern w:val="0"/>
          <w:sz w:val="22"/>
          <w:szCs w:val="22"/>
        </w:rPr>
        <w:t>eWOM</w:t>
      </w:r>
      <w:proofErr w:type="spellEnd"/>
      <w:r w:rsidRPr="005E71EE">
        <w:rPr>
          <w:rFonts w:ascii="AppleSystemUIFont" w:hAnsi="AppleSystemUIFont" w:cs="AppleSystemUIFont"/>
          <w:kern w:val="0"/>
          <w:sz w:val="22"/>
          <w:szCs w:val="22"/>
        </w:rPr>
        <w:t xml:space="preserve"> credibility, trust, perceived risk, and purchase intention in the context of e-commerce: Moderating role of online shopping experience’, </w:t>
      </w:r>
      <w:proofErr w:type="spellStart"/>
      <w:r w:rsidRPr="005E71EE">
        <w:rPr>
          <w:rFonts w:ascii="AppleSystemUIFont" w:hAnsi="AppleSystemUIFont" w:cs="AppleSystemUIFont"/>
          <w:i/>
          <w:iCs/>
          <w:kern w:val="0"/>
          <w:sz w:val="22"/>
          <w:szCs w:val="22"/>
        </w:rPr>
        <w:t>Jurnal</w:t>
      </w:r>
      <w:proofErr w:type="spellEnd"/>
      <w:r w:rsidRPr="005E71EE">
        <w:rPr>
          <w:rFonts w:ascii="AppleSystemUIFont" w:hAnsi="AppleSystemUIFont" w:cs="AppleSystemUIFont"/>
          <w:i/>
          <w:iCs/>
          <w:kern w:val="0"/>
          <w:sz w:val="22"/>
          <w:szCs w:val="22"/>
        </w:rPr>
        <w:t xml:space="preserve"> Ekonomi </w:t>
      </w:r>
      <w:proofErr w:type="spellStart"/>
      <w:r w:rsidRPr="005E71EE">
        <w:rPr>
          <w:rFonts w:ascii="AppleSystemUIFont" w:hAnsi="AppleSystemUIFont" w:cs="AppleSystemUIFont"/>
          <w:i/>
          <w:iCs/>
          <w:kern w:val="0"/>
          <w:sz w:val="22"/>
          <w:szCs w:val="22"/>
        </w:rPr>
        <w:t>Bisnis</w:t>
      </w:r>
      <w:proofErr w:type="spellEnd"/>
      <w:r w:rsidRPr="005E71EE">
        <w:rPr>
          <w:rFonts w:ascii="AppleSystemUIFont" w:hAnsi="AppleSystemUIFont" w:cs="AppleSystemUIFont"/>
          <w:i/>
          <w:iCs/>
          <w:kern w:val="0"/>
          <w:sz w:val="22"/>
          <w:szCs w:val="22"/>
        </w:rPr>
        <w:t xml:space="preserve"> dan </w:t>
      </w:r>
      <w:proofErr w:type="spellStart"/>
      <w:r w:rsidRPr="005E71EE">
        <w:rPr>
          <w:rFonts w:ascii="AppleSystemUIFont" w:hAnsi="AppleSystemUIFont" w:cs="AppleSystemUIFont"/>
          <w:i/>
          <w:iCs/>
          <w:kern w:val="0"/>
          <w:sz w:val="22"/>
          <w:szCs w:val="22"/>
        </w:rPr>
        <w:t>Kewirausahaan</w:t>
      </w:r>
      <w:proofErr w:type="spellEnd"/>
      <w:r w:rsidRPr="005E71EE">
        <w:rPr>
          <w:rFonts w:ascii="AppleSystemUIFont" w:hAnsi="AppleSystemUIFont" w:cs="AppleSystemUIFont"/>
          <w:kern w:val="0"/>
          <w:sz w:val="22"/>
          <w:szCs w:val="22"/>
        </w:rPr>
        <w:t xml:space="preserve">, 11(1), pp. 61–83.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10.26418/</w:t>
      </w:r>
      <w:proofErr w:type="gramStart"/>
      <w:r w:rsidRPr="005E71EE">
        <w:rPr>
          <w:rFonts w:ascii="AppleSystemUIFont" w:hAnsi="AppleSystemUIFont" w:cs="AppleSystemUIFont"/>
          <w:kern w:val="0"/>
          <w:sz w:val="22"/>
          <w:szCs w:val="22"/>
        </w:rPr>
        <w:t>jebik.v</w:t>
      </w:r>
      <w:proofErr w:type="gramEnd"/>
      <w:r w:rsidRPr="005E71EE">
        <w:rPr>
          <w:rFonts w:ascii="AppleSystemUIFont" w:hAnsi="AppleSystemUIFont" w:cs="AppleSystemUIFont"/>
          <w:kern w:val="0"/>
          <w:sz w:val="22"/>
          <w:szCs w:val="22"/>
        </w:rPr>
        <w:t>11i1.50594.</w:t>
      </w:r>
    </w:p>
    <w:p w14:paraId="48CB8451"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429FFBFB"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roofErr w:type="spellStart"/>
      <w:r w:rsidRPr="005E71EE">
        <w:rPr>
          <w:rFonts w:ascii="AppleSystemUIFont" w:hAnsi="AppleSystemUIFont" w:cs="AppleSystemUIFont"/>
          <w:kern w:val="0"/>
          <w:sz w:val="22"/>
          <w:szCs w:val="22"/>
        </w:rPr>
        <w:t>Anser</w:t>
      </w:r>
      <w:proofErr w:type="spellEnd"/>
      <w:r w:rsidRPr="005E71EE">
        <w:rPr>
          <w:rFonts w:ascii="AppleSystemUIFont" w:hAnsi="AppleSystemUIFont" w:cs="AppleSystemUIFont"/>
          <w:kern w:val="0"/>
          <w:sz w:val="22"/>
          <w:szCs w:val="22"/>
        </w:rPr>
        <w:t xml:space="preserve">, M.K., Zaigham, G.H.K., Rasheed, M.I., Pitafi, A.H., Iqbal, J. and Luqman, A. (2020) ‘Social media usage and individuals’ intentions toward adopting Bitcoin: The role of the theory of planned </w:t>
      </w:r>
      <w:proofErr w:type="spellStart"/>
      <w:r w:rsidRPr="005E71EE">
        <w:rPr>
          <w:rFonts w:ascii="AppleSystemUIFont" w:hAnsi="AppleSystemUIFont" w:cs="AppleSystemUIFont"/>
          <w:kern w:val="0"/>
          <w:sz w:val="22"/>
          <w:szCs w:val="22"/>
        </w:rPr>
        <w:t>behavior</w:t>
      </w:r>
      <w:proofErr w:type="spellEnd"/>
      <w:r w:rsidRPr="005E71EE">
        <w:rPr>
          <w:rFonts w:ascii="AppleSystemUIFont" w:hAnsi="AppleSystemUIFont" w:cs="AppleSystemUIFont"/>
          <w:kern w:val="0"/>
          <w:sz w:val="22"/>
          <w:szCs w:val="22"/>
        </w:rPr>
        <w:t xml:space="preserve"> and perceived risk’, </w:t>
      </w:r>
      <w:r w:rsidRPr="005E71EE">
        <w:rPr>
          <w:rFonts w:ascii="AppleSystemUIFont" w:hAnsi="AppleSystemUIFont" w:cs="AppleSystemUIFont"/>
          <w:i/>
          <w:iCs/>
          <w:kern w:val="0"/>
          <w:sz w:val="22"/>
          <w:szCs w:val="22"/>
        </w:rPr>
        <w:t>International Journal of Communication Systems</w:t>
      </w:r>
      <w:r w:rsidRPr="005E71EE">
        <w:rPr>
          <w:rFonts w:ascii="AppleSystemUIFont" w:hAnsi="AppleSystemUIFont" w:cs="AppleSystemUIFont"/>
          <w:kern w:val="0"/>
          <w:sz w:val="22"/>
          <w:szCs w:val="22"/>
        </w:rPr>
        <w:t xml:space="preserve">, 33(17), e4590.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10.1002/dac.4590.</w:t>
      </w:r>
    </w:p>
    <w:p w14:paraId="0E929CE2"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299955A2"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t xml:space="preserve">Avcı, İ., Özmen, E. and Özhan, M. (2023) ‘Research on consumer opinions on the use of cryptocurrency in online shopping’, </w:t>
      </w:r>
      <w:r w:rsidRPr="005E71EE">
        <w:rPr>
          <w:rFonts w:ascii="AppleSystemUIFont" w:hAnsi="AppleSystemUIFont" w:cs="AppleSystemUIFont"/>
          <w:i/>
          <w:iCs/>
          <w:kern w:val="0"/>
          <w:sz w:val="22"/>
          <w:szCs w:val="22"/>
        </w:rPr>
        <w:t>International Journal of Management Economics and Business</w:t>
      </w:r>
      <w:r w:rsidRPr="005E71EE">
        <w:rPr>
          <w:rFonts w:ascii="AppleSystemUIFont" w:hAnsi="AppleSystemUIFont" w:cs="AppleSystemUIFont"/>
          <w:kern w:val="0"/>
          <w:sz w:val="22"/>
          <w:szCs w:val="22"/>
        </w:rPr>
        <w:t xml:space="preserve">.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10.17130/ijmeb.1184387.</w:t>
      </w:r>
    </w:p>
    <w:p w14:paraId="7A76DEEC"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3D52F0FB"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roofErr w:type="spellStart"/>
      <w:r w:rsidRPr="005E71EE">
        <w:rPr>
          <w:rFonts w:ascii="AppleSystemUIFont" w:hAnsi="AppleSystemUIFont" w:cs="AppleSystemUIFont"/>
          <w:kern w:val="0"/>
          <w:sz w:val="22"/>
          <w:szCs w:val="22"/>
        </w:rPr>
        <w:t>Azarmahd</w:t>
      </w:r>
      <w:proofErr w:type="spellEnd"/>
      <w:r w:rsidRPr="005E71EE">
        <w:rPr>
          <w:rFonts w:ascii="AppleSystemUIFont" w:hAnsi="AppleSystemUIFont" w:cs="AppleSystemUIFont"/>
          <w:kern w:val="0"/>
          <w:sz w:val="22"/>
          <w:szCs w:val="22"/>
        </w:rPr>
        <w:t xml:space="preserve">, R. and </w:t>
      </w:r>
      <w:proofErr w:type="spellStart"/>
      <w:r w:rsidRPr="005E71EE">
        <w:rPr>
          <w:rFonts w:ascii="AppleSystemUIFont" w:hAnsi="AppleSystemUIFont" w:cs="AppleSystemUIFont"/>
          <w:kern w:val="0"/>
          <w:sz w:val="22"/>
          <w:szCs w:val="22"/>
        </w:rPr>
        <w:t>Koksalmis</w:t>
      </w:r>
      <w:proofErr w:type="spellEnd"/>
      <w:r w:rsidRPr="005E71EE">
        <w:rPr>
          <w:rFonts w:ascii="AppleSystemUIFont" w:hAnsi="AppleSystemUIFont" w:cs="AppleSystemUIFont"/>
          <w:kern w:val="0"/>
          <w:sz w:val="22"/>
          <w:szCs w:val="22"/>
        </w:rPr>
        <w:t xml:space="preserve">, G.H. (2024) ‘Factors affecting consumer acceptance of digital payments in e-commerce segment’, </w:t>
      </w:r>
      <w:r w:rsidRPr="005E71EE">
        <w:rPr>
          <w:rFonts w:ascii="AppleSystemUIFont" w:hAnsi="AppleSystemUIFont" w:cs="AppleSystemUIFont"/>
          <w:i/>
          <w:iCs/>
          <w:kern w:val="0"/>
          <w:sz w:val="22"/>
          <w:szCs w:val="22"/>
        </w:rPr>
        <w:t>Proceedings of the International Conference on Industrial Engineering and Operations Management</w:t>
      </w:r>
      <w:r w:rsidRPr="005E71EE">
        <w:rPr>
          <w:rFonts w:ascii="AppleSystemUIFont" w:hAnsi="AppleSystemUIFont" w:cs="AppleSystemUIFont"/>
          <w:kern w:val="0"/>
          <w:sz w:val="22"/>
          <w:szCs w:val="22"/>
        </w:rPr>
        <w:t xml:space="preserve">.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10.46254/NA09.20240068.</w:t>
      </w:r>
    </w:p>
    <w:p w14:paraId="31F3A094"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6A642DF9"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t xml:space="preserve">Braun, V. and Clarke, V. (2021) </w:t>
      </w:r>
      <w:r w:rsidRPr="005E71EE">
        <w:rPr>
          <w:rFonts w:ascii="AppleSystemUIFont" w:hAnsi="AppleSystemUIFont" w:cs="AppleSystemUIFont"/>
          <w:i/>
          <w:iCs/>
          <w:kern w:val="0"/>
          <w:sz w:val="22"/>
          <w:szCs w:val="22"/>
        </w:rPr>
        <w:t>Thematic Analysis: A Practical Guide</w:t>
      </w:r>
      <w:r w:rsidRPr="005E71EE">
        <w:rPr>
          <w:rFonts w:ascii="AppleSystemUIFont" w:hAnsi="AppleSystemUIFont" w:cs="AppleSystemUIFont"/>
          <w:kern w:val="0"/>
          <w:sz w:val="22"/>
          <w:szCs w:val="22"/>
        </w:rPr>
        <w:t>. London: SAGE.</w:t>
      </w:r>
    </w:p>
    <w:p w14:paraId="20448BFD"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00BB3D49"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roofErr w:type="spellStart"/>
      <w:r w:rsidRPr="005E71EE">
        <w:rPr>
          <w:rFonts w:ascii="AppleSystemUIFont" w:hAnsi="AppleSystemUIFont" w:cs="AppleSystemUIFont"/>
          <w:kern w:val="0"/>
          <w:sz w:val="22"/>
          <w:szCs w:val="22"/>
        </w:rPr>
        <w:t>Budree</w:t>
      </w:r>
      <w:proofErr w:type="spellEnd"/>
      <w:r w:rsidRPr="005E71EE">
        <w:rPr>
          <w:rFonts w:ascii="AppleSystemUIFont" w:hAnsi="AppleSystemUIFont" w:cs="AppleSystemUIFont"/>
          <w:kern w:val="0"/>
          <w:sz w:val="22"/>
          <w:szCs w:val="22"/>
        </w:rPr>
        <w:t xml:space="preserve">, A. and Nyathi, T.N. (2023) ‘Can cryptocurrency be a payment method in a developing economy?’, </w:t>
      </w:r>
      <w:r w:rsidRPr="005E71EE">
        <w:rPr>
          <w:rFonts w:ascii="AppleSystemUIFont" w:hAnsi="AppleSystemUIFont" w:cs="AppleSystemUIFont"/>
          <w:i/>
          <w:iCs/>
          <w:kern w:val="0"/>
          <w:sz w:val="22"/>
          <w:szCs w:val="22"/>
        </w:rPr>
        <w:t>Journal of Electronic Commerce in Organizations</w:t>
      </w:r>
      <w:r w:rsidRPr="005E71EE">
        <w:rPr>
          <w:rFonts w:ascii="AppleSystemUIFont" w:hAnsi="AppleSystemUIFont" w:cs="AppleSystemUIFont"/>
          <w:kern w:val="0"/>
          <w:sz w:val="22"/>
          <w:szCs w:val="22"/>
        </w:rPr>
        <w:t xml:space="preserve">, 21(1), pp. 1–21.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10.4018/JECO.320223.</w:t>
      </w:r>
    </w:p>
    <w:p w14:paraId="2A2ABADD"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444F839B"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t xml:space="preserve">Chaffey, D. (2015) </w:t>
      </w:r>
      <w:r w:rsidRPr="005E71EE">
        <w:rPr>
          <w:rFonts w:ascii="AppleSystemUIFont" w:hAnsi="AppleSystemUIFont" w:cs="AppleSystemUIFont"/>
          <w:i/>
          <w:iCs/>
          <w:kern w:val="0"/>
          <w:sz w:val="22"/>
          <w:szCs w:val="22"/>
        </w:rPr>
        <w:t>Digital Business and E-Commerce Management</w:t>
      </w:r>
      <w:r w:rsidRPr="005E71EE">
        <w:rPr>
          <w:rFonts w:ascii="AppleSystemUIFont" w:hAnsi="AppleSystemUIFont" w:cs="AppleSystemUIFont"/>
          <w:kern w:val="0"/>
          <w:sz w:val="22"/>
          <w:szCs w:val="22"/>
        </w:rPr>
        <w:t xml:space="preserve">. 6th </w:t>
      </w:r>
      <w:proofErr w:type="spellStart"/>
      <w:r w:rsidRPr="005E71EE">
        <w:rPr>
          <w:rFonts w:ascii="AppleSystemUIFont" w:hAnsi="AppleSystemUIFont" w:cs="AppleSystemUIFont"/>
          <w:kern w:val="0"/>
          <w:sz w:val="22"/>
          <w:szCs w:val="22"/>
        </w:rPr>
        <w:t>edn</w:t>
      </w:r>
      <w:proofErr w:type="spellEnd"/>
      <w:r w:rsidRPr="005E71EE">
        <w:rPr>
          <w:rFonts w:ascii="AppleSystemUIFont" w:hAnsi="AppleSystemUIFont" w:cs="AppleSystemUIFont"/>
          <w:kern w:val="0"/>
          <w:sz w:val="22"/>
          <w:szCs w:val="22"/>
        </w:rPr>
        <w:t>. Harlow: Pearson.</w:t>
      </w:r>
    </w:p>
    <w:p w14:paraId="3978B60D"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124F36B0"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66ECDFB2" w14:textId="70C36038"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t xml:space="preserve">Davis, F.D. (1989) ‘Perceived usefulness, perceived ease of use, and user acceptance of information technology’, </w:t>
      </w:r>
      <w:r w:rsidRPr="005E71EE">
        <w:rPr>
          <w:rFonts w:ascii="AppleSystemUIFont" w:hAnsi="AppleSystemUIFont" w:cs="AppleSystemUIFont"/>
          <w:i/>
          <w:iCs/>
          <w:kern w:val="0"/>
          <w:sz w:val="22"/>
          <w:szCs w:val="22"/>
        </w:rPr>
        <w:t>MIS Quarterly</w:t>
      </w:r>
      <w:r w:rsidRPr="005E71EE">
        <w:rPr>
          <w:rFonts w:ascii="AppleSystemUIFont" w:hAnsi="AppleSystemUIFont" w:cs="AppleSystemUIFont"/>
          <w:kern w:val="0"/>
          <w:sz w:val="22"/>
          <w:szCs w:val="22"/>
        </w:rPr>
        <w:t xml:space="preserve">, 13(3), pp. 319–340.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10.2307/249008.</w:t>
      </w:r>
    </w:p>
    <w:p w14:paraId="284E9ABD"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6A930DCA"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lastRenderedPageBreak/>
        <w:t xml:space="preserve">Davis, F.D. and </w:t>
      </w:r>
      <w:proofErr w:type="spellStart"/>
      <w:r w:rsidRPr="005E71EE">
        <w:rPr>
          <w:rFonts w:ascii="AppleSystemUIFont" w:hAnsi="AppleSystemUIFont" w:cs="AppleSystemUIFont"/>
          <w:kern w:val="0"/>
          <w:sz w:val="22"/>
          <w:szCs w:val="22"/>
        </w:rPr>
        <w:t>Granić</w:t>
      </w:r>
      <w:proofErr w:type="spellEnd"/>
      <w:r w:rsidRPr="005E71EE">
        <w:rPr>
          <w:rFonts w:ascii="AppleSystemUIFont" w:hAnsi="AppleSystemUIFont" w:cs="AppleSystemUIFont"/>
          <w:kern w:val="0"/>
          <w:sz w:val="22"/>
          <w:szCs w:val="22"/>
        </w:rPr>
        <w:t xml:space="preserve">, A. (2020) </w:t>
      </w:r>
      <w:r w:rsidRPr="005E71EE">
        <w:rPr>
          <w:rFonts w:ascii="AppleSystemUIFont" w:hAnsi="AppleSystemUIFont" w:cs="AppleSystemUIFont"/>
          <w:i/>
          <w:iCs/>
          <w:kern w:val="0"/>
          <w:sz w:val="22"/>
          <w:szCs w:val="22"/>
        </w:rPr>
        <w:t>The Technology Acceptance Model: 30 Years of TAM</w:t>
      </w:r>
      <w:r w:rsidRPr="005E71EE">
        <w:rPr>
          <w:rFonts w:ascii="AppleSystemUIFont" w:hAnsi="AppleSystemUIFont" w:cs="AppleSystemUIFont"/>
          <w:kern w:val="0"/>
          <w:sz w:val="22"/>
          <w:szCs w:val="22"/>
        </w:rPr>
        <w:t xml:space="preserve">. Cham: Springer.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10.1007/978-3-030-45274-2.</w:t>
      </w:r>
    </w:p>
    <w:p w14:paraId="2684E303"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5305C1C1"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roofErr w:type="spellStart"/>
      <w:r w:rsidRPr="005E71EE">
        <w:rPr>
          <w:rFonts w:ascii="AppleSystemUIFont" w:hAnsi="AppleSystemUIFont" w:cs="AppleSystemUIFont"/>
          <w:kern w:val="0"/>
          <w:sz w:val="22"/>
          <w:szCs w:val="22"/>
        </w:rPr>
        <w:t>Doblas</w:t>
      </w:r>
      <w:proofErr w:type="spellEnd"/>
      <w:r w:rsidRPr="005E71EE">
        <w:rPr>
          <w:rFonts w:ascii="AppleSystemUIFont" w:hAnsi="AppleSystemUIFont" w:cs="AppleSystemUIFont"/>
          <w:kern w:val="0"/>
          <w:sz w:val="22"/>
          <w:szCs w:val="22"/>
        </w:rPr>
        <w:t xml:space="preserve">, M.P., Becaro, M.G., Sankar, J.P., Natarajan, V.K., </w:t>
      </w:r>
      <w:proofErr w:type="spellStart"/>
      <w:r w:rsidRPr="005E71EE">
        <w:rPr>
          <w:rFonts w:ascii="AppleSystemUIFont" w:hAnsi="AppleSystemUIFont" w:cs="AppleSystemUIFont"/>
          <w:kern w:val="0"/>
          <w:sz w:val="22"/>
          <w:szCs w:val="22"/>
        </w:rPr>
        <w:t>Yoganandham</w:t>
      </w:r>
      <w:proofErr w:type="spellEnd"/>
      <w:r w:rsidRPr="005E71EE">
        <w:rPr>
          <w:rFonts w:ascii="AppleSystemUIFont" w:hAnsi="AppleSystemUIFont" w:cs="AppleSystemUIFont"/>
          <w:kern w:val="0"/>
          <w:sz w:val="22"/>
          <w:szCs w:val="22"/>
        </w:rPr>
        <w:t xml:space="preserve">, G. and </w:t>
      </w:r>
      <w:proofErr w:type="spellStart"/>
      <w:r w:rsidRPr="005E71EE">
        <w:rPr>
          <w:rFonts w:ascii="AppleSystemUIFont" w:hAnsi="AppleSystemUIFont" w:cs="AppleSystemUIFont"/>
          <w:kern w:val="0"/>
          <w:sz w:val="22"/>
          <w:szCs w:val="22"/>
        </w:rPr>
        <w:t>Arumugasamy</w:t>
      </w:r>
      <w:proofErr w:type="spellEnd"/>
      <w:r w:rsidRPr="005E71EE">
        <w:rPr>
          <w:rFonts w:ascii="AppleSystemUIFont" w:hAnsi="AppleSystemUIFont" w:cs="AppleSystemUIFont"/>
          <w:kern w:val="0"/>
          <w:sz w:val="22"/>
          <w:szCs w:val="22"/>
        </w:rPr>
        <w:t xml:space="preserve">, G. (2024) ‘Testing integrative models of the change </w:t>
      </w:r>
      <w:proofErr w:type="spellStart"/>
      <w:r w:rsidRPr="005E71EE">
        <w:rPr>
          <w:rFonts w:ascii="AppleSystemUIFont" w:hAnsi="AppleSystemUIFont" w:cs="AppleSystemUIFont"/>
          <w:kern w:val="0"/>
          <w:sz w:val="22"/>
          <w:szCs w:val="22"/>
        </w:rPr>
        <w:t>behavior</w:t>
      </w:r>
      <w:proofErr w:type="spellEnd"/>
      <w:r w:rsidRPr="005E71EE">
        <w:rPr>
          <w:rFonts w:ascii="AppleSystemUIFont" w:hAnsi="AppleSystemUIFont" w:cs="AppleSystemUIFont"/>
          <w:kern w:val="0"/>
          <w:sz w:val="22"/>
          <w:szCs w:val="22"/>
        </w:rPr>
        <w:t xml:space="preserve"> in the intention to adopt cryptocurrency’, </w:t>
      </w:r>
      <w:r w:rsidRPr="005E71EE">
        <w:rPr>
          <w:rFonts w:ascii="AppleSystemUIFont" w:hAnsi="AppleSystemUIFont" w:cs="AppleSystemUIFont"/>
          <w:i/>
          <w:iCs/>
          <w:kern w:val="0"/>
          <w:sz w:val="22"/>
          <w:szCs w:val="22"/>
        </w:rPr>
        <w:t>SAGE Open</w:t>
      </w:r>
      <w:r w:rsidRPr="005E71EE">
        <w:rPr>
          <w:rFonts w:ascii="AppleSystemUIFont" w:hAnsi="AppleSystemUIFont" w:cs="AppleSystemUIFont"/>
          <w:kern w:val="0"/>
          <w:sz w:val="22"/>
          <w:szCs w:val="22"/>
        </w:rPr>
        <w:t xml:space="preserve">, 14(2).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10.1177/21582440241253542.</w:t>
      </w:r>
    </w:p>
    <w:p w14:paraId="1EE6F6E3"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1D9A19EA"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roofErr w:type="spellStart"/>
      <w:r w:rsidRPr="005E71EE">
        <w:rPr>
          <w:rFonts w:ascii="AppleSystemUIFont" w:hAnsi="AppleSystemUIFont" w:cs="AppleSystemUIFont"/>
          <w:kern w:val="0"/>
          <w:sz w:val="22"/>
          <w:szCs w:val="22"/>
        </w:rPr>
        <w:t>Folkinshteyn</w:t>
      </w:r>
      <w:proofErr w:type="spellEnd"/>
      <w:r w:rsidRPr="005E71EE">
        <w:rPr>
          <w:rFonts w:ascii="AppleSystemUIFont" w:hAnsi="AppleSystemUIFont" w:cs="AppleSystemUIFont"/>
          <w:kern w:val="0"/>
          <w:sz w:val="22"/>
          <w:szCs w:val="22"/>
        </w:rPr>
        <w:t xml:space="preserve">, D. and Lennon, M.M. (2017) ‘Braving Bitcoin: A technology acceptance model (TAM) analysis’, </w:t>
      </w:r>
      <w:r w:rsidRPr="005E71EE">
        <w:rPr>
          <w:rFonts w:ascii="AppleSystemUIFont" w:hAnsi="AppleSystemUIFont" w:cs="AppleSystemUIFont"/>
          <w:i/>
          <w:iCs/>
          <w:kern w:val="0"/>
          <w:sz w:val="22"/>
          <w:szCs w:val="22"/>
        </w:rPr>
        <w:t>Journal of Information Technology Case and Application Research</w:t>
      </w:r>
      <w:r w:rsidRPr="005E71EE">
        <w:rPr>
          <w:rFonts w:ascii="AppleSystemUIFont" w:hAnsi="AppleSystemUIFont" w:cs="AppleSystemUIFont"/>
          <w:kern w:val="0"/>
          <w:sz w:val="22"/>
          <w:szCs w:val="22"/>
        </w:rPr>
        <w:t xml:space="preserve">, 19(4), pp. 220–249.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10.1080/15228053.2016.1275242.</w:t>
      </w:r>
    </w:p>
    <w:p w14:paraId="3BE0E95E"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3E65A04D"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t xml:space="preserve">Gao, C., Gu, B., Leung, A.C.M., Liu, X. and Ye, Q. (2026) ‘The risk of cryptocurrency payment adoption and the role of social media: Evidence from online travel agencies’, </w:t>
      </w:r>
      <w:r w:rsidRPr="005E71EE">
        <w:rPr>
          <w:rFonts w:ascii="AppleSystemUIFont" w:hAnsi="AppleSystemUIFont" w:cs="AppleSystemUIFont"/>
          <w:i/>
          <w:iCs/>
          <w:kern w:val="0"/>
          <w:sz w:val="22"/>
          <w:szCs w:val="22"/>
        </w:rPr>
        <w:t>Production and Operations Management</w:t>
      </w:r>
      <w:r w:rsidRPr="005E71EE">
        <w:rPr>
          <w:rFonts w:ascii="AppleSystemUIFont" w:hAnsi="AppleSystemUIFont" w:cs="AppleSystemUIFont"/>
          <w:kern w:val="0"/>
          <w:sz w:val="22"/>
          <w:szCs w:val="22"/>
        </w:rPr>
        <w:t xml:space="preserve">, 35(2), pp. 472–488.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xml:space="preserve">: 10.1177/10591478241231860. The article was first published online in 2024 but appears in the 2026 journal issue.  </w:t>
      </w:r>
    </w:p>
    <w:p w14:paraId="5BC38C0D"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77E0C601"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t xml:space="preserve">Gefen, D., </w:t>
      </w:r>
      <w:proofErr w:type="spellStart"/>
      <w:r w:rsidRPr="005E71EE">
        <w:rPr>
          <w:rFonts w:ascii="AppleSystemUIFont" w:hAnsi="AppleSystemUIFont" w:cs="AppleSystemUIFont"/>
          <w:kern w:val="0"/>
          <w:sz w:val="22"/>
          <w:szCs w:val="22"/>
        </w:rPr>
        <w:t>Karahanna</w:t>
      </w:r>
      <w:proofErr w:type="spellEnd"/>
      <w:r w:rsidRPr="005E71EE">
        <w:rPr>
          <w:rFonts w:ascii="AppleSystemUIFont" w:hAnsi="AppleSystemUIFont" w:cs="AppleSystemUIFont"/>
          <w:kern w:val="0"/>
          <w:sz w:val="22"/>
          <w:szCs w:val="22"/>
        </w:rPr>
        <w:t xml:space="preserve">, E. and Straub, D.W. (2003) ‘Trust and TAM in online shopping: An integrated model’, </w:t>
      </w:r>
      <w:r w:rsidRPr="005E71EE">
        <w:rPr>
          <w:rFonts w:ascii="AppleSystemUIFont" w:hAnsi="AppleSystemUIFont" w:cs="AppleSystemUIFont"/>
          <w:i/>
          <w:iCs/>
          <w:kern w:val="0"/>
          <w:sz w:val="22"/>
          <w:szCs w:val="22"/>
        </w:rPr>
        <w:t>MIS Quarterly</w:t>
      </w:r>
      <w:r w:rsidRPr="005E71EE">
        <w:rPr>
          <w:rFonts w:ascii="AppleSystemUIFont" w:hAnsi="AppleSystemUIFont" w:cs="AppleSystemUIFont"/>
          <w:kern w:val="0"/>
          <w:sz w:val="22"/>
          <w:szCs w:val="22"/>
        </w:rPr>
        <w:t xml:space="preserve">, 27(1), pp. 51–90.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10.2307/30036519.</w:t>
      </w:r>
    </w:p>
    <w:p w14:paraId="05191B2A"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2F33C50B"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roofErr w:type="spellStart"/>
      <w:r w:rsidRPr="005E71EE">
        <w:rPr>
          <w:rFonts w:ascii="AppleSystemUIFont" w:hAnsi="AppleSystemUIFont" w:cs="AppleSystemUIFont"/>
          <w:kern w:val="0"/>
          <w:sz w:val="22"/>
          <w:szCs w:val="22"/>
        </w:rPr>
        <w:t>Guinalíu</w:t>
      </w:r>
      <w:proofErr w:type="spellEnd"/>
      <w:r w:rsidRPr="005E71EE">
        <w:rPr>
          <w:rFonts w:ascii="AppleSystemUIFont" w:hAnsi="AppleSystemUIFont" w:cs="AppleSystemUIFont"/>
          <w:kern w:val="0"/>
          <w:sz w:val="22"/>
          <w:szCs w:val="22"/>
        </w:rPr>
        <w:t xml:space="preserve">, M., Liébana-Cabanillas, F. and Jordán, P. (2026) ‘Adopting Bitcoin in retail payments: An empirical analysis using an extended UTAUT model’, </w:t>
      </w:r>
      <w:r w:rsidRPr="005E71EE">
        <w:rPr>
          <w:rFonts w:ascii="AppleSystemUIFont" w:hAnsi="AppleSystemUIFont" w:cs="AppleSystemUIFont"/>
          <w:i/>
          <w:iCs/>
          <w:kern w:val="0"/>
          <w:sz w:val="22"/>
          <w:szCs w:val="22"/>
        </w:rPr>
        <w:t>International Journal of Human–Computer Interaction</w:t>
      </w:r>
      <w:r w:rsidRPr="005E71EE">
        <w:rPr>
          <w:rFonts w:ascii="AppleSystemUIFont" w:hAnsi="AppleSystemUIFont" w:cs="AppleSystemUIFont"/>
          <w:kern w:val="0"/>
          <w:sz w:val="22"/>
          <w:szCs w:val="22"/>
        </w:rPr>
        <w:t xml:space="preserve">, 42(1), pp. 273–290.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xml:space="preserve">: 10.1080/10447318.2025.2506015. The article was published online in 2025 and subsequently assigned to volume 42(1).  </w:t>
      </w:r>
    </w:p>
    <w:p w14:paraId="701B05F8"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57C0E62A"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roofErr w:type="spellStart"/>
      <w:r w:rsidRPr="005E71EE">
        <w:rPr>
          <w:rFonts w:ascii="AppleSystemUIFont" w:hAnsi="AppleSystemUIFont" w:cs="AppleSystemUIFont"/>
          <w:kern w:val="0"/>
          <w:sz w:val="22"/>
          <w:szCs w:val="22"/>
        </w:rPr>
        <w:t>Handoyo</w:t>
      </w:r>
      <w:proofErr w:type="spellEnd"/>
      <w:r w:rsidRPr="005E71EE">
        <w:rPr>
          <w:rFonts w:ascii="AppleSystemUIFont" w:hAnsi="AppleSystemUIFont" w:cs="AppleSystemUIFont"/>
          <w:kern w:val="0"/>
          <w:sz w:val="22"/>
          <w:szCs w:val="22"/>
        </w:rPr>
        <w:t xml:space="preserve">, S. (2024) ‘Purchasing in the digital age: A meta-analytical perspective on trust, risk, security, and e-WOM in e-commerce’, </w:t>
      </w:r>
      <w:proofErr w:type="spellStart"/>
      <w:r w:rsidRPr="005E71EE">
        <w:rPr>
          <w:rFonts w:ascii="AppleSystemUIFont" w:hAnsi="AppleSystemUIFont" w:cs="AppleSystemUIFont"/>
          <w:i/>
          <w:iCs/>
          <w:kern w:val="0"/>
          <w:sz w:val="22"/>
          <w:szCs w:val="22"/>
        </w:rPr>
        <w:t>Heliyon</w:t>
      </w:r>
      <w:proofErr w:type="spellEnd"/>
      <w:r w:rsidRPr="005E71EE">
        <w:rPr>
          <w:rFonts w:ascii="AppleSystemUIFont" w:hAnsi="AppleSystemUIFont" w:cs="AppleSystemUIFont"/>
          <w:kern w:val="0"/>
          <w:sz w:val="22"/>
          <w:szCs w:val="22"/>
        </w:rPr>
        <w:t xml:space="preserve">, 10(8), e29714.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xml:space="preserve">: </w:t>
      </w:r>
      <w:proofErr w:type="gramStart"/>
      <w:r w:rsidRPr="005E71EE">
        <w:rPr>
          <w:rFonts w:ascii="AppleSystemUIFont" w:hAnsi="AppleSystemUIFont" w:cs="AppleSystemUIFont"/>
          <w:kern w:val="0"/>
          <w:sz w:val="22"/>
          <w:szCs w:val="22"/>
        </w:rPr>
        <w:t>10.1016/j.heliyon.2024.e</w:t>
      </w:r>
      <w:proofErr w:type="gramEnd"/>
      <w:r w:rsidRPr="005E71EE">
        <w:rPr>
          <w:rFonts w:ascii="AppleSystemUIFont" w:hAnsi="AppleSystemUIFont" w:cs="AppleSystemUIFont"/>
          <w:kern w:val="0"/>
          <w:sz w:val="22"/>
          <w:szCs w:val="22"/>
        </w:rPr>
        <w:t>29714.</w:t>
      </w:r>
    </w:p>
    <w:p w14:paraId="1E4AC8D4"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36073240" w14:textId="77777777" w:rsidR="005E71EE" w:rsidRPr="005E71EE" w:rsidRDefault="005E71EE" w:rsidP="005E71EE">
      <w:pPr>
        <w:autoSpaceDE w:val="0"/>
        <w:autoSpaceDN w:val="0"/>
        <w:adjustRightInd w:val="0"/>
        <w:spacing w:after="0" w:line="240" w:lineRule="auto"/>
        <w:rPr>
          <w:rFonts w:ascii="AppleSystemUIFont" w:hAnsi="AppleSystemUIFont" w:cs="AppleSystemUIFont"/>
          <w:b/>
          <w:bCs/>
          <w:kern w:val="0"/>
          <w:sz w:val="22"/>
          <w:szCs w:val="22"/>
        </w:rPr>
      </w:pPr>
      <w:proofErr w:type="spellStart"/>
      <w:r w:rsidRPr="005E71EE">
        <w:rPr>
          <w:rFonts w:ascii="AppleSystemUIFont" w:hAnsi="AppleSystemUIFont" w:cs="AppleSystemUIFont"/>
          <w:kern w:val="0"/>
          <w:sz w:val="22"/>
          <w:szCs w:val="22"/>
        </w:rPr>
        <w:t>Hollaus</w:t>
      </w:r>
      <w:proofErr w:type="spellEnd"/>
      <w:r w:rsidRPr="005E71EE">
        <w:rPr>
          <w:rFonts w:ascii="AppleSystemUIFont" w:hAnsi="AppleSystemUIFont" w:cs="AppleSystemUIFont"/>
          <w:kern w:val="0"/>
          <w:sz w:val="22"/>
          <w:szCs w:val="22"/>
        </w:rPr>
        <w:t xml:space="preserve">, M., Lampert, L. and </w:t>
      </w:r>
      <w:proofErr w:type="spellStart"/>
      <w:r w:rsidRPr="005E71EE">
        <w:rPr>
          <w:rFonts w:ascii="AppleSystemUIFont" w:hAnsi="AppleSystemUIFont" w:cs="AppleSystemUIFont"/>
          <w:kern w:val="0"/>
          <w:sz w:val="22"/>
          <w:szCs w:val="22"/>
        </w:rPr>
        <w:t>Urak</w:t>
      </w:r>
      <w:proofErr w:type="spellEnd"/>
      <w:r w:rsidRPr="005E71EE">
        <w:rPr>
          <w:rFonts w:ascii="AppleSystemUIFont" w:hAnsi="AppleSystemUIFont" w:cs="AppleSystemUIFont"/>
          <w:kern w:val="0"/>
          <w:sz w:val="22"/>
          <w:szCs w:val="22"/>
        </w:rPr>
        <w:t xml:space="preserve">, U. (2022) ‘Acceptance of cryptocurrencies in e-commerce: Consumers’ perspective using a proposed Cryptocurrency Technology Acceptance Model (CCTAM)’. </w:t>
      </w:r>
    </w:p>
    <w:p w14:paraId="4D1F94CB"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4F9C1DE4"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roofErr w:type="spellStart"/>
      <w:r w:rsidRPr="005E71EE">
        <w:rPr>
          <w:rFonts w:ascii="AppleSystemUIFont" w:hAnsi="AppleSystemUIFont" w:cs="AppleSystemUIFont"/>
          <w:kern w:val="0"/>
          <w:sz w:val="22"/>
          <w:szCs w:val="22"/>
        </w:rPr>
        <w:t>Isiaku</w:t>
      </w:r>
      <w:proofErr w:type="spellEnd"/>
      <w:r w:rsidRPr="005E71EE">
        <w:rPr>
          <w:rFonts w:ascii="AppleSystemUIFont" w:hAnsi="AppleSystemUIFont" w:cs="AppleSystemUIFont"/>
          <w:kern w:val="0"/>
          <w:sz w:val="22"/>
          <w:szCs w:val="22"/>
        </w:rPr>
        <w:t xml:space="preserve">, L., Muhammad, A.S. and </w:t>
      </w:r>
      <w:proofErr w:type="spellStart"/>
      <w:r w:rsidRPr="005E71EE">
        <w:rPr>
          <w:rFonts w:ascii="AppleSystemUIFont" w:hAnsi="AppleSystemUIFont" w:cs="AppleSystemUIFont"/>
          <w:kern w:val="0"/>
          <w:sz w:val="22"/>
          <w:szCs w:val="22"/>
        </w:rPr>
        <w:t>Oluwajana</w:t>
      </w:r>
      <w:proofErr w:type="spellEnd"/>
      <w:r w:rsidRPr="005E71EE">
        <w:rPr>
          <w:rFonts w:ascii="AppleSystemUIFont" w:hAnsi="AppleSystemUIFont" w:cs="AppleSystemUIFont"/>
          <w:kern w:val="0"/>
          <w:sz w:val="22"/>
          <w:szCs w:val="22"/>
        </w:rPr>
        <w:t xml:space="preserve">, D. (2024) ‘Cryptocurrency’s emergence in North Cyprus: A mixed-methods exploration of attitudes and usage trends of an emerging payment method’, </w:t>
      </w:r>
      <w:r w:rsidRPr="005E71EE">
        <w:rPr>
          <w:rFonts w:ascii="AppleSystemUIFont" w:hAnsi="AppleSystemUIFont" w:cs="AppleSystemUIFont"/>
          <w:i/>
          <w:iCs/>
          <w:kern w:val="0"/>
          <w:sz w:val="22"/>
          <w:szCs w:val="22"/>
        </w:rPr>
        <w:t>The Bottom Line</w:t>
      </w:r>
      <w:r w:rsidRPr="005E71EE">
        <w:rPr>
          <w:rFonts w:ascii="AppleSystemUIFont" w:hAnsi="AppleSystemUIFont" w:cs="AppleSystemUIFont"/>
          <w:kern w:val="0"/>
          <w:sz w:val="22"/>
          <w:szCs w:val="22"/>
        </w:rPr>
        <w:t xml:space="preserve">, 37(4), pp. 403–433.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10.1108/BL-02-2023-0043.</w:t>
      </w:r>
    </w:p>
    <w:p w14:paraId="33338E1E"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5BDFEA04"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t xml:space="preserve">Jonker, N. (2019) ‘What drives the adoption of crypto-payments by online retailers?’, </w:t>
      </w:r>
      <w:r w:rsidRPr="005E71EE">
        <w:rPr>
          <w:rFonts w:ascii="AppleSystemUIFont" w:hAnsi="AppleSystemUIFont" w:cs="AppleSystemUIFont"/>
          <w:i/>
          <w:iCs/>
          <w:kern w:val="0"/>
          <w:sz w:val="22"/>
          <w:szCs w:val="22"/>
        </w:rPr>
        <w:t>Electronic Commerce Research and Applications</w:t>
      </w:r>
      <w:r w:rsidRPr="005E71EE">
        <w:rPr>
          <w:rFonts w:ascii="AppleSystemUIFont" w:hAnsi="AppleSystemUIFont" w:cs="AppleSystemUIFont"/>
          <w:kern w:val="0"/>
          <w:sz w:val="22"/>
          <w:szCs w:val="22"/>
        </w:rPr>
        <w:t xml:space="preserve">, 35, 100848.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10.1016/j.elerap.2019.100848.</w:t>
      </w:r>
    </w:p>
    <w:p w14:paraId="3821827B"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78977927"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roofErr w:type="spellStart"/>
      <w:r w:rsidRPr="005E71EE">
        <w:rPr>
          <w:rFonts w:ascii="AppleSystemUIFont" w:hAnsi="AppleSystemUIFont" w:cs="AppleSystemUIFont"/>
          <w:kern w:val="0"/>
          <w:sz w:val="22"/>
          <w:szCs w:val="22"/>
        </w:rPr>
        <w:t>Koksalmis</w:t>
      </w:r>
      <w:proofErr w:type="spellEnd"/>
      <w:r w:rsidRPr="005E71EE">
        <w:rPr>
          <w:rFonts w:ascii="AppleSystemUIFont" w:hAnsi="AppleSystemUIFont" w:cs="AppleSystemUIFont"/>
          <w:kern w:val="0"/>
          <w:sz w:val="22"/>
          <w:szCs w:val="22"/>
        </w:rPr>
        <w:t xml:space="preserve">, G.H., </w:t>
      </w:r>
      <w:proofErr w:type="spellStart"/>
      <w:r w:rsidRPr="005E71EE">
        <w:rPr>
          <w:rFonts w:ascii="AppleSystemUIFont" w:hAnsi="AppleSystemUIFont" w:cs="AppleSystemUIFont"/>
          <w:kern w:val="0"/>
          <w:sz w:val="22"/>
          <w:szCs w:val="22"/>
        </w:rPr>
        <w:t>Arpacı</w:t>
      </w:r>
      <w:proofErr w:type="spellEnd"/>
      <w:r w:rsidRPr="005E71EE">
        <w:rPr>
          <w:rFonts w:ascii="AppleSystemUIFont" w:hAnsi="AppleSystemUIFont" w:cs="AppleSystemUIFont"/>
          <w:kern w:val="0"/>
          <w:sz w:val="22"/>
          <w:szCs w:val="22"/>
        </w:rPr>
        <w:t xml:space="preserve">, İ. and </w:t>
      </w:r>
      <w:proofErr w:type="spellStart"/>
      <w:r w:rsidRPr="005E71EE">
        <w:rPr>
          <w:rFonts w:ascii="AppleSystemUIFont" w:hAnsi="AppleSystemUIFont" w:cs="AppleSystemUIFont"/>
          <w:kern w:val="0"/>
          <w:sz w:val="22"/>
          <w:szCs w:val="22"/>
        </w:rPr>
        <w:t>Koksalmis</w:t>
      </w:r>
      <w:proofErr w:type="spellEnd"/>
      <w:r w:rsidRPr="005E71EE">
        <w:rPr>
          <w:rFonts w:ascii="AppleSystemUIFont" w:hAnsi="AppleSystemUIFont" w:cs="AppleSystemUIFont"/>
          <w:kern w:val="0"/>
          <w:sz w:val="22"/>
          <w:szCs w:val="22"/>
        </w:rPr>
        <w:t xml:space="preserve">, E. (2022) ‘Predicting the intention to use Bitcoin: An extension of Technology Acceptance Model (TAM) with perceived risk theory’, </w:t>
      </w:r>
      <w:r w:rsidRPr="005E71EE">
        <w:rPr>
          <w:rFonts w:ascii="AppleSystemUIFont" w:hAnsi="AppleSystemUIFont" w:cs="AppleSystemUIFont"/>
          <w:i/>
          <w:iCs/>
          <w:kern w:val="0"/>
          <w:sz w:val="22"/>
          <w:szCs w:val="22"/>
        </w:rPr>
        <w:t>Studies in Computational Intelligence</w:t>
      </w:r>
      <w:r w:rsidRPr="005E71EE">
        <w:rPr>
          <w:rFonts w:ascii="AppleSystemUIFont" w:hAnsi="AppleSystemUIFont" w:cs="AppleSystemUIFont"/>
          <w:kern w:val="0"/>
          <w:sz w:val="22"/>
          <w:szCs w:val="22"/>
        </w:rPr>
        <w:t xml:space="preserve">, 1061, pp. 105–120.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10.1007/978-3-031-14748-7_6.</w:t>
      </w:r>
    </w:p>
    <w:p w14:paraId="660FD084"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07BF41D5"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t xml:space="preserve">Laudon, K.C. and Traver, C.G. (2023) </w:t>
      </w:r>
      <w:r w:rsidRPr="005E71EE">
        <w:rPr>
          <w:rFonts w:ascii="AppleSystemUIFont" w:hAnsi="AppleSystemUIFont" w:cs="AppleSystemUIFont"/>
          <w:i/>
          <w:iCs/>
          <w:kern w:val="0"/>
          <w:sz w:val="22"/>
          <w:szCs w:val="22"/>
        </w:rPr>
        <w:t>E-Commerce: Business, Technology, Society</w:t>
      </w:r>
      <w:r w:rsidRPr="005E71EE">
        <w:rPr>
          <w:rFonts w:ascii="AppleSystemUIFont" w:hAnsi="AppleSystemUIFont" w:cs="AppleSystemUIFont"/>
          <w:kern w:val="0"/>
          <w:sz w:val="22"/>
          <w:szCs w:val="22"/>
        </w:rPr>
        <w:t xml:space="preserve">. 18th </w:t>
      </w:r>
      <w:proofErr w:type="spellStart"/>
      <w:r w:rsidRPr="005E71EE">
        <w:rPr>
          <w:rFonts w:ascii="AppleSystemUIFont" w:hAnsi="AppleSystemUIFont" w:cs="AppleSystemUIFont"/>
          <w:kern w:val="0"/>
          <w:sz w:val="22"/>
          <w:szCs w:val="22"/>
        </w:rPr>
        <w:t>edn</w:t>
      </w:r>
      <w:proofErr w:type="spellEnd"/>
      <w:r w:rsidRPr="005E71EE">
        <w:rPr>
          <w:rFonts w:ascii="AppleSystemUIFont" w:hAnsi="AppleSystemUIFont" w:cs="AppleSystemUIFont"/>
          <w:kern w:val="0"/>
          <w:sz w:val="22"/>
          <w:szCs w:val="22"/>
        </w:rPr>
        <w:t>. Harlow: Pearson.</w:t>
      </w:r>
    </w:p>
    <w:p w14:paraId="4F4D2EBE"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5F0708DC"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t xml:space="preserve">Lian, S.B., </w:t>
      </w:r>
      <w:proofErr w:type="spellStart"/>
      <w:r w:rsidRPr="005E71EE">
        <w:rPr>
          <w:rFonts w:ascii="AppleSystemUIFont" w:hAnsi="AppleSystemUIFont" w:cs="AppleSystemUIFont"/>
          <w:kern w:val="0"/>
          <w:sz w:val="22"/>
          <w:szCs w:val="22"/>
        </w:rPr>
        <w:t>Falahat</w:t>
      </w:r>
      <w:proofErr w:type="spellEnd"/>
      <w:r w:rsidRPr="005E71EE">
        <w:rPr>
          <w:rFonts w:ascii="AppleSystemUIFont" w:hAnsi="AppleSystemUIFont" w:cs="AppleSystemUIFont"/>
          <w:kern w:val="0"/>
          <w:sz w:val="22"/>
          <w:szCs w:val="22"/>
        </w:rPr>
        <w:t xml:space="preserve">, M. and Kiong, T.P. (2023) ‘Cryptocurrency adoption in the developing countries: Effects on consumer trust and continuance intention to adopt’, </w:t>
      </w:r>
      <w:r w:rsidRPr="005E71EE">
        <w:rPr>
          <w:rFonts w:ascii="AppleSystemUIFont" w:hAnsi="AppleSystemUIFont" w:cs="AppleSystemUIFont"/>
          <w:i/>
          <w:iCs/>
          <w:kern w:val="0"/>
          <w:sz w:val="22"/>
          <w:szCs w:val="22"/>
        </w:rPr>
        <w:t>Electronic Journal of Business and Management</w:t>
      </w:r>
      <w:r w:rsidRPr="005E71EE">
        <w:rPr>
          <w:rFonts w:ascii="AppleSystemUIFont" w:hAnsi="AppleSystemUIFont" w:cs="AppleSystemUIFont"/>
          <w:kern w:val="0"/>
          <w:sz w:val="22"/>
          <w:szCs w:val="22"/>
        </w:rPr>
        <w:t xml:space="preserve">, 8(S1).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10.65136/</w:t>
      </w:r>
      <w:proofErr w:type="gramStart"/>
      <w:r w:rsidRPr="005E71EE">
        <w:rPr>
          <w:rFonts w:ascii="AppleSystemUIFont" w:hAnsi="AppleSystemUIFont" w:cs="AppleSystemUIFont"/>
          <w:kern w:val="0"/>
          <w:sz w:val="22"/>
          <w:szCs w:val="22"/>
        </w:rPr>
        <w:t>ejbm.v</w:t>
      </w:r>
      <w:proofErr w:type="gramEnd"/>
      <w:r w:rsidRPr="005E71EE">
        <w:rPr>
          <w:rFonts w:ascii="AppleSystemUIFont" w:hAnsi="AppleSystemUIFont" w:cs="AppleSystemUIFont"/>
          <w:kern w:val="0"/>
          <w:sz w:val="22"/>
          <w:szCs w:val="22"/>
        </w:rPr>
        <w:t>8iS1.210.</w:t>
      </w:r>
    </w:p>
    <w:p w14:paraId="2BEBD7F5"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11C8AB66"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roofErr w:type="spellStart"/>
      <w:r w:rsidRPr="005E71EE">
        <w:rPr>
          <w:rFonts w:ascii="AppleSystemUIFont" w:hAnsi="AppleSystemUIFont" w:cs="AppleSystemUIFont"/>
          <w:kern w:val="0"/>
          <w:sz w:val="22"/>
          <w:szCs w:val="22"/>
        </w:rPr>
        <w:t>Mashatan</w:t>
      </w:r>
      <w:proofErr w:type="spellEnd"/>
      <w:r w:rsidRPr="005E71EE">
        <w:rPr>
          <w:rFonts w:ascii="AppleSystemUIFont" w:hAnsi="AppleSystemUIFont" w:cs="AppleSystemUIFont"/>
          <w:kern w:val="0"/>
          <w:sz w:val="22"/>
          <w:szCs w:val="22"/>
        </w:rPr>
        <w:t xml:space="preserve">, A., Sangari, M.S. and Dehghani, M. (2022) ‘How perceptions of information privacy and security impact consumer trust in crypto-payment: An empirical study’, </w:t>
      </w:r>
      <w:r w:rsidRPr="005E71EE">
        <w:rPr>
          <w:rFonts w:ascii="AppleSystemUIFont" w:hAnsi="AppleSystemUIFont" w:cs="AppleSystemUIFont"/>
          <w:i/>
          <w:iCs/>
          <w:kern w:val="0"/>
          <w:sz w:val="22"/>
          <w:szCs w:val="22"/>
        </w:rPr>
        <w:t>IEEE Access</w:t>
      </w:r>
      <w:r w:rsidRPr="005E71EE">
        <w:rPr>
          <w:rFonts w:ascii="AppleSystemUIFont" w:hAnsi="AppleSystemUIFont" w:cs="AppleSystemUIFont"/>
          <w:kern w:val="0"/>
          <w:sz w:val="22"/>
          <w:szCs w:val="22"/>
        </w:rPr>
        <w:t xml:space="preserve">, 10, pp. </w:t>
      </w:r>
      <w:hyperlink r:id="rId31" w:history="1">
        <w:r w:rsidRPr="005E71EE">
          <w:rPr>
            <w:rFonts w:ascii="AppleSystemUIFont" w:hAnsi="AppleSystemUIFont" w:cs="AppleSystemUIFont"/>
            <w:kern w:val="0"/>
            <w:sz w:val="22"/>
            <w:szCs w:val="22"/>
          </w:rPr>
          <w:t>69441–69454</w:t>
        </w:r>
      </w:hyperlink>
      <w:r w:rsidRPr="005E71EE">
        <w:rPr>
          <w:rFonts w:ascii="AppleSystemUIFont" w:hAnsi="AppleSystemUIFont" w:cs="AppleSystemUIFont"/>
          <w:kern w:val="0"/>
          <w:sz w:val="22"/>
          <w:szCs w:val="22"/>
        </w:rPr>
        <w:t xml:space="preserve">.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xml:space="preserve">: 10.1109/ACCESS.2022.3186786.  </w:t>
      </w:r>
    </w:p>
    <w:p w14:paraId="5A640FEA"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4BC37620"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t xml:space="preserve">Mofokeng, T.E., Mbeya, S. and </w:t>
      </w:r>
      <w:proofErr w:type="spellStart"/>
      <w:r w:rsidRPr="005E71EE">
        <w:rPr>
          <w:rFonts w:ascii="AppleSystemUIFont" w:hAnsi="AppleSystemUIFont" w:cs="AppleSystemUIFont"/>
          <w:kern w:val="0"/>
          <w:sz w:val="22"/>
          <w:szCs w:val="22"/>
        </w:rPr>
        <w:t>Maduku</w:t>
      </w:r>
      <w:proofErr w:type="spellEnd"/>
      <w:r w:rsidRPr="005E71EE">
        <w:rPr>
          <w:rFonts w:ascii="AppleSystemUIFont" w:hAnsi="AppleSystemUIFont" w:cs="AppleSystemUIFont"/>
          <w:kern w:val="0"/>
          <w:sz w:val="22"/>
          <w:szCs w:val="22"/>
        </w:rPr>
        <w:t xml:space="preserve">, D.K. (2024) ‘Bitcoin adoption in online payments: Examining consumer intentions and word-of-mouth recommendations’, </w:t>
      </w:r>
      <w:r w:rsidRPr="005E71EE">
        <w:rPr>
          <w:rFonts w:ascii="AppleSystemUIFont" w:hAnsi="AppleSystemUIFont" w:cs="AppleSystemUIFont"/>
          <w:i/>
          <w:iCs/>
          <w:kern w:val="0"/>
          <w:sz w:val="22"/>
          <w:szCs w:val="22"/>
        </w:rPr>
        <w:t>Future Business Journal</w:t>
      </w:r>
      <w:r w:rsidRPr="005E71EE">
        <w:rPr>
          <w:rFonts w:ascii="AppleSystemUIFont" w:hAnsi="AppleSystemUIFont" w:cs="AppleSystemUIFont"/>
          <w:kern w:val="0"/>
          <w:sz w:val="22"/>
          <w:szCs w:val="22"/>
        </w:rPr>
        <w:t xml:space="preserve">, 10, 26.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xml:space="preserve">: 10.1186/s43093-024-00313-9.  </w:t>
      </w:r>
    </w:p>
    <w:p w14:paraId="2497759B"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618775D3"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t xml:space="preserve">Murugappan, M., Nair, R. and Krishnan, S. (2023) ‘Global market perceptions of cryptocurrency and the use of cryptocurrency by consumers: A pilot study’, </w:t>
      </w:r>
      <w:r w:rsidRPr="005E71EE">
        <w:rPr>
          <w:rFonts w:ascii="AppleSystemUIFont" w:hAnsi="AppleSystemUIFont" w:cs="AppleSystemUIFont"/>
          <w:i/>
          <w:iCs/>
          <w:kern w:val="0"/>
          <w:sz w:val="22"/>
          <w:szCs w:val="22"/>
        </w:rPr>
        <w:t>Journal of Theoretical and Applied Electronic Commerce Research</w:t>
      </w:r>
      <w:r w:rsidRPr="005E71EE">
        <w:rPr>
          <w:rFonts w:ascii="AppleSystemUIFont" w:hAnsi="AppleSystemUIFont" w:cs="AppleSystemUIFont"/>
          <w:kern w:val="0"/>
          <w:sz w:val="22"/>
          <w:szCs w:val="22"/>
        </w:rPr>
        <w:t xml:space="preserve">, 18(4), pp. 1955–1970.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10.3390/jtaer18040098.</w:t>
      </w:r>
    </w:p>
    <w:p w14:paraId="24C01A89"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78C6CF69"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t xml:space="preserve">Nadeem, M.A., Liu, Z., Pitafi, A.H., Younis, A. and Xu, Y. (2021) ‘Investigating the adoption factors of cryptocurrencies—A case of Bitcoin: Empirical evidence from China’, </w:t>
      </w:r>
      <w:r w:rsidRPr="005E71EE">
        <w:rPr>
          <w:rFonts w:ascii="AppleSystemUIFont" w:hAnsi="AppleSystemUIFont" w:cs="AppleSystemUIFont"/>
          <w:i/>
          <w:iCs/>
          <w:kern w:val="0"/>
          <w:sz w:val="22"/>
          <w:szCs w:val="22"/>
        </w:rPr>
        <w:t>SAGE Open</w:t>
      </w:r>
      <w:r w:rsidRPr="005E71EE">
        <w:rPr>
          <w:rFonts w:ascii="AppleSystemUIFont" w:hAnsi="AppleSystemUIFont" w:cs="AppleSystemUIFont"/>
          <w:kern w:val="0"/>
          <w:sz w:val="22"/>
          <w:szCs w:val="22"/>
        </w:rPr>
        <w:t xml:space="preserve">, 11(1).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10.1177/2158244021998704.</w:t>
      </w:r>
    </w:p>
    <w:p w14:paraId="7E0FE095"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4227B47B"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roofErr w:type="spellStart"/>
      <w:r w:rsidRPr="005E71EE">
        <w:rPr>
          <w:rFonts w:ascii="AppleSystemUIFont" w:hAnsi="AppleSystemUIFont" w:cs="AppleSystemUIFont"/>
          <w:kern w:val="0"/>
          <w:sz w:val="22"/>
          <w:szCs w:val="22"/>
        </w:rPr>
        <w:t>Namahoot</w:t>
      </w:r>
      <w:proofErr w:type="spellEnd"/>
      <w:r w:rsidRPr="005E71EE">
        <w:rPr>
          <w:rFonts w:ascii="AppleSystemUIFont" w:hAnsi="AppleSystemUIFont" w:cs="AppleSystemUIFont"/>
          <w:kern w:val="0"/>
          <w:sz w:val="22"/>
          <w:szCs w:val="22"/>
        </w:rPr>
        <w:t xml:space="preserve">, K.S. and </w:t>
      </w:r>
      <w:proofErr w:type="spellStart"/>
      <w:r w:rsidRPr="005E71EE">
        <w:rPr>
          <w:rFonts w:ascii="AppleSystemUIFont" w:hAnsi="AppleSystemUIFont" w:cs="AppleSystemUIFont"/>
          <w:kern w:val="0"/>
          <w:sz w:val="22"/>
          <w:szCs w:val="22"/>
        </w:rPr>
        <w:t>Rattanawiboonsom</w:t>
      </w:r>
      <w:proofErr w:type="spellEnd"/>
      <w:r w:rsidRPr="005E71EE">
        <w:rPr>
          <w:rFonts w:ascii="AppleSystemUIFont" w:hAnsi="AppleSystemUIFont" w:cs="AppleSystemUIFont"/>
          <w:kern w:val="0"/>
          <w:sz w:val="22"/>
          <w:szCs w:val="22"/>
        </w:rPr>
        <w:t xml:space="preserve">, V. (2022) ‘Integration of TAM model of consumers’ intention to adopt cryptocurrency platform in Thailand: The mediating role of attitude and perceived risk’, </w:t>
      </w:r>
      <w:r w:rsidRPr="005E71EE">
        <w:rPr>
          <w:rFonts w:ascii="AppleSystemUIFont" w:hAnsi="AppleSystemUIFont" w:cs="AppleSystemUIFont"/>
          <w:i/>
          <w:iCs/>
          <w:kern w:val="0"/>
          <w:sz w:val="22"/>
          <w:szCs w:val="22"/>
        </w:rPr>
        <w:t xml:space="preserve">Human </w:t>
      </w:r>
      <w:proofErr w:type="spellStart"/>
      <w:r w:rsidRPr="005E71EE">
        <w:rPr>
          <w:rFonts w:ascii="AppleSystemUIFont" w:hAnsi="AppleSystemUIFont" w:cs="AppleSystemUIFont"/>
          <w:i/>
          <w:iCs/>
          <w:kern w:val="0"/>
          <w:sz w:val="22"/>
          <w:szCs w:val="22"/>
        </w:rPr>
        <w:t>Behavior</w:t>
      </w:r>
      <w:proofErr w:type="spellEnd"/>
      <w:r w:rsidRPr="005E71EE">
        <w:rPr>
          <w:rFonts w:ascii="AppleSystemUIFont" w:hAnsi="AppleSystemUIFont" w:cs="AppleSystemUIFont"/>
          <w:i/>
          <w:iCs/>
          <w:kern w:val="0"/>
          <w:sz w:val="22"/>
          <w:szCs w:val="22"/>
        </w:rPr>
        <w:t xml:space="preserve"> and Emerging Technologies</w:t>
      </w:r>
      <w:r w:rsidRPr="005E71EE">
        <w:rPr>
          <w:rFonts w:ascii="AppleSystemUIFont" w:hAnsi="AppleSystemUIFont" w:cs="AppleSystemUIFont"/>
          <w:kern w:val="0"/>
          <w:sz w:val="22"/>
          <w:szCs w:val="22"/>
        </w:rPr>
        <w:t xml:space="preserve">, 2022, 9642998.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10.1155/2022/9642998.</w:t>
      </w:r>
    </w:p>
    <w:p w14:paraId="0843B25F"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281E9844"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t xml:space="preserve">Narayanan, A., Bonneau, J., Felten, E., Miller, A. and Goldfeder, S. (2016) </w:t>
      </w:r>
      <w:r w:rsidRPr="005E71EE">
        <w:rPr>
          <w:rFonts w:ascii="AppleSystemUIFont" w:hAnsi="AppleSystemUIFont" w:cs="AppleSystemUIFont"/>
          <w:i/>
          <w:iCs/>
          <w:kern w:val="0"/>
          <w:sz w:val="22"/>
          <w:szCs w:val="22"/>
        </w:rPr>
        <w:t>Bitcoin and Cryptocurrency Technologies: A Comprehensive Introduction</w:t>
      </w:r>
      <w:r w:rsidRPr="005E71EE">
        <w:rPr>
          <w:rFonts w:ascii="AppleSystemUIFont" w:hAnsi="AppleSystemUIFont" w:cs="AppleSystemUIFont"/>
          <w:kern w:val="0"/>
          <w:sz w:val="22"/>
          <w:szCs w:val="22"/>
        </w:rPr>
        <w:t>. Princeton, NJ: Princeton University Press.</w:t>
      </w:r>
    </w:p>
    <w:p w14:paraId="38C4338F"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59FABA08"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t xml:space="preserve">Navarro, L., Mansilla-Lopez, J. and Cipriano, C. (2024) ‘Technological model for cryptocurrency payments in e-commerce’, in </w:t>
      </w:r>
      <w:r w:rsidRPr="005E71EE">
        <w:rPr>
          <w:rFonts w:ascii="AppleSystemUIFont" w:hAnsi="AppleSystemUIFont" w:cs="AppleSystemUIFont"/>
          <w:i/>
          <w:iCs/>
          <w:kern w:val="0"/>
          <w:sz w:val="22"/>
          <w:szCs w:val="22"/>
        </w:rPr>
        <w:t>Proceedings of the 20th International Conference on Web Information Systems and Technologies</w:t>
      </w:r>
      <w:r w:rsidRPr="005E71EE">
        <w:rPr>
          <w:rFonts w:ascii="AppleSystemUIFont" w:hAnsi="AppleSystemUIFont" w:cs="AppleSystemUIFont"/>
          <w:kern w:val="0"/>
          <w:sz w:val="22"/>
          <w:szCs w:val="22"/>
        </w:rPr>
        <w:t xml:space="preserve">, pp. 25–34.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10.5220/0012916800003825.</w:t>
      </w:r>
    </w:p>
    <w:p w14:paraId="02BFB0E2"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0EF177C4"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t xml:space="preserve">Nobel, M.-L., </w:t>
      </w:r>
      <w:proofErr w:type="spellStart"/>
      <w:r w:rsidRPr="005E71EE">
        <w:rPr>
          <w:rFonts w:ascii="AppleSystemUIFont" w:hAnsi="AppleSystemUIFont" w:cs="AppleSystemUIFont"/>
          <w:kern w:val="0"/>
          <w:sz w:val="22"/>
          <w:szCs w:val="22"/>
        </w:rPr>
        <w:t>Giebe</w:t>
      </w:r>
      <w:proofErr w:type="spellEnd"/>
      <w:r w:rsidRPr="005E71EE">
        <w:rPr>
          <w:rFonts w:ascii="AppleSystemUIFont" w:hAnsi="AppleSystemUIFont" w:cs="AppleSystemUIFont"/>
          <w:kern w:val="0"/>
          <w:sz w:val="22"/>
          <w:szCs w:val="22"/>
        </w:rPr>
        <w:t xml:space="preserve">, C. and </w:t>
      </w:r>
      <w:proofErr w:type="spellStart"/>
      <w:r w:rsidRPr="005E71EE">
        <w:rPr>
          <w:rFonts w:ascii="AppleSystemUIFont" w:hAnsi="AppleSystemUIFont" w:cs="AppleSystemUIFont"/>
          <w:kern w:val="0"/>
          <w:sz w:val="22"/>
          <w:szCs w:val="22"/>
        </w:rPr>
        <w:t>Mertanen</w:t>
      </w:r>
      <w:proofErr w:type="spellEnd"/>
      <w:r w:rsidRPr="005E71EE">
        <w:rPr>
          <w:rFonts w:ascii="AppleSystemUIFont" w:hAnsi="AppleSystemUIFont" w:cs="AppleSystemUIFont"/>
          <w:kern w:val="0"/>
          <w:sz w:val="22"/>
          <w:szCs w:val="22"/>
        </w:rPr>
        <w:t xml:space="preserve">, J. (2026) ‘Cryptocurrencies in e-commerce: An assessment of their integration into online shops, shop systems and payment service providers’, </w:t>
      </w:r>
      <w:r w:rsidRPr="005E71EE">
        <w:rPr>
          <w:rFonts w:ascii="AppleSystemUIFont" w:hAnsi="AppleSystemUIFont" w:cs="AppleSystemUIFont"/>
          <w:i/>
          <w:iCs/>
          <w:kern w:val="0"/>
          <w:sz w:val="22"/>
          <w:szCs w:val="22"/>
        </w:rPr>
        <w:t>International Journal of Retail and Consumer Research</w:t>
      </w:r>
      <w:r w:rsidRPr="005E71EE">
        <w:rPr>
          <w:rFonts w:ascii="AppleSystemUIFont" w:hAnsi="AppleSystemUIFont" w:cs="AppleSystemUIFont"/>
          <w:kern w:val="0"/>
          <w:sz w:val="22"/>
          <w:szCs w:val="22"/>
        </w:rPr>
        <w:t xml:space="preserve">, 1(1).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10.51137/wrp.ijrcr.572.</w:t>
      </w:r>
    </w:p>
    <w:p w14:paraId="608C4D61"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01817568"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t xml:space="preserve">Nguyen, T.D. and Huynh, P.A. (2017) ‘The roles of perceived risk and trust on e-payment adoption’, in </w:t>
      </w:r>
      <w:r w:rsidRPr="005E71EE">
        <w:rPr>
          <w:rFonts w:ascii="AppleSystemUIFont" w:hAnsi="AppleSystemUIFont" w:cs="AppleSystemUIFont"/>
          <w:i/>
          <w:iCs/>
          <w:kern w:val="0"/>
          <w:sz w:val="22"/>
          <w:szCs w:val="22"/>
        </w:rPr>
        <w:t>Econometrics for Financial Applications</w:t>
      </w:r>
      <w:r w:rsidRPr="005E71EE">
        <w:rPr>
          <w:rFonts w:ascii="AppleSystemUIFont" w:hAnsi="AppleSystemUIFont" w:cs="AppleSystemUIFont"/>
          <w:kern w:val="0"/>
          <w:sz w:val="22"/>
          <w:szCs w:val="22"/>
        </w:rPr>
        <w:t xml:space="preserve">, pp. 926–940.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10.1007/978-3-319-73150-6_68.</w:t>
      </w:r>
    </w:p>
    <w:p w14:paraId="5E81D139"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35446BA0"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roofErr w:type="spellStart"/>
      <w:r w:rsidRPr="005E71EE">
        <w:rPr>
          <w:rFonts w:ascii="AppleSystemUIFont" w:hAnsi="AppleSystemUIFont" w:cs="AppleSystemUIFont"/>
          <w:kern w:val="0"/>
          <w:sz w:val="22"/>
          <w:szCs w:val="22"/>
        </w:rPr>
        <w:t>Ögel</w:t>
      </w:r>
      <w:proofErr w:type="spellEnd"/>
      <w:r w:rsidRPr="005E71EE">
        <w:rPr>
          <w:rFonts w:ascii="AppleSystemUIFont" w:hAnsi="AppleSystemUIFont" w:cs="AppleSystemUIFont"/>
          <w:kern w:val="0"/>
          <w:sz w:val="22"/>
          <w:szCs w:val="22"/>
        </w:rPr>
        <w:t xml:space="preserve">, S. and </w:t>
      </w:r>
      <w:proofErr w:type="spellStart"/>
      <w:r w:rsidRPr="005E71EE">
        <w:rPr>
          <w:rFonts w:ascii="AppleSystemUIFont" w:hAnsi="AppleSystemUIFont" w:cs="AppleSystemUIFont"/>
          <w:kern w:val="0"/>
          <w:sz w:val="22"/>
          <w:szCs w:val="22"/>
        </w:rPr>
        <w:t>Ögel</w:t>
      </w:r>
      <w:proofErr w:type="spellEnd"/>
      <w:r w:rsidRPr="005E71EE">
        <w:rPr>
          <w:rFonts w:ascii="AppleSystemUIFont" w:hAnsi="AppleSystemUIFont" w:cs="AppleSystemUIFont"/>
          <w:kern w:val="0"/>
          <w:sz w:val="22"/>
          <w:szCs w:val="22"/>
        </w:rPr>
        <w:t xml:space="preserve">, İ.Y. (2021) ‘The interaction between perceived risk, attitude, and intention to use: An empirical study on Bitcoin as a crypto currency’, in </w:t>
      </w:r>
      <w:r w:rsidRPr="005E71EE">
        <w:rPr>
          <w:rFonts w:ascii="AppleSystemUIFont" w:hAnsi="AppleSystemUIFont" w:cs="AppleSystemUIFont"/>
          <w:i/>
          <w:iCs/>
          <w:kern w:val="0"/>
          <w:sz w:val="22"/>
          <w:szCs w:val="22"/>
        </w:rPr>
        <w:t>New Challenges for Future Sustainability and Wellbeing</w:t>
      </w:r>
      <w:r w:rsidRPr="005E71EE">
        <w:rPr>
          <w:rFonts w:ascii="AppleSystemUIFont" w:hAnsi="AppleSystemUIFont" w:cs="AppleSystemUIFont"/>
          <w:kern w:val="0"/>
          <w:sz w:val="22"/>
          <w:szCs w:val="22"/>
        </w:rPr>
        <w:t xml:space="preserve">, pp. 211–241.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10.1108/978-1-80043-968-920211012.</w:t>
      </w:r>
    </w:p>
    <w:p w14:paraId="1CE197FE"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1590ADF6"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t xml:space="preserve">Pavlou, P.A. (2003) ‘Consumer acceptance of electronic commerce: Integrating trust and risk with the Technology Acceptance Model’, </w:t>
      </w:r>
      <w:r w:rsidRPr="005E71EE">
        <w:rPr>
          <w:rFonts w:ascii="AppleSystemUIFont" w:hAnsi="AppleSystemUIFont" w:cs="AppleSystemUIFont"/>
          <w:i/>
          <w:iCs/>
          <w:kern w:val="0"/>
          <w:sz w:val="22"/>
          <w:szCs w:val="22"/>
        </w:rPr>
        <w:t>International Journal of Electronic Commerce</w:t>
      </w:r>
      <w:r w:rsidRPr="005E71EE">
        <w:rPr>
          <w:rFonts w:ascii="AppleSystemUIFont" w:hAnsi="AppleSystemUIFont" w:cs="AppleSystemUIFont"/>
          <w:kern w:val="0"/>
          <w:sz w:val="22"/>
          <w:szCs w:val="22"/>
        </w:rPr>
        <w:t xml:space="preserve">, 7(3), pp. 101–134.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10.1080/10864415.2003.11044275.</w:t>
      </w:r>
    </w:p>
    <w:p w14:paraId="6A6E832B"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2CAAE96E"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t xml:space="preserve">Radić, A., Quan, W., Ariza-Montes, A., Lee, J.-S. and Han, H. (2022) ‘You can’t hold the tide with a broom: Cryptocurrency payments and tourism in South Korea and China’, </w:t>
      </w:r>
      <w:r w:rsidRPr="005E71EE">
        <w:rPr>
          <w:rFonts w:ascii="AppleSystemUIFont" w:hAnsi="AppleSystemUIFont" w:cs="AppleSystemUIFont"/>
          <w:i/>
          <w:iCs/>
          <w:kern w:val="0"/>
          <w:sz w:val="22"/>
          <w:szCs w:val="22"/>
        </w:rPr>
        <w:t>Tourism Management Perspectives</w:t>
      </w:r>
      <w:r w:rsidRPr="005E71EE">
        <w:rPr>
          <w:rFonts w:ascii="AppleSystemUIFont" w:hAnsi="AppleSystemUIFont" w:cs="AppleSystemUIFont"/>
          <w:kern w:val="0"/>
          <w:sz w:val="22"/>
          <w:szCs w:val="22"/>
        </w:rPr>
        <w:t xml:space="preserve">, 43, 101000.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10.1016/j.tmp.2022.101000.</w:t>
      </w:r>
    </w:p>
    <w:p w14:paraId="33C9EE83"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64CFF15A"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t xml:space="preserve">Rawat, P., Muthulakshmi, R., Josyula, H.P., Kataria, A. and Landge, S.R. (2024) ‘Consumer perception and adoption of digital payment methods: A study on trust and security concerns’, pp. </w:t>
      </w:r>
      <w:hyperlink r:id="rId32" w:history="1">
        <w:r w:rsidRPr="005E71EE">
          <w:rPr>
            <w:rFonts w:ascii="AppleSystemUIFont" w:hAnsi="AppleSystemUIFont" w:cs="AppleSystemUIFont"/>
            <w:kern w:val="0"/>
            <w:sz w:val="22"/>
            <w:szCs w:val="22"/>
          </w:rPr>
          <w:t>6022–6029</w:t>
        </w:r>
      </w:hyperlink>
      <w:r w:rsidRPr="005E71EE">
        <w:rPr>
          <w:rFonts w:ascii="AppleSystemUIFont" w:hAnsi="AppleSystemUIFont" w:cs="AppleSystemUIFont"/>
          <w:kern w:val="0"/>
          <w:sz w:val="22"/>
          <w:szCs w:val="22"/>
        </w:rPr>
        <w:t xml:space="preserve">.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10.53555/</w:t>
      </w:r>
      <w:proofErr w:type="gramStart"/>
      <w:r w:rsidRPr="005E71EE">
        <w:rPr>
          <w:rFonts w:ascii="AppleSystemUIFont" w:hAnsi="AppleSystemUIFont" w:cs="AppleSystemUIFont"/>
          <w:kern w:val="0"/>
          <w:sz w:val="22"/>
          <w:szCs w:val="22"/>
        </w:rPr>
        <w:t>kuey.v</w:t>
      </w:r>
      <w:proofErr w:type="gramEnd"/>
      <w:r w:rsidRPr="005E71EE">
        <w:rPr>
          <w:rFonts w:ascii="AppleSystemUIFont" w:hAnsi="AppleSystemUIFont" w:cs="AppleSystemUIFont"/>
          <w:kern w:val="0"/>
          <w:sz w:val="22"/>
          <w:szCs w:val="22"/>
        </w:rPr>
        <w:t xml:space="preserve">30i4.2334. </w:t>
      </w:r>
    </w:p>
    <w:p w14:paraId="186AFAC4"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5B22E859"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t xml:space="preserve">Rogers, E.M. (2003) </w:t>
      </w:r>
      <w:r w:rsidRPr="005E71EE">
        <w:rPr>
          <w:rFonts w:ascii="AppleSystemUIFont" w:hAnsi="AppleSystemUIFont" w:cs="AppleSystemUIFont"/>
          <w:i/>
          <w:iCs/>
          <w:kern w:val="0"/>
          <w:sz w:val="22"/>
          <w:szCs w:val="22"/>
        </w:rPr>
        <w:t>Diffusion of Innovations</w:t>
      </w:r>
      <w:r w:rsidRPr="005E71EE">
        <w:rPr>
          <w:rFonts w:ascii="AppleSystemUIFont" w:hAnsi="AppleSystemUIFont" w:cs="AppleSystemUIFont"/>
          <w:kern w:val="0"/>
          <w:sz w:val="22"/>
          <w:szCs w:val="22"/>
        </w:rPr>
        <w:t xml:space="preserve">. 5th </w:t>
      </w:r>
      <w:proofErr w:type="spellStart"/>
      <w:r w:rsidRPr="005E71EE">
        <w:rPr>
          <w:rFonts w:ascii="AppleSystemUIFont" w:hAnsi="AppleSystemUIFont" w:cs="AppleSystemUIFont"/>
          <w:kern w:val="0"/>
          <w:sz w:val="22"/>
          <w:szCs w:val="22"/>
        </w:rPr>
        <w:t>edn</w:t>
      </w:r>
      <w:proofErr w:type="spellEnd"/>
      <w:r w:rsidRPr="005E71EE">
        <w:rPr>
          <w:rFonts w:ascii="AppleSystemUIFont" w:hAnsi="AppleSystemUIFont" w:cs="AppleSystemUIFont"/>
          <w:kern w:val="0"/>
          <w:sz w:val="22"/>
          <w:szCs w:val="22"/>
        </w:rPr>
        <w:t>. New York: Free Press.</w:t>
      </w:r>
    </w:p>
    <w:p w14:paraId="6538928B"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465AD422"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lastRenderedPageBreak/>
        <w:t xml:space="preserve">Sagheer, N., Khan, K.I., Fahd, S., Mahmood, S., Rashid, T. and Jamil, H. (2022) ‘Factors affecting adaptability of cryptocurrency: An application of Technology Acceptance Model’, </w:t>
      </w:r>
      <w:r w:rsidRPr="005E71EE">
        <w:rPr>
          <w:rFonts w:ascii="AppleSystemUIFont" w:hAnsi="AppleSystemUIFont" w:cs="AppleSystemUIFont"/>
          <w:i/>
          <w:iCs/>
          <w:kern w:val="0"/>
          <w:sz w:val="22"/>
          <w:szCs w:val="22"/>
        </w:rPr>
        <w:t>Frontiers in Psychology</w:t>
      </w:r>
      <w:r w:rsidRPr="005E71EE">
        <w:rPr>
          <w:rFonts w:ascii="AppleSystemUIFont" w:hAnsi="AppleSystemUIFont" w:cs="AppleSystemUIFont"/>
          <w:kern w:val="0"/>
          <w:sz w:val="22"/>
          <w:szCs w:val="22"/>
        </w:rPr>
        <w:t xml:space="preserve">, 13, 903473.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10.3389/fpsyg.2022.903473.</w:t>
      </w:r>
    </w:p>
    <w:p w14:paraId="2588FCF0"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135C3BD6"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t xml:space="preserve">Sangari, M.S. and </w:t>
      </w:r>
      <w:proofErr w:type="spellStart"/>
      <w:r w:rsidRPr="005E71EE">
        <w:rPr>
          <w:rFonts w:ascii="AppleSystemUIFont" w:hAnsi="AppleSystemUIFont" w:cs="AppleSystemUIFont"/>
          <w:kern w:val="0"/>
          <w:sz w:val="22"/>
          <w:szCs w:val="22"/>
        </w:rPr>
        <w:t>Mashatan</w:t>
      </w:r>
      <w:proofErr w:type="spellEnd"/>
      <w:r w:rsidRPr="005E71EE">
        <w:rPr>
          <w:rFonts w:ascii="AppleSystemUIFont" w:hAnsi="AppleSystemUIFont" w:cs="AppleSystemUIFont"/>
          <w:kern w:val="0"/>
          <w:sz w:val="22"/>
          <w:szCs w:val="22"/>
        </w:rPr>
        <w:t xml:space="preserve">, A. (2024) ‘What is driving consumer resistance to crypto-payment? A </w:t>
      </w:r>
      <w:proofErr w:type="spellStart"/>
      <w:r w:rsidRPr="005E71EE">
        <w:rPr>
          <w:rFonts w:ascii="AppleSystemUIFont" w:hAnsi="AppleSystemUIFont" w:cs="AppleSystemUIFont"/>
          <w:kern w:val="0"/>
          <w:sz w:val="22"/>
          <w:szCs w:val="22"/>
        </w:rPr>
        <w:t>multianalytical</w:t>
      </w:r>
      <w:proofErr w:type="spellEnd"/>
      <w:r w:rsidRPr="005E71EE">
        <w:rPr>
          <w:rFonts w:ascii="AppleSystemUIFont" w:hAnsi="AppleSystemUIFont" w:cs="AppleSystemUIFont"/>
          <w:kern w:val="0"/>
          <w:sz w:val="22"/>
          <w:szCs w:val="22"/>
        </w:rPr>
        <w:t xml:space="preserve"> investigation’, </w:t>
      </w:r>
      <w:r w:rsidRPr="005E71EE">
        <w:rPr>
          <w:rFonts w:ascii="AppleSystemUIFont" w:hAnsi="AppleSystemUIFont" w:cs="AppleSystemUIFont"/>
          <w:i/>
          <w:iCs/>
          <w:kern w:val="0"/>
          <w:sz w:val="22"/>
          <w:szCs w:val="22"/>
        </w:rPr>
        <w:t>Psychology &amp; Marketing</w:t>
      </w:r>
      <w:r w:rsidRPr="005E71EE">
        <w:rPr>
          <w:rFonts w:ascii="AppleSystemUIFont" w:hAnsi="AppleSystemUIFont" w:cs="AppleSystemUIFont"/>
          <w:kern w:val="0"/>
          <w:sz w:val="22"/>
          <w:szCs w:val="22"/>
        </w:rPr>
        <w:t xml:space="preserve">, 41(3), pp. 575–591.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xml:space="preserve">: 10.1002/mar.21935.  </w:t>
      </w:r>
    </w:p>
    <w:p w14:paraId="54704081"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716784CE"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r w:rsidRPr="005E71EE">
        <w:rPr>
          <w:rFonts w:ascii="AppleSystemUIFont" w:hAnsi="AppleSystemUIFont" w:cs="AppleSystemUIFont"/>
          <w:kern w:val="0"/>
          <w:sz w:val="22"/>
          <w:szCs w:val="22"/>
        </w:rPr>
        <w:t xml:space="preserve">Venkatesh, V., Morris, M.G., Davis, G.B. and Davis, F.D. (2003) ‘User acceptance of information technology: Toward a unified view’, </w:t>
      </w:r>
      <w:r w:rsidRPr="005E71EE">
        <w:rPr>
          <w:rFonts w:ascii="AppleSystemUIFont" w:hAnsi="AppleSystemUIFont" w:cs="AppleSystemUIFont"/>
          <w:i/>
          <w:iCs/>
          <w:kern w:val="0"/>
          <w:sz w:val="22"/>
          <w:szCs w:val="22"/>
        </w:rPr>
        <w:t>MIS Quarterly</w:t>
      </w:r>
      <w:r w:rsidRPr="005E71EE">
        <w:rPr>
          <w:rFonts w:ascii="AppleSystemUIFont" w:hAnsi="AppleSystemUIFont" w:cs="AppleSystemUIFont"/>
          <w:kern w:val="0"/>
          <w:sz w:val="22"/>
          <w:szCs w:val="22"/>
        </w:rPr>
        <w:t xml:space="preserve">, 27(3), pp. 425–478.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10.2307/30036540.</w:t>
      </w:r>
    </w:p>
    <w:p w14:paraId="2B5EBAEA" w14:textId="77777777" w:rsidR="005E71EE" w:rsidRPr="005E71EE" w:rsidRDefault="005E71EE" w:rsidP="005E71EE">
      <w:pPr>
        <w:autoSpaceDE w:val="0"/>
        <w:autoSpaceDN w:val="0"/>
        <w:adjustRightInd w:val="0"/>
        <w:spacing w:after="0" w:line="240" w:lineRule="auto"/>
        <w:rPr>
          <w:rFonts w:ascii="AppleSystemUIFont" w:hAnsi="AppleSystemUIFont" w:cs="AppleSystemUIFont"/>
          <w:kern w:val="0"/>
          <w:sz w:val="22"/>
          <w:szCs w:val="22"/>
        </w:rPr>
      </w:pPr>
    </w:p>
    <w:p w14:paraId="60BE964B" w14:textId="6C356205" w:rsidR="005C13B9" w:rsidRPr="005E71EE" w:rsidRDefault="005E71EE" w:rsidP="005E71EE">
      <w:pPr>
        <w:autoSpaceDE w:val="0"/>
        <w:autoSpaceDN w:val="0"/>
        <w:adjustRightInd w:val="0"/>
        <w:spacing w:after="0" w:line="240" w:lineRule="auto"/>
        <w:jc w:val="both"/>
        <w:rPr>
          <w:rFonts w:ascii="Arial" w:hAnsi="Arial" w:cs="Arial"/>
          <w:sz w:val="22"/>
          <w:szCs w:val="22"/>
        </w:rPr>
      </w:pPr>
      <w:r w:rsidRPr="005E71EE">
        <w:rPr>
          <w:rFonts w:ascii="AppleSystemUIFont" w:hAnsi="AppleSystemUIFont" w:cs="AppleSystemUIFont"/>
          <w:kern w:val="0"/>
          <w:sz w:val="22"/>
          <w:szCs w:val="22"/>
        </w:rPr>
        <w:t xml:space="preserve">Yang, Q., Pang, C., Liu, L., Yen, D.C. and Tarn, J.M. (2015) ‘Exploring consumer perceived risk and trust for online payments: An empirical study in China’s younger generation’, </w:t>
      </w:r>
      <w:r w:rsidRPr="005E71EE">
        <w:rPr>
          <w:rFonts w:ascii="AppleSystemUIFont" w:hAnsi="AppleSystemUIFont" w:cs="AppleSystemUIFont"/>
          <w:i/>
          <w:iCs/>
          <w:kern w:val="0"/>
          <w:sz w:val="22"/>
          <w:szCs w:val="22"/>
        </w:rPr>
        <w:t xml:space="preserve">Computers in Human </w:t>
      </w:r>
      <w:proofErr w:type="spellStart"/>
      <w:r w:rsidRPr="005E71EE">
        <w:rPr>
          <w:rFonts w:ascii="AppleSystemUIFont" w:hAnsi="AppleSystemUIFont" w:cs="AppleSystemUIFont"/>
          <w:i/>
          <w:iCs/>
          <w:kern w:val="0"/>
          <w:sz w:val="22"/>
          <w:szCs w:val="22"/>
        </w:rPr>
        <w:t>Behavior</w:t>
      </w:r>
      <w:proofErr w:type="spellEnd"/>
      <w:r w:rsidRPr="005E71EE">
        <w:rPr>
          <w:rFonts w:ascii="AppleSystemUIFont" w:hAnsi="AppleSystemUIFont" w:cs="AppleSystemUIFont"/>
          <w:kern w:val="0"/>
          <w:sz w:val="22"/>
          <w:szCs w:val="22"/>
        </w:rPr>
        <w:t xml:space="preserve">, 50, pp. 9–24. </w:t>
      </w:r>
      <w:proofErr w:type="spellStart"/>
      <w:r w:rsidRPr="005E71EE">
        <w:rPr>
          <w:rFonts w:ascii="AppleSystemUIFont" w:hAnsi="AppleSystemUIFont" w:cs="AppleSystemUIFont"/>
          <w:kern w:val="0"/>
          <w:sz w:val="22"/>
          <w:szCs w:val="22"/>
        </w:rPr>
        <w:t>doi</w:t>
      </w:r>
      <w:proofErr w:type="spellEnd"/>
      <w:r w:rsidRPr="005E71EE">
        <w:rPr>
          <w:rFonts w:ascii="AppleSystemUIFont" w:hAnsi="AppleSystemUIFont" w:cs="AppleSystemUIFont"/>
          <w:kern w:val="0"/>
          <w:sz w:val="22"/>
          <w:szCs w:val="22"/>
        </w:rPr>
        <w:t>: 10.1016/j.chb.2015.03.058.</w:t>
      </w:r>
    </w:p>
    <w:sectPr w:rsidR="005C13B9" w:rsidRPr="005E71E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MT">
    <w:altName w:val="Arial"/>
    <w:panose1 w:val="020B0604020202020204"/>
    <w:charset w:val="01"/>
    <w:family w:val="swiss"/>
    <w:pitch w:val="variable"/>
  </w:font>
  <w:font w:name="Arial">
    <w:panose1 w:val="020B0604020202020204"/>
    <w:charset w:val="00"/>
    <w:family w:val="swiss"/>
    <w:pitch w:val="variable"/>
    <w:sig w:usb0="E0002AFF" w:usb1="C0007843" w:usb2="00000009" w:usb3="00000000" w:csb0="000001FF" w:csb1="00000000"/>
  </w:font>
  <w:font w:name="AppleSystemUIFont">
    <w:altName w:val="Calibri"/>
    <w:panose1 w:val="020B0604020202020204"/>
    <w:charset w:val="00"/>
    <w:family w:val="auto"/>
    <w:pitch w:val="default"/>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hybridMultilevel"/>
    <w:tmpl w:val="FFFFFFFF"/>
    <w:lvl w:ilvl="0" w:tplc="00000001">
      <w:start w:val="1"/>
      <w:numFmt w:val="decimal"/>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1CAC3A62"/>
    <w:multiLevelType w:val="hybridMultilevel"/>
    <w:tmpl w:val="DF74E638"/>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num w:numId="1" w16cid:durableId="1612855887">
    <w:abstractNumId w:val="0"/>
  </w:num>
  <w:num w:numId="2" w16cid:durableId="186451348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643DD"/>
    <w:rsid w:val="00000248"/>
    <w:rsid w:val="00011292"/>
    <w:rsid w:val="000207BD"/>
    <w:rsid w:val="00046341"/>
    <w:rsid w:val="0005051F"/>
    <w:rsid w:val="00081DA0"/>
    <w:rsid w:val="000874F9"/>
    <w:rsid w:val="000A4177"/>
    <w:rsid w:val="000B5311"/>
    <w:rsid w:val="000D525C"/>
    <w:rsid w:val="000F2507"/>
    <w:rsid w:val="000F634D"/>
    <w:rsid w:val="00101B15"/>
    <w:rsid w:val="0012126E"/>
    <w:rsid w:val="0013407A"/>
    <w:rsid w:val="00146E8D"/>
    <w:rsid w:val="00151C44"/>
    <w:rsid w:val="00151F0F"/>
    <w:rsid w:val="001551C2"/>
    <w:rsid w:val="00185314"/>
    <w:rsid w:val="001A6370"/>
    <w:rsid w:val="001D276B"/>
    <w:rsid w:val="001F03B2"/>
    <w:rsid w:val="002024F9"/>
    <w:rsid w:val="002C0693"/>
    <w:rsid w:val="002D08A8"/>
    <w:rsid w:val="00327449"/>
    <w:rsid w:val="003653EB"/>
    <w:rsid w:val="003754F8"/>
    <w:rsid w:val="0038396F"/>
    <w:rsid w:val="00396918"/>
    <w:rsid w:val="003B3E4D"/>
    <w:rsid w:val="003E1C08"/>
    <w:rsid w:val="003F05B6"/>
    <w:rsid w:val="003F496A"/>
    <w:rsid w:val="003F58A0"/>
    <w:rsid w:val="00410F18"/>
    <w:rsid w:val="00420EFB"/>
    <w:rsid w:val="004411AA"/>
    <w:rsid w:val="0045321F"/>
    <w:rsid w:val="0045411C"/>
    <w:rsid w:val="00472844"/>
    <w:rsid w:val="00473D6A"/>
    <w:rsid w:val="0048550B"/>
    <w:rsid w:val="004B0360"/>
    <w:rsid w:val="00502D84"/>
    <w:rsid w:val="005155FA"/>
    <w:rsid w:val="00545133"/>
    <w:rsid w:val="00555AF3"/>
    <w:rsid w:val="00557E8F"/>
    <w:rsid w:val="00583C4F"/>
    <w:rsid w:val="00584715"/>
    <w:rsid w:val="0058673D"/>
    <w:rsid w:val="0059044B"/>
    <w:rsid w:val="005969F3"/>
    <w:rsid w:val="005975FC"/>
    <w:rsid w:val="005978CE"/>
    <w:rsid w:val="005B4AB2"/>
    <w:rsid w:val="005C13B9"/>
    <w:rsid w:val="005C4A3A"/>
    <w:rsid w:val="005E71EE"/>
    <w:rsid w:val="005E78E8"/>
    <w:rsid w:val="005F0D05"/>
    <w:rsid w:val="005F5DA5"/>
    <w:rsid w:val="00625AD9"/>
    <w:rsid w:val="00631289"/>
    <w:rsid w:val="006405FC"/>
    <w:rsid w:val="0067360E"/>
    <w:rsid w:val="00690F19"/>
    <w:rsid w:val="006B5390"/>
    <w:rsid w:val="006C78B5"/>
    <w:rsid w:val="006E0759"/>
    <w:rsid w:val="007375E7"/>
    <w:rsid w:val="00762684"/>
    <w:rsid w:val="0076365A"/>
    <w:rsid w:val="007648B6"/>
    <w:rsid w:val="0077118F"/>
    <w:rsid w:val="00782166"/>
    <w:rsid w:val="00796EE1"/>
    <w:rsid w:val="007A6BD0"/>
    <w:rsid w:val="007F2610"/>
    <w:rsid w:val="00801ED5"/>
    <w:rsid w:val="00804014"/>
    <w:rsid w:val="00806992"/>
    <w:rsid w:val="00820C44"/>
    <w:rsid w:val="00840767"/>
    <w:rsid w:val="0085027E"/>
    <w:rsid w:val="008E3306"/>
    <w:rsid w:val="0090243B"/>
    <w:rsid w:val="00913E38"/>
    <w:rsid w:val="00915C48"/>
    <w:rsid w:val="00921D86"/>
    <w:rsid w:val="00922A63"/>
    <w:rsid w:val="009413D3"/>
    <w:rsid w:val="009643DD"/>
    <w:rsid w:val="00984ABE"/>
    <w:rsid w:val="00987984"/>
    <w:rsid w:val="0099058D"/>
    <w:rsid w:val="009932EB"/>
    <w:rsid w:val="009B2C28"/>
    <w:rsid w:val="009B31D6"/>
    <w:rsid w:val="009C2713"/>
    <w:rsid w:val="009D2DF8"/>
    <w:rsid w:val="009D6A21"/>
    <w:rsid w:val="009E4988"/>
    <w:rsid w:val="009F336B"/>
    <w:rsid w:val="00A01397"/>
    <w:rsid w:val="00A13E3B"/>
    <w:rsid w:val="00A177C5"/>
    <w:rsid w:val="00A243F0"/>
    <w:rsid w:val="00A655DF"/>
    <w:rsid w:val="00A77200"/>
    <w:rsid w:val="00A8755C"/>
    <w:rsid w:val="00A9059F"/>
    <w:rsid w:val="00A9323D"/>
    <w:rsid w:val="00AA4545"/>
    <w:rsid w:val="00AD60E4"/>
    <w:rsid w:val="00B304DF"/>
    <w:rsid w:val="00B42546"/>
    <w:rsid w:val="00B47F36"/>
    <w:rsid w:val="00B54FFA"/>
    <w:rsid w:val="00B65E3C"/>
    <w:rsid w:val="00B95B78"/>
    <w:rsid w:val="00BE5960"/>
    <w:rsid w:val="00BE5CF7"/>
    <w:rsid w:val="00BF3FF2"/>
    <w:rsid w:val="00BF79F4"/>
    <w:rsid w:val="00C01076"/>
    <w:rsid w:val="00C1725F"/>
    <w:rsid w:val="00C4326D"/>
    <w:rsid w:val="00C4329F"/>
    <w:rsid w:val="00C53417"/>
    <w:rsid w:val="00C54A21"/>
    <w:rsid w:val="00C900D5"/>
    <w:rsid w:val="00CA5476"/>
    <w:rsid w:val="00CA7B29"/>
    <w:rsid w:val="00CD4054"/>
    <w:rsid w:val="00CE26E7"/>
    <w:rsid w:val="00CF0DDB"/>
    <w:rsid w:val="00D06BDD"/>
    <w:rsid w:val="00D12849"/>
    <w:rsid w:val="00D21E88"/>
    <w:rsid w:val="00D3096C"/>
    <w:rsid w:val="00D40108"/>
    <w:rsid w:val="00D55D28"/>
    <w:rsid w:val="00D714AA"/>
    <w:rsid w:val="00DB57AF"/>
    <w:rsid w:val="00DD7047"/>
    <w:rsid w:val="00DE7079"/>
    <w:rsid w:val="00DF307B"/>
    <w:rsid w:val="00E243D2"/>
    <w:rsid w:val="00E401A9"/>
    <w:rsid w:val="00E4302A"/>
    <w:rsid w:val="00E46BC5"/>
    <w:rsid w:val="00E754C4"/>
    <w:rsid w:val="00E82FD1"/>
    <w:rsid w:val="00E836D8"/>
    <w:rsid w:val="00E97ECE"/>
    <w:rsid w:val="00EA76B7"/>
    <w:rsid w:val="00EC14A6"/>
    <w:rsid w:val="00EC1965"/>
    <w:rsid w:val="00ED4629"/>
    <w:rsid w:val="00EF4DB5"/>
    <w:rsid w:val="00F17837"/>
    <w:rsid w:val="00F30C0C"/>
    <w:rsid w:val="00F33922"/>
    <w:rsid w:val="00F40CFD"/>
    <w:rsid w:val="00F71174"/>
    <w:rsid w:val="00F9676A"/>
    <w:rsid w:val="00FA044C"/>
    <w:rsid w:val="00FB41BB"/>
    <w:rsid w:val="00FD4E8D"/>
    <w:rsid w:val="00FE24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CD10F9"/>
  <w15:chartTrackingRefBased/>
  <w15:docId w15:val="{E42A0A8A-1FC4-F34A-B239-E42245D9E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71174"/>
  </w:style>
  <w:style w:type="paragraph" w:styleId="Heading1">
    <w:name w:val="heading 1"/>
    <w:basedOn w:val="Normal"/>
    <w:next w:val="Normal"/>
    <w:link w:val="Heading1Char"/>
    <w:uiPriority w:val="9"/>
    <w:qFormat/>
    <w:rsid w:val="009643D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643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643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643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643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643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643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643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643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43D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643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643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643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643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643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643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643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643DD"/>
    <w:rPr>
      <w:rFonts w:eastAsiaTheme="majorEastAsia" w:cstheme="majorBidi"/>
      <w:color w:val="272727" w:themeColor="text1" w:themeTint="D8"/>
    </w:rPr>
  </w:style>
  <w:style w:type="paragraph" w:styleId="Title">
    <w:name w:val="Title"/>
    <w:basedOn w:val="Normal"/>
    <w:next w:val="Normal"/>
    <w:link w:val="TitleChar"/>
    <w:uiPriority w:val="10"/>
    <w:qFormat/>
    <w:rsid w:val="009643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643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643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643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643DD"/>
    <w:pPr>
      <w:spacing w:before="160"/>
      <w:jc w:val="center"/>
    </w:pPr>
    <w:rPr>
      <w:i/>
      <w:iCs/>
      <w:color w:val="404040" w:themeColor="text1" w:themeTint="BF"/>
    </w:rPr>
  </w:style>
  <w:style w:type="character" w:customStyle="1" w:styleId="QuoteChar">
    <w:name w:val="Quote Char"/>
    <w:basedOn w:val="DefaultParagraphFont"/>
    <w:link w:val="Quote"/>
    <w:uiPriority w:val="29"/>
    <w:rsid w:val="009643DD"/>
    <w:rPr>
      <w:i/>
      <w:iCs/>
      <w:color w:val="404040" w:themeColor="text1" w:themeTint="BF"/>
    </w:rPr>
  </w:style>
  <w:style w:type="paragraph" w:styleId="ListParagraph">
    <w:name w:val="List Paragraph"/>
    <w:basedOn w:val="Normal"/>
    <w:uiPriority w:val="34"/>
    <w:qFormat/>
    <w:rsid w:val="009643DD"/>
    <w:pPr>
      <w:ind w:left="720"/>
      <w:contextualSpacing/>
    </w:pPr>
  </w:style>
  <w:style w:type="character" w:styleId="IntenseEmphasis">
    <w:name w:val="Intense Emphasis"/>
    <w:basedOn w:val="DefaultParagraphFont"/>
    <w:uiPriority w:val="21"/>
    <w:qFormat/>
    <w:rsid w:val="009643DD"/>
    <w:rPr>
      <w:i/>
      <w:iCs/>
      <w:color w:val="0F4761" w:themeColor="accent1" w:themeShade="BF"/>
    </w:rPr>
  </w:style>
  <w:style w:type="paragraph" w:styleId="IntenseQuote">
    <w:name w:val="Intense Quote"/>
    <w:basedOn w:val="Normal"/>
    <w:next w:val="Normal"/>
    <w:link w:val="IntenseQuoteChar"/>
    <w:uiPriority w:val="30"/>
    <w:qFormat/>
    <w:rsid w:val="009643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643DD"/>
    <w:rPr>
      <w:i/>
      <w:iCs/>
      <w:color w:val="0F4761" w:themeColor="accent1" w:themeShade="BF"/>
    </w:rPr>
  </w:style>
  <w:style w:type="character" w:styleId="IntenseReference">
    <w:name w:val="Intense Reference"/>
    <w:basedOn w:val="DefaultParagraphFont"/>
    <w:uiPriority w:val="32"/>
    <w:qFormat/>
    <w:rsid w:val="009643DD"/>
    <w:rPr>
      <w:b/>
      <w:bCs/>
      <w:smallCaps/>
      <w:color w:val="0F4761" w:themeColor="accent1" w:themeShade="BF"/>
      <w:spacing w:val="5"/>
    </w:rPr>
  </w:style>
  <w:style w:type="paragraph" w:styleId="Revision">
    <w:name w:val="Revision"/>
    <w:hidden/>
    <w:uiPriority w:val="99"/>
    <w:semiHidden/>
    <w:rsid w:val="0076365A"/>
    <w:pPr>
      <w:spacing w:after="0" w:line="240" w:lineRule="auto"/>
    </w:pPr>
  </w:style>
  <w:style w:type="table" w:styleId="TableGrid">
    <w:name w:val="Table Grid"/>
    <w:basedOn w:val="TableNormal"/>
    <w:uiPriority w:val="39"/>
    <w:rsid w:val="00A772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F3FF2"/>
    <w:pPr>
      <w:widowControl w:val="0"/>
      <w:autoSpaceDE w:val="0"/>
      <w:autoSpaceDN w:val="0"/>
      <w:spacing w:after="0" w:line="240" w:lineRule="auto"/>
      <w:ind w:left="107"/>
    </w:pPr>
    <w:rPr>
      <w:rFonts w:ascii="Arial MT" w:eastAsia="Arial MT" w:hAnsi="Arial MT" w:cs="Arial MT"/>
      <w:kern w:val="0"/>
      <w:sz w:val="22"/>
      <w:szCs w:val="22"/>
      <w14:ligatures w14:val="none"/>
    </w:rPr>
  </w:style>
  <w:style w:type="paragraph" w:styleId="CommentText">
    <w:name w:val="annotation text"/>
    <w:basedOn w:val="Normal"/>
    <w:link w:val="CommentTextChar"/>
    <w:uiPriority w:val="99"/>
    <w:semiHidden/>
    <w:unhideWhenUsed/>
    <w:rsid w:val="00BF3FF2"/>
    <w:pPr>
      <w:widowControl w:val="0"/>
      <w:autoSpaceDE w:val="0"/>
      <w:autoSpaceDN w:val="0"/>
      <w:spacing w:after="0" w:line="240" w:lineRule="auto"/>
    </w:pPr>
    <w:rPr>
      <w:rFonts w:ascii="Arial MT" w:eastAsia="Arial MT" w:hAnsi="Arial MT" w:cs="Arial MT"/>
      <w:kern w:val="0"/>
      <w:sz w:val="20"/>
      <w:szCs w:val="20"/>
      <w14:ligatures w14:val="none"/>
    </w:rPr>
  </w:style>
  <w:style w:type="character" w:customStyle="1" w:styleId="CommentTextChar">
    <w:name w:val="Comment Text Char"/>
    <w:basedOn w:val="DefaultParagraphFont"/>
    <w:link w:val="CommentText"/>
    <w:uiPriority w:val="99"/>
    <w:semiHidden/>
    <w:rsid w:val="00BF3FF2"/>
    <w:rPr>
      <w:rFonts w:ascii="Arial MT" w:eastAsia="Arial MT" w:hAnsi="Arial MT" w:cs="Arial MT"/>
      <w:kern w:val="0"/>
      <w:sz w:val="20"/>
      <w:szCs w:val="20"/>
      <w14:ligatures w14:val="none"/>
    </w:rPr>
  </w:style>
  <w:style w:type="character" w:styleId="CommentReference">
    <w:name w:val="annotation reference"/>
    <w:basedOn w:val="DefaultParagraphFont"/>
    <w:uiPriority w:val="99"/>
    <w:semiHidden/>
    <w:unhideWhenUsed/>
    <w:rsid w:val="00BF3FF2"/>
    <w:rPr>
      <w:sz w:val="16"/>
      <w:szCs w:val="16"/>
    </w:rPr>
  </w:style>
  <w:style w:type="paragraph" w:styleId="TOCHeading">
    <w:name w:val="TOC Heading"/>
    <w:basedOn w:val="Heading1"/>
    <w:next w:val="Normal"/>
    <w:uiPriority w:val="39"/>
    <w:unhideWhenUsed/>
    <w:qFormat/>
    <w:rsid w:val="00AA4545"/>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AA4545"/>
    <w:pPr>
      <w:spacing w:before="120" w:after="0"/>
    </w:pPr>
    <w:rPr>
      <w:b/>
      <w:bCs/>
      <w:i/>
      <w:iCs/>
    </w:rPr>
  </w:style>
  <w:style w:type="paragraph" w:styleId="TOC2">
    <w:name w:val="toc 2"/>
    <w:basedOn w:val="Normal"/>
    <w:next w:val="Normal"/>
    <w:autoRedefine/>
    <w:uiPriority w:val="39"/>
    <w:unhideWhenUsed/>
    <w:rsid w:val="00AA4545"/>
    <w:pPr>
      <w:spacing w:before="120" w:after="0"/>
      <w:ind w:left="240"/>
    </w:pPr>
    <w:rPr>
      <w:b/>
      <w:bCs/>
      <w:sz w:val="22"/>
      <w:szCs w:val="22"/>
    </w:rPr>
  </w:style>
  <w:style w:type="paragraph" w:styleId="TOC3">
    <w:name w:val="toc 3"/>
    <w:basedOn w:val="Normal"/>
    <w:next w:val="Normal"/>
    <w:autoRedefine/>
    <w:uiPriority w:val="39"/>
    <w:semiHidden/>
    <w:unhideWhenUsed/>
    <w:rsid w:val="00AA4545"/>
    <w:pPr>
      <w:spacing w:after="0"/>
      <w:ind w:left="480"/>
    </w:pPr>
    <w:rPr>
      <w:sz w:val="20"/>
      <w:szCs w:val="20"/>
    </w:rPr>
  </w:style>
  <w:style w:type="paragraph" w:styleId="TOC4">
    <w:name w:val="toc 4"/>
    <w:basedOn w:val="Normal"/>
    <w:next w:val="Normal"/>
    <w:autoRedefine/>
    <w:uiPriority w:val="39"/>
    <w:semiHidden/>
    <w:unhideWhenUsed/>
    <w:rsid w:val="00AA4545"/>
    <w:pPr>
      <w:spacing w:after="0"/>
      <w:ind w:left="720"/>
    </w:pPr>
    <w:rPr>
      <w:sz w:val="20"/>
      <w:szCs w:val="20"/>
    </w:rPr>
  </w:style>
  <w:style w:type="paragraph" w:styleId="TOC5">
    <w:name w:val="toc 5"/>
    <w:basedOn w:val="Normal"/>
    <w:next w:val="Normal"/>
    <w:autoRedefine/>
    <w:uiPriority w:val="39"/>
    <w:semiHidden/>
    <w:unhideWhenUsed/>
    <w:rsid w:val="00AA4545"/>
    <w:pPr>
      <w:spacing w:after="0"/>
      <w:ind w:left="960"/>
    </w:pPr>
    <w:rPr>
      <w:sz w:val="20"/>
      <w:szCs w:val="20"/>
    </w:rPr>
  </w:style>
  <w:style w:type="paragraph" w:styleId="TOC6">
    <w:name w:val="toc 6"/>
    <w:basedOn w:val="Normal"/>
    <w:next w:val="Normal"/>
    <w:autoRedefine/>
    <w:uiPriority w:val="39"/>
    <w:semiHidden/>
    <w:unhideWhenUsed/>
    <w:rsid w:val="00AA4545"/>
    <w:pPr>
      <w:spacing w:after="0"/>
      <w:ind w:left="1200"/>
    </w:pPr>
    <w:rPr>
      <w:sz w:val="20"/>
      <w:szCs w:val="20"/>
    </w:rPr>
  </w:style>
  <w:style w:type="paragraph" w:styleId="TOC7">
    <w:name w:val="toc 7"/>
    <w:basedOn w:val="Normal"/>
    <w:next w:val="Normal"/>
    <w:autoRedefine/>
    <w:uiPriority w:val="39"/>
    <w:semiHidden/>
    <w:unhideWhenUsed/>
    <w:rsid w:val="00AA4545"/>
    <w:pPr>
      <w:spacing w:after="0"/>
      <w:ind w:left="1440"/>
    </w:pPr>
    <w:rPr>
      <w:sz w:val="20"/>
      <w:szCs w:val="20"/>
    </w:rPr>
  </w:style>
  <w:style w:type="paragraph" w:styleId="TOC8">
    <w:name w:val="toc 8"/>
    <w:basedOn w:val="Normal"/>
    <w:next w:val="Normal"/>
    <w:autoRedefine/>
    <w:uiPriority w:val="39"/>
    <w:semiHidden/>
    <w:unhideWhenUsed/>
    <w:rsid w:val="00AA4545"/>
    <w:pPr>
      <w:spacing w:after="0"/>
      <w:ind w:left="1680"/>
    </w:pPr>
    <w:rPr>
      <w:sz w:val="20"/>
      <w:szCs w:val="20"/>
    </w:rPr>
  </w:style>
  <w:style w:type="paragraph" w:styleId="TOC9">
    <w:name w:val="toc 9"/>
    <w:basedOn w:val="Normal"/>
    <w:next w:val="Normal"/>
    <w:autoRedefine/>
    <w:uiPriority w:val="39"/>
    <w:semiHidden/>
    <w:unhideWhenUsed/>
    <w:rsid w:val="00AA4545"/>
    <w:pPr>
      <w:spacing w:after="0"/>
      <w:ind w:left="1920"/>
    </w:pPr>
    <w:rPr>
      <w:sz w:val="20"/>
      <w:szCs w:val="20"/>
    </w:rPr>
  </w:style>
  <w:style w:type="character" w:styleId="Hyperlink">
    <w:name w:val="Hyperlink"/>
    <w:basedOn w:val="DefaultParagraphFont"/>
    <w:uiPriority w:val="99"/>
    <w:unhideWhenUsed/>
    <w:rsid w:val="00AA4545"/>
    <w:rPr>
      <w:color w:val="467886" w:themeColor="hyperlink"/>
      <w:u w:val="single"/>
    </w:rPr>
  </w:style>
  <w:style w:type="character" w:customStyle="1" w:styleId="citation-badge">
    <w:name w:val="citation-badge"/>
    <w:basedOn w:val="DefaultParagraphFont"/>
    <w:rsid w:val="0038396F"/>
  </w:style>
  <w:style w:type="character" w:customStyle="1" w:styleId="text-sm">
    <w:name w:val="text-sm"/>
    <w:basedOn w:val="DefaultParagraphFont"/>
    <w:rsid w:val="003839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theme" Target="theme/theme1.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hyperlink" Target="tel:6022-6029" TargetMode="Externa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10" Type="http://schemas.openxmlformats.org/officeDocument/2006/relationships/image" Target="media/image5.emf"/><Relationship Id="rId19" Type="http://schemas.openxmlformats.org/officeDocument/2006/relationships/image" Target="media/image14.png"/><Relationship Id="rId31" Type="http://schemas.openxmlformats.org/officeDocument/2006/relationships/hyperlink" Target="tel:69441-69454"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image" Target="media/image25.png"/><Relationship Id="rId8"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961CD6E8-29C0-2F44-9FCF-CAE16A8463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59</Pages>
  <Words>13964</Words>
  <Characters>79597</Characters>
  <Application>Microsoft Office Word</Application>
  <DocSecurity>0</DocSecurity>
  <Lines>663</Lines>
  <Paragraphs>186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Helen Rezai (2317544)</dc:creator>
  <cp:keywords/>
  <dc:description/>
  <cp:lastModifiedBy>Helen Rezai (2317544)</cp:lastModifiedBy>
  <cp:revision>2</cp:revision>
  <dcterms:created xsi:type="dcterms:W3CDTF">2026-08-18T09:46:00Z</dcterms:created>
  <dcterms:modified xsi:type="dcterms:W3CDTF">2026-08-18T09:46:00Z</dcterms:modified>
</cp:coreProperties>
</file>