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9556A" w14:textId="77777777" w:rsidR="00D92DCB" w:rsidRDefault="00D92DCB" w:rsidP="00D92DCB">
      <w:pPr>
        <w:jc w:val="center"/>
      </w:pPr>
      <w:r w:rsidRPr="00F30222">
        <w:t>MODULE CODE: LCBB4001</w:t>
      </w:r>
    </w:p>
    <w:p w14:paraId="6B7E89A4" w14:textId="77777777" w:rsidR="00D92DCB" w:rsidRDefault="00D92DCB" w:rsidP="00D92DCB">
      <w:pPr>
        <w:jc w:val="center"/>
      </w:pPr>
      <w:r w:rsidRPr="00F30222">
        <w:t>COD Y MODWL: LCBB4001</w:t>
      </w:r>
    </w:p>
    <w:p w14:paraId="70733E84" w14:textId="623211B1" w:rsidR="00D92DCB" w:rsidRDefault="00D92DCB" w:rsidP="00D92DCB">
      <w:pPr>
        <w:jc w:val="center"/>
      </w:pPr>
      <w:r w:rsidRPr="00F30222">
        <w:t>ACCOUNTING FUNDAMENTALS</w:t>
      </w:r>
    </w:p>
    <w:p w14:paraId="35DD9815" w14:textId="7B3882CC" w:rsidR="0045404E" w:rsidRDefault="0045404E" w:rsidP="0045404E">
      <w:r>
        <w:t>Name: Ivan Georgiev Ivanov</w:t>
      </w:r>
    </w:p>
    <w:p w14:paraId="7CA3AEA7" w14:textId="3794671F" w:rsidR="00D92DCB" w:rsidRPr="00480CE9" w:rsidRDefault="00C72877" w:rsidP="00480CE9">
      <w:r>
        <w:t xml:space="preserve">Student ID: </w:t>
      </w:r>
      <w:r w:rsidR="00134171">
        <w:t>2011659</w:t>
      </w:r>
    </w:p>
    <w:sdt>
      <w:sdtPr>
        <w:rPr>
          <w:rFonts w:ascii="Times New Roman" w:eastAsiaTheme="minorHAnsi" w:hAnsi="Times New Roman" w:cs="Times New Roman"/>
          <w:color w:val="auto"/>
          <w:sz w:val="24"/>
          <w:szCs w:val="22"/>
        </w:rPr>
        <w:id w:val="-1599780806"/>
        <w:docPartObj>
          <w:docPartGallery w:val="Table of Contents"/>
          <w:docPartUnique/>
        </w:docPartObj>
      </w:sdtPr>
      <w:sdtEndPr>
        <w:rPr>
          <w:b/>
          <w:bCs/>
          <w:noProof/>
        </w:rPr>
      </w:sdtEndPr>
      <w:sdtContent>
        <w:p w14:paraId="02ADA8FA" w14:textId="01C3D1C6" w:rsidR="0053680D" w:rsidRPr="0053680D" w:rsidRDefault="0053680D">
          <w:pPr>
            <w:pStyle w:val="TOCHeading"/>
            <w:rPr>
              <w:rFonts w:ascii="Times New Roman" w:hAnsi="Times New Roman" w:cs="Times New Roman"/>
            </w:rPr>
          </w:pPr>
          <w:r w:rsidRPr="0053680D">
            <w:rPr>
              <w:rFonts w:ascii="Times New Roman" w:hAnsi="Times New Roman" w:cs="Times New Roman"/>
            </w:rPr>
            <w:t>Table of Contents</w:t>
          </w:r>
        </w:p>
        <w:p w14:paraId="20D2EC0E" w14:textId="4EA0CEDF" w:rsidR="0053680D" w:rsidRPr="0053680D" w:rsidRDefault="0053680D">
          <w:pPr>
            <w:pStyle w:val="TOC1"/>
            <w:tabs>
              <w:tab w:val="right" w:leader="dot" w:pos="9350"/>
            </w:tabs>
            <w:rPr>
              <w:rFonts w:cs="Times New Roman"/>
              <w:noProof/>
            </w:rPr>
          </w:pPr>
          <w:r w:rsidRPr="0053680D">
            <w:rPr>
              <w:rFonts w:cs="Times New Roman"/>
            </w:rPr>
            <w:fldChar w:fldCharType="begin"/>
          </w:r>
          <w:r w:rsidRPr="0053680D">
            <w:rPr>
              <w:rFonts w:cs="Times New Roman"/>
            </w:rPr>
            <w:instrText xml:space="preserve"> TOC \o "1-3" \h \z \u </w:instrText>
          </w:r>
          <w:r w:rsidRPr="0053680D">
            <w:rPr>
              <w:rFonts w:cs="Times New Roman"/>
            </w:rPr>
            <w:fldChar w:fldCharType="separate"/>
          </w:r>
          <w:hyperlink w:anchor="_Toc80974796" w:history="1">
            <w:r w:rsidRPr="0053680D">
              <w:rPr>
                <w:rStyle w:val="Hyperlink"/>
                <w:rFonts w:cs="Times New Roman"/>
                <w:noProof/>
              </w:rPr>
              <w:t>Introduction</w:t>
            </w:r>
            <w:r w:rsidRPr="0053680D">
              <w:rPr>
                <w:rFonts w:cs="Times New Roman"/>
                <w:noProof/>
                <w:webHidden/>
              </w:rPr>
              <w:tab/>
            </w:r>
            <w:r w:rsidRPr="0053680D">
              <w:rPr>
                <w:rFonts w:cs="Times New Roman"/>
                <w:noProof/>
                <w:webHidden/>
              </w:rPr>
              <w:fldChar w:fldCharType="begin"/>
            </w:r>
            <w:r w:rsidRPr="0053680D">
              <w:rPr>
                <w:rFonts w:cs="Times New Roman"/>
                <w:noProof/>
                <w:webHidden/>
              </w:rPr>
              <w:instrText xml:space="preserve"> PAGEREF _Toc80974796 \h </w:instrText>
            </w:r>
            <w:r w:rsidRPr="0053680D">
              <w:rPr>
                <w:rFonts w:cs="Times New Roman"/>
                <w:noProof/>
                <w:webHidden/>
              </w:rPr>
            </w:r>
            <w:r w:rsidRPr="0053680D">
              <w:rPr>
                <w:rFonts w:cs="Times New Roman"/>
                <w:noProof/>
                <w:webHidden/>
              </w:rPr>
              <w:fldChar w:fldCharType="separate"/>
            </w:r>
            <w:r>
              <w:rPr>
                <w:rFonts w:cs="Times New Roman"/>
                <w:noProof/>
                <w:webHidden/>
              </w:rPr>
              <w:t>3</w:t>
            </w:r>
            <w:r w:rsidRPr="0053680D">
              <w:rPr>
                <w:rFonts w:cs="Times New Roman"/>
                <w:noProof/>
                <w:webHidden/>
              </w:rPr>
              <w:fldChar w:fldCharType="end"/>
            </w:r>
          </w:hyperlink>
        </w:p>
        <w:p w14:paraId="56B6930D" w14:textId="02153039" w:rsidR="0053680D" w:rsidRPr="0053680D" w:rsidRDefault="008F5401">
          <w:pPr>
            <w:pStyle w:val="TOC1"/>
            <w:tabs>
              <w:tab w:val="right" w:leader="dot" w:pos="9350"/>
            </w:tabs>
            <w:rPr>
              <w:rFonts w:cs="Times New Roman"/>
              <w:noProof/>
            </w:rPr>
          </w:pPr>
          <w:hyperlink w:anchor="_Toc80974797" w:history="1">
            <w:r w:rsidR="0053680D" w:rsidRPr="0053680D">
              <w:rPr>
                <w:rStyle w:val="Hyperlink"/>
                <w:rFonts w:cs="Times New Roman"/>
                <w:noProof/>
              </w:rPr>
              <w:t>Answer to the question no. 1</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_Toc80974797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3</w:t>
            </w:r>
            <w:r w:rsidR="0053680D" w:rsidRPr="0053680D">
              <w:rPr>
                <w:rFonts w:cs="Times New Roman"/>
                <w:noProof/>
                <w:webHidden/>
              </w:rPr>
              <w:fldChar w:fldCharType="end"/>
            </w:r>
          </w:hyperlink>
        </w:p>
        <w:p w14:paraId="35343BE1" w14:textId="2D5D51EB" w:rsidR="0053680D" w:rsidRPr="0053680D" w:rsidRDefault="008F5401">
          <w:pPr>
            <w:pStyle w:val="TOC2"/>
            <w:tabs>
              <w:tab w:val="right" w:leader="dot" w:pos="9350"/>
            </w:tabs>
            <w:rPr>
              <w:rFonts w:cs="Times New Roman"/>
              <w:noProof/>
            </w:rPr>
          </w:pPr>
          <w:hyperlink w:anchor="_Toc80974798" w:history="1">
            <w:r w:rsidR="0053680D" w:rsidRPr="0053680D">
              <w:rPr>
                <w:rStyle w:val="Hyperlink"/>
                <w:rFonts w:cs="Times New Roman"/>
                <w:noProof/>
              </w:rPr>
              <w:t>Requirement a: Break-even point (Quantity)</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_Toc80974798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3</w:t>
            </w:r>
            <w:r w:rsidR="0053680D" w:rsidRPr="0053680D">
              <w:rPr>
                <w:rFonts w:cs="Times New Roman"/>
                <w:noProof/>
                <w:webHidden/>
              </w:rPr>
              <w:fldChar w:fldCharType="end"/>
            </w:r>
          </w:hyperlink>
        </w:p>
        <w:p w14:paraId="2FE9FEA1" w14:textId="0D2023F2" w:rsidR="0053680D" w:rsidRPr="0053680D" w:rsidRDefault="008F5401">
          <w:pPr>
            <w:pStyle w:val="TOC2"/>
            <w:tabs>
              <w:tab w:val="right" w:leader="dot" w:pos="9350"/>
            </w:tabs>
            <w:rPr>
              <w:rFonts w:cs="Times New Roman"/>
              <w:noProof/>
            </w:rPr>
          </w:pPr>
          <w:hyperlink w:anchor="_Toc80974799" w:history="1">
            <w:r w:rsidR="0053680D" w:rsidRPr="0053680D">
              <w:rPr>
                <w:rStyle w:val="Hyperlink"/>
                <w:rFonts w:cs="Times New Roman"/>
                <w:noProof/>
              </w:rPr>
              <w:t>Requirement b: Calculation of Profit</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_Toc80974799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4</w:t>
            </w:r>
            <w:r w:rsidR="0053680D" w:rsidRPr="0053680D">
              <w:rPr>
                <w:rFonts w:cs="Times New Roman"/>
                <w:noProof/>
                <w:webHidden/>
              </w:rPr>
              <w:fldChar w:fldCharType="end"/>
            </w:r>
          </w:hyperlink>
        </w:p>
        <w:p w14:paraId="3EDA42CD" w14:textId="6711F372" w:rsidR="0053680D" w:rsidRPr="0053680D" w:rsidRDefault="008F5401">
          <w:pPr>
            <w:pStyle w:val="TOC2"/>
            <w:tabs>
              <w:tab w:val="right" w:leader="dot" w:pos="9350"/>
            </w:tabs>
            <w:rPr>
              <w:rFonts w:cs="Times New Roman"/>
              <w:noProof/>
            </w:rPr>
          </w:pPr>
          <w:hyperlink w:anchor="_Toc80974800" w:history="1">
            <w:r w:rsidR="0053680D" w:rsidRPr="0053680D">
              <w:rPr>
                <w:rStyle w:val="Hyperlink"/>
                <w:rFonts w:cs="Times New Roman"/>
                <w:noProof/>
              </w:rPr>
              <w:t>Requirement c</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_Toc80974800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4</w:t>
            </w:r>
            <w:r w:rsidR="0053680D" w:rsidRPr="0053680D">
              <w:rPr>
                <w:rFonts w:cs="Times New Roman"/>
                <w:noProof/>
                <w:webHidden/>
              </w:rPr>
              <w:fldChar w:fldCharType="end"/>
            </w:r>
          </w:hyperlink>
        </w:p>
        <w:p w14:paraId="564183EB" w14:textId="624DDD81" w:rsidR="0053680D" w:rsidRPr="0053680D" w:rsidRDefault="008F5401">
          <w:pPr>
            <w:pStyle w:val="TOC2"/>
            <w:tabs>
              <w:tab w:val="right" w:leader="dot" w:pos="9350"/>
            </w:tabs>
            <w:rPr>
              <w:rFonts w:cs="Times New Roman"/>
              <w:noProof/>
            </w:rPr>
          </w:pPr>
          <w:hyperlink w:anchor="_Toc80974801" w:history="1">
            <w:r w:rsidR="0053680D" w:rsidRPr="0053680D">
              <w:rPr>
                <w:rStyle w:val="Hyperlink"/>
                <w:rFonts w:cs="Times New Roman"/>
                <w:noProof/>
              </w:rPr>
              <w:t>Requirement d: Limitations of Break-even point</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_Toc80974801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5</w:t>
            </w:r>
            <w:r w:rsidR="0053680D" w:rsidRPr="0053680D">
              <w:rPr>
                <w:rFonts w:cs="Times New Roman"/>
                <w:noProof/>
                <w:webHidden/>
              </w:rPr>
              <w:fldChar w:fldCharType="end"/>
            </w:r>
          </w:hyperlink>
        </w:p>
        <w:p w14:paraId="2A6EB938" w14:textId="500B4B9B" w:rsidR="0053680D" w:rsidRPr="0053680D" w:rsidRDefault="008F5401">
          <w:pPr>
            <w:pStyle w:val="TOC1"/>
            <w:tabs>
              <w:tab w:val="right" w:leader="dot" w:pos="9350"/>
            </w:tabs>
            <w:rPr>
              <w:rFonts w:cs="Times New Roman"/>
              <w:noProof/>
            </w:rPr>
          </w:pPr>
          <w:hyperlink w:anchor="_Toc80974802" w:history="1">
            <w:r w:rsidR="0053680D" w:rsidRPr="0053680D">
              <w:rPr>
                <w:rStyle w:val="Hyperlink"/>
                <w:rFonts w:cs="Times New Roman"/>
                <w:noProof/>
              </w:rPr>
              <w:t>Answer to the question no. 2</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_Toc80974802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6</w:t>
            </w:r>
            <w:r w:rsidR="0053680D" w:rsidRPr="0053680D">
              <w:rPr>
                <w:rFonts w:cs="Times New Roman"/>
                <w:noProof/>
                <w:webHidden/>
              </w:rPr>
              <w:fldChar w:fldCharType="end"/>
            </w:r>
          </w:hyperlink>
        </w:p>
        <w:p w14:paraId="74C473EE" w14:textId="78E0CDC3" w:rsidR="0053680D" w:rsidRPr="0053680D" w:rsidRDefault="008F5401">
          <w:pPr>
            <w:pStyle w:val="TOC2"/>
            <w:tabs>
              <w:tab w:val="right" w:leader="dot" w:pos="9350"/>
            </w:tabs>
            <w:rPr>
              <w:rFonts w:cs="Times New Roman"/>
              <w:noProof/>
            </w:rPr>
          </w:pPr>
          <w:hyperlink w:anchor="_Toc80974803" w:history="1">
            <w:r w:rsidR="0053680D" w:rsidRPr="0053680D">
              <w:rPr>
                <w:rStyle w:val="Hyperlink"/>
                <w:rFonts w:cs="Times New Roman"/>
                <w:noProof/>
              </w:rPr>
              <w:t>Requirement a</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_Toc80974803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6</w:t>
            </w:r>
            <w:r w:rsidR="0053680D" w:rsidRPr="0053680D">
              <w:rPr>
                <w:rFonts w:cs="Times New Roman"/>
                <w:noProof/>
                <w:webHidden/>
              </w:rPr>
              <w:fldChar w:fldCharType="end"/>
            </w:r>
          </w:hyperlink>
        </w:p>
        <w:p w14:paraId="2FA06274" w14:textId="1184186F" w:rsidR="0053680D" w:rsidRPr="0053680D" w:rsidRDefault="008F5401">
          <w:pPr>
            <w:pStyle w:val="TOC2"/>
            <w:tabs>
              <w:tab w:val="right" w:leader="dot" w:pos="9350"/>
            </w:tabs>
            <w:rPr>
              <w:rFonts w:cs="Times New Roman"/>
              <w:noProof/>
            </w:rPr>
          </w:pPr>
          <w:hyperlink w:anchor="_Toc80974804" w:history="1">
            <w:r w:rsidR="0053680D" w:rsidRPr="0053680D">
              <w:rPr>
                <w:rStyle w:val="Hyperlink"/>
                <w:rFonts w:cs="Times New Roman"/>
                <w:noProof/>
              </w:rPr>
              <w:t>Requirement b: Management Techniques</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_Toc80974804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7</w:t>
            </w:r>
            <w:r w:rsidR="0053680D" w:rsidRPr="0053680D">
              <w:rPr>
                <w:rFonts w:cs="Times New Roman"/>
                <w:noProof/>
                <w:webHidden/>
              </w:rPr>
              <w:fldChar w:fldCharType="end"/>
            </w:r>
          </w:hyperlink>
        </w:p>
        <w:p w14:paraId="36EDD2AF" w14:textId="0061464F" w:rsidR="0053680D" w:rsidRPr="0053680D" w:rsidRDefault="008F5401">
          <w:pPr>
            <w:pStyle w:val="TOC1"/>
            <w:tabs>
              <w:tab w:val="right" w:leader="dot" w:pos="9350"/>
            </w:tabs>
            <w:rPr>
              <w:rFonts w:cs="Times New Roman"/>
              <w:noProof/>
            </w:rPr>
          </w:pPr>
          <w:hyperlink w:anchor="_Toc80974805" w:history="1">
            <w:r w:rsidR="0053680D" w:rsidRPr="0053680D">
              <w:rPr>
                <w:rStyle w:val="Hyperlink"/>
                <w:rFonts w:cs="Times New Roman"/>
                <w:noProof/>
              </w:rPr>
              <w:t>References</w:t>
            </w:r>
            <w:r w:rsidR="0053680D" w:rsidRPr="0053680D">
              <w:rPr>
                <w:rFonts w:cs="Times New Roman"/>
                <w:noProof/>
                <w:webHidden/>
              </w:rPr>
              <w:tab/>
            </w:r>
            <w:r w:rsidR="0053680D" w:rsidRPr="0053680D">
              <w:rPr>
                <w:rFonts w:cs="Times New Roman"/>
                <w:noProof/>
                <w:webHidden/>
              </w:rPr>
              <w:fldChar w:fldCharType="begin"/>
            </w:r>
            <w:r w:rsidR="0053680D" w:rsidRPr="0053680D">
              <w:rPr>
                <w:rFonts w:cs="Times New Roman"/>
                <w:noProof/>
                <w:webHidden/>
              </w:rPr>
              <w:instrText xml:space="preserve"> PAGEREF _Toc80974805 \h </w:instrText>
            </w:r>
            <w:r w:rsidR="0053680D" w:rsidRPr="0053680D">
              <w:rPr>
                <w:rFonts w:cs="Times New Roman"/>
                <w:noProof/>
                <w:webHidden/>
              </w:rPr>
            </w:r>
            <w:r w:rsidR="0053680D" w:rsidRPr="0053680D">
              <w:rPr>
                <w:rFonts w:cs="Times New Roman"/>
                <w:noProof/>
                <w:webHidden/>
              </w:rPr>
              <w:fldChar w:fldCharType="separate"/>
            </w:r>
            <w:r w:rsidR="0053680D">
              <w:rPr>
                <w:rFonts w:cs="Times New Roman"/>
                <w:noProof/>
                <w:webHidden/>
              </w:rPr>
              <w:t>9</w:t>
            </w:r>
            <w:r w:rsidR="0053680D" w:rsidRPr="0053680D">
              <w:rPr>
                <w:rFonts w:cs="Times New Roman"/>
                <w:noProof/>
                <w:webHidden/>
              </w:rPr>
              <w:fldChar w:fldCharType="end"/>
            </w:r>
          </w:hyperlink>
        </w:p>
        <w:p w14:paraId="5B3829E7" w14:textId="41269F8E" w:rsidR="0053680D" w:rsidRDefault="0053680D">
          <w:r w:rsidRPr="0053680D">
            <w:rPr>
              <w:rFonts w:cs="Times New Roman"/>
              <w:b/>
              <w:bCs/>
              <w:noProof/>
            </w:rPr>
            <w:fldChar w:fldCharType="end"/>
          </w:r>
        </w:p>
      </w:sdtContent>
    </w:sdt>
    <w:p w14:paraId="6F4AA41A" w14:textId="77777777" w:rsidR="0053680D" w:rsidRDefault="0053680D">
      <w:pPr>
        <w:spacing w:line="259" w:lineRule="auto"/>
        <w:jc w:val="left"/>
        <w:rPr>
          <w:rFonts w:eastAsiaTheme="majorEastAsia" w:cstheme="majorBidi"/>
          <w:b/>
          <w:i/>
          <w:color w:val="4472C4" w:themeColor="accent1"/>
          <w:sz w:val="32"/>
          <w:szCs w:val="32"/>
        </w:rPr>
      </w:pPr>
      <w:bookmarkStart w:id="0" w:name="_Toc80974796"/>
      <w:r>
        <w:br w:type="page"/>
      </w:r>
    </w:p>
    <w:p w14:paraId="4AFC4CC6" w14:textId="1612EE3F" w:rsidR="003527C1" w:rsidRDefault="003527C1" w:rsidP="003527C1">
      <w:pPr>
        <w:pStyle w:val="Heading1"/>
      </w:pPr>
      <w:r>
        <w:t>Introduction</w:t>
      </w:r>
      <w:bookmarkEnd w:id="0"/>
    </w:p>
    <w:p w14:paraId="1EB5C792" w14:textId="4BE43DED" w:rsidR="003527C1" w:rsidRDefault="003527C1" w:rsidP="003527C1">
      <w:r>
        <w:t>Management accounting is a branch of accounting that involves in interpreting, analyzing, measuring, identifying, monitoring and communicating the information that has been available due to financial accounting to the management team, board of directors and the governance</w:t>
      </w:r>
      <w:r w:rsidR="0053680D">
        <w:t xml:space="preserve"> (</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r>
        <w:t>. This help the management to reduce the workload and helps to bring the efficiency so that the company can attain the objectives. There is a strong relationship between managerial accounting and financial accounting. Without the information from financial accounting, management accounting can’t step forward. On the other hand, with managerial accounting, the figures of financial accounting will ne be appreciable by the external users.</w:t>
      </w:r>
    </w:p>
    <w:p w14:paraId="02CDBC2F" w14:textId="77777777" w:rsidR="003527C1" w:rsidRDefault="003527C1" w:rsidP="003527C1">
      <w:pPr>
        <w:pStyle w:val="Heading1"/>
      </w:pPr>
      <w:bookmarkStart w:id="1" w:name="_Toc80974797"/>
      <w:r>
        <w:t>Answer to the question no. 1</w:t>
      </w:r>
      <w:bookmarkEnd w:id="1"/>
    </w:p>
    <w:p w14:paraId="35FDD69B" w14:textId="3C194DE7" w:rsidR="003527C1" w:rsidRDefault="003527C1" w:rsidP="003527C1">
      <w:pPr>
        <w:pStyle w:val="Heading2"/>
      </w:pPr>
      <w:bookmarkStart w:id="2" w:name="_Toc80974798"/>
      <w:r>
        <w:t>Requirement a: Break-even point (Quantity)</w:t>
      </w:r>
      <w:bookmarkEnd w:id="2"/>
    </w:p>
    <w:p w14:paraId="31CE6691" w14:textId="327A1E7E" w:rsidR="003527C1" w:rsidRDefault="003527C1" w:rsidP="003527C1">
      <w:r>
        <w:t>Given information,</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3527C1" w:rsidRPr="000C08E3" w14:paraId="78E5B9F8" w14:textId="77777777" w:rsidTr="000C08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3DC8B7AE" w14:textId="78503842" w:rsidR="003527C1" w:rsidRPr="000C08E3" w:rsidRDefault="000C08E3" w:rsidP="003527C1">
            <w:pPr>
              <w:rPr>
                <w:b w:val="0"/>
                <w:bCs w:val="0"/>
                <w:szCs w:val="24"/>
              </w:rPr>
            </w:pPr>
            <w:r w:rsidRPr="000C08E3">
              <w:rPr>
                <w:b w:val="0"/>
                <w:bCs w:val="0"/>
                <w:szCs w:val="24"/>
              </w:rPr>
              <w:t>Sales price per unit</w:t>
            </w:r>
          </w:p>
        </w:tc>
        <w:tc>
          <w:tcPr>
            <w:tcW w:w="4675" w:type="dxa"/>
            <w:tcBorders>
              <w:top w:val="none" w:sz="0" w:space="0" w:color="auto"/>
              <w:left w:val="none" w:sz="0" w:space="0" w:color="auto"/>
              <w:bottom w:val="none" w:sz="0" w:space="0" w:color="auto"/>
            </w:tcBorders>
          </w:tcPr>
          <w:p w14:paraId="583B602E" w14:textId="4B5AE04D" w:rsidR="003527C1" w:rsidRPr="000C08E3" w:rsidRDefault="003527C1" w:rsidP="003527C1">
            <w:pPr>
              <w:jc w:val="center"/>
              <w:cnfStyle w:val="100000000000" w:firstRow="1" w:lastRow="0" w:firstColumn="0" w:lastColumn="0" w:oddVBand="0" w:evenVBand="0" w:oddHBand="0" w:evenHBand="0" w:firstRowFirstColumn="0" w:firstRowLastColumn="0" w:lastRowFirstColumn="0" w:lastRowLastColumn="0"/>
              <w:rPr>
                <w:b w:val="0"/>
                <w:bCs w:val="0"/>
                <w:szCs w:val="24"/>
              </w:rPr>
            </w:pPr>
            <w:r w:rsidRPr="000C08E3">
              <w:rPr>
                <w:b w:val="0"/>
                <w:bCs w:val="0"/>
                <w:szCs w:val="24"/>
              </w:rPr>
              <w:t>£11</w:t>
            </w:r>
          </w:p>
        </w:tc>
      </w:tr>
      <w:tr w:rsidR="003527C1" w:rsidRPr="000C08E3" w14:paraId="17D92692" w14:textId="77777777"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01C6990" w14:textId="52314FA1" w:rsidR="003527C1" w:rsidRPr="000C08E3" w:rsidRDefault="000C08E3" w:rsidP="003527C1">
            <w:pPr>
              <w:rPr>
                <w:b w:val="0"/>
                <w:bCs w:val="0"/>
                <w:szCs w:val="24"/>
              </w:rPr>
            </w:pPr>
            <w:r w:rsidRPr="000C08E3">
              <w:rPr>
                <w:b w:val="0"/>
                <w:bCs w:val="0"/>
                <w:szCs w:val="24"/>
              </w:rPr>
              <w:t>Variable cost per unit</w:t>
            </w:r>
          </w:p>
        </w:tc>
        <w:tc>
          <w:tcPr>
            <w:tcW w:w="4675" w:type="dxa"/>
          </w:tcPr>
          <w:p w14:paraId="7D0A868F" w14:textId="7ED38794" w:rsidR="003527C1" w:rsidRPr="000C08E3" w:rsidRDefault="003527C1" w:rsidP="003527C1">
            <w:pPr>
              <w:jc w:val="center"/>
              <w:cnfStyle w:val="000000100000" w:firstRow="0" w:lastRow="0" w:firstColumn="0" w:lastColumn="0" w:oddVBand="0" w:evenVBand="0" w:oddHBand="1" w:evenHBand="0" w:firstRowFirstColumn="0" w:firstRowLastColumn="0" w:lastRowFirstColumn="0" w:lastRowLastColumn="0"/>
              <w:rPr>
                <w:szCs w:val="24"/>
              </w:rPr>
            </w:pPr>
            <w:r w:rsidRPr="000C08E3">
              <w:rPr>
                <w:szCs w:val="24"/>
              </w:rPr>
              <w:t>£6</w:t>
            </w:r>
          </w:p>
        </w:tc>
      </w:tr>
      <w:tr w:rsidR="003527C1" w:rsidRPr="000C08E3" w14:paraId="1A8AA055" w14:textId="77777777" w:rsidTr="000C08E3">
        <w:tc>
          <w:tcPr>
            <w:cnfStyle w:val="001000000000" w:firstRow="0" w:lastRow="0" w:firstColumn="1" w:lastColumn="0" w:oddVBand="0" w:evenVBand="0" w:oddHBand="0" w:evenHBand="0" w:firstRowFirstColumn="0" w:firstRowLastColumn="0" w:lastRowFirstColumn="0" w:lastRowLastColumn="0"/>
            <w:tcW w:w="4675" w:type="dxa"/>
          </w:tcPr>
          <w:p w14:paraId="00A96404" w14:textId="580CC5E6" w:rsidR="003527C1" w:rsidRPr="000C08E3" w:rsidRDefault="000C08E3" w:rsidP="003527C1">
            <w:pPr>
              <w:rPr>
                <w:b w:val="0"/>
                <w:bCs w:val="0"/>
                <w:szCs w:val="24"/>
              </w:rPr>
            </w:pPr>
            <w:r w:rsidRPr="000C08E3">
              <w:rPr>
                <w:b w:val="0"/>
                <w:bCs w:val="0"/>
                <w:szCs w:val="24"/>
              </w:rPr>
              <w:t>Total fixed production cost</w:t>
            </w:r>
          </w:p>
        </w:tc>
        <w:tc>
          <w:tcPr>
            <w:tcW w:w="4675" w:type="dxa"/>
          </w:tcPr>
          <w:p w14:paraId="7D6EB109" w14:textId="5DA1A136" w:rsidR="003527C1" w:rsidRPr="000C08E3" w:rsidRDefault="003527C1" w:rsidP="003527C1">
            <w:pPr>
              <w:jc w:val="center"/>
              <w:cnfStyle w:val="000000000000" w:firstRow="0" w:lastRow="0" w:firstColumn="0" w:lastColumn="0" w:oddVBand="0" w:evenVBand="0" w:oddHBand="0" w:evenHBand="0" w:firstRowFirstColumn="0" w:firstRowLastColumn="0" w:lastRowFirstColumn="0" w:lastRowLastColumn="0"/>
              <w:rPr>
                <w:szCs w:val="24"/>
              </w:rPr>
            </w:pPr>
            <w:r w:rsidRPr="000C08E3">
              <w:rPr>
                <w:szCs w:val="24"/>
              </w:rPr>
              <w:t>£350,000</w:t>
            </w:r>
          </w:p>
        </w:tc>
      </w:tr>
      <w:tr w:rsidR="003527C1" w:rsidRPr="000C08E3" w14:paraId="44DC7064" w14:textId="77777777"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33597D9" w14:textId="0DA45907" w:rsidR="003527C1" w:rsidRPr="000C08E3" w:rsidRDefault="000C08E3" w:rsidP="003527C1">
            <w:pPr>
              <w:rPr>
                <w:b w:val="0"/>
                <w:bCs w:val="0"/>
                <w:szCs w:val="24"/>
              </w:rPr>
            </w:pPr>
            <w:r w:rsidRPr="000C08E3">
              <w:rPr>
                <w:b w:val="0"/>
                <w:bCs w:val="0"/>
                <w:szCs w:val="24"/>
              </w:rPr>
              <w:t>Total estimated units</w:t>
            </w:r>
          </w:p>
        </w:tc>
        <w:tc>
          <w:tcPr>
            <w:tcW w:w="4675" w:type="dxa"/>
          </w:tcPr>
          <w:p w14:paraId="4A0F37CC" w14:textId="06C27378" w:rsidR="003527C1" w:rsidRPr="000C08E3" w:rsidRDefault="003527C1" w:rsidP="003527C1">
            <w:pPr>
              <w:jc w:val="center"/>
              <w:cnfStyle w:val="000000100000" w:firstRow="0" w:lastRow="0" w:firstColumn="0" w:lastColumn="0" w:oddVBand="0" w:evenVBand="0" w:oddHBand="1" w:evenHBand="0" w:firstRowFirstColumn="0" w:firstRowLastColumn="0" w:lastRowFirstColumn="0" w:lastRowLastColumn="0"/>
              <w:rPr>
                <w:szCs w:val="24"/>
              </w:rPr>
            </w:pPr>
            <w:r w:rsidRPr="000C08E3">
              <w:rPr>
                <w:szCs w:val="24"/>
              </w:rPr>
              <w:t>75,000 units</w:t>
            </w:r>
          </w:p>
        </w:tc>
      </w:tr>
    </w:tbl>
    <w:p w14:paraId="11F09DB8" w14:textId="0534525A" w:rsidR="003527C1" w:rsidRDefault="003527C1" w:rsidP="003527C1"/>
    <w:p w14:paraId="4347FC58" w14:textId="5E2499BA" w:rsidR="000C08E3" w:rsidRDefault="000C08E3" w:rsidP="003527C1">
      <w:pPr>
        <w:rPr>
          <w:b/>
          <w:bCs/>
          <w:i/>
          <w:iCs/>
          <w:u w:val="thick"/>
        </w:rPr>
      </w:pPr>
      <w:r w:rsidRPr="000C08E3">
        <w:rPr>
          <w:b/>
          <w:bCs/>
          <w:i/>
          <w:iCs/>
          <w:u w:val="thick"/>
        </w:rPr>
        <w:t>Formula:</w:t>
      </w:r>
    </w:p>
    <w:p w14:paraId="3D2A6078" w14:textId="7850921E" w:rsidR="000C08E3" w:rsidRDefault="000C08E3" w:rsidP="000C08E3">
      <w:r>
        <w:t>Break-even point (quantity) = Fixed cost/ (Sales price per unit – Variable cost per unit)</w:t>
      </w:r>
      <w:r w:rsidR="0053680D">
        <w:t xml:space="preserve"> (</w:t>
      </w:r>
      <w:r w:rsidR="0053680D" w:rsidRPr="00BE118C">
        <w:rPr>
          <w:rFonts w:cs="Times New Roman"/>
          <w:color w:val="222222"/>
          <w:szCs w:val="24"/>
          <w:shd w:val="clear" w:color="auto" w:fill="FFFFFF"/>
        </w:rPr>
        <w:t>Gutierrez and Dalsted, 2015</w:t>
      </w:r>
      <w:r w:rsidR="0053680D">
        <w:rPr>
          <w:rFonts w:cs="Times New Roman"/>
          <w:color w:val="222222"/>
          <w:szCs w:val="24"/>
          <w:shd w:val="clear" w:color="auto" w:fill="FFFFFF"/>
        </w:rPr>
        <w:t>)</w:t>
      </w:r>
    </w:p>
    <w:p w14:paraId="11288493" w14:textId="1FC7BECF" w:rsidR="000C08E3" w:rsidRDefault="000C08E3" w:rsidP="000C08E3">
      <w:r>
        <w:t>Break-even point (revenue) = Break even quantity * Sales price per unit</w:t>
      </w:r>
    </w:p>
    <w:p w14:paraId="4CEFD0E2" w14:textId="7FC40550" w:rsidR="000C08E3" w:rsidRDefault="000C08E3" w:rsidP="000C08E3">
      <w:pPr>
        <w:rPr>
          <w:b/>
          <w:bCs/>
          <w:i/>
          <w:iCs/>
          <w:u w:val="thick"/>
        </w:rPr>
      </w:pPr>
      <w:r w:rsidRPr="000C08E3">
        <w:rPr>
          <w:b/>
          <w:bCs/>
          <w:i/>
          <w:iCs/>
          <w:u w:val="thick"/>
        </w:rPr>
        <w:t>Calculation</w:t>
      </w:r>
      <w:r>
        <w:rPr>
          <w:b/>
          <w:bCs/>
          <w:i/>
          <w:iCs/>
          <w:u w:val="thick"/>
        </w:rPr>
        <w:t>:</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3219"/>
        <w:gridCol w:w="2854"/>
      </w:tblGrid>
      <w:tr w:rsidR="000C08E3" w:rsidRPr="000C08E3" w14:paraId="04D5E10A" w14:textId="339D86DE" w:rsidTr="000C08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7" w:type="dxa"/>
            <w:tcBorders>
              <w:top w:val="none" w:sz="0" w:space="0" w:color="auto"/>
              <w:bottom w:val="none" w:sz="0" w:space="0" w:color="auto"/>
              <w:right w:val="none" w:sz="0" w:space="0" w:color="auto"/>
            </w:tcBorders>
          </w:tcPr>
          <w:p w14:paraId="57275C2F" w14:textId="5EEA10C3" w:rsidR="000C08E3" w:rsidRPr="000C08E3" w:rsidRDefault="000C08E3" w:rsidP="000B2FF5">
            <w:pPr>
              <w:rPr>
                <w:b w:val="0"/>
                <w:bCs w:val="0"/>
                <w:szCs w:val="24"/>
              </w:rPr>
            </w:pPr>
            <w:r>
              <w:rPr>
                <w:b w:val="0"/>
                <w:bCs w:val="0"/>
                <w:szCs w:val="24"/>
              </w:rPr>
              <w:t>Analytical tool</w:t>
            </w:r>
          </w:p>
        </w:tc>
        <w:tc>
          <w:tcPr>
            <w:tcW w:w="3219" w:type="dxa"/>
            <w:tcBorders>
              <w:top w:val="none" w:sz="0" w:space="0" w:color="auto"/>
              <w:left w:val="none" w:sz="0" w:space="0" w:color="auto"/>
              <w:bottom w:val="none" w:sz="0" w:space="0" w:color="auto"/>
              <w:right w:val="none" w:sz="0" w:space="0" w:color="auto"/>
            </w:tcBorders>
            <w:shd w:val="clear" w:color="auto" w:fill="F4B083" w:themeFill="accent2" w:themeFillTint="99"/>
          </w:tcPr>
          <w:p w14:paraId="1C084899" w14:textId="3D1E9B2C" w:rsidR="000C08E3" w:rsidRPr="000C08E3" w:rsidRDefault="000C08E3" w:rsidP="000B2FF5">
            <w:pPr>
              <w:jc w:val="center"/>
              <w:cnfStyle w:val="100000000000" w:firstRow="1" w:lastRow="0" w:firstColumn="0" w:lastColumn="0" w:oddVBand="0" w:evenVBand="0" w:oddHBand="0" w:evenHBand="0" w:firstRowFirstColumn="0" w:firstRowLastColumn="0" w:lastRowFirstColumn="0" w:lastRowLastColumn="0"/>
              <w:rPr>
                <w:b w:val="0"/>
                <w:bCs w:val="0"/>
                <w:szCs w:val="24"/>
              </w:rPr>
            </w:pPr>
            <w:r>
              <w:rPr>
                <w:b w:val="0"/>
                <w:bCs w:val="0"/>
                <w:szCs w:val="24"/>
              </w:rPr>
              <w:t>Units &amp; Amount</w:t>
            </w:r>
          </w:p>
        </w:tc>
        <w:tc>
          <w:tcPr>
            <w:tcW w:w="2854" w:type="dxa"/>
            <w:tcBorders>
              <w:top w:val="none" w:sz="0" w:space="0" w:color="auto"/>
              <w:left w:val="none" w:sz="0" w:space="0" w:color="auto"/>
              <w:bottom w:val="none" w:sz="0" w:space="0" w:color="auto"/>
            </w:tcBorders>
            <w:shd w:val="clear" w:color="auto" w:fill="FFF2CC" w:themeFill="accent4" w:themeFillTint="33"/>
          </w:tcPr>
          <w:p w14:paraId="3D4BBEA0" w14:textId="1259DB5D" w:rsidR="000C08E3" w:rsidRPr="000C08E3" w:rsidRDefault="000C08E3" w:rsidP="000B2FF5">
            <w:pPr>
              <w:jc w:val="center"/>
              <w:cnfStyle w:val="100000000000" w:firstRow="1" w:lastRow="0" w:firstColumn="0" w:lastColumn="0" w:oddVBand="0" w:evenVBand="0" w:oddHBand="0" w:evenHBand="0" w:firstRowFirstColumn="0" w:firstRowLastColumn="0" w:lastRowFirstColumn="0" w:lastRowLastColumn="0"/>
              <w:rPr>
                <w:szCs w:val="24"/>
              </w:rPr>
            </w:pPr>
            <w:r>
              <w:rPr>
                <w:szCs w:val="24"/>
              </w:rPr>
              <w:t>Supporting calculation</w:t>
            </w:r>
          </w:p>
        </w:tc>
      </w:tr>
      <w:tr w:rsidR="000C08E3" w:rsidRPr="000C08E3" w14:paraId="7E2F21C6" w14:textId="1DDCE102"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7" w:type="dxa"/>
          </w:tcPr>
          <w:p w14:paraId="1C26ECBD" w14:textId="5A07D564" w:rsidR="000C08E3" w:rsidRPr="000C08E3" w:rsidRDefault="000C08E3" w:rsidP="000B2FF5">
            <w:pPr>
              <w:rPr>
                <w:b w:val="0"/>
                <w:bCs w:val="0"/>
                <w:szCs w:val="24"/>
              </w:rPr>
            </w:pPr>
            <w:r>
              <w:rPr>
                <w:b w:val="0"/>
                <w:bCs w:val="0"/>
                <w:szCs w:val="24"/>
              </w:rPr>
              <w:t>Break-even quantity</w:t>
            </w:r>
          </w:p>
        </w:tc>
        <w:tc>
          <w:tcPr>
            <w:tcW w:w="3219" w:type="dxa"/>
            <w:shd w:val="clear" w:color="auto" w:fill="F4B083" w:themeFill="accent2" w:themeFillTint="99"/>
          </w:tcPr>
          <w:p w14:paraId="1C54D9AA" w14:textId="37E702D6" w:rsidR="000C08E3" w:rsidRPr="000C08E3" w:rsidRDefault="000C08E3" w:rsidP="000C08E3">
            <w:pPr>
              <w:jc w:val="center"/>
              <w:cnfStyle w:val="000000100000" w:firstRow="0" w:lastRow="0" w:firstColumn="0" w:lastColumn="0" w:oddVBand="0" w:evenVBand="0" w:oddHBand="1" w:evenHBand="0" w:firstRowFirstColumn="0" w:firstRowLastColumn="0" w:lastRowFirstColumn="0" w:lastRowLastColumn="0"/>
              <w:rPr>
                <w:szCs w:val="24"/>
              </w:rPr>
            </w:pPr>
            <w:r w:rsidRPr="00EC4DD2">
              <w:t>70,000 units</w:t>
            </w:r>
          </w:p>
        </w:tc>
        <w:tc>
          <w:tcPr>
            <w:tcW w:w="2854" w:type="dxa"/>
            <w:shd w:val="clear" w:color="auto" w:fill="FFF2CC" w:themeFill="accent4" w:themeFillTint="33"/>
          </w:tcPr>
          <w:p w14:paraId="3DB0DE3F" w14:textId="3A9F221A" w:rsidR="000C08E3" w:rsidRPr="000C08E3" w:rsidRDefault="000C08E3" w:rsidP="000B2FF5">
            <w:pPr>
              <w:jc w:val="center"/>
              <w:cnfStyle w:val="000000100000" w:firstRow="0" w:lastRow="0" w:firstColumn="0" w:lastColumn="0" w:oddVBand="0" w:evenVBand="0" w:oddHBand="1" w:evenHBand="0" w:firstRowFirstColumn="0" w:firstRowLastColumn="0" w:lastRowFirstColumn="0" w:lastRowLastColumn="0"/>
              <w:rPr>
                <w:szCs w:val="24"/>
              </w:rPr>
            </w:pPr>
            <w:r w:rsidRPr="00F30222">
              <w:t>£350,000</w:t>
            </w:r>
            <w:r>
              <w:t>/ (</w:t>
            </w:r>
            <w:r w:rsidRPr="00F30222">
              <w:t>£11</w:t>
            </w:r>
            <w:r>
              <w:t xml:space="preserve"> - </w:t>
            </w:r>
            <w:r w:rsidRPr="00F30222">
              <w:t>£6</w:t>
            </w:r>
            <w:r>
              <w:t>)</w:t>
            </w:r>
          </w:p>
        </w:tc>
      </w:tr>
      <w:tr w:rsidR="000C08E3" w:rsidRPr="000C08E3" w14:paraId="1ACDEC16" w14:textId="454AEC88" w:rsidTr="000C08E3">
        <w:tc>
          <w:tcPr>
            <w:cnfStyle w:val="001000000000" w:firstRow="0" w:lastRow="0" w:firstColumn="1" w:lastColumn="0" w:oddVBand="0" w:evenVBand="0" w:oddHBand="0" w:evenHBand="0" w:firstRowFirstColumn="0" w:firstRowLastColumn="0" w:lastRowFirstColumn="0" w:lastRowLastColumn="0"/>
            <w:tcW w:w="3277" w:type="dxa"/>
          </w:tcPr>
          <w:p w14:paraId="712FB305" w14:textId="10644185" w:rsidR="000C08E3" w:rsidRPr="000C08E3" w:rsidRDefault="000C08E3" w:rsidP="000B2FF5">
            <w:pPr>
              <w:rPr>
                <w:b w:val="0"/>
                <w:bCs w:val="0"/>
                <w:szCs w:val="24"/>
              </w:rPr>
            </w:pPr>
            <w:r>
              <w:rPr>
                <w:b w:val="0"/>
                <w:bCs w:val="0"/>
                <w:szCs w:val="24"/>
              </w:rPr>
              <w:t>Break-even revenue</w:t>
            </w:r>
          </w:p>
        </w:tc>
        <w:tc>
          <w:tcPr>
            <w:tcW w:w="3219" w:type="dxa"/>
            <w:shd w:val="clear" w:color="auto" w:fill="F4B083" w:themeFill="accent2" w:themeFillTint="99"/>
          </w:tcPr>
          <w:p w14:paraId="4DF3BE07" w14:textId="456AC74E" w:rsidR="000C08E3" w:rsidRPr="000C08E3" w:rsidRDefault="000C08E3" w:rsidP="000C08E3">
            <w:pPr>
              <w:jc w:val="center"/>
              <w:cnfStyle w:val="000000000000" w:firstRow="0" w:lastRow="0" w:firstColumn="0" w:lastColumn="0" w:oddVBand="0" w:evenVBand="0" w:oddHBand="0" w:evenHBand="0" w:firstRowFirstColumn="0" w:firstRowLastColumn="0" w:lastRowFirstColumn="0" w:lastRowLastColumn="0"/>
              <w:rPr>
                <w:szCs w:val="24"/>
              </w:rPr>
            </w:pPr>
            <w:r w:rsidRPr="00EC4DD2">
              <w:t>£770,000</w:t>
            </w:r>
          </w:p>
        </w:tc>
        <w:tc>
          <w:tcPr>
            <w:tcW w:w="2854" w:type="dxa"/>
            <w:shd w:val="clear" w:color="auto" w:fill="FFF2CC" w:themeFill="accent4" w:themeFillTint="33"/>
          </w:tcPr>
          <w:p w14:paraId="6660E87B" w14:textId="26760F4E" w:rsidR="000C08E3" w:rsidRPr="000C08E3" w:rsidRDefault="000C08E3" w:rsidP="000B2FF5">
            <w:pPr>
              <w:jc w:val="center"/>
              <w:cnfStyle w:val="000000000000" w:firstRow="0" w:lastRow="0" w:firstColumn="0" w:lastColumn="0" w:oddVBand="0" w:evenVBand="0" w:oddHBand="0" w:evenHBand="0" w:firstRowFirstColumn="0" w:firstRowLastColumn="0" w:lastRowFirstColumn="0" w:lastRowLastColumn="0"/>
              <w:rPr>
                <w:szCs w:val="24"/>
              </w:rPr>
            </w:pPr>
            <w:r>
              <w:t xml:space="preserve">70,000 units * </w:t>
            </w:r>
            <w:r>
              <w:rPr>
                <w:rFonts w:cs="Times New Roman"/>
              </w:rPr>
              <w:t>£</w:t>
            </w:r>
            <w:r>
              <w:t>11</w:t>
            </w:r>
          </w:p>
        </w:tc>
      </w:tr>
    </w:tbl>
    <w:p w14:paraId="1E0CC55A" w14:textId="5B9A8327" w:rsidR="000C08E3" w:rsidRDefault="000C08E3" w:rsidP="000C08E3"/>
    <w:p w14:paraId="7FB2FE56" w14:textId="77777777" w:rsidR="000C08E3" w:rsidRDefault="000C08E3" w:rsidP="000C08E3">
      <w:pPr>
        <w:pStyle w:val="Heading2"/>
      </w:pPr>
      <w:bookmarkStart w:id="3" w:name="_Toc80974799"/>
      <w:r>
        <w:t>Requirement b: Calculation of Profit</w:t>
      </w:r>
      <w:bookmarkEnd w:id="3"/>
    </w:p>
    <w:p w14:paraId="22A04F33" w14:textId="77777777" w:rsidR="000C08E3" w:rsidRDefault="000C08E3" w:rsidP="000C08E3">
      <w:r>
        <w:t>Given information,</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0C08E3" w:rsidRPr="000C08E3" w14:paraId="37A66EE1" w14:textId="77777777" w:rsidTr="000B2F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7B0B1112" w14:textId="77777777" w:rsidR="000C08E3" w:rsidRPr="000C08E3" w:rsidRDefault="000C08E3" w:rsidP="000B2FF5">
            <w:pPr>
              <w:rPr>
                <w:b w:val="0"/>
                <w:bCs w:val="0"/>
                <w:szCs w:val="24"/>
              </w:rPr>
            </w:pPr>
            <w:r w:rsidRPr="000C08E3">
              <w:rPr>
                <w:b w:val="0"/>
                <w:bCs w:val="0"/>
                <w:szCs w:val="24"/>
              </w:rPr>
              <w:t>Sales price per unit</w:t>
            </w:r>
          </w:p>
        </w:tc>
        <w:tc>
          <w:tcPr>
            <w:tcW w:w="4675" w:type="dxa"/>
            <w:tcBorders>
              <w:top w:val="none" w:sz="0" w:space="0" w:color="auto"/>
              <w:left w:val="none" w:sz="0" w:space="0" w:color="auto"/>
              <w:bottom w:val="none" w:sz="0" w:space="0" w:color="auto"/>
            </w:tcBorders>
          </w:tcPr>
          <w:p w14:paraId="729ACC8F" w14:textId="77777777" w:rsidR="000C08E3" w:rsidRPr="000C08E3" w:rsidRDefault="000C08E3" w:rsidP="000B2FF5">
            <w:pPr>
              <w:jc w:val="center"/>
              <w:cnfStyle w:val="100000000000" w:firstRow="1" w:lastRow="0" w:firstColumn="0" w:lastColumn="0" w:oddVBand="0" w:evenVBand="0" w:oddHBand="0" w:evenHBand="0" w:firstRowFirstColumn="0" w:firstRowLastColumn="0" w:lastRowFirstColumn="0" w:lastRowLastColumn="0"/>
              <w:rPr>
                <w:b w:val="0"/>
                <w:bCs w:val="0"/>
                <w:szCs w:val="24"/>
              </w:rPr>
            </w:pPr>
            <w:r w:rsidRPr="000C08E3">
              <w:rPr>
                <w:b w:val="0"/>
                <w:bCs w:val="0"/>
                <w:szCs w:val="24"/>
              </w:rPr>
              <w:t>£11</w:t>
            </w:r>
          </w:p>
        </w:tc>
      </w:tr>
      <w:tr w:rsidR="000C08E3" w:rsidRPr="000C08E3" w14:paraId="7845C671" w14:textId="77777777" w:rsidTr="000B2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6F87AFE" w14:textId="77777777" w:rsidR="000C08E3" w:rsidRPr="000C08E3" w:rsidRDefault="000C08E3" w:rsidP="000B2FF5">
            <w:pPr>
              <w:rPr>
                <w:b w:val="0"/>
                <w:bCs w:val="0"/>
                <w:szCs w:val="24"/>
              </w:rPr>
            </w:pPr>
            <w:r w:rsidRPr="000C08E3">
              <w:rPr>
                <w:b w:val="0"/>
                <w:bCs w:val="0"/>
                <w:szCs w:val="24"/>
              </w:rPr>
              <w:t>Variable cost per unit</w:t>
            </w:r>
          </w:p>
        </w:tc>
        <w:tc>
          <w:tcPr>
            <w:tcW w:w="4675" w:type="dxa"/>
          </w:tcPr>
          <w:p w14:paraId="0593202B" w14:textId="77777777" w:rsidR="000C08E3" w:rsidRPr="000C08E3" w:rsidRDefault="000C08E3" w:rsidP="000B2FF5">
            <w:pPr>
              <w:jc w:val="center"/>
              <w:cnfStyle w:val="000000100000" w:firstRow="0" w:lastRow="0" w:firstColumn="0" w:lastColumn="0" w:oddVBand="0" w:evenVBand="0" w:oddHBand="1" w:evenHBand="0" w:firstRowFirstColumn="0" w:firstRowLastColumn="0" w:lastRowFirstColumn="0" w:lastRowLastColumn="0"/>
              <w:rPr>
                <w:szCs w:val="24"/>
              </w:rPr>
            </w:pPr>
            <w:r w:rsidRPr="000C08E3">
              <w:rPr>
                <w:szCs w:val="24"/>
              </w:rPr>
              <w:t>£6</w:t>
            </w:r>
          </w:p>
        </w:tc>
      </w:tr>
      <w:tr w:rsidR="000C08E3" w:rsidRPr="000C08E3" w14:paraId="0C7E40BE" w14:textId="77777777" w:rsidTr="000B2FF5">
        <w:tc>
          <w:tcPr>
            <w:cnfStyle w:val="001000000000" w:firstRow="0" w:lastRow="0" w:firstColumn="1" w:lastColumn="0" w:oddVBand="0" w:evenVBand="0" w:oddHBand="0" w:evenHBand="0" w:firstRowFirstColumn="0" w:firstRowLastColumn="0" w:lastRowFirstColumn="0" w:lastRowLastColumn="0"/>
            <w:tcW w:w="4675" w:type="dxa"/>
          </w:tcPr>
          <w:p w14:paraId="27DADF6E" w14:textId="77777777" w:rsidR="000C08E3" w:rsidRPr="000C08E3" w:rsidRDefault="000C08E3" w:rsidP="000B2FF5">
            <w:pPr>
              <w:rPr>
                <w:b w:val="0"/>
                <w:bCs w:val="0"/>
                <w:szCs w:val="24"/>
              </w:rPr>
            </w:pPr>
            <w:r w:rsidRPr="000C08E3">
              <w:rPr>
                <w:b w:val="0"/>
                <w:bCs w:val="0"/>
                <w:szCs w:val="24"/>
              </w:rPr>
              <w:t>Total fixed production cost</w:t>
            </w:r>
          </w:p>
        </w:tc>
        <w:tc>
          <w:tcPr>
            <w:tcW w:w="4675" w:type="dxa"/>
          </w:tcPr>
          <w:p w14:paraId="12BA348A" w14:textId="77777777" w:rsidR="000C08E3" w:rsidRPr="000C08E3" w:rsidRDefault="000C08E3" w:rsidP="000B2FF5">
            <w:pPr>
              <w:jc w:val="center"/>
              <w:cnfStyle w:val="000000000000" w:firstRow="0" w:lastRow="0" w:firstColumn="0" w:lastColumn="0" w:oddVBand="0" w:evenVBand="0" w:oddHBand="0" w:evenHBand="0" w:firstRowFirstColumn="0" w:firstRowLastColumn="0" w:lastRowFirstColumn="0" w:lastRowLastColumn="0"/>
              <w:rPr>
                <w:szCs w:val="24"/>
              </w:rPr>
            </w:pPr>
            <w:r w:rsidRPr="000C08E3">
              <w:rPr>
                <w:szCs w:val="24"/>
              </w:rPr>
              <w:t>£350,000</w:t>
            </w:r>
          </w:p>
        </w:tc>
      </w:tr>
      <w:tr w:rsidR="000C08E3" w:rsidRPr="000C08E3" w14:paraId="143A1A78" w14:textId="77777777" w:rsidTr="000B2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2866BC0" w14:textId="77777777" w:rsidR="000C08E3" w:rsidRPr="000C08E3" w:rsidRDefault="000C08E3" w:rsidP="000B2FF5">
            <w:pPr>
              <w:rPr>
                <w:b w:val="0"/>
                <w:bCs w:val="0"/>
                <w:szCs w:val="24"/>
              </w:rPr>
            </w:pPr>
            <w:r w:rsidRPr="000C08E3">
              <w:rPr>
                <w:b w:val="0"/>
                <w:bCs w:val="0"/>
                <w:szCs w:val="24"/>
              </w:rPr>
              <w:t>Total estimated units</w:t>
            </w:r>
          </w:p>
        </w:tc>
        <w:tc>
          <w:tcPr>
            <w:tcW w:w="4675" w:type="dxa"/>
          </w:tcPr>
          <w:p w14:paraId="59E07D77" w14:textId="77777777" w:rsidR="000C08E3" w:rsidRPr="000C08E3" w:rsidRDefault="000C08E3" w:rsidP="000B2FF5">
            <w:pPr>
              <w:jc w:val="center"/>
              <w:cnfStyle w:val="000000100000" w:firstRow="0" w:lastRow="0" w:firstColumn="0" w:lastColumn="0" w:oddVBand="0" w:evenVBand="0" w:oddHBand="1" w:evenHBand="0" w:firstRowFirstColumn="0" w:firstRowLastColumn="0" w:lastRowFirstColumn="0" w:lastRowLastColumn="0"/>
              <w:rPr>
                <w:szCs w:val="24"/>
              </w:rPr>
            </w:pPr>
            <w:r w:rsidRPr="000C08E3">
              <w:rPr>
                <w:szCs w:val="24"/>
              </w:rPr>
              <w:t>75,000 units</w:t>
            </w:r>
          </w:p>
        </w:tc>
      </w:tr>
    </w:tbl>
    <w:p w14:paraId="3371F982" w14:textId="77777777" w:rsidR="000C08E3" w:rsidRDefault="000C08E3" w:rsidP="000C08E3"/>
    <w:p w14:paraId="1EC45685" w14:textId="76C733AD" w:rsidR="000C08E3" w:rsidRPr="000C08E3" w:rsidRDefault="000C08E3" w:rsidP="000C08E3">
      <w:pPr>
        <w:jc w:val="center"/>
        <w:rPr>
          <w:b/>
          <w:bCs/>
          <w:i/>
          <w:iCs/>
          <w:color w:val="002060"/>
        </w:rPr>
      </w:pPr>
      <w:r w:rsidRPr="000C08E3">
        <w:rPr>
          <w:b/>
          <w:bCs/>
          <w:i/>
          <w:iCs/>
          <w:color w:val="002060"/>
        </w:rPr>
        <w:t>Profit and Loss Statement</w:t>
      </w:r>
    </w:p>
    <w:p w14:paraId="53167CAA" w14:textId="624BE3F0" w:rsidR="000C08E3" w:rsidRDefault="000C08E3" w:rsidP="000C08E3">
      <w:pPr>
        <w:jc w:val="center"/>
        <w:rPr>
          <w:b/>
          <w:bCs/>
          <w:i/>
          <w:iCs/>
          <w:color w:val="002060"/>
        </w:rPr>
      </w:pPr>
      <w:r w:rsidRPr="000C08E3">
        <w:rPr>
          <w:b/>
          <w:bCs/>
          <w:i/>
          <w:iCs/>
          <w:color w:val="002060"/>
        </w:rPr>
        <w:t>Kerrigan Ltd.</w:t>
      </w:r>
    </w:p>
    <w:tbl>
      <w:tblPr>
        <w:tblStyle w:val="PlainTable5"/>
        <w:tblW w:w="0" w:type="auto"/>
        <w:tblLook w:val="04A0" w:firstRow="1" w:lastRow="0" w:firstColumn="1" w:lastColumn="0" w:noHBand="0" w:noVBand="1"/>
      </w:tblPr>
      <w:tblGrid>
        <w:gridCol w:w="6385"/>
        <w:gridCol w:w="1440"/>
        <w:gridCol w:w="1525"/>
      </w:tblGrid>
      <w:tr w:rsidR="000C08E3" w14:paraId="4396F21F" w14:textId="77777777" w:rsidTr="000C08E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385" w:type="dxa"/>
            <w:shd w:val="clear" w:color="auto" w:fill="002060"/>
          </w:tcPr>
          <w:p w14:paraId="360F752D" w14:textId="69611713" w:rsidR="000C08E3" w:rsidRDefault="000C08E3" w:rsidP="000C08E3">
            <w:pPr>
              <w:jc w:val="center"/>
            </w:pPr>
            <w:r>
              <w:t>Description</w:t>
            </w:r>
          </w:p>
        </w:tc>
        <w:tc>
          <w:tcPr>
            <w:tcW w:w="1440" w:type="dxa"/>
            <w:shd w:val="clear" w:color="auto" w:fill="002060"/>
          </w:tcPr>
          <w:p w14:paraId="0A0F14B2" w14:textId="77777777" w:rsidR="000C08E3" w:rsidRDefault="000C08E3" w:rsidP="000B2FF5">
            <w:pPr>
              <w:jc w:val="center"/>
              <w:cnfStyle w:val="100000000000" w:firstRow="1" w:lastRow="0" w:firstColumn="0" w:lastColumn="0" w:oddVBand="0" w:evenVBand="0" w:oddHBand="0" w:evenHBand="0" w:firstRowFirstColumn="0" w:firstRowLastColumn="0" w:lastRowFirstColumn="0" w:lastRowLastColumn="0"/>
            </w:pPr>
            <w:r>
              <w:t xml:space="preserve">Amount </w:t>
            </w:r>
            <w:r>
              <w:rPr>
                <w:rFonts w:cs="Times New Roman"/>
              </w:rPr>
              <w:t>£</w:t>
            </w:r>
          </w:p>
        </w:tc>
        <w:tc>
          <w:tcPr>
            <w:tcW w:w="1525" w:type="dxa"/>
            <w:shd w:val="clear" w:color="auto" w:fill="002060"/>
          </w:tcPr>
          <w:p w14:paraId="7F999FDE" w14:textId="77777777" w:rsidR="000C08E3" w:rsidRDefault="000C08E3" w:rsidP="000B2FF5">
            <w:pPr>
              <w:jc w:val="center"/>
              <w:cnfStyle w:val="100000000000" w:firstRow="1" w:lastRow="0" w:firstColumn="0" w:lastColumn="0" w:oddVBand="0" w:evenVBand="0" w:oddHBand="0" w:evenHBand="0" w:firstRowFirstColumn="0" w:firstRowLastColumn="0" w:lastRowFirstColumn="0" w:lastRowLastColumn="0"/>
            </w:pPr>
            <w:r>
              <w:t xml:space="preserve">Amount </w:t>
            </w:r>
            <w:r>
              <w:rPr>
                <w:rFonts w:cs="Times New Roman"/>
              </w:rPr>
              <w:t>£</w:t>
            </w:r>
          </w:p>
        </w:tc>
      </w:tr>
      <w:tr w:rsidR="000C08E3" w14:paraId="6C22C4DE" w14:textId="77777777"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tcPr>
          <w:p w14:paraId="10D36D73" w14:textId="17067CBB" w:rsidR="000C08E3" w:rsidRDefault="000C08E3" w:rsidP="000B2FF5">
            <w:r>
              <w:t>Revenue (Supporting -1)</w:t>
            </w:r>
          </w:p>
        </w:tc>
        <w:tc>
          <w:tcPr>
            <w:tcW w:w="1440" w:type="dxa"/>
          </w:tcPr>
          <w:p w14:paraId="1A1A949E" w14:textId="77777777" w:rsidR="000C08E3" w:rsidRDefault="000C08E3" w:rsidP="000B2FF5">
            <w:pPr>
              <w:jc w:val="center"/>
              <w:cnfStyle w:val="000000100000" w:firstRow="0" w:lastRow="0" w:firstColumn="0" w:lastColumn="0" w:oddVBand="0" w:evenVBand="0" w:oddHBand="1" w:evenHBand="0" w:firstRowFirstColumn="0" w:firstRowLastColumn="0" w:lastRowFirstColumn="0" w:lastRowLastColumn="0"/>
            </w:pPr>
          </w:p>
        </w:tc>
        <w:tc>
          <w:tcPr>
            <w:tcW w:w="1525" w:type="dxa"/>
          </w:tcPr>
          <w:p w14:paraId="08C441F3" w14:textId="77777777" w:rsidR="000C08E3" w:rsidRDefault="000C08E3" w:rsidP="000B2FF5">
            <w:pPr>
              <w:jc w:val="center"/>
              <w:cnfStyle w:val="000000100000" w:firstRow="0" w:lastRow="0" w:firstColumn="0" w:lastColumn="0" w:oddVBand="0" w:evenVBand="0" w:oddHBand="1" w:evenHBand="0" w:firstRowFirstColumn="0" w:firstRowLastColumn="0" w:lastRowFirstColumn="0" w:lastRowLastColumn="0"/>
            </w:pPr>
            <w:r>
              <w:t>825,000</w:t>
            </w:r>
          </w:p>
        </w:tc>
      </w:tr>
      <w:tr w:rsidR="000C08E3" w14:paraId="1F8A69F9" w14:textId="77777777" w:rsidTr="000C08E3">
        <w:tc>
          <w:tcPr>
            <w:cnfStyle w:val="001000000000" w:firstRow="0" w:lastRow="0" w:firstColumn="1" w:lastColumn="0" w:oddVBand="0" w:evenVBand="0" w:oddHBand="0" w:evenHBand="0" w:firstRowFirstColumn="0" w:firstRowLastColumn="0" w:lastRowFirstColumn="0" w:lastRowLastColumn="0"/>
            <w:tcW w:w="6385" w:type="dxa"/>
          </w:tcPr>
          <w:p w14:paraId="0CE75E54" w14:textId="77777777" w:rsidR="000C08E3" w:rsidRPr="000C08E3" w:rsidRDefault="000C08E3" w:rsidP="000B2FF5">
            <w:pPr>
              <w:rPr>
                <w:u w:val="thick"/>
              </w:rPr>
            </w:pPr>
            <w:r w:rsidRPr="000C08E3">
              <w:rPr>
                <w:u w:val="thick"/>
              </w:rPr>
              <w:t>(-) Expenses:</w:t>
            </w:r>
          </w:p>
        </w:tc>
        <w:tc>
          <w:tcPr>
            <w:tcW w:w="1440" w:type="dxa"/>
          </w:tcPr>
          <w:p w14:paraId="231A82BA" w14:textId="77777777" w:rsidR="000C08E3" w:rsidRDefault="000C08E3" w:rsidP="000B2FF5">
            <w:pPr>
              <w:jc w:val="center"/>
              <w:cnfStyle w:val="000000000000" w:firstRow="0" w:lastRow="0" w:firstColumn="0" w:lastColumn="0" w:oddVBand="0" w:evenVBand="0" w:oddHBand="0" w:evenHBand="0" w:firstRowFirstColumn="0" w:firstRowLastColumn="0" w:lastRowFirstColumn="0" w:lastRowLastColumn="0"/>
            </w:pPr>
          </w:p>
        </w:tc>
        <w:tc>
          <w:tcPr>
            <w:tcW w:w="1525" w:type="dxa"/>
          </w:tcPr>
          <w:p w14:paraId="4B15D49D" w14:textId="77777777" w:rsidR="000C08E3" w:rsidRDefault="000C08E3" w:rsidP="000B2FF5">
            <w:pPr>
              <w:jc w:val="center"/>
              <w:cnfStyle w:val="000000000000" w:firstRow="0" w:lastRow="0" w:firstColumn="0" w:lastColumn="0" w:oddVBand="0" w:evenVBand="0" w:oddHBand="0" w:evenHBand="0" w:firstRowFirstColumn="0" w:firstRowLastColumn="0" w:lastRowFirstColumn="0" w:lastRowLastColumn="0"/>
            </w:pPr>
          </w:p>
        </w:tc>
      </w:tr>
      <w:tr w:rsidR="000C08E3" w14:paraId="5D9FFEAA" w14:textId="77777777"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tcPr>
          <w:p w14:paraId="1C102E41" w14:textId="6C26020D" w:rsidR="000C08E3" w:rsidRDefault="000C08E3" w:rsidP="000B2FF5">
            <w:r>
              <w:t>Variable cost (Supporting -2)</w:t>
            </w:r>
          </w:p>
        </w:tc>
        <w:tc>
          <w:tcPr>
            <w:tcW w:w="1440" w:type="dxa"/>
          </w:tcPr>
          <w:p w14:paraId="33CB4151" w14:textId="77777777" w:rsidR="000C08E3" w:rsidRDefault="000C08E3" w:rsidP="000B2FF5">
            <w:pPr>
              <w:jc w:val="center"/>
              <w:cnfStyle w:val="000000100000" w:firstRow="0" w:lastRow="0" w:firstColumn="0" w:lastColumn="0" w:oddVBand="0" w:evenVBand="0" w:oddHBand="1" w:evenHBand="0" w:firstRowFirstColumn="0" w:firstRowLastColumn="0" w:lastRowFirstColumn="0" w:lastRowLastColumn="0"/>
            </w:pPr>
            <w:r>
              <w:t>450,000</w:t>
            </w:r>
          </w:p>
        </w:tc>
        <w:tc>
          <w:tcPr>
            <w:tcW w:w="1525" w:type="dxa"/>
          </w:tcPr>
          <w:p w14:paraId="179581C4" w14:textId="77777777" w:rsidR="000C08E3" w:rsidRDefault="000C08E3" w:rsidP="000B2FF5">
            <w:pPr>
              <w:jc w:val="center"/>
              <w:cnfStyle w:val="000000100000" w:firstRow="0" w:lastRow="0" w:firstColumn="0" w:lastColumn="0" w:oddVBand="0" w:evenVBand="0" w:oddHBand="1" w:evenHBand="0" w:firstRowFirstColumn="0" w:firstRowLastColumn="0" w:lastRowFirstColumn="0" w:lastRowLastColumn="0"/>
            </w:pPr>
          </w:p>
        </w:tc>
      </w:tr>
      <w:tr w:rsidR="000C08E3" w14:paraId="33BE3F8D" w14:textId="77777777" w:rsidTr="000C08E3">
        <w:tc>
          <w:tcPr>
            <w:cnfStyle w:val="001000000000" w:firstRow="0" w:lastRow="0" w:firstColumn="1" w:lastColumn="0" w:oddVBand="0" w:evenVBand="0" w:oddHBand="0" w:evenHBand="0" w:firstRowFirstColumn="0" w:firstRowLastColumn="0" w:lastRowFirstColumn="0" w:lastRowLastColumn="0"/>
            <w:tcW w:w="6385" w:type="dxa"/>
          </w:tcPr>
          <w:p w14:paraId="5DF99E04" w14:textId="352D52BE" w:rsidR="000C08E3" w:rsidRDefault="000C08E3" w:rsidP="000B2FF5">
            <w:r>
              <w:t>Fixed production expense</w:t>
            </w:r>
          </w:p>
        </w:tc>
        <w:tc>
          <w:tcPr>
            <w:tcW w:w="1440" w:type="dxa"/>
          </w:tcPr>
          <w:p w14:paraId="4C2FECA0" w14:textId="77777777" w:rsidR="000C08E3" w:rsidRPr="00EC4DD2" w:rsidRDefault="000C08E3" w:rsidP="000B2FF5">
            <w:pPr>
              <w:jc w:val="center"/>
              <w:cnfStyle w:val="000000000000" w:firstRow="0" w:lastRow="0" w:firstColumn="0" w:lastColumn="0" w:oddVBand="0" w:evenVBand="0" w:oddHBand="0" w:evenHBand="0" w:firstRowFirstColumn="0" w:firstRowLastColumn="0" w:lastRowFirstColumn="0" w:lastRowLastColumn="0"/>
              <w:rPr>
                <w:u w:val="thick"/>
              </w:rPr>
            </w:pPr>
            <w:r w:rsidRPr="00EC4DD2">
              <w:rPr>
                <w:u w:val="thick"/>
              </w:rPr>
              <w:t>350,000</w:t>
            </w:r>
          </w:p>
        </w:tc>
        <w:tc>
          <w:tcPr>
            <w:tcW w:w="1525" w:type="dxa"/>
          </w:tcPr>
          <w:p w14:paraId="6595828D" w14:textId="469F3829" w:rsidR="000C08E3" w:rsidRDefault="000C08E3" w:rsidP="000B2FF5">
            <w:pPr>
              <w:jc w:val="center"/>
              <w:cnfStyle w:val="000000000000" w:firstRow="0" w:lastRow="0" w:firstColumn="0" w:lastColumn="0" w:oddVBand="0" w:evenVBand="0" w:oddHBand="0" w:evenHBand="0" w:firstRowFirstColumn="0" w:firstRowLastColumn="0" w:lastRowFirstColumn="0" w:lastRowLastColumn="0"/>
            </w:pPr>
            <w:r>
              <w:t>(800,000)</w:t>
            </w:r>
          </w:p>
        </w:tc>
      </w:tr>
      <w:tr w:rsidR="000C08E3" w14:paraId="2FECD86C" w14:textId="77777777" w:rsidTr="000C08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shd w:val="clear" w:color="auto" w:fill="002060"/>
          </w:tcPr>
          <w:p w14:paraId="2498E661" w14:textId="5F75682B" w:rsidR="000C08E3" w:rsidRDefault="000C08E3" w:rsidP="000C08E3">
            <w:pPr>
              <w:jc w:val="right"/>
            </w:pPr>
            <w:r>
              <w:t>Net Profit earned</w:t>
            </w:r>
          </w:p>
        </w:tc>
        <w:tc>
          <w:tcPr>
            <w:tcW w:w="1440" w:type="dxa"/>
            <w:shd w:val="clear" w:color="auto" w:fill="002060"/>
          </w:tcPr>
          <w:p w14:paraId="18CAEF22" w14:textId="77777777" w:rsidR="000C08E3" w:rsidRPr="00F30222" w:rsidRDefault="000C08E3" w:rsidP="000C08E3">
            <w:pPr>
              <w:jc w:val="center"/>
              <w:cnfStyle w:val="000000100000" w:firstRow="0" w:lastRow="0" w:firstColumn="0" w:lastColumn="0" w:oddVBand="0" w:evenVBand="0" w:oddHBand="1" w:evenHBand="0" w:firstRowFirstColumn="0" w:firstRowLastColumn="0" w:lastRowFirstColumn="0" w:lastRowLastColumn="0"/>
            </w:pPr>
          </w:p>
        </w:tc>
        <w:tc>
          <w:tcPr>
            <w:tcW w:w="1525" w:type="dxa"/>
            <w:shd w:val="clear" w:color="auto" w:fill="002060"/>
          </w:tcPr>
          <w:p w14:paraId="3C44A14D" w14:textId="362A3507" w:rsidR="000C08E3" w:rsidRDefault="000C08E3" w:rsidP="000C08E3">
            <w:pPr>
              <w:jc w:val="center"/>
              <w:cnfStyle w:val="000000100000" w:firstRow="0" w:lastRow="0" w:firstColumn="0" w:lastColumn="0" w:oddVBand="0" w:evenVBand="0" w:oddHBand="1" w:evenHBand="0" w:firstRowFirstColumn="0" w:firstRowLastColumn="0" w:lastRowFirstColumn="0" w:lastRowLastColumn="0"/>
            </w:pPr>
            <w:r w:rsidRPr="00EC4DD2">
              <w:rPr>
                <w:u w:val="double"/>
              </w:rPr>
              <w:t>25,000</w:t>
            </w:r>
          </w:p>
        </w:tc>
      </w:tr>
    </w:tbl>
    <w:p w14:paraId="14744D33" w14:textId="2E6D8A40" w:rsidR="000C08E3" w:rsidRDefault="000C08E3" w:rsidP="000C08E3"/>
    <w:p w14:paraId="3B5D84EE" w14:textId="0A6578EE" w:rsidR="000C08E3" w:rsidRPr="000C08E3" w:rsidRDefault="000C08E3" w:rsidP="000C08E3">
      <w:pPr>
        <w:shd w:val="clear" w:color="auto" w:fill="002060"/>
        <w:jc w:val="center"/>
      </w:pPr>
      <w:r>
        <w:t>Supporting</w:t>
      </w:r>
    </w:p>
    <w:p w14:paraId="2AACE480" w14:textId="6375B487" w:rsidR="000C08E3" w:rsidRDefault="000C08E3" w:rsidP="000C08E3">
      <w:pPr>
        <w:pStyle w:val="ListParagraph"/>
        <w:numPr>
          <w:ilvl w:val="0"/>
          <w:numId w:val="1"/>
        </w:numPr>
      </w:pPr>
      <w:r>
        <w:t xml:space="preserve">Revenue: 75,000 * </w:t>
      </w:r>
      <w:r w:rsidRPr="00F30222">
        <w:t>£11</w:t>
      </w:r>
      <w:r>
        <w:t xml:space="preserve"> = </w:t>
      </w:r>
      <w:r w:rsidRPr="00F30222">
        <w:t>£</w:t>
      </w:r>
      <w:r>
        <w:t>825,000.</w:t>
      </w:r>
    </w:p>
    <w:p w14:paraId="47A5962B" w14:textId="21741F06" w:rsidR="000C08E3" w:rsidRDefault="000C08E3" w:rsidP="000C08E3">
      <w:pPr>
        <w:pStyle w:val="ListParagraph"/>
        <w:numPr>
          <w:ilvl w:val="0"/>
          <w:numId w:val="1"/>
        </w:numPr>
      </w:pPr>
      <w:r>
        <w:t xml:space="preserve">Variable cost = 75,000 * </w:t>
      </w:r>
      <w:r w:rsidRPr="00F30222">
        <w:t>£6</w:t>
      </w:r>
      <w:r>
        <w:t xml:space="preserve"> = </w:t>
      </w:r>
      <w:r w:rsidRPr="00F30222">
        <w:t>£</w:t>
      </w:r>
      <w:r>
        <w:t>450,000.</w:t>
      </w:r>
    </w:p>
    <w:p w14:paraId="7ED6ECB0" w14:textId="292AB9A7" w:rsidR="000C08E3" w:rsidRDefault="000C08E3" w:rsidP="000C08E3">
      <w:pPr>
        <w:pStyle w:val="Heading2"/>
      </w:pPr>
      <w:bookmarkStart w:id="4" w:name="_Toc80974800"/>
      <w:r>
        <w:t>Requirement c</w:t>
      </w:r>
      <w:bookmarkEnd w:id="4"/>
    </w:p>
    <w:p w14:paraId="6720F762" w14:textId="1033F800" w:rsidR="000C08E3" w:rsidRDefault="000C08E3" w:rsidP="000C08E3">
      <w:r>
        <w:t>Given information,</w:t>
      </w:r>
    </w:p>
    <w:tbl>
      <w:tblPr>
        <w:tblStyle w:val="GridTable2-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2854"/>
        <w:gridCol w:w="3219"/>
      </w:tblGrid>
      <w:tr w:rsidR="00106405" w:rsidRPr="000C08E3" w14:paraId="7F8BC5E5" w14:textId="77777777" w:rsidTr="00106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7" w:type="dxa"/>
            <w:tcBorders>
              <w:top w:val="none" w:sz="0" w:space="0" w:color="auto"/>
              <w:bottom w:val="none" w:sz="0" w:space="0" w:color="auto"/>
              <w:right w:val="none" w:sz="0" w:space="0" w:color="auto"/>
            </w:tcBorders>
          </w:tcPr>
          <w:p w14:paraId="1BAABE06" w14:textId="77777777" w:rsidR="00106405" w:rsidRPr="000C08E3" w:rsidRDefault="00106405" w:rsidP="000B2FF5">
            <w:pPr>
              <w:rPr>
                <w:b w:val="0"/>
                <w:bCs w:val="0"/>
                <w:szCs w:val="24"/>
              </w:rPr>
            </w:pPr>
            <w:r w:rsidRPr="000C08E3">
              <w:rPr>
                <w:b w:val="0"/>
                <w:bCs w:val="0"/>
                <w:szCs w:val="24"/>
              </w:rPr>
              <w:t>Sales price per unit</w:t>
            </w:r>
          </w:p>
        </w:tc>
        <w:tc>
          <w:tcPr>
            <w:tcW w:w="2854" w:type="dxa"/>
            <w:tcBorders>
              <w:top w:val="none" w:sz="0" w:space="0" w:color="auto"/>
              <w:left w:val="none" w:sz="0" w:space="0" w:color="auto"/>
              <w:bottom w:val="none" w:sz="0" w:space="0" w:color="auto"/>
              <w:right w:val="none" w:sz="0" w:space="0" w:color="auto"/>
            </w:tcBorders>
          </w:tcPr>
          <w:p w14:paraId="429D2FC1" w14:textId="1314A636" w:rsidR="00106405" w:rsidRPr="000C08E3" w:rsidRDefault="00106405" w:rsidP="000B2FF5">
            <w:pPr>
              <w:jc w:val="center"/>
              <w:cnfStyle w:val="100000000000" w:firstRow="1" w:lastRow="0" w:firstColumn="0" w:lastColumn="0" w:oddVBand="0" w:evenVBand="0" w:oddHBand="0" w:evenHBand="0" w:firstRowFirstColumn="0" w:firstRowLastColumn="0" w:lastRowFirstColumn="0" w:lastRowLastColumn="0"/>
              <w:rPr>
                <w:szCs w:val="24"/>
              </w:rPr>
            </w:pPr>
            <w:r>
              <w:rPr>
                <w:szCs w:val="24"/>
              </w:rPr>
              <w:t>-</w:t>
            </w:r>
          </w:p>
        </w:tc>
        <w:tc>
          <w:tcPr>
            <w:tcW w:w="3219" w:type="dxa"/>
            <w:tcBorders>
              <w:top w:val="none" w:sz="0" w:space="0" w:color="auto"/>
              <w:left w:val="none" w:sz="0" w:space="0" w:color="auto"/>
              <w:bottom w:val="none" w:sz="0" w:space="0" w:color="auto"/>
            </w:tcBorders>
          </w:tcPr>
          <w:p w14:paraId="0048AFC5" w14:textId="7CFD75C8" w:rsidR="00106405" w:rsidRPr="00106405" w:rsidRDefault="00106405" w:rsidP="00106405">
            <w:pPr>
              <w:jc w:val="center"/>
              <w:cnfStyle w:val="100000000000" w:firstRow="1" w:lastRow="0" w:firstColumn="0" w:lastColumn="0" w:oddVBand="0" w:evenVBand="0" w:oddHBand="0" w:evenHBand="0" w:firstRowFirstColumn="0" w:firstRowLastColumn="0" w:lastRowFirstColumn="0" w:lastRowLastColumn="0"/>
            </w:pPr>
            <w:r w:rsidRPr="00EC4DD2">
              <w:t>£13</w:t>
            </w:r>
          </w:p>
        </w:tc>
      </w:tr>
      <w:tr w:rsidR="00106405" w:rsidRPr="000C08E3" w14:paraId="3018065C" w14:textId="77777777" w:rsidTr="00106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7" w:type="dxa"/>
          </w:tcPr>
          <w:p w14:paraId="3033DE47" w14:textId="2DF79B82" w:rsidR="00106405" w:rsidRPr="000C08E3" w:rsidRDefault="00106405" w:rsidP="000B2FF5">
            <w:pPr>
              <w:rPr>
                <w:b w:val="0"/>
                <w:bCs w:val="0"/>
                <w:szCs w:val="24"/>
              </w:rPr>
            </w:pPr>
            <w:r w:rsidRPr="000C08E3">
              <w:rPr>
                <w:b w:val="0"/>
                <w:bCs w:val="0"/>
                <w:szCs w:val="24"/>
              </w:rPr>
              <w:t>Variable cost per unit</w:t>
            </w:r>
            <w:r>
              <w:rPr>
                <w:b w:val="0"/>
                <w:bCs w:val="0"/>
                <w:szCs w:val="24"/>
              </w:rPr>
              <w:t xml:space="preserve">: Increased by </w:t>
            </w:r>
            <w:r w:rsidRPr="00EC4DD2">
              <w:t>£1</w:t>
            </w:r>
          </w:p>
        </w:tc>
        <w:tc>
          <w:tcPr>
            <w:tcW w:w="2854" w:type="dxa"/>
          </w:tcPr>
          <w:p w14:paraId="14A5123E" w14:textId="67B10207" w:rsidR="00106405" w:rsidRPr="000C08E3" w:rsidRDefault="00106405" w:rsidP="000B2FF5">
            <w:pPr>
              <w:jc w:val="center"/>
              <w:cnfStyle w:val="000000100000" w:firstRow="0" w:lastRow="0" w:firstColumn="0" w:lastColumn="0" w:oddVBand="0" w:evenVBand="0" w:oddHBand="1" w:evenHBand="0" w:firstRowFirstColumn="0" w:firstRowLastColumn="0" w:lastRowFirstColumn="0" w:lastRowLastColumn="0"/>
              <w:rPr>
                <w:szCs w:val="24"/>
              </w:rPr>
            </w:pPr>
            <w:r w:rsidRPr="00F30222">
              <w:t>£6</w:t>
            </w:r>
            <w:r>
              <w:t xml:space="preserve"> + </w:t>
            </w:r>
            <w:r w:rsidRPr="00EC4DD2">
              <w:t>£1</w:t>
            </w:r>
          </w:p>
        </w:tc>
        <w:tc>
          <w:tcPr>
            <w:tcW w:w="3219" w:type="dxa"/>
          </w:tcPr>
          <w:p w14:paraId="50E303DD" w14:textId="4A4A089C" w:rsidR="00106405" w:rsidRPr="000C08E3" w:rsidRDefault="00106405" w:rsidP="00106405">
            <w:pPr>
              <w:jc w:val="center"/>
              <w:cnfStyle w:val="000000100000" w:firstRow="0" w:lastRow="0" w:firstColumn="0" w:lastColumn="0" w:oddVBand="0" w:evenVBand="0" w:oddHBand="1" w:evenHBand="0" w:firstRowFirstColumn="0" w:firstRowLastColumn="0" w:lastRowFirstColumn="0" w:lastRowLastColumn="0"/>
              <w:rPr>
                <w:szCs w:val="24"/>
              </w:rPr>
            </w:pPr>
            <w:r w:rsidRPr="000C08E3">
              <w:rPr>
                <w:szCs w:val="24"/>
              </w:rPr>
              <w:t>£</w:t>
            </w:r>
            <w:r>
              <w:rPr>
                <w:szCs w:val="24"/>
              </w:rPr>
              <w:t>7</w:t>
            </w:r>
          </w:p>
        </w:tc>
      </w:tr>
      <w:tr w:rsidR="00106405" w:rsidRPr="000C08E3" w14:paraId="07F5DF81" w14:textId="77777777" w:rsidTr="00106405">
        <w:tc>
          <w:tcPr>
            <w:cnfStyle w:val="001000000000" w:firstRow="0" w:lastRow="0" w:firstColumn="1" w:lastColumn="0" w:oddVBand="0" w:evenVBand="0" w:oddHBand="0" w:evenHBand="0" w:firstRowFirstColumn="0" w:firstRowLastColumn="0" w:lastRowFirstColumn="0" w:lastRowLastColumn="0"/>
            <w:tcW w:w="3277" w:type="dxa"/>
          </w:tcPr>
          <w:p w14:paraId="24B8BF6E" w14:textId="77777777" w:rsidR="00106405" w:rsidRPr="000C08E3" w:rsidRDefault="00106405" w:rsidP="000B2FF5">
            <w:pPr>
              <w:rPr>
                <w:b w:val="0"/>
                <w:bCs w:val="0"/>
                <w:szCs w:val="24"/>
              </w:rPr>
            </w:pPr>
            <w:r w:rsidRPr="000C08E3">
              <w:rPr>
                <w:b w:val="0"/>
                <w:bCs w:val="0"/>
                <w:szCs w:val="24"/>
              </w:rPr>
              <w:t>Total fixed production cost</w:t>
            </w:r>
          </w:p>
        </w:tc>
        <w:tc>
          <w:tcPr>
            <w:tcW w:w="2854" w:type="dxa"/>
          </w:tcPr>
          <w:p w14:paraId="36D722DB" w14:textId="1A39332C" w:rsidR="00106405" w:rsidRPr="000C08E3" w:rsidRDefault="00106405" w:rsidP="000B2FF5">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w:t>
            </w:r>
          </w:p>
        </w:tc>
        <w:tc>
          <w:tcPr>
            <w:tcW w:w="3219" w:type="dxa"/>
          </w:tcPr>
          <w:p w14:paraId="5E94A7CA" w14:textId="1BB982AF" w:rsidR="00106405" w:rsidRPr="000C08E3" w:rsidRDefault="00106405" w:rsidP="00106405">
            <w:pPr>
              <w:jc w:val="center"/>
              <w:cnfStyle w:val="000000000000" w:firstRow="0" w:lastRow="0" w:firstColumn="0" w:lastColumn="0" w:oddVBand="0" w:evenVBand="0" w:oddHBand="0" w:evenHBand="0" w:firstRowFirstColumn="0" w:firstRowLastColumn="0" w:lastRowFirstColumn="0" w:lastRowLastColumn="0"/>
              <w:rPr>
                <w:szCs w:val="24"/>
              </w:rPr>
            </w:pPr>
            <w:r w:rsidRPr="000C08E3">
              <w:rPr>
                <w:szCs w:val="24"/>
              </w:rPr>
              <w:t>£350,000</w:t>
            </w:r>
          </w:p>
        </w:tc>
      </w:tr>
      <w:tr w:rsidR="00106405" w:rsidRPr="000C08E3" w14:paraId="06204EB4" w14:textId="77777777" w:rsidTr="00106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7" w:type="dxa"/>
          </w:tcPr>
          <w:p w14:paraId="47215536" w14:textId="2F330A3F" w:rsidR="00106405" w:rsidRPr="000C08E3" w:rsidRDefault="00106405" w:rsidP="000B2FF5">
            <w:pPr>
              <w:rPr>
                <w:b w:val="0"/>
                <w:bCs w:val="0"/>
                <w:szCs w:val="24"/>
              </w:rPr>
            </w:pPr>
            <w:r>
              <w:rPr>
                <w:b w:val="0"/>
                <w:bCs w:val="0"/>
                <w:szCs w:val="24"/>
              </w:rPr>
              <w:t>Advertising cost</w:t>
            </w:r>
          </w:p>
        </w:tc>
        <w:tc>
          <w:tcPr>
            <w:tcW w:w="2854" w:type="dxa"/>
          </w:tcPr>
          <w:p w14:paraId="64CEC2B8" w14:textId="1F6CD263" w:rsidR="00106405" w:rsidRPr="000C08E3" w:rsidRDefault="00106405" w:rsidP="000B2FF5">
            <w:pPr>
              <w:jc w:val="center"/>
              <w:cnfStyle w:val="000000100000" w:firstRow="0" w:lastRow="0" w:firstColumn="0" w:lastColumn="0" w:oddVBand="0" w:evenVBand="0" w:oddHBand="1" w:evenHBand="0" w:firstRowFirstColumn="0" w:firstRowLastColumn="0" w:lastRowFirstColumn="0" w:lastRowLastColumn="0"/>
              <w:rPr>
                <w:szCs w:val="24"/>
              </w:rPr>
            </w:pPr>
            <w:r>
              <w:rPr>
                <w:szCs w:val="24"/>
              </w:rPr>
              <w:t>-</w:t>
            </w:r>
          </w:p>
        </w:tc>
        <w:tc>
          <w:tcPr>
            <w:tcW w:w="3219" w:type="dxa"/>
          </w:tcPr>
          <w:p w14:paraId="6B10FF55" w14:textId="4D39384F" w:rsidR="00106405" w:rsidRPr="000C08E3" w:rsidRDefault="00106405" w:rsidP="00106405">
            <w:pPr>
              <w:jc w:val="center"/>
              <w:cnfStyle w:val="000000100000" w:firstRow="0" w:lastRow="0" w:firstColumn="0" w:lastColumn="0" w:oddVBand="0" w:evenVBand="0" w:oddHBand="1" w:evenHBand="0" w:firstRowFirstColumn="0" w:firstRowLastColumn="0" w:lastRowFirstColumn="0" w:lastRowLastColumn="0"/>
              <w:rPr>
                <w:szCs w:val="24"/>
              </w:rPr>
            </w:pPr>
            <w:r w:rsidRPr="00EC4DD2">
              <w:t>£10,000</w:t>
            </w:r>
          </w:p>
        </w:tc>
      </w:tr>
      <w:tr w:rsidR="00106405" w:rsidRPr="000C08E3" w14:paraId="059AB061" w14:textId="77777777" w:rsidTr="00106405">
        <w:tc>
          <w:tcPr>
            <w:cnfStyle w:val="001000000000" w:firstRow="0" w:lastRow="0" w:firstColumn="1" w:lastColumn="0" w:oddVBand="0" w:evenVBand="0" w:oddHBand="0" w:evenHBand="0" w:firstRowFirstColumn="0" w:firstRowLastColumn="0" w:lastRowFirstColumn="0" w:lastRowLastColumn="0"/>
            <w:tcW w:w="3277" w:type="dxa"/>
          </w:tcPr>
          <w:p w14:paraId="7E8C19A6" w14:textId="77777777" w:rsidR="00106405" w:rsidRPr="000C08E3" w:rsidRDefault="00106405" w:rsidP="000B2FF5">
            <w:pPr>
              <w:rPr>
                <w:b w:val="0"/>
                <w:bCs w:val="0"/>
                <w:szCs w:val="24"/>
              </w:rPr>
            </w:pPr>
            <w:r w:rsidRPr="000C08E3">
              <w:rPr>
                <w:b w:val="0"/>
                <w:bCs w:val="0"/>
                <w:szCs w:val="24"/>
              </w:rPr>
              <w:t>Total estimated units</w:t>
            </w:r>
          </w:p>
        </w:tc>
        <w:tc>
          <w:tcPr>
            <w:tcW w:w="2854" w:type="dxa"/>
          </w:tcPr>
          <w:p w14:paraId="00E2A535" w14:textId="2CCFEAAB" w:rsidR="00106405" w:rsidRPr="000C08E3" w:rsidRDefault="00106405" w:rsidP="000B2FF5">
            <w:pPr>
              <w:jc w:val="center"/>
              <w:cnfStyle w:val="000000000000" w:firstRow="0" w:lastRow="0" w:firstColumn="0" w:lastColumn="0" w:oddVBand="0" w:evenVBand="0" w:oddHBand="0" w:evenHBand="0" w:firstRowFirstColumn="0" w:firstRowLastColumn="0" w:lastRowFirstColumn="0" w:lastRowLastColumn="0"/>
              <w:rPr>
                <w:szCs w:val="24"/>
              </w:rPr>
            </w:pPr>
            <w:r>
              <w:rPr>
                <w:szCs w:val="24"/>
              </w:rPr>
              <w:t>-</w:t>
            </w:r>
          </w:p>
        </w:tc>
        <w:tc>
          <w:tcPr>
            <w:tcW w:w="3219" w:type="dxa"/>
          </w:tcPr>
          <w:p w14:paraId="5FC0E193" w14:textId="3792F58F" w:rsidR="00106405" w:rsidRPr="000C08E3" w:rsidRDefault="00106405" w:rsidP="00106405">
            <w:pPr>
              <w:jc w:val="center"/>
              <w:cnfStyle w:val="000000000000" w:firstRow="0" w:lastRow="0" w:firstColumn="0" w:lastColumn="0" w:oddVBand="0" w:evenVBand="0" w:oddHBand="0" w:evenHBand="0" w:firstRowFirstColumn="0" w:firstRowLastColumn="0" w:lastRowFirstColumn="0" w:lastRowLastColumn="0"/>
              <w:rPr>
                <w:szCs w:val="24"/>
              </w:rPr>
            </w:pPr>
            <w:r>
              <w:t>80,000 units</w:t>
            </w:r>
          </w:p>
        </w:tc>
      </w:tr>
    </w:tbl>
    <w:p w14:paraId="2A789615" w14:textId="77777777" w:rsidR="00106405" w:rsidRPr="000C08E3" w:rsidRDefault="00106405" w:rsidP="00106405">
      <w:pPr>
        <w:jc w:val="center"/>
        <w:rPr>
          <w:b/>
          <w:bCs/>
          <w:i/>
          <w:iCs/>
          <w:color w:val="002060"/>
        </w:rPr>
      </w:pPr>
      <w:r w:rsidRPr="000C08E3">
        <w:rPr>
          <w:b/>
          <w:bCs/>
          <w:i/>
          <w:iCs/>
          <w:color w:val="002060"/>
        </w:rPr>
        <w:t>Profit and Loss Statement</w:t>
      </w:r>
    </w:p>
    <w:p w14:paraId="6F226EA1" w14:textId="77777777" w:rsidR="00106405" w:rsidRDefault="00106405" w:rsidP="00106405">
      <w:pPr>
        <w:jc w:val="center"/>
        <w:rPr>
          <w:b/>
          <w:bCs/>
          <w:i/>
          <w:iCs/>
          <w:color w:val="002060"/>
        </w:rPr>
      </w:pPr>
      <w:r w:rsidRPr="000C08E3">
        <w:rPr>
          <w:b/>
          <w:bCs/>
          <w:i/>
          <w:iCs/>
          <w:color w:val="002060"/>
        </w:rPr>
        <w:t>Kerrigan Ltd.</w:t>
      </w:r>
    </w:p>
    <w:tbl>
      <w:tblPr>
        <w:tblStyle w:val="PlainTable5"/>
        <w:tblW w:w="0" w:type="auto"/>
        <w:tblLook w:val="04A0" w:firstRow="1" w:lastRow="0" w:firstColumn="1" w:lastColumn="0" w:noHBand="0" w:noVBand="1"/>
      </w:tblPr>
      <w:tblGrid>
        <w:gridCol w:w="6385"/>
        <w:gridCol w:w="1440"/>
        <w:gridCol w:w="1525"/>
      </w:tblGrid>
      <w:tr w:rsidR="00106405" w14:paraId="4691729B" w14:textId="77777777" w:rsidTr="000B2FF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385" w:type="dxa"/>
            <w:shd w:val="clear" w:color="auto" w:fill="002060"/>
          </w:tcPr>
          <w:p w14:paraId="16FB0FE0" w14:textId="77777777" w:rsidR="00106405" w:rsidRDefault="00106405" w:rsidP="000B2FF5">
            <w:pPr>
              <w:jc w:val="center"/>
            </w:pPr>
            <w:r>
              <w:t>Description</w:t>
            </w:r>
          </w:p>
        </w:tc>
        <w:tc>
          <w:tcPr>
            <w:tcW w:w="1440" w:type="dxa"/>
            <w:shd w:val="clear" w:color="auto" w:fill="002060"/>
          </w:tcPr>
          <w:p w14:paraId="389CC1BE" w14:textId="77777777" w:rsidR="00106405" w:rsidRDefault="00106405" w:rsidP="000B2FF5">
            <w:pPr>
              <w:jc w:val="center"/>
              <w:cnfStyle w:val="100000000000" w:firstRow="1" w:lastRow="0" w:firstColumn="0" w:lastColumn="0" w:oddVBand="0" w:evenVBand="0" w:oddHBand="0" w:evenHBand="0" w:firstRowFirstColumn="0" w:firstRowLastColumn="0" w:lastRowFirstColumn="0" w:lastRowLastColumn="0"/>
            </w:pPr>
            <w:r>
              <w:t xml:space="preserve">Amount </w:t>
            </w:r>
            <w:r>
              <w:rPr>
                <w:rFonts w:cs="Times New Roman"/>
              </w:rPr>
              <w:t>£</w:t>
            </w:r>
          </w:p>
        </w:tc>
        <w:tc>
          <w:tcPr>
            <w:tcW w:w="1525" w:type="dxa"/>
            <w:shd w:val="clear" w:color="auto" w:fill="002060"/>
          </w:tcPr>
          <w:p w14:paraId="70C166CB" w14:textId="77777777" w:rsidR="00106405" w:rsidRDefault="00106405" w:rsidP="000B2FF5">
            <w:pPr>
              <w:jc w:val="center"/>
              <w:cnfStyle w:val="100000000000" w:firstRow="1" w:lastRow="0" w:firstColumn="0" w:lastColumn="0" w:oddVBand="0" w:evenVBand="0" w:oddHBand="0" w:evenHBand="0" w:firstRowFirstColumn="0" w:firstRowLastColumn="0" w:lastRowFirstColumn="0" w:lastRowLastColumn="0"/>
            </w:pPr>
            <w:r>
              <w:t xml:space="preserve">Amount </w:t>
            </w:r>
            <w:r>
              <w:rPr>
                <w:rFonts w:cs="Times New Roman"/>
              </w:rPr>
              <w:t>£</w:t>
            </w:r>
          </w:p>
        </w:tc>
      </w:tr>
      <w:tr w:rsidR="00106405" w14:paraId="3EC38120" w14:textId="77777777" w:rsidTr="000B2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tcPr>
          <w:p w14:paraId="54E67DB2" w14:textId="77777777" w:rsidR="00106405" w:rsidRDefault="00106405" w:rsidP="00106405">
            <w:r>
              <w:t>Revenue (Supporting -1)</w:t>
            </w:r>
          </w:p>
        </w:tc>
        <w:tc>
          <w:tcPr>
            <w:tcW w:w="1440" w:type="dxa"/>
          </w:tcPr>
          <w:p w14:paraId="29710A41" w14:textId="77777777" w:rsidR="00106405" w:rsidRDefault="00106405" w:rsidP="00106405">
            <w:pPr>
              <w:jc w:val="center"/>
              <w:cnfStyle w:val="000000100000" w:firstRow="0" w:lastRow="0" w:firstColumn="0" w:lastColumn="0" w:oddVBand="0" w:evenVBand="0" w:oddHBand="1" w:evenHBand="0" w:firstRowFirstColumn="0" w:firstRowLastColumn="0" w:lastRowFirstColumn="0" w:lastRowLastColumn="0"/>
            </w:pPr>
          </w:p>
        </w:tc>
        <w:tc>
          <w:tcPr>
            <w:tcW w:w="1525" w:type="dxa"/>
          </w:tcPr>
          <w:p w14:paraId="70A32B5D" w14:textId="69BC1E21" w:rsidR="00106405" w:rsidRDefault="00106405" w:rsidP="00106405">
            <w:pPr>
              <w:jc w:val="center"/>
              <w:cnfStyle w:val="000000100000" w:firstRow="0" w:lastRow="0" w:firstColumn="0" w:lastColumn="0" w:oddVBand="0" w:evenVBand="0" w:oddHBand="1" w:evenHBand="0" w:firstRowFirstColumn="0" w:firstRowLastColumn="0" w:lastRowFirstColumn="0" w:lastRowLastColumn="0"/>
            </w:pPr>
            <w:r>
              <w:t>1,040,000</w:t>
            </w:r>
          </w:p>
        </w:tc>
      </w:tr>
      <w:tr w:rsidR="00106405" w14:paraId="5F069334" w14:textId="77777777" w:rsidTr="000B2FF5">
        <w:tc>
          <w:tcPr>
            <w:cnfStyle w:val="001000000000" w:firstRow="0" w:lastRow="0" w:firstColumn="1" w:lastColumn="0" w:oddVBand="0" w:evenVBand="0" w:oddHBand="0" w:evenHBand="0" w:firstRowFirstColumn="0" w:firstRowLastColumn="0" w:lastRowFirstColumn="0" w:lastRowLastColumn="0"/>
            <w:tcW w:w="6385" w:type="dxa"/>
          </w:tcPr>
          <w:p w14:paraId="6D3D89A8" w14:textId="77777777" w:rsidR="00106405" w:rsidRPr="000C08E3" w:rsidRDefault="00106405" w:rsidP="00106405">
            <w:pPr>
              <w:rPr>
                <w:u w:val="thick"/>
              </w:rPr>
            </w:pPr>
            <w:r w:rsidRPr="000C08E3">
              <w:rPr>
                <w:u w:val="thick"/>
              </w:rPr>
              <w:t>(-) Expenses:</w:t>
            </w:r>
          </w:p>
        </w:tc>
        <w:tc>
          <w:tcPr>
            <w:tcW w:w="1440" w:type="dxa"/>
          </w:tcPr>
          <w:p w14:paraId="6CD6D47C" w14:textId="77777777" w:rsidR="00106405" w:rsidRDefault="00106405" w:rsidP="00106405">
            <w:pPr>
              <w:jc w:val="center"/>
              <w:cnfStyle w:val="000000000000" w:firstRow="0" w:lastRow="0" w:firstColumn="0" w:lastColumn="0" w:oddVBand="0" w:evenVBand="0" w:oddHBand="0" w:evenHBand="0" w:firstRowFirstColumn="0" w:firstRowLastColumn="0" w:lastRowFirstColumn="0" w:lastRowLastColumn="0"/>
            </w:pPr>
          </w:p>
        </w:tc>
        <w:tc>
          <w:tcPr>
            <w:tcW w:w="1525" w:type="dxa"/>
          </w:tcPr>
          <w:p w14:paraId="08A28CF7" w14:textId="77777777" w:rsidR="00106405" w:rsidRDefault="00106405" w:rsidP="00106405">
            <w:pPr>
              <w:jc w:val="center"/>
              <w:cnfStyle w:val="000000000000" w:firstRow="0" w:lastRow="0" w:firstColumn="0" w:lastColumn="0" w:oddVBand="0" w:evenVBand="0" w:oddHBand="0" w:evenHBand="0" w:firstRowFirstColumn="0" w:firstRowLastColumn="0" w:lastRowFirstColumn="0" w:lastRowLastColumn="0"/>
            </w:pPr>
          </w:p>
        </w:tc>
      </w:tr>
      <w:tr w:rsidR="00106405" w14:paraId="530CCFF7" w14:textId="77777777" w:rsidTr="000B2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tcPr>
          <w:p w14:paraId="1A4A29EE" w14:textId="77777777" w:rsidR="00106405" w:rsidRDefault="00106405" w:rsidP="00106405">
            <w:r>
              <w:t>Variable cost (Supporting -2)</w:t>
            </w:r>
          </w:p>
        </w:tc>
        <w:tc>
          <w:tcPr>
            <w:tcW w:w="1440" w:type="dxa"/>
          </w:tcPr>
          <w:p w14:paraId="2A37427D" w14:textId="5E511BAB" w:rsidR="00106405" w:rsidRDefault="00106405" w:rsidP="00106405">
            <w:pPr>
              <w:jc w:val="center"/>
              <w:cnfStyle w:val="000000100000" w:firstRow="0" w:lastRow="0" w:firstColumn="0" w:lastColumn="0" w:oddVBand="0" w:evenVBand="0" w:oddHBand="1" w:evenHBand="0" w:firstRowFirstColumn="0" w:firstRowLastColumn="0" w:lastRowFirstColumn="0" w:lastRowLastColumn="0"/>
            </w:pPr>
            <w:r>
              <w:t>560,000</w:t>
            </w:r>
          </w:p>
        </w:tc>
        <w:tc>
          <w:tcPr>
            <w:tcW w:w="1525" w:type="dxa"/>
          </w:tcPr>
          <w:p w14:paraId="24FE83A3" w14:textId="77777777" w:rsidR="00106405" w:rsidRDefault="00106405" w:rsidP="00106405">
            <w:pPr>
              <w:jc w:val="center"/>
              <w:cnfStyle w:val="000000100000" w:firstRow="0" w:lastRow="0" w:firstColumn="0" w:lastColumn="0" w:oddVBand="0" w:evenVBand="0" w:oddHBand="1" w:evenHBand="0" w:firstRowFirstColumn="0" w:firstRowLastColumn="0" w:lastRowFirstColumn="0" w:lastRowLastColumn="0"/>
            </w:pPr>
          </w:p>
        </w:tc>
      </w:tr>
      <w:tr w:rsidR="00106405" w14:paraId="4592D9A1" w14:textId="77777777" w:rsidTr="000B2FF5">
        <w:tc>
          <w:tcPr>
            <w:cnfStyle w:val="001000000000" w:firstRow="0" w:lastRow="0" w:firstColumn="1" w:lastColumn="0" w:oddVBand="0" w:evenVBand="0" w:oddHBand="0" w:evenHBand="0" w:firstRowFirstColumn="0" w:firstRowLastColumn="0" w:lastRowFirstColumn="0" w:lastRowLastColumn="0"/>
            <w:tcW w:w="6385" w:type="dxa"/>
          </w:tcPr>
          <w:p w14:paraId="00293049" w14:textId="1EA31BB8" w:rsidR="00106405" w:rsidRDefault="00106405" w:rsidP="00106405">
            <w:r>
              <w:t>Advertising expense</w:t>
            </w:r>
          </w:p>
        </w:tc>
        <w:tc>
          <w:tcPr>
            <w:tcW w:w="1440" w:type="dxa"/>
          </w:tcPr>
          <w:p w14:paraId="472E1126" w14:textId="689F558C" w:rsidR="00106405" w:rsidRDefault="00106405" w:rsidP="00106405">
            <w:pPr>
              <w:jc w:val="center"/>
              <w:cnfStyle w:val="000000000000" w:firstRow="0" w:lastRow="0" w:firstColumn="0" w:lastColumn="0" w:oddVBand="0" w:evenVBand="0" w:oddHBand="0" w:evenHBand="0" w:firstRowFirstColumn="0" w:firstRowLastColumn="0" w:lastRowFirstColumn="0" w:lastRowLastColumn="0"/>
            </w:pPr>
            <w:r w:rsidRPr="00EC4DD2">
              <w:t>10,000</w:t>
            </w:r>
          </w:p>
        </w:tc>
        <w:tc>
          <w:tcPr>
            <w:tcW w:w="1525" w:type="dxa"/>
          </w:tcPr>
          <w:p w14:paraId="4D54B439" w14:textId="77777777" w:rsidR="00106405" w:rsidRDefault="00106405" w:rsidP="00106405">
            <w:pPr>
              <w:jc w:val="center"/>
              <w:cnfStyle w:val="000000000000" w:firstRow="0" w:lastRow="0" w:firstColumn="0" w:lastColumn="0" w:oddVBand="0" w:evenVBand="0" w:oddHBand="0" w:evenHBand="0" w:firstRowFirstColumn="0" w:firstRowLastColumn="0" w:lastRowFirstColumn="0" w:lastRowLastColumn="0"/>
            </w:pPr>
          </w:p>
        </w:tc>
      </w:tr>
      <w:tr w:rsidR="00106405" w14:paraId="55CF10C2" w14:textId="77777777" w:rsidTr="000B2F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85" w:type="dxa"/>
          </w:tcPr>
          <w:p w14:paraId="2D932913" w14:textId="77777777" w:rsidR="00106405" w:rsidRDefault="00106405" w:rsidP="00106405">
            <w:r>
              <w:t>Fixed production expense</w:t>
            </w:r>
          </w:p>
        </w:tc>
        <w:tc>
          <w:tcPr>
            <w:tcW w:w="1440" w:type="dxa"/>
          </w:tcPr>
          <w:p w14:paraId="019B786D" w14:textId="2F81F1A8" w:rsidR="00106405" w:rsidRPr="00EC4DD2" w:rsidRDefault="00106405" w:rsidP="00106405">
            <w:pPr>
              <w:jc w:val="center"/>
              <w:cnfStyle w:val="000000100000" w:firstRow="0" w:lastRow="0" w:firstColumn="0" w:lastColumn="0" w:oddVBand="0" w:evenVBand="0" w:oddHBand="1" w:evenHBand="0" w:firstRowFirstColumn="0" w:firstRowLastColumn="0" w:lastRowFirstColumn="0" w:lastRowLastColumn="0"/>
              <w:rPr>
                <w:u w:val="thick"/>
              </w:rPr>
            </w:pPr>
            <w:r w:rsidRPr="00EC4DD2">
              <w:rPr>
                <w:u w:val="thick"/>
              </w:rPr>
              <w:t>350,000</w:t>
            </w:r>
          </w:p>
        </w:tc>
        <w:tc>
          <w:tcPr>
            <w:tcW w:w="1525" w:type="dxa"/>
          </w:tcPr>
          <w:p w14:paraId="44679BC1" w14:textId="58D0932E" w:rsidR="00106405" w:rsidRDefault="00106405" w:rsidP="00106405">
            <w:pPr>
              <w:jc w:val="center"/>
              <w:cnfStyle w:val="000000100000" w:firstRow="0" w:lastRow="0" w:firstColumn="0" w:lastColumn="0" w:oddVBand="0" w:evenVBand="0" w:oddHBand="1" w:evenHBand="0" w:firstRowFirstColumn="0" w:firstRowLastColumn="0" w:lastRowFirstColumn="0" w:lastRowLastColumn="0"/>
            </w:pPr>
            <w:r>
              <w:t>(920,000)</w:t>
            </w:r>
          </w:p>
        </w:tc>
      </w:tr>
      <w:tr w:rsidR="00106405" w14:paraId="7DBF6842" w14:textId="77777777" w:rsidTr="000B2FF5">
        <w:tc>
          <w:tcPr>
            <w:cnfStyle w:val="001000000000" w:firstRow="0" w:lastRow="0" w:firstColumn="1" w:lastColumn="0" w:oddVBand="0" w:evenVBand="0" w:oddHBand="0" w:evenHBand="0" w:firstRowFirstColumn="0" w:firstRowLastColumn="0" w:lastRowFirstColumn="0" w:lastRowLastColumn="0"/>
            <w:tcW w:w="6385" w:type="dxa"/>
            <w:shd w:val="clear" w:color="auto" w:fill="002060"/>
          </w:tcPr>
          <w:p w14:paraId="03C2B906" w14:textId="77777777" w:rsidR="00106405" w:rsidRDefault="00106405" w:rsidP="00106405">
            <w:pPr>
              <w:jc w:val="right"/>
            </w:pPr>
            <w:r>
              <w:t>Net Profit earned</w:t>
            </w:r>
          </w:p>
        </w:tc>
        <w:tc>
          <w:tcPr>
            <w:tcW w:w="1440" w:type="dxa"/>
            <w:shd w:val="clear" w:color="auto" w:fill="002060"/>
          </w:tcPr>
          <w:p w14:paraId="6040C6C9" w14:textId="77777777" w:rsidR="00106405" w:rsidRPr="00F30222" w:rsidRDefault="00106405" w:rsidP="00106405">
            <w:pPr>
              <w:jc w:val="center"/>
              <w:cnfStyle w:val="000000000000" w:firstRow="0" w:lastRow="0" w:firstColumn="0" w:lastColumn="0" w:oddVBand="0" w:evenVBand="0" w:oddHBand="0" w:evenHBand="0" w:firstRowFirstColumn="0" w:firstRowLastColumn="0" w:lastRowFirstColumn="0" w:lastRowLastColumn="0"/>
            </w:pPr>
          </w:p>
        </w:tc>
        <w:tc>
          <w:tcPr>
            <w:tcW w:w="1525" w:type="dxa"/>
            <w:shd w:val="clear" w:color="auto" w:fill="002060"/>
          </w:tcPr>
          <w:p w14:paraId="30170249" w14:textId="54AB368F" w:rsidR="00106405" w:rsidRDefault="00106405" w:rsidP="00106405">
            <w:pPr>
              <w:jc w:val="center"/>
              <w:cnfStyle w:val="000000000000" w:firstRow="0" w:lastRow="0" w:firstColumn="0" w:lastColumn="0" w:oddVBand="0" w:evenVBand="0" w:oddHBand="0" w:evenHBand="0" w:firstRowFirstColumn="0" w:firstRowLastColumn="0" w:lastRowFirstColumn="0" w:lastRowLastColumn="0"/>
            </w:pPr>
            <w:r>
              <w:rPr>
                <w:u w:val="double"/>
              </w:rPr>
              <w:t>120</w:t>
            </w:r>
            <w:r w:rsidRPr="00EC4DD2">
              <w:rPr>
                <w:u w:val="double"/>
              </w:rPr>
              <w:t>,000</w:t>
            </w:r>
          </w:p>
        </w:tc>
      </w:tr>
    </w:tbl>
    <w:p w14:paraId="330F9F98" w14:textId="77777777" w:rsidR="00106405" w:rsidRDefault="00106405" w:rsidP="00106405"/>
    <w:p w14:paraId="796A482E" w14:textId="77777777" w:rsidR="00106405" w:rsidRPr="000C08E3" w:rsidRDefault="00106405" w:rsidP="00106405">
      <w:pPr>
        <w:shd w:val="clear" w:color="auto" w:fill="002060"/>
        <w:jc w:val="center"/>
      </w:pPr>
      <w:r>
        <w:t>Supporting</w:t>
      </w:r>
    </w:p>
    <w:p w14:paraId="7D60153A" w14:textId="4BE6220B" w:rsidR="00106405" w:rsidRDefault="00106405" w:rsidP="00106405">
      <w:pPr>
        <w:pStyle w:val="ListParagraph"/>
        <w:numPr>
          <w:ilvl w:val="0"/>
          <w:numId w:val="2"/>
        </w:numPr>
      </w:pPr>
      <w:r>
        <w:t xml:space="preserve">Revenue: 80,000 * </w:t>
      </w:r>
      <w:r w:rsidRPr="00F30222">
        <w:t>£1</w:t>
      </w:r>
      <w:r>
        <w:t xml:space="preserve">3 = </w:t>
      </w:r>
      <w:r w:rsidRPr="00F30222">
        <w:t>£</w:t>
      </w:r>
      <w:r>
        <w:t>1,040,000.</w:t>
      </w:r>
    </w:p>
    <w:p w14:paraId="6A1B5079" w14:textId="07F26C4C" w:rsidR="00106405" w:rsidRDefault="00106405" w:rsidP="00106405">
      <w:pPr>
        <w:pStyle w:val="ListParagraph"/>
        <w:numPr>
          <w:ilvl w:val="0"/>
          <w:numId w:val="2"/>
        </w:numPr>
      </w:pPr>
      <w:r>
        <w:t xml:space="preserve">Variable cost = 80,000 * </w:t>
      </w:r>
      <w:r w:rsidRPr="00F30222">
        <w:t>£</w:t>
      </w:r>
      <w:r>
        <w:t xml:space="preserve">7= </w:t>
      </w:r>
      <w:r w:rsidRPr="00F30222">
        <w:t>£</w:t>
      </w:r>
      <w:r>
        <w:t>560,000.</w:t>
      </w:r>
    </w:p>
    <w:p w14:paraId="34BDD66B" w14:textId="00F76027" w:rsidR="000C08E3" w:rsidRDefault="00106405" w:rsidP="00106405">
      <w:pPr>
        <w:pStyle w:val="Heading2"/>
      </w:pPr>
      <w:bookmarkStart w:id="5" w:name="_Toc80974801"/>
      <w:r>
        <w:t>Requirement d: Limitations of Break-even point</w:t>
      </w:r>
      <w:bookmarkEnd w:id="5"/>
    </w:p>
    <w:p w14:paraId="2D306188" w14:textId="438131BF" w:rsidR="00335DB7" w:rsidRDefault="009F1993" w:rsidP="009F1993">
      <w:pPr>
        <w:pStyle w:val="ListParagraph"/>
        <w:numPr>
          <w:ilvl w:val="0"/>
          <w:numId w:val="3"/>
        </w:numPr>
      </w:pPr>
      <w:r>
        <w:t>Break-even model has been designed on the assumptions that all types of costs and expenses are clearly divided into variable and fixed cost</w:t>
      </w:r>
      <w:r w:rsidR="0053680D">
        <w:t xml:space="preserve"> (</w:t>
      </w:r>
      <w:r w:rsidR="0053680D" w:rsidRPr="00BE118C">
        <w:rPr>
          <w:rFonts w:cs="Times New Roman"/>
          <w:color w:val="222222"/>
          <w:szCs w:val="24"/>
          <w:shd w:val="clear" w:color="auto" w:fill="FFFFFF"/>
        </w:rPr>
        <w:t>Singh and Deshpande, 2017</w:t>
      </w:r>
      <w:r w:rsidR="0053680D">
        <w:rPr>
          <w:rFonts w:cs="Times New Roman"/>
          <w:color w:val="222222"/>
          <w:szCs w:val="24"/>
          <w:shd w:val="clear" w:color="auto" w:fill="FFFFFF"/>
        </w:rPr>
        <w:t>)</w:t>
      </w:r>
      <w:r>
        <w:t xml:space="preserve">. But in reality, such kind of </w:t>
      </w:r>
      <w:r w:rsidR="00E0026F">
        <w:t>clear-cut</w:t>
      </w:r>
      <w:r>
        <w:t xml:space="preserve"> division of cost is not possible.  </w:t>
      </w:r>
    </w:p>
    <w:p w14:paraId="49383BAD" w14:textId="3F7FD419" w:rsidR="009F1993" w:rsidRDefault="009F1993" w:rsidP="009F1993">
      <w:pPr>
        <w:pStyle w:val="ListParagraph"/>
        <w:numPr>
          <w:ilvl w:val="0"/>
          <w:numId w:val="3"/>
        </w:numPr>
      </w:pPr>
      <w:r>
        <w:t xml:space="preserve">As Break-even model considers only two types of costs, it becomes difficult to convert the result </w:t>
      </w:r>
      <w:r w:rsidR="00E0026F">
        <w:t>into</w:t>
      </w:r>
      <w:r>
        <w:t xml:space="preserve"> information related to financial statements</w:t>
      </w:r>
      <w:r w:rsidR="0053680D">
        <w:t xml:space="preserve"> (</w:t>
      </w:r>
      <w:r w:rsidR="0053680D" w:rsidRPr="00BE118C">
        <w:rPr>
          <w:rFonts w:cs="Times New Roman"/>
          <w:color w:val="222222"/>
          <w:szCs w:val="24"/>
          <w:shd w:val="clear" w:color="auto" w:fill="FFFFFF"/>
        </w:rPr>
        <w:t>Hussey, 2019</w:t>
      </w:r>
      <w:r w:rsidR="0053680D">
        <w:rPr>
          <w:rFonts w:cs="Times New Roman"/>
          <w:color w:val="222222"/>
          <w:szCs w:val="24"/>
          <w:shd w:val="clear" w:color="auto" w:fill="FFFFFF"/>
        </w:rPr>
        <w:t>)</w:t>
      </w:r>
      <w:r>
        <w:t xml:space="preserve">. As the </w:t>
      </w:r>
      <w:r w:rsidR="00E0026F">
        <w:t>classification</w:t>
      </w:r>
      <w:r>
        <w:t xml:space="preserve"> of costs of </w:t>
      </w:r>
      <w:r w:rsidR="00E0026F">
        <w:t>financial</w:t>
      </w:r>
      <w:r>
        <w:t xml:space="preserve"> </w:t>
      </w:r>
      <w:r w:rsidR="00E0026F">
        <w:t>statements</w:t>
      </w:r>
      <w:r>
        <w:t xml:space="preserve"> are dividing into various </w:t>
      </w:r>
      <w:r w:rsidR="00E0026F">
        <w:t>categories</w:t>
      </w:r>
      <w:r>
        <w:t xml:space="preserve"> like</w:t>
      </w:r>
      <w:r w:rsidR="00E0026F">
        <w:t xml:space="preserve"> operating cost, financing cost, non-operating cost etc.</w:t>
      </w:r>
      <w:r>
        <w:t xml:space="preserve"> </w:t>
      </w:r>
    </w:p>
    <w:p w14:paraId="0116E778" w14:textId="16D5A27B" w:rsidR="00E0026F" w:rsidRDefault="00E0026F" w:rsidP="009F1993">
      <w:pPr>
        <w:pStyle w:val="ListParagraph"/>
        <w:numPr>
          <w:ilvl w:val="0"/>
          <w:numId w:val="3"/>
        </w:numPr>
      </w:pPr>
      <w:r>
        <w:t>It assumes that variable costs are proportionately variable with quantity units</w:t>
      </w:r>
      <w:r w:rsidR="0053680D">
        <w:t xml:space="preserve"> (</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r>
        <w:t>. Though variable cost varies but not always in direct proportion. Sometimes there should be negative relationship between variable cost and units.</w:t>
      </w:r>
    </w:p>
    <w:p w14:paraId="6E9F1BCC" w14:textId="07667ABE" w:rsidR="00E0026F" w:rsidRDefault="00E0026F" w:rsidP="009F1993">
      <w:pPr>
        <w:pStyle w:val="ListParagraph"/>
        <w:numPr>
          <w:ilvl w:val="0"/>
          <w:numId w:val="3"/>
        </w:numPr>
      </w:pPr>
      <w:r>
        <w:t>It assumes that fixed cost remains fixed at all level output. But it is not true for every time rather sometimes after a particular unit or points this cost also starts to increase.</w:t>
      </w:r>
    </w:p>
    <w:p w14:paraId="62FA2229" w14:textId="7E10964D" w:rsidR="00E0026F" w:rsidRDefault="00E0026F" w:rsidP="009F1993">
      <w:pPr>
        <w:pStyle w:val="ListParagraph"/>
        <w:numPr>
          <w:ilvl w:val="0"/>
          <w:numId w:val="3"/>
        </w:numPr>
      </w:pPr>
      <w:r>
        <w:t>It totally ignores some cost like semi variable cost, semi fixed costs, opportunity cost, sunk cost, finance cost etc.</w:t>
      </w:r>
    </w:p>
    <w:p w14:paraId="5D630D32" w14:textId="37EA2430" w:rsidR="00E0026F" w:rsidRDefault="00E0026F" w:rsidP="009F1993">
      <w:pPr>
        <w:pStyle w:val="ListParagraph"/>
        <w:numPr>
          <w:ilvl w:val="0"/>
          <w:numId w:val="3"/>
        </w:numPr>
      </w:pPr>
      <w:r>
        <w:t>It assumes a straight revenue line for all the time. Which means it assumes that the sales price will be remaining same for a long period, but this is totally impracticable.</w:t>
      </w:r>
    </w:p>
    <w:p w14:paraId="0AC2ACBC" w14:textId="61F9BC23" w:rsidR="000C08E3" w:rsidRPr="000C08E3" w:rsidRDefault="00E0026F" w:rsidP="000C08E3">
      <w:pPr>
        <w:pStyle w:val="ListParagraph"/>
        <w:numPr>
          <w:ilvl w:val="0"/>
          <w:numId w:val="3"/>
        </w:numPr>
      </w:pPr>
      <w:r>
        <w:t>It doesn’t consider product mix</w:t>
      </w:r>
      <w:r w:rsidR="009B45FD">
        <w:t xml:space="preserve"> but in reality, every large company is operating with several product mix. </w:t>
      </w:r>
    </w:p>
    <w:p w14:paraId="7F98BD9F" w14:textId="464A9333" w:rsidR="003527C1" w:rsidRDefault="003527C1" w:rsidP="003527C1">
      <w:pPr>
        <w:pStyle w:val="Heading1"/>
      </w:pPr>
      <w:bookmarkStart w:id="6" w:name="_Toc80974802"/>
      <w:r>
        <w:t>Answer to the question no. 2</w:t>
      </w:r>
      <w:bookmarkEnd w:id="6"/>
    </w:p>
    <w:p w14:paraId="4F5A4A46" w14:textId="3638ADC0" w:rsidR="003527C1" w:rsidRDefault="003527C1" w:rsidP="003527C1">
      <w:pPr>
        <w:pStyle w:val="Heading2"/>
      </w:pPr>
      <w:bookmarkStart w:id="7" w:name="_Toc80974803"/>
      <w:r>
        <w:t>Requirement a</w:t>
      </w:r>
      <w:bookmarkEnd w:id="7"/>
    </w:p>
    <w:p w14:paraId="234EB374" w14:textId="77777777" w:rsidR="009B45FD" w:rsidRPr="003D577B" w:rsidRDefault="009B45FD" w:rsidP="00EF7035">
      <w:pPr>
        <w:rPr>
          <w:rFonts w:cs="Times New Roman"/>
          <w:b/>
          <w:szCs w:val="24"/>
        </w:rPr>
      </w:pPr>
      <w:r w:rsidRPr="003D577B">
        <w:rPr>
          <w:rFonts w:cs="Times New Roman"/>
          <w:b/>
          <w:szCs w:val="24"/>
        </w:rPr>
        <w:t>Importance of Management accounting</w:t>
      </w:r>
    </w:p>
    <w:p w14:paraId="1D472BFB" w14:textId="77777777" w:rsidR="009B45FD" w:rsidRPr="003D577B" w:rsidRDefault="009B45FD" w:rsidP="00EF7035">
      <w:pPr>
        <w:rPr>
          <w:spacing w:val="-4"/>
          <w:szCs w:val="24"/>
          <w:shd w:val="clear" w:color="auto" w:fill="FFFFFF"/>
        </w:rPr>
      </w:pPr>
      <w:r w:rsidRPr="003D577B">
        <w:rPr>
          <w:spacing w:val="-4"/>
          <w:szCs w:val="24"/>
          <w:shd w:val="clear" w:color="auto" w:fill="FFFFFF"/>
        </w:rPr>
        <w:t>The process of providing financial information and resources to the managers in decision making is generally known as management accounting.</w:t>
      </w:r>
    </w:p>
    <w:p w14:paraId="4E6EF08F" w14:textId="5ED17474" w:rsidR="009B45FD" w:rsidRPr="003D577B" w:rsidRDefault="009B45FD" w:rsidP="00EF7035">
      <w:pPr>
        <w:rPr>
          <w:rFonts w:cs="Times New Roman"/>
          <w:color w:val="333333"/>
          <w:szCs w:val="24"/>
        </w:rPr>
      </w:pPr>
      <w:r w:rsidRPr="003D577B">
        <w:rPr>
          <w:rFonts w:cs="Times New Roman"/>
          <w:color w:val="333333"/>
          <w:szCs w:val="24"/>
        </w:rPr>
        <w:t>The main objective of management accounting, is to help the administration of an organization in systematically executing its functions, for example, making plans, decision making, organizing, standardizing etc.</w:t>
      </w:r>
      <w:r w:rsidR="0053680D">
        <w:rPr>
          <w:rFonts w:cs="Times New Roman"/>
          <w:color w:val="333333"/>
          <w:szCs w:val="24"/>
        </w:rPr>
        <w:t xml:space="preserve"> </w:t>
      </w:r>
      <w:bookmarkStart w:id="8" w:name="_Hlk80974565"/>
      <w:r w:rsidR="0053680D">
        <w:t>(</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bookmarkEnd w:id="8"/>
    </w:p>
    <w:p w14:paraId="110F7685" w14:textId="3F677711" w:rsidR="009B45FD" w:rsidRPr="003D577B" w:rsidRDefault="009B45FD" w:rsidP="00EF7035">
      <w:pPr>
        <w:rPr>
          <w:rFonts w:cs="Times New Roman"/>
          <w:color w:val="333333"/>
          <w:szCs w:val="24"/>
        </w:rPr>
      </w:pPr>
      <w:r w:rsidRPr="003D577B">
        <w:rPr>
          <w:rFonts w:cs="Times New Roman"/>
          <w:color w:val="333333"/>
          <w:szCs w:val="24"/>
        </w:rPr>
        <w:t xml:space="preserve">Some noticeable </w:t>
      </w:r>
      <w:r w:rsidR="00EF7035" w:rsidRPr="003D577B">
        <w:rPr>
          <w:rFonts w:cs="Times New Roman"/>
          <w:color w:val="333333"/>
          <w:szCs w:val="24"/>
        </w:rPr>
        <w:t>importance</w:t>
      </w:r>
      <w:r w:rsidRPr="003D577B">
        <w:rPr>
          <w:rFonts w:cs="Times New Roman"/>
          <w:color w:val="333333"/>
          <w:szCs w:val="24"/>
        </w:rPr>
        <w:t xml:space="preserve"> </w:t>
      </w:r>
      <w:r w:rsidR="00EF7035" w:rsidRPr="003D577B">
        <w:rPr>
          <w:rFonts w:cs="Times New Roman"/>
          <w:color w:val="333333"/>
          <w:szCs w:val="24"/>
        </w:rPr>
        <w:t>is</w:t>
      </w:r>
      <w:r w:rsidRPr="003D577B">
        <w:rPr>
          <w:rFonts w:cs="Times New Roman"/>
          <w:color w:val="333333"/>
          <w:szCs w:val="24"/>
        </w:rPr>
        <w:t xml:space="preserve"> given bellow:</w:t>
      </w:r>
    </w:p>
    <w:p w14:paraId="19427442" w14:textId="20CD063C" w:rsidR="009B45FD" w:rsidRPr="003D577B" w:rsidRDefault="009B45FD" w:rsidP="00EF7035">
      <w:pPr>
        <w:pStyle w:val="ListParagraph"/>
        <w:numPr>
          <w:ilvl w:val="0"/>
          <w:numId w:val="4"/>
        </w:numPr>
        <w:rPr>
          <w:rFonts w:cs="Times New Roman"/>
          <w:color w:val="333333"/>
          <w:szCs w:val="24"/>
        </w:rPr>
      </w:pPr>
      <w:r w:rsidRPr="003D577B">
        <w:rPr>
          <w:rFonts w:cs="Times New Roman"/>
          <w:color w:val="333333"/>
          <w:szCs w:val="24"/>
        </w:rPr>
        <w:t>First and foremost, significance is to provide all types of internal essential data in planning, which assists company in making better plans for forecasting</w:t>
      </w:r>
      <w:r w:rsidR="0053680D">
        <w:rPr>
          <w:rFonts w:cs="Times New Roman"/>
          <w:color w:val="333333"/>
          <w:szCs w:val="24"/>
        </w:rPr>
        <w:t xml:space="preserve"> </w:t>
      </w:r>
      <w:r w:rsidR="0053680D">
        <w:t>(</w:t>
      </w:r>
      <w:r w:rsidR="0053680D" w:rsidRPr="00BE118C">
        <w:rPr>
          <w:rFonts w:cs="Times New Roman"/>
          <w:color w:val="222222"/>
          <w:szCs w:val="24"/>
          <w:shd w:val="clear" w:color="auto" w:fill="FFFFFF"/>
        </w:rPr>
        <w:t>Horngren,</w:t>
      </w:r>
      <w:r w:rsidR="0053680D">
        <w:rPr>
          <w:rFonts w:cs="Times New Roman"/>
          <w:color w:val="222222"/>
          <w:szCs w:val="24"/>
          <w:shd w:val="clear" w:color="auto" w:fill="FFFFFF"/>
        </w:rPr>
        <w:t xml:space="preserve"> 2019)</w:t>
      </w:r>
      <w:r w:rsidRPr="003D577B">
        <w:rPr>
          <w:rFonts w:cs="Times New Roman"/>
          <w:color w:val="333333"/>
          <w:szCs w:val="24"/>
        </w:rPr>
        <w:t>.</w:t>
      </w:r>
    </w:p>
    <w:p w14:paraId="2572B456" w14:textId="77777777" w:rsidR="009B45FD" w:rsidRPr="003D577B" w:rsidRDefault="009B45FD" w:rsidP="00EF7035">
      <w:pPr>
        <w:pStyle w:val="ListParagraph"/>
        <w:numPr>
          <w:ilvl w:val="0"/>
          <w:numId w:val="4"/>
        </w:numPr>
        <w:rPr>
          <w:rFonts w:cs="Times New Roman"/>
          <w:color w:val="333333"/>
          <w:szCs w:val="24"/>
        </w:rPr>
      </w:pPr>
      <w:r w:rsidRPr="003D577B">
        <w:rPr>
          <w:rFonts w:cs="Times New Roman"/>
          <w:color w:val="333333"/>
          <w:szCs w:val="24"/>
        </w:rPr>
        <w:t>It helps in effective decision making by collecting and monitoring all financial, non-financial data and present them in assemble charts, tables or paragraphs.</w:t>
      </w:r>
    </w:p>
    <w:p w14:paraId="3C7D0F19" w14:textId="13993508" w:rsidR="009B45FD" w:rsidRPr="003D577B" w:rsidRDefault="009B45FD" w:rsidP="00EF7035">
      <w:pPr>
        <w:pStyle w:val="ListParagraph"/>
        <w:numPr>
          <w:ilvl w:val="0"/>
          <w:numId w:val="4"/>
        </w:numPr>
        <w:rPr>
          <w:rFonts w:cs="Times New Roman"/>
          <w:color w:val="333333"/>
          <w:szCs w:val="24"/>
        </w:rPr>
      </w:pPr>
      <w:r w:rsidRPr="003D577B">
        <w:rPr>
          <w:rFonts w:cs="Times New Roman"/>
          <w:color w:val="333333"/>
          <w:szCs w:val="24"/>
        </w:rPr>
        <w:t xml:space="preserve">It uses in many </w:t>
      </w:r>
      <w:r w:rsidR="0053680D" w:rsidRPr="003D577B">
        <w:rPr>
          <w:rFonts w:cs="Times New Roman"/>
          <w:color w:val="333333"/>
          <w:szCs w:val="24"/>
        </w:rPr>
        <w:t>transformation</w:t>
      </w:r>
      <w:r w:rsidRPr="003D577B">
        <w:rPr>
          <w:rFonts w:cs="Times New Roman"/>
          <w:color w:val="333333"/>
          <w:szCs w:val="24"/>
        </w:rPr>
        <w:t xml:space="preserve"> </w:t>
      </w:r>
      <w:r w:rsidR="00EF7035" w:rsidRPr="003D577B">
        <w:rPr>
          <w:rFonts w:cs="Times New Roman"/>
          <w:color w:val="333333"/>
          <w:szCs w:val="24"/>
        </w:rPr>
        <w:t>analyses</w:t>
      </w:r>
      <w:r w:rsidRPr="003D577B">
        <w:rPr>
          <w:rFonts w:cs="Times New Roman"/>
          <w:color w:val="333333"/>
          <w:szCs w:val="24"/>
        </w:rPr>
        <w:t xml:space="preserve"> which helps management to evaluate the overall performance of the </w:t>
      </w:r>
      <w:r w:rsidR="0053680D">
        <w:rPr>
          <w:rFonts w:cs="Times New Roman"/>
          <w:color w:val="333333"/>
          <w:szCs w:val="24"/>
        </w:rPr>
        <w:t xml:space="preserve">Company </w:t>
      </w:r>
      <w:r w:rsidR="0053680D">
        <w:t>(</w:t>
      </w:r>
      <w:r w:rsidR="0053680D" w:rsidRPr="00BE118C">
        <w:rPr>
          <w:rFonts w:cs="Times New Roman"/>
          <w:color w:val="222222"/>
          <w:szCs w:val="24"/>
          <w:shd w:val="clear" w:color="auto" w:fill="FFFFFF"/>
        </w:rPr>
        <w:t>RS and Atkinson, 2019</w:t>
      </w:r>
      <w:r w:rsidR="0053680D">
        <w:rPr>
          <w:rFonts w:cs="Times New Roman"/>
          <w:color w:val="222222"/>
          <w:szCs w:val="24"/>
          <w:shd w:val="clear" w:color="auto" w:fill="FFFFFF"/>
        </w:rPr>
        <w:t>)</w:t>
      </w:r>
      <w:r w:rsidRPr="003D577B">
        <w:rPr>
          <w:rFonts w:cs="Times New Roman"/>
          <w:color w:val="333333"/>
          <w:szCs w:val="24"/>
        </w:rPr>
        <w:t>.</w:t>
      </w:r>
    </w:p>
    <w:p w14:paraId="24B91357" w14:textId="77777777" w:rsidR="009B45FD" w:rsidRPr="003D577B" w:rsidRDefault="009B45FD" w:rsidP="00EF7035">
      <w:pPr>
        <w:pStyle w:val="ListParagraph"/>
        <w:numPr>
          <w:ilvl w:val="0"/>
          <w:numId w:val="4"/>
        </w:numPr>
        <w:rPr>
          <w:rFonts w:cs="Times New Roman"/>
          <w:color w:val="333333"/>
          <w:szCs w:val="24"/>
        </w:rPr>
      </w:pPr>
      <w:r w:rsidRPr="003D577B">
        <w:rPr>
          <w:rFonts w:cs="Times New Roman"/>
          <w:color w:val="333333"/>
          <w:szCs w:val="24"/>
        </w:rPr>
        <w:t>It plays a vital role in amplify the profitability of organization by making companies cost cutting and avoiding all additional expenditures.</w:t>
      </w:r>
    </w:p>
    <w:p w14:paraId="6B27C19A" w14:textId="7F4F8EA7" w:rsidR="009B45FD" w:rsidRDefault="009B45FD" w:rsidP="00EF7035">
      <w:pPr>
        <w:pStyle w:val="ListParagraph"/>
        <w:numPr>
          <w:ilvl w:val="0"/>
          <w:numId w:val="4"/>
        </w:numPr>
        <w:rPr>
          <w:rFonts w:cs="Times New Roman"/>
          <w:color w:val="333333"/>
          <w:szCs w:val="24"/>
        </w:rPr>
      </w:pPr>
      <w:r w:rsidRPr="003D577B">
        <w:rPr>
          <w:rFonts w:cs="Times New Roman"/>
          <w:color w:val="333333"/>
          <w:szCs w:val="24"/>
        </w:rPr>
        <w:t>It uses appropriate scientific tools and techniques for scrutinize justification, which helps to create reliability.</w:t>
      </w:r>
    </w:p>
    <w:p w14:paraId="48DB6C4B" w14:textId="77777777" w:rsidR="00EF7035" w:rsidRPr="003D577B" w:rsidRDefault="00EF7035" w:rsidP="00EF7035">
      <w:pPr>
        <w:rPr>
          <w:rFonts w:cs="Times New Roman"/>
          <w:b/>
          <w:szCs w:val="24"/>
        </w:rPr>
      </w:pPr>
      <w:r w:rsidRPr="003D577B">
        <w:rPr>
          <w:rFonts w:cs="Times New Roman"/>
          <w:b/>
          <w:szCs w:val="24"/>
        </w:rPr>
        <w:t>Difference between management accounting and financial accounting</w:t>
      </w:r>
    </w:p>
    <w:p w14:paraId="24D65735" w14:textId="4E5CB5C9" w:rsidR="00EF7035" w:rsidRPr="003D577B" w:rsidRDefault="00EF7035" w:rsidP="00EF7035">
      <w:pPr>
        <w:rPr>
          <w:rFonts w:cs="Times New Roman"/>
          <w:b/>
          <w:szCs w:val="24"/>
        </w:rPr>
      </w:pPr>
      <w:r w:rsidRPr="003D577B">
        <w:rPr>
          <w:rFonts w:cs="Times New Roman"/>
          <w:color w:val="111111"/>
          <w:szCs w:val="24"/>
          <w:shd w:val="clear" w:color="auto" w:fill="FFFFFF"/>
        </w:rPr>
        <w:t>The two of the four largest branches of the accounting discipline are financial accounting and management accounting</w:t>
      </w:r>
      <w:r w:rsidR="0053680D">
        <w:rPr>
          <w:rFonts w:cs="Times New Roman"/>
          <w:color w:val="111111"/>
          <w:szCs w:val="24"/>
          <w:shd w:val="clear" w:color="auto" w:fill="FFFFFF"/>
        </w:rPr>
        <w:t xml:space="preserve"> </w:t>
      </w:r>
      <w:r w:rsidR="0053680D">
        <w:t>(</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r w:rsidRPr="003D577B">
        <w:rPr>
          <w:rFonts w:cs="Times New Roman"/>
          <w:color w:val="111111"/>
          <w:szCs w:val="24"/>
          <w:shd w:val="clear" w:color="auto" w:fill="FFFFFF"/>
        </w:rPr>
        <w:t>. They carry many similarities, but there are significant differences between the financial and managerial accounting. These differences mainly based on compliance, </w:t>
      </w:r>
      <w:r w:rsidRPr="003D577B">
        <w:rPr>
          <w:rFonts w:cs="Times New Roman"/>
          <w:szCs w:val="24"/>
          <w:shd w:val="clear" w:color="auto" w:fill="FFFFFF"/>
        </w:rPr>
        <w:t>accounting standards</w:t>
      </w:r>
      <w:r w:rsidRPr="003D577B">
        <w:rPr>
          <w:rFonts w:cs="Times New Roman"/>
          <w:color w:val="111111"/>
          <w:szCs w:val="24"/>
          <w:shd w:val="clear" w:color="auto" w:fill="FFFFFF"/>
        </w:rPr>
        <w:t>, and target audiences.</w:t>
      </w:r>
      <w:r w:rsidRPr="003D577B">
        <w:rPr>
          <w:rFonts w:cs="Times New Roman"/>
          <w:b/>
          <w:szCs w:val="24"/>
        </w:rPr>
        <w:t xml:space="preserve"> </w:t>
      </w:r>
    </w:p>
    <w:p w14:paraId="4DDC5D8D" w14:textId="4D109FAC" w:rsidR="00EF7035" w:rsidRPr="003D577B" w:rsidRDefault="00EF7035" w:rsidP="00EF7035">
      <w:pPr>
        <w:rPr>
          <w:rFonts w:cs="Times New Roman"/>
          <w:szCs w:val="24"/>
        </w:rPr>
      </w:pPr>
      <w:r w:rsidRPr="003D577B">
        <w:rPr>
          <w:rFonts w:cs="Times New Roman"/>
          <w:szCs w:val="24"/>
        </w:rPr>
        <w:t>Remarkable difference</w:t>
      </w:r>
      <w:r>
        <w:rPr>
          <w:rFonts w:cs="Times New Roman"/>
          <w:szCs w:val="24"/>
        </w:rPr>
        <w:t>s</w:t>
      </w:r>
      <w:r w:rsidRPr="003D577B">
        <w:rPr>
          <w:rFonts w:cs="Times New Roman"/>
          <w:szCs w:val="24"/>
        </w:rPr>
        <w:t xml:space="preserve"> are given below:</w:t>
      </w:r>
    </w:p>
    <w:p w14:paraId="19FDC723" w14:textId="3FF62BFE" w:rsidR="00EF7035" w:rsidRPr="003D577B" w:rsidRDefault="00EF7035" w:rsidP="00EF7035">
      <w:pPr>
        <w:pStyle w:val="ListParagraph"/>
        <w:numPr>
          <w:ilvl w:val="0"/>
          <w:numId w:val="5"/>
        </w:numPr>
        <w:rPr>
          <w:rFonts w:cs="Times New Roman"/>
          <w:szCs w:val="24"/>
        </w:rPr>
      </w:pPr>
      <w:r w:rsidRPr="003D577B">
        <w:rPr>
          <w:rFonts w:cs="Times New Roman"/>
          <w:szCs w:val="24"/>
        </w:rPr>
        <w:t>The most prominent discrepancy is that management accounting is exhibited for organizations internal community, whereas, financial accounting is developed for an external community.</w:t>
      </w:r>
    </w:p>
    <w:p w14:paraId="37CD462F" w14:textId="77777777" w:rsidR="00EF7035" w:rsidRPr="003D577B" w:rsidRDefault="00EF7035" w:rsidP="00EF7035">
      <w:pPr>
        <w:pStyle w:val="ListParagraph"/>
        <w:numPr>
          <w:ilvl w:val="0"/>
          <w:numId w:val="5"/>
        </w:numPr>
        <w:rPr>
          <w:rFonts w:cs="Times New Roman"/>
          <w:szCs w:val="24"/>
        </w:rPr>
      </w:pPr>
      <w:r w:rsidRPr="003D577B">
        <w:rPr>
          <w:rFonts w:cs="Times New Roman"/>
          <w:szCs w:val="24"/>
        </w:rPr>
        <w:t>Management accounting is of great importance for making current and future financial decisions for their organization, while, financial accounting plays a vital role in current and potential investors.</w:t>
      </w:r>
    </w:p>
    <w:p w14:paraId="376E736B" w14:textId="5F6F2E4C" w:rsidR="009B45FD" w:rsidRPr="00EF7035" w:rsidRDefault="00EF7035" w:rsidP="00EF7035">
      <w:pPr>
        <w:pStyle w:val="ListParagraph"/>
        <w:numPr>
          <w:ilvl w:val="0"/>
          <w:numId w:val="5"/>
        </w:numPr>
        <w:rPr>
          <w:rFonts w:cs="Times New Roman"/>
          <w:szCs w:val="24"/>
        </w:rPr>
      </w:pPr>
      <w:r w:rsidRPr="003D577B">
        <w:rPr>
          <w:rFonts w:cs="Times New Roman"/>
          <w:szCs w:val="24"/>
        </w:rPr>
        <w:t>Financial accounting must provide exact data, according to generally accepted accounting principle (GAAP)</w:t>
      </w:r>
      <w:r w:rsidR="0053680D">
        <w:rPr>
          <w:rFonts w:cs="Times New Roman"/>
          <w:szCs w:val="24"/>
        </w:rPr>
        <w:t xml:space="preserve"> </w:t>
      </w:r>
      <w:r w:rsidR="0053680D">
        <w:t>(</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r w:rsidRPr="003D577B">
        <w:rPr>
          <w:rFonts w:cs="Times New Roman"/>
          <w:szCs w:val="24"/>
        </w:rPr>
        <w:t>. Whereas, management accounting based on guess or estimation.</w:t>
      </w:r>
    </w:p>
    <w:p w14:paraId="3327AFF5" w14:textId="55E048C7" w:rsidR="003527C1" w:rsidRDefault="003527C1" w:rsidP="003527C1">
      <w:pPr>
        <w:pStyle w:val="Heading2"/>
      </w:pPr>
      <w:bookmarkStart w:id="9" w:name="_Toc80974804"/>
      <w:r>
        <w:t>Requirement b: Management Techniques</w:t>
      </w:r>
      <w:bookmarkEnd w:id="9"/>
    </w:p>
    <w:p w14:paraId="0D6A2E2C" w14:textId="3DF29667" w:rsidR="003527C1" w:rsidRPr="003527C1" w:rsidRDefault="003527C1" w:rsidP="003527C1">
      <w:r>
        <w:t>Management follows different techniques to achieve their managerial goals. Amon those, three techniques have been mentioned below:</w:t>
      </w:r>
    </w:p>
    <w:p w14:paraId="53F87304" w14:textId="39E083E4" w:rsidR="003527C1" w:rsidRDefault="003527C1" w:rsidP="003527C1">
      <w:r>
        <w:t>Inventory valuation: There are three methods of inventory valuation: FIFO, LIFO and Weighted average</w:t>
      </w:r>
      <w:r w:rsidR="0053680D">
        <w:t xml:space="preserve"> (</w:t>
      </w:r>
      <w:r w:rsidR="0053680D" w:rsidRPr="00BE118C">
        <w:rPr>
          <w:rFonts w:cs="Times New Roman"/>
          <w:color w:val="222222"/>
          <w:szCs w:val="24"/>
          <w:shd w:val="clear" w:color="auto" w:fill="FFFFFF"/>
        </w:rPr>
        <w:t>Bromwich and Bhimani, 2015</w:t>
      </w:r>
      <w:r w:rsidR="0053680D">
        <w:rPr>
          <w:rFonts w:cs="Times New Roman"/>
          <w:color w:val="222222"/>
          <w:szCs w:val="24"/>
          <w:shd w:val="clear" w:color="auto" w:fill="FFFFFF"/>
        </w:rPr>
        <w:t>)</w:t>
      </w:r>
      <w:r>
        <w:t>. A company can value their inventory based in these methods which helps them to identify correct inventory at year end and also will be providing correct current ratio. This method can help the managers to identify exact value of the inventory. And if the amount is higher than the usual amount, then mangers can find out the reason of having higher stock in hand. This can also bring efficiency.</w:t>
      </w:r>
    </w:p>
    <w:p w14:paraId="7D613B43" w14:textId="0A5A18BF" w:rsidR="003527C1" w:rsidRDefault="003527C1" w:rsidP="003527C1">
      <w:r>
        <w:t>Product Costing: Product costing another managerial activity that helps to set the price at which company can grab the demand of the market and also can bid their target profit. Setting price is one of the most important technique because this technique is related with the customers</w:t>
      </w:r>
      <w:r w:rsidR="0053680D">
        <w:t xml:space="preserve"> (</w:t>
      </w:r>
      <w:r w:rsidR="0053680D" w:rsidRPr="00BE118C">
        <w:rPr>
          <w:rFonts w:cs="Times New Roman"/>
          <w:color w:val="222222"/>
          <w:szCs w:val="24"/>
          <w:shd w:val="clear" w:color="auto" w:fill="FFFFFF"/>
        </w:rPr>
        <w:t>Horngren,</w:t>
      </w:r>
      <w:r w:rsidR="0053680D">
        <w:rPr>
          <w:rFonts w:cs="Times New Roman"/>
          <w:color w:val="222222"/>
          <w:szCs w:val="24"/>
          <w:shd w:val="clear" w:color="auto" w:fill="FFFFFF"/>
        </w:rPr>
        <w:t xml:space="preserve"> 2019)</w:t>
      </w:r>
      <w:r>
        <w:t>. Managers need to be more cautious while setting the cost. Because the price should be including all costs that have been incurred while producing the products. And while adding markup/margin, mangers have to attentive to the market demand, price situation and as well as their target profit.</w:t>
      </w:r>
    </w:p>
    <w:p w14:paraId="10E64354" w14:textId="0F719365" w:rsidR="00D92DCB" w:rsidRDefault="003527C1" w:rsidP="003527C1">
      <w:r>
        <w:t>Forecasting: It helps them to plan for the upcoming year</w:t>
      </w:r>
      <w:r w:rsidR="0053680D">
        <w:t xml:space="preserve"> (</w:t>
      </w:r>
      <w:r w:rsidR="0053680D" w:rsidRPr="00BE118C">
        <w:rPr>
          <w:rFonts w:cs="Times New Roman"/>
          <w:color w:val="222222"/>
          <w:szCs w:val="24"/>
          <w:shd w:val="clear" w:color="auto" w:fill="FFFFFF"/>
        </w:rPr>
        <w:t>RS and Atkinson, 2019</w:t>
      </w:r>
      <w:r w:rsidR="0053680D">
        <w:rPr>
          <w:rFonts w:cs="Times New Roman"/>
          <w:color w:val="222222"/>
          <w:szCs w:val="24"/>
          <w:shd w:val="clear" w:color="auto" w:fill="FFFFFF"/>
        </w:rPr>
        <w:t>)</w:t>
      </w:r>
      <w:r>
        <w:t>. Though we know that always things don’t go as per planning but planning always reduces the workload. Forecasting sometimes become cumbersome but reduces almost half of the workload. Because when the mangers and resources have the planning, then they can do their responsibility by just following the forecast.</w:t>
      </w:r>
    </w:p>
    <w:p w14:paraId="7609BB7A" w14:textId="77777777" w:rsidR="00D92DCB" w:rsidRDefault="00D92DCB">
      <w:pPr>
        <w:spacing w:line="259" w:lineRule="auto"/>
        <w:jc w:val="left"/>
      </w:pPr>
      <w:r>
        <w:br w:type="page"/>
      </w:r>
    </w:p>
    <w:p w14:paraId="318E1992" w14:textId="77777777" w:rsidR="00D92DCB" w:rsidRDefault="00D92DCB" w:rsidP="00D92DCB">
      <w:pPr>
        <w:pStyle w:val="Heading1"/>
      </w:pPr>
      <w:bookmarkStart w:id="10" w:name="_Toc80974805"/>
      <w:r>
        <w:t>References</w:t>
      </w:r>
      <w:bookmarkEnd w:id="10"/>
    </w:p>
    <w:p w14:paraId="0A5DB7D5" w14:textId="77777777" w:rsidR="0053680D" w:rsidRPr="00BE118C" w:rsidRDefault="0053680D" w:rsidP="00D92DCB">
      <w:pPr>
        <w:rPr>
          <w:rFonts w:cs="Times New Roman"/>
          <w:color w:val="222222"/>
          <w:szCs w:val="24"/>
          <w:shd w:val="clear" w:color="auto" w:fill="FFFFFF"/>
        </w:rPr>
      </w:pPr>
      <w:bookmarkStart w:id="11" w:name="_Hlk80973956"/>
      <w:r w:rsidRPr="00BE118C">
        <w:rPr>
          <w:rFonts w:cs="Times New Roman"/>
          <w:color w:val="222222"/>
          <w:szCs w:val="24"/>
          <w:shd w:val="clear" w:color="auto" w:fill="FFFFFF"/>
        </w:rPr>
        <w:t>Bromwich, M. and Bhimani, A., 2015</w:t>
      </w:r>
      <w:bookmarkEnd w:id="11"/>
      <w:r w:rsidRPr="00BE118C">
        <w:rPr>
          <w:rFonts w:cs="Times New Roman"/>
          <w:color w:val="222222"/>
          <w:szCs w:val="24"/>
          <w:shd w:val="clear" w:color="auto" w:fill="FFFFFF"/>
        </w:rPr>
        <w:t>. </w:t>
      </w:r>
      <w:r w:rsidRPr="00BE118C">
        <w:rPr>
          <w:rFonts w:cs="Times New Roman"/>
          <w:i/>
          <w:iCs/>
          <w:color w:val="222222"/>
          <w:szCs w:val="24"/>
          <w:shd w:val="clear" w:color="auto" w:fill="FFFFFF"/>
        </w:rPr>
        <w:t>Management accounting: Pathways to progress</w:t>
      </w:r>
      <w:r w:rsidRPr="00BE118C">
        <w:rPr>
          <w:rFonts w:cs="Times New Roman"/>
          <w:color w:val="222222"/>
          <w:szCs w:val="24"/>
          <w:shd w:val="clear" w:color="auto" w:fill="FFFFFF"/>
        </w:rPr>
        <w:t>. Cima publishing.</w:t>
      </w:r>
    </w:p>
    <w:p w14:paraId="486219C8" w14:textId="77777777" w:rsidR="0053680D" w:rsidRPr="00BE118C" w:rsidRDefault="0053680D" w:rsidP="00D92DCB">
      <w:pPr>
        <w:rPr>
          <w:rFonts w:cs="Times New Roman"/>
          <w:color w:val="222222"/>
          <w:szCs w:val="24"/>
          <w:shd w:val="clear" w:color="auto" w:fill="FFFFFF"/>
        </w:rPr>
      </w:pPr>
      <w:bookmarkStart w:id="12" w:name="_Hlk80973980"/>
      <w:r w:rsidRPr="00BE118C">
        <w:rPr>
          <w:rFonts w:cs="Times New Roman"/>
          <w:color w:val="222222"/>
          <w:szCs w:val="24"/>
          <w:shd w:val="clear" w:color="auto" w:fill="FFFFFF"/>
        </w:rPr>
        <w:t>Gutierrez, P.H. and Dalsted, N.L., 2015</w:t>
      </w:r>
      <w:bookmarkEnd w:id="12"/>
      <w:r w:rsidRPr="00BE118C">
        <w:rPr>
          <w:rFonts w:cs="Times New Roman"/>
          <w:color w:val="222222"/>
          <w:szCs w:val="24"/>
          <w:shd w:val="clear" w:color="auto" w:fill="FFFFFF"/>
        </w:rPr>
        <w:t>. </w:t>
      </w:r>
      <w:r w:rsidRPr="00BE118C">
        <w:rPr>
          <w:rFonts w:cs="Times New Roman"/>
          <w:i/>
          <w:iCs/>
          <w:color w:val="222222"/>
          <w:szCs w:val="24"/>
          <w:shd w:val="clear" w:color="auto" w:fill="FFFFFF"/>
        </w:rPr>
        <w:t>Break-even method of investment analysis</w:t>
      </w:r>
      <w:r w:rsidRPr="00BE118C">
        <w:rPr>
          <w:rFonts w:cs="Times New Roman"/>
          <w:color w:val="222222"/>
          <w:szCs w:val="24"/>
          <w:shd w:val="clear" w:color="auto" w:fill="FFFFFF"/>
        </w:rPr>
        <w:t> (Doctoral dissertation, Colorado State University. Libraries).</w:t>
      </w:r>
    </w:p>
    <w:p w14:paraId="7683D85B" w14:textId="77777777" w:rsidR="0053680D" w:rsidRPr="00BE118C" w:rsidRDefault="0053680D" w:rsidP="00D92DCB">
      <w:pPr>
        <w:rPr>
          <w:rFonts w:cs="Times New Roman"/>
          <w:color w:val="222222"/>
          <w:szCs w:val="24"/>
          <w:shd w:val="clear" w:color="auto" w:fill="FFFFFF"/>
        </w:rPr>
      </w:pPr>
      <w:bookmarkStart w:id="13" w:name="_Hlk80974109"/>
      <w:r w:rsidRPr="00BE118C">
        <w:rPr>
          <w:rFonts w:cs="Times New Roman"/>
          <w:color w:val="222222"/>
          <w:szCs w:val="24"/>
          <w:shd w:val="clear" w:color="auto" w:fill="FFFFFF"/>
        </w:rPr>
        <w:t>Horngren,</w:t>
      </w:r>
      <w:bookmarkEnd w:id="13"/>
      <w:r w:rsidRPr="00BE118C">
        <w:rPr>
          <w:rFonts w:cs="Times New Roman"/>
          <w:color w:val="222222"/>
          <w:szCs w:val="24"/>
          <w:shd w:val="clear" w:color="auto" w:fill="FFFFFF"/>
        </w:rPr>
        <w:t xml:space="preserve"> C.T., Sundem, G.L., Stratton, W.O., Burgstahler, D. and Schatzberg, J., 2019. </w:t>
      </w:r>
      <w:r w:rsidRPr="00BE118C">
        <w:rPr>
          <w:rFonts w:cs="Times New Roman"/>
          <w:i/>
          <w:iCs/>
          <w:color w:val="222222"/>
          <w:szCs w:val="24"/>
          <w:shd w:val="clear" w:color="auto" w:fill="FFFFFF"/>
        </w:rPr>
        <w:t>Introduction to management accounting</w:t>
      </w:r>
      <w:r w:rsidRPr="00BE118C">
        <w:rPr>
          <w:rFonts w:cs="Times New Roman"/>
          <w:color w:val="222222"/>
          <w:szCs w:val="24"/>
          <w:shd w:val="clear" w:color="auto" w:fill="FFFFFF"/>
        </w:rPr>
        <w:t>. Upper Saddle River, NJ: Pearson Prentice Hall.</w:t>
      </w:r>
    </w:p>
    <w:p w14:paraId="3B101EEF" w14:textId="77777777" w:rsidR="0053680D" w:rsidRPr="00BE118C" w:rsidRDefault="0053680D" w:rsidP="00D92DCB">
      <w:pPr>
        <w:rPr>
          <w:rFonts w:cs="Times New Roman"/>
          <w:color w:val="222222"/>
          <w:szCs w:val="24"/>
          <w:shd w:val="clear" w:color="auto" w:fill="FFFFFF"/>
        </w:rPr>
      </w:pPr>
      <w:bookmarkStart w:id="14" w:name="_Hlk80974054"/>
      <w:r w:rsidRPr="00BE118C">
        <w:rPr>
          <w:rFonts w:cs="Times New Roman"/>
          <w:color w:val="222222"/>
          <w:szCs w:val="24"/>
          <w:shd w:val="clear" w:color="auto" w:fill="FFFFFF"/>
        </w:rPr>
        <w:t>Hussey, R., 2019</w:t>
      </w:r>
      <w:bookmarkEnd w:id="14"/>
      <w:r w:rsidRPr="00BE118C">
        <w:rPr>
          <w:rFonts w:cs="Times New Roman"/>
          <w:color w:val="222222"/>
          <w:szCs w:val="24"/>
          <w:shd w:val="clear" w:color="auto" w:fill="FFFFFF"/>
        </w:rPr>
        <w:t>. Break-even analysis. In </w:t>
      </w:r>
      <w:r w:rsidRPr="00BE118C">
        <w:rPr>
          <w:rFonts w:cs="Times New Roman"/>
          <w:i/>
          <w:iCs/>
          <w:color w:val="222222"/>
          <w:szCs w:val="24"/>
          <w:shd w:val="clear" w:color="auto" w:fill="FFFFFF"/>
        </w:rPr>
        <w:t>Cost and Management Accounting</w:t>
      </w:r>
      <w:r w:rsidRPr="00BE118C">
        <w:rPr>
          <w:rFonts w:cs="Times New Roman"/>
          <w:color w:val="222222"/>
          <w:szCs w:val="24"/>
          <w:shd w:val="clear" w:color="auto" w:fill="FFFFFF"/>
        </w:rPr>
        <w:t> (pp. 139-151). Palgrave, London.</w:t>
      </w:r>
    </w:p>
    <w:p w14:paraId="747F84AC" w14:textId="77777777" w:rsidR="0053680D" w:rsidRPr="00BE118C" w:rsidRDefault="0053680D" w:rsidP="00D92DCB">
      <w:pPr>
        <w:rPr>
          <w:rFonts w:cs="Times New Roman"/>
          <w:szCs w:val="24"/>
        </w:rPr>
      </w:pPr>
      <w:bookmarkStart w:id="15" w:name="_Hlk80974129"/>
      <w:r w:rsidRPr="00BE118C">
        <w:rPr>
          <w:rFonts w:cs="Times New Roman"/>
          <w:color w:val="222222"/>
          <w:szCs w:val="24"/>
          <w:shd w:val="clear" w:color="auto" w:fill="FFFFFF"/>
        </w:rPr>
        <w:t>RS, R.K. and Atkinson, A.A., 2019</w:t>
      </w:r>
      <w:bookmarkEnd w:id="15"/>
      <w:r w:rsidRPr="00BE118C">
        <w:rPr>
          <w:rFonts w:cs="Times New Roman"/>
          <w:color w:val="222222"/>
          <w:szCs w:val="24"/>
          <w:shd w:val="clear" w:color="auto" w:fill="FFFFFF"/>
        </w:rPr>
        <w:t>. </w:t>
      </w:r>
      <w:r w:rsidRPr="00BE118C">
        <w:rPr>
          <w:rFonts w:cs="Times New Roman"/>
          <w:i/>
          <w:iCs/>
          <w:color w:val="222222"/>
          <w:szCs w:val="24"/>
          <w:shd w:val="clear" w:color="auto" w:fill="FFFFFF"/>
        </w:rPr>
        <w:t>Advanced management accounting</w:t>
      </w:r>
      <w:r w:rsidRPr="00BE118C">
        <w:rPr>
          <w:rFonts w:cs="Times New Roman"/>
          <w:color w:val="222222"/>
          <w:szCs w:val="24"/>
          <w:shd w:val="clear" w:color="auto" w:fill="FFFFFF"/>
        </w:rPr>
        <w:t>. Prentice-Hall Inc.</w:t>
      </w:r>
    </w:p>
    <w:p w14:paraId="5B11B01F" w14:textId="77777777" w:rsidR="0053680D" w:rsidRPr="00BE118C" w:rsidRDefault="0053680D" w:rsidP="00D92DCB">
      <w:pPr>
        <w:rPr>
          <w:rFonts w:cs="Times New Roman"/>
          <w:color w:val="222222"/>
          <w:szCs w:val="24"/>
          <w:shd w:val="clear" w:color="auto" w:fill="FFFFFF"/>
        </w:rPr>
      </w:pPr>
      <w:bookmarkStart w:id="16" w:name="_Hlk80974020"/>
      <w:r w:rsidRPr="00BE118C">
        <w:rPr>
          <w:rFonts w:cs="Times New Roman"/>
          <w:color w:val="222222"/>
          <w:szCs w:val="24"/>
          <w:shd w:val="clear" w:color="auto" w:fill="FFFFFF"/>
        </w:rPr>
        <w:t>Singh, S.P. and Deshpande, J.V., 2017</w:t>
      </w:r>
      <w:bookmarkEnd w:id="16"/>
      <w:r w:rsidRPr="00BE118C">
        <w:rPr>
          <w:rFonts w:cs="Times New Roman"/>
          <w:color w:val="222222"/>
          <w:szCs w:val="24"/>
          <w:shd w:val="clear" w:color="auto" w:fill="FFFFFF"/>
        </w:rPr>
        <w:t>. Break-even point. </w:t>
      </w:r>
      <w:r w:rsidRPr="00BE118C">
        <w:rPr>
          <w:rFonts w:cs="Times New Roman"/>
          <w:i/>
          <w:iCs/>
          <w:color w:val="222222"/>
          <w:szCs w:val="24"/>
          <w:shd w:val="clear" w:color="auto" w:fill="FFFFFF"/>
        </w:rPr>
        <w:t>Economic and Political weekly</w:t>
      </w:r>
      <w:r w:rsidRPr="00BE118C">
        <w:rPr>
          <w:rFonts w:cs="Times New Roman"/>
          <w:color w:val="222222"/>
          <w:szCs w:val="24"/>
          <w:shd w:val="clear" w:color="auto" w:fill="FFFFFF"/>
        </w:rPr>
        <w:t>, pp.M123-M128.</w:t>
      </w:r>
    </w:p>
    <w:p w14:paraId="162B7F3D" w14:textId="74C7D6F3" w:rsidR="003527C1" w:rsidRPr="006E27C1" w:rsidRDefault="003527C1" w:rsidP="00D92DCB">
      <w:r>
        <w:t xml:space="preserve"> </w:t>
      </w:r>
    </w:p>
    <w:p w14:paraId="6944460A" w14:textId="77777777" w:rsidR="00460809" w:rsidRDefault="00460809"/>
    <w:sectPr w:rsidR="004608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C925C" w14:textId="77777777" w:rsidR="00192722" w:rsidRDefault="00192722" w:rsidP="00F2757E">
      <w:pPr>
        <w:spacing w:after="0" w:line="240" w:lineRule="auto"/>
      </w:pPr>
      <w:r>
        <w:separator/>
      </w:r>
    </w:p>
  </w:endnote>
  <w:endnote w:type="continuationSeparator" w:id="0">
    <w:p w14:paraId="1CA7D101" w14:textId="77777777" w:rsidR="00192722" w:rsidRDefault="00192722" w:rsidP="00F27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5D29A" w14:textId="77777777" w:rsidR="00192722" w:rsidRDefault="00192722" w:rsidP="00F2757E">
      <w:pPr>
        <w:spacing w:after="0" w:line="240" w:lineRule="auto"/>
      </w:pPr>
      <w:r>
        <w:separator/>
      </w:r>
    </w:p>
  </w:footnote>
  <w:footnote w:type="continuationSeparator" w:id="0">
    <w:p w14:paraId="4A25AF84" w14:textId="77777777" w:rsidR="00192722" w:rsidRDefault="00192722" w:rsidP="00F27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73440"/>
    <w:multiLevelType w:val="hybridMultilevel"/>
    <w:tmpl w:val="766C8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4E569B"/>
    <w:multiLevelType w:val="hybridMultilevel"/>
    <w:tmpl w:val="6E1A4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8D4608"/>
    <w:multiLevelType w:val="hybridMultilevel"/>
    <w:tmpl w:val="B13E2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EA3AA8"/>
    <w:multiLevelType w:val="hybridMultilevel"/>
    <w:tmpl w:val="AD68EB76"/>
    <w:lvl w:ilvl="0" w:tplc="9872DF3E">
      <w:start w:val="1"/>
      <w:numFmt w:val="decimal"/>
      <w:lvlText w:val="%1."/>
      <w:lvlJc w:val="left"/>
      <w:pPr>
        <w:ind w:left="420" w:hanging="360"/>
      </w:pPr>
      <w:rPr>
        <w:rFonts w:ascii="Times New Roman" w:eastAsiaTheme="minorHAnsi" w:hAnsi="Times New Roman" w:cstheme="minorBidi"/>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75D546FC"/>
    <w:multiLevelType w:val="hybridMultilevel"/>
    <w:tmpl w:val="1812CFA2"/>
    <w:lvl w:ilvl="0" w:tplc="0F58291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C1"/>
    <w:rsid w:val="000C08E3"/>
    <w:rsid w:val="00106405"/>
    <w:rsid w:val="00134171"/>
    <w:rsid w:val="00192722"/>
    <w:rsid w:val="001B5C31"/>
    <w:rsid w:val="00335DB7"/>
    <w:rsid w:val="003527C1"/>
    <w:rsid w:val="0045404E"/>
    <w:rsid w:val="00460809"/>
    <w:rsid w:val="00480CE9"/>
    <w:rsid w:val="0053680D"/>
    <w:rsid w:val="007D084F"/>
    <w:rsid w:val="00875E98"/>
    <w:rsid w:val="009B45FD"/>
    <w:rsid w:val="009F1993"/>
    <w:rsid w:val="00C72877"/>
    <w:rsid w:val="00D92DCB"/>
    <w:rsid w:val="00E0026F"/>
    <w:rsid w:val="00E856E9"/>
    <w:rsid w:val="00EF7035"/>
    <w:rsid w:val="00F27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0A59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7C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27C1"/>
    <w:pPr>
      <w:keepNext/>
      <w:keepLines/>
      <w:spacing w:before="240" w:after="0"/>
      <w:outlineLvl w:val="0"/>
    </w:pPr>
    <w:rPr>
      <w:rFonts w:eastAsiaTheme="majorEastAsia" w:cstheme="majorBidi"/>
      <w:b/>
      <w:i/>
      <w:color w:val="4472C4" w:themeColor="accent1"/>
      <w:sz w:val="32"/>
      <w:szCs w:val="32"/>
    </w:rPr>
  </w:style>
  <w:style w:type="paragraph" w:styleId="Heading2">
    <w:name w:val="heading 2"/>
    <w:basedOn w:val="Normal"/>
    <w:next w:val="Normal"/>
    <w:link w:val="Heading2Char"/>
    <w:uiPriority w:val="9"/>
    <w:unhideWhenUsed/>
    <w:qFormat/>
    <w:rsid w:val="003527C1"/>
    <w:pPr>
      <w:keepNext/>
      <w:keepLines/>
      <w:spacing w:before="40" w:after="0"/>
      <w:outlineLvl w:val="1"/>
    </w:pPr>
    <w:rPr>
      <w:rFonts w:eastAsiaTheme="majorEastAsia" w:cstheme="majorBidi"/>
      <w:b/>
      <w:i/>
      <w:color w:val="002060"/>
      <w:sz w:val="28"/>
      <w:szCs w:val="26"/>
      <w:u w:val="single"/>
    </w:rPr>
  </w:style>
  <w:style w:type="paragraph" w:styleId="Heading3">
    <w:name w:val="heading 3"/>
    <w:basedOn w:val="Normal"/>
    <w:next w:val="Normal"/>
    <w:link w:val="Heading3Char"/>
    <w:uiPriority w:val="9"/>
    <w:unhideWhenUsed/>
    <w:qFormat/>
    <w:rsid w:val="001B5C31"/>
    <w:pPr>
      <w:keepNext/>
      <w:keepLines/>
      <w:spacing w:before="40" w:after="0"/>
      <w:outlineLvl w:val="2"/>
    </w:pPr>
    <w:rPr>
      <w:rFonts w:eastAsiaTheme="majorEastAsia" w:cstheme="majorBidi"/>
      <w:b/>
      <w:color w:val="000000" w:themeColor="text1"/>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7C1"/>
    <w:rPr>
      <w:rFonts w:ascii="Times New Roman" w:eastAsiaTheme="majorEastAsia" w:hAnsi="Times New Roman" w:cstheme="majorBidi"/>
      <w:b/>
      <w:i/>
      <w:color w:val="4472C4" w:themeColor="accent1"/>
      <w:sz w:val="32"/>
      <w:szCs w:val="32"/>
    </w:rPr>
  </w:style>
  <w:style w:type="character" w:customStyle="1" w:styleId="Heading2Char">
    <w:name w:val="Heading 2 Char"/>
    <w:basedOn w:val="DefaultParagraphFont"/>
    <w:link w:val="Heading2"/>
    <w:uiPriority w:val="9"/>
    <w:rsid w:val="003527C1"/>
    <w:rPr>
      <w:rFonts w:ascii="Times New Roman" w:eastAsiaTheme="majorEastAsia" w:hAnsi="Times New Roman" w:cstheme="majorBidi"/>
      <w:b/>
      <w:i/>
      <w:color w:val="002060"/>
      <w:sz w:val="28"/>
      <w:szCs w:val="26"/>
      <w:u w:val="single"/>
    </w:rPr>
  </w:style>
  <w:style w:type="character" w:customStyle="1" w:styleId="Heading3Char">
    <w:name w:val="Heading 3 Char"/>
    <w:basedOn w:val="DefaultParagraphFont"/>
    <w:link w:val="Heading3"/>
    <w:uiPriority w:val="9"/>
    <w:rsid w:val="001B5C31"/>
    <w:rPr>
      <w:rFonts w:ascii="Times New Roman" w:eastAsiaTheme="majorEastAsia" w:hAnsi="Times New Roman" w:cstheme="majorBidi"/>
      <w:b/>
      <w:color w:val="000000" w:themeColor="text1"/>
      <w:sz w:val="28"/>
      <w:szCs w:val="24"/>
      <w:u w:val="single"/>
    </w:rPr>
  </w:style>
  <w:style w:type="table" w:styleId="TableGrid">
    <w:name w:val="Table Grid"/>
    <w:basedOn w:val="TableNormal"/>
    <w:uiPriority w:val="39"/>
    <w:rsid w:val="00352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C08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3">
    <w:name w:val="Grid Table 2 Accent 3"/>
    <w:basedOn w:val="TableNormal"/>
    <w:uiPriority w:val="47"/>
    <w:rsid w:val="000C08E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0C08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0C08E3"/>
    <w:pPr>
      <w:ind w:left="720"/>
      <w:contextualSpacing/>
    </w:pPr>
  </w:style>
  <w:style w:type="paragraph" w:styleId="TOCHeading">
    <w:name w:val="TOC Heading"/>
    <w:basedOn w:val="Heading1"/>
    <w:next w:val="Normal"/>
    <w:uiPriority w:val="39"/>
    <w:unhideWhenUsed/>
    <w:qFormat/>
    <w:rsid w:val="0053680D"/>
    <w:pPr>
      <w:spacing w:line="259" w:lineRule="auto"/>
      <w:jc w:val="left"/>
      <w:outlineLvl w:val="9"/>
    </w:pPr>
    <w:rPr>
      <w:rFonts w:asciiTheme="majorHAnsi" w:hAnsiTheme="majorHAnsi"/>
      <w:b w:val="0"/>
      <w:i w:val="0"/>
      <w:color w:val="2F5496" w:themeColor="accent1" w:themeShade="BF"/>
    </w:rPr>
  </w:style>
  <w:style w:type="paragraph" w:styleId="TOC1">
    <w:name w:val="toc 1"/>
    <w:basedOn w:val="Normal"/>
    <w:next w:val="Normal"/>
    <w:autoRedefine/>
    <w:uiPriority w:val="39"/>
    <w:unhideWhenUsed/>
    <w:rsid w:val="0053680D"/>
    <w:pPr>
      <w:spacing w:after="100"/>
    </w:pPr>
  </w:style>
  <w:style w:type="paragraph" w:styleId="TOC2">
    <w:name w:val="toc 2"/>
    <w:basedOn w:val="Normal"/>
    <w:next w:val="Normal"/>
    <w:autoRedefine/>
    <w:uiPriority w:val="39"/>
    <w:unhideWhenUsed/>
    <w:rsid w:val="0053680D"/>
    <w:pPr>
      <w:spacing w:after="100"/>
      <w:ind w:left="240"/>
    </w:pPr>
  </w:style>
  <w:style w:type="character" w:styleId="Hyperlink">
    <w:name w:val="Hyperlink"/>
    <w:basedOn w:val="DefaultParagraphFont"/>
    <w:uiPriority w:val="99"/>
    <w:unhideWhenUsed/>
    <w:rsid w:val="0053680D"/>
    <w:rPr>
      <w:color w:val="0563C1" w:themeColor="hyperlink"/>
      <w:u w:val="single"/>
    </w:rPr>
  </w:style>
  <w:style w:type="paragraph" w:styleId="Header">
    <w:name w:val="header"/>
    <w:basedOn w:val="Normal"/>
    <w:link w:val="HeaderChar"/>
    <w:uiPriority w:val="99"/>
    <w:unhideWhenUsed/>
    <w:rsid w:val="00F27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57E"/>
    <w:rPr>
      <w:rFonts w:ascii="Times New Roman" w:hAnsi="Times New Roman"/>
      <w:sz w:val="24"/>
    </w:rPr>
  </w:style>
  <w:style w:type="paragraph" w:styleId="Footer">
    <w:name w:val="footer"/>
    <w:basedOn w:val="Normal"/>
    <w:link w:val="FooterChar"/>
    <w:uiPriority w:val="99"/>
    <w:unhideWhenUsed/>
    <w:rsid w:val="00F27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57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5A4AF-870F-4D76-9DD9-49214B38D1E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1436</Words>
  <Characters>8188</Characters>
  <Application>Microsoft Office Word</Application>
  <DocSecurity>0</DocSecurity>
  <Lines>68</Lines>
  <Paragraphs>19</Paragraphs>
  <ScaleCrop>false</ScaleCrop>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2021-08-27T15:11:00Z</dcterms:created>
  <dcterms:modified xsi:type="dcterms:W3CDTF">2021-08-27T15:11:00Z</dcterms:modified>
</cp:coreProperties>
</file>