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D8A7A7" w14:textId="1E28B2B5" w:rsidR="00775C09" w:rsidRDefault="00775C09" w:rsidP="00775C09">
      <w:pPr>
        <w:jc w:val="center"/>
      </w:pPr>
      <w:proofErr w:type="spellStart"/>
      <w:r>
        <w:t>Programme</w:t>
      </w:r>
      <w:proofErr w:type="spellEnd"/>
      <w:r>
        <w:t>: Certificate of Higher Education Skills for the Workplace (Health &amp; Social Care)</w:t>
      </w:r>
    </w:p>
    <w:p w14:paraId="59364933" w14:textId="77777777" w:rsidR="00775C09" w:rsidRDefault="00775C09" w:rsidP="00775C09">
      <w:pPr>
        <w:jc w:val="center"/>
      </w:pPr>
      <w:r>
        <w:t>Module: Introduction to Health and Social Care</w:t>
      </w:r>
    </w:p>
    <w:p w14:paraId="3EB0707B" w14:textId="21A7225C" w:rsidR="00A1779A" w:rsidRDefault="00775C09" w:rsidP="00775C09">
      <w:pPr>
        <w:jc w:val="center"/>
      </w:pPr>
      <w:r>
        <w:t>Module code: LCHS4003</w:t>
      </w:r>
    </w:p>
    <w:p w14:paraId="23DDE5E3" w14:textId="0E566CB1" w:rsidR="00775C09" w:rsidRDefault="00775C09" w:rsidP="00775C09">
      <w:pPr>
        <w:jc w:val="center"/>
      </w:pPr>
      <w:r w:rsidRPr="00775C09">
        <w:t>Assignment Title: Portfolio – Two Tasks</w:t>
      </w:r>
    </w:p>
    <w:p w14:paraId="67274F9F" w14:textId="48A0652F" w:rsidR="00775C09" w:rsidRDefault="00775C09" w:rsidP="00775C09">
      <w:pPr>
        <w:jc w:val="center"/>
      </w:pPr>
      <w:r w:rsidRPr="00775C09">
        <w:t>Student name:</w:t>
      </w:r>
    </w:p>
    <w:p w14:paraId="24948A3C" w14:textId="0D6D9EE9" w:rsidR="00775C09" w:rsidRDefault="00775C09" w:rsidP="00775C09">
      <w:pPr>
        <w:jc w:val="center"/>
      </w:pPr>
      <w:r w:rsidRPr="00775C09">
        <w:t>Student ID number:</w:t>
      </w:r>
    </w:p>
    <w:p w14:paraId="4175F7AF" w14:textId="13D7DC66" w:rsidR="00775C09" w:rsidRDefault="00775C09" w:rsidP="00775C09">
      <w:pPr>
        <w:jc w:val="center"/>
      </w:pPr>
      <w:r w:rsidRPr="00775C09">
        <w:t>Submission</w:t>
      </w:r>
      <w:r>
        <w:t xml:space="preserve"> date:</w:t>
      </w:r>
    </w:p>
    <w:p w14:paraId="3478C2C9" w14:textId="77777777" w:rsidR="00B97B73" w:rsidRDefault="00FE6B68" w:rsidP="00775C09">
      <w:pPr>
        <w:jc w:val="center"/>
        <w:sectPr w:rsidR="00B97B73">
          <w:headerReference w:type="default" r:id="rId8"/>
          <w:footerReference w:type="default" r:id="rId9"/>
          <w:pgSz w:w="12240" w:h="15840"/>
          <w:pgMar w:top="1440" w:right="1440" w:bottom="1440" w:left="1440" w:header="720" w:footer="720" w:gutter="0"/>
          <w:cols w:space="720"/>
          <w:docGrid w:linePitch="360"/>
        </w:sectPr>
      </w:pPr>
      <w:r w:rsidRPr="00FE6B68">
        <w:t>Component 1</w:t>
      </w:r>
    </w:p>
    <w:sdt>
      <w:sdtPr>
        <w:rPr>
          <w:rFonts w:ascii="Times New Roman" w:eastAsiaTheme="minorHAnsi" w:hAnsi="Times New Roman" w:cstheme="minorBidi"/>
          <w:color w:val="auto"/>
          <w:sz w:val="24"/>
          <w:szCs w:val="22"/>
        </w:rPr>
        <w:id w:val="780071228"/>
        <w:docPartObj>
          <w:docPartGallery w:val="Table of Contents"/>
          <w:docPartUnique/>
        </w:docPartObj>
      </w:sdtPr>
      <w:sdtEndPr>
        <w:rPr>
          <w:b/>
          <w:bCs/>
          <w:noProof/>
        </w:rPr>
      </w:sdtEndPr>
      <w:sdtContent>
        <w:p w14:paraId="2435C720" w14:textId="53950722" w:rsidR="00B97B73" w:rsidRPr="00B97B73" w:rsidRDefault="00B97B73">
          <w:pPr>
            <w:pStyle w:val="TOCHeading"/>
            <w:rPr>
              <w:rFonts w:ascii="Times New Roman" w:hAnsi="Times New Roman" w:cs="Times New Roman"/>
            </w:rPr>
          </w:pPr>
          <w:r w:rsidRPr="00B97B73">
            <w:rPr>
              <w:rFonts w:ascii="Times New Roman" w:hAnsi="Times New Roman" w:cs="Times New Roman"/>
            </w:rPr>
            <w:t>Table of Contents</w:t>
          </w:r>
        </w:p>
        <w:p w14:paraId="670EC0BC" w14:textId="3DDA3AE8" w:rsidR="00B97B73" w:rsidRDefault="00B97B73">
          <w:pPr>
            <w:pStyle w:val="TOC1"/>
            <w:tabs>
              <w:tab w:val="right" w:leader="dot" w:pos="9350"/>
            </w:tabs>
            <w:rPr>
              <w:noProof/>
            </w:rPr>
          </w:pPr>
          <w:r>
            <w:fldChar w:fldCharType="begin"/>
          </w:r>
          <w:r>
            <w:instrText xml:space="preserve"> TOC \o "1-3" \h \z \u </w:instrText>
          </w:r>
          <w:r>
            <w:fldChar w:fldCharType="separate"/>
          </w:r>
          <w:hyperlink w:anchor="_Toc221462731" w:history="1">
            <w:r w:rsidRPr="000E2758">
              <w:rPr>
                <w:rStyle w:val="Hyperlink"/>
                <w:noProof/>
              </w:rPr>
              <w:t>Task 1: Poster</w:t>
            </w:r>
            <w:r>
              <w:rPr>
                <w:noProof/>
                <w:webHidden/>
              </w:rPr>
              <w:tab/>
            </w:r>
            <w:r>
              <w:rPr>
                <w:noProof/>
                <w:webHidden/>
              </w:rPr>
              <w:fldChar w:fldCharType="begin"/>
            </w:r>
            <w:r>
              <w:rPr>
                <w:noProof/>
                <w:webHidden/>
              </w:rPr>
              <w:instrText xml:space="preserve"> PAGEREF _Toc221462731 \h </w:instrText>
            </w:r>
            <w:r>
              <w:rPr>
                <w:noProof/>
                <w:webHidden/>
              </w:rPr>
            </w:r>
            <w:r>
              <w:rPr>
                <w:noProof/>
                <w:webHidden/>
              </w:rPr>
              <w:fldChar w:fldCharType="separate"/>
            </w:r>
            <w:r>
              <w:rPr>
                <w:noProof/>
                <w:webHidden/>
              </w:rPr>
              <w:t>1</w:t>
            </w:r>
            <w:r>
              <w:rPr>
                <w:noProof/>
                <w:webHidden/>
              </w:rPr>
              <w:fldChar w:fldCharType="end"/>
            </w:r>
          </w:hyperlink>
        </w:p>
        <w:p w14:paraId="3C04CB15" w14:textId="1CBCB224" w:rsidR="00B97B73" w:rsidRDefault="00B97B73">
          <w:pPr>
            <w:pStyle w:val="TOC1"/>
            <w:tabs>
              <w:tab w:val="right" w:leader="dot" w:pos="9350"/>
            </w:tabs>
            <w:rPr>
              <w:noProof/>
            </w:rPr>
          </w:pPr>
          <w:hyperlink w:anchor="_Toc221462732" w:history="1">
            <w:r w:rsidRPr="000E2758">
              <w:rPr>
                <w:rStyle w:val="Hyperlink"/>
                <w:noProof/>
              </w:rPr>
              <w:t>Task 2: Essay</w:t>
            </w:r>
            <w:r>
              <w:rPr>
                <w:noProof/>
                <w:webHidden/>
              </w:rPr>
              <w:tab/>
            </w:r>
            <w:r>
              <w:rPr>
                <w:noProof/>
                <w:webHidden/>
              </w:rPr>
              <w:fldChar w:fldCharType="begin"/>
            </w:r>
            <w:r>
              <w:rPr>
                <w:noProof/>
                <w:webHidden/>
              </w:rPr>
              <w:instrText xml:space="preserve"> PAGEREF _Toc221462732 \h </w:instrText>
            </w:r>
            <w:r>
              <w:rPr>
                <w:noProof/>
                <w:webHidden/>
              </w:rPr>
            </w:r>
            <w:r>
              <w:rPr>
                <w:noProof/>
                <w:webHidden/>
              </w:rPr>
              <w:fldChar w:fldCharType="separate"/>
            </w:r>
            <w:r>
              <w:rPr>
                <w:noProof/>
                <w:webHidden/>
              </w:rPr>
              <w:t>2</w:t>
            </w:r>
            <w:r>
              <w:rPr>
                <w:noProof/>
                <w:webHidden/>
              </w:rPr>
              <w:fldChar w:fldCharType="end"/>
            </w:r>
          </w:hyperlink>
        </w:p>
        <w:p w14:paraId="1EEFB5DB" w14:textId="6165F55D" w:rsidR="00B97B73" w:rsidRDefault="00B97B73">
          <w:pPr>
            <w:pStyle w:val="TOC2"/>
            <w:tabs>
              <w:tab w:val="right" w:leader="dot" w:pos="9350"/>
            </w:tabs>
            <w:rPr>
              <w:noProof/>
            </w:rPr>
          </w:pPr>
          <w:hyperlink w:anchor="_Toc221462733" w:history="1">
            <w:r w:rsidRPr="000E2758">
              <w:rPr>
                <w:rStyle w:val="Hyperlink"/>
                <w:noProof/>
              </w:rPr>
              <w:t>Introduction</w:t>
            </w:r>
            <w:r>
              <w:rPr>
                <w:noProof/>
                <w:webHidden/>
              </w:rPr>
              <w:tab/>
            </w:r>
            <w:r>
              <w:rPr>
                <w:noProof/>
                <w:webHidden/>
              </w:rPr>
              <w:fldChar w:fldCharType="begin"/>
            </w:r>
            <w:r>
              <w:rPr>
                <w:noProof/>
                <w:webHidden/>
              </w:rPr>
              <w:instrText xml:space="preserve"> PAGEREF _Toc221462733 \h </w:instrText>
            </w:r>
            <w:r>
              <w:rPr>
                <w:noProof/>
                <w:webHidden/>
              </w:rPr>
            </w:r>
            <w:r>
              <w:rPr>
                <w:noProof/>
                <w:webHidden/>
              </w:rPr>
              <w:fldChar w:fldCharType="separate"/>
            </w:r>
            <w:r>
              <w:rPr>
                <w:noProof/>
                <w:webHidden/>
              </w:rPr>
              <w:t>2</w:t>
            </w:r>
            <w:r>
              <w:rPr>
                <w:noProof/>
                <w:webHidden/>
              </w:rPr>
              <w:fldChar w:fldCharType="end"/>
            </w:r>
          </w:hyperlink>
        </w:p>
        <w:p w14:paraId="6D204223" w14:textId="193AFCC8" w:rsidR="00B97B73" w:rsidRDefault="00B97B73">
          <w:pPr>
            <w:pStyle w:val="TOC2"/>
            <w:tabs>
              <w:tab w:val="right" w:leader="dot" w:pos="9350"/>
            </w:tabs>
            <w:rPr>
              <w:noProof/>
            </w:rPr>
          </w:pPr>
          <w:hyperlink w:anchor="_Toc221462734" w:history="1">
            <w:r w:rsidRPr="000E2758">
              <w:rPr>
                <w:rStyle w:val="Hyperlink"/>
                <w:noProof/>
              </w:rPr>
              <w:t>Main body</w:t>
            </w:r>
            <w:r>
              <w:rPr>
                <w:noProof/>
                <w:webHidden/>
              </w:rPr>
              <w:tab/>
            </w:r>
            <w:r>
              <w:rPr>
                <w:noProof/>
                <w:webHidden/>
              </w:rPr>
              <w:fldChar w:fldCharType="begin"/>
            </w:r>
            <w:r>
              <w:rPr>
                <w:noProof/>
                <w:webHidden/>
              </w:rPr>
              <w:instrText xml:space="preserve"> PAGEREF _Toc221462734 \h </w:instrText>
            </w:r>
            <w:r>
              <w:rPr>
                <w:noProof/>
                <w:webHidden/>
              </w:rPr>
            </w:r>
            <w:r>
              <w:rPr>
                <w:noProof/>
                <w:webHidden/>
              </w:rPr>
              <w:fldChar w:fldCharType="separate"/>
            </w:r>
            <w:r>
              <w:rPr>
                <w:noProof/>
                <w:webHidden/>
              </w:rPr>
              <w:t>2</w:t>
            </w:r>
            <w:r>
              <w:rPr>
                <w:noProof/>
                <w:webHidden/>
              </w:rPr>
              <w:fldChar w:fldCharType="end"/>
            </w:r>
          </w:hyperlink>
        </w:p>
        <w:p w14:paraId="09961FAC" w14:textId="3FDBDD69" w:rsidR="00B97B73" w:rsidRDefault="00B97B73">
          <w:pPr>
            <w:pStyle w:val="TOC2"/>
            <w:tabs>
              <w:tab w:val="right" w:leader="dot" w:pos="9350"/>
            </w:tabs>
            <w:rPr>
              <w:noProof/>
            </w:rPr>
          </w:pPr>
          <w:hyperlink w:anchor="_Toc221462735" w:history="1">
            <w:r w:rsidRPr="000E2758">
              <w:rPr>
                <w:rStyle w:val="Hyperlink"/>
                <w:noProof/>
              </w:rPr>
              <w:t>Conclusion</w:t>
            </w:r>
            <w:r>
              <w:rPr>
                <w:noProof/>
                <w:webHidden/>
              </w:rPr>
              <w:tab/>
            </w:r>
            <w:r>
              <w:rPr>
                <w:noProof/>
                <w:webHidden/>
              </w:rPr>
              <w:fldChar w:fldCharType="begin"/>
            </w:r>
            <w:r>
              <w:rPr>
                <w:noProof/>
                <w:webHidden/>
              </w:rPr>
              <w:instrText xml:space="preserve"> PAGEREF _Toc221462735 \h </w:instrText>
            </w:r>
            <w:r>
              <w:rPr>
                <w:noProof/>
                <w:webHidden/>
              </w:rPr>
            </w:r>
            <w:r>
              <w:rPr>
                <w:noProof/>
                <w:webHidden/>
              </w:rPr>
              <w:fldChar w:fldCharType="separate"/>
            </w:r>
            <w:r>
              <w:rPr>
                <w:noProof/>
                <w:webHidden/>
              </w:rPr>
              <w:t>3</w:t>
            </w:r>
            <w:r>
              <w:rPr>
                <w:noProof/>
                <w:webHidden/>
              </w:rPr>
              <w:fldChar w:fldCharType="end"/>
            </w:r>
          </w:hyperlink>
        </w:p>
        <w:p w14:paraId="5F49ACC6" w14:textId="1FF0ADFC" w:rsidR="00B97B73" w:rsidRDefault="00B97B73">
          <w:pPr>
            <w:pStyle w:val="TOC1"/>
            <w:tabs>
              <w:tab w:val="right" w:leader="dot" w:pos="9350"/>
            </w:tabs>
            <w:rPr>
              <w:noProof/>
            </w:rPr>
          </w:pPr>
          <w:hyperlink w:anchor="_Toc221462736" w:history="1">
            <w:r w:rsidRPr="000E2758">
              <w:rPr>
                <w:rStyle w:val="Hyperlink"/>
                <w:noProof/>
              </w:rPr>
              <w:t>References</w:t>
            </w:r>
            <w:r>
              <w:rPr>
                <w:noProof/>
                <w:webHidden/>
              </w:rPr>
              <w:tab/>
            </w:r>
            <w:r>
              <w:rPr>
                <w:noProof/>
                <w:webHidden/>
              </w:rPr>
              <w:fldChar w:fldCharType="begin"/>
            </w:r>
            <w:r>
              <w:rPr>
                <w:noProof/>
                <w:webHidden/>
              </w:rPr>
              <w:instrText xml:space="preserve"> PAGEREF _Toc221462736 \h </w:instrText>
            </w:r>
            <w:r>
              <w:rPr>
                <w:noProof/>
                <w:webHidden/>
              </w:rPr>
            </w:r>
            <w:r>
              <w:rPr>
                <w:noProof/>
                <w:webHidden/>
              </w:rPr>
              <w:fldChar w:fldCharType="separate"/>
            </w:r>
            <w:r>
              <w:rPr>
                <w:noProof/>
                <w:webHidden/>
              </w:rPr>
              <w:t>4</w:t>
            </w:r>
            <w:r>
              <w:rPr>
                <w:noProof/>
                <w:webHidden/>
              </w:rPr>
              <w:fldChar w:fldCharType="end"/>
            </w:r>
          </w:hyperlink>
        </w:p>
        <w:p w14:paraId="3E24DC29" w14:textId="6F4F62FA" w:rsidR="00B97B73" w:rsidRDefault="00B97B73">
          <w:r>
            <w:rPr>
              <w:b/>
              <w:bCs/>
              <w:noProof/>
            </w:rPr>
            <w:fldChar w:fldCharType="end"/>
          </w:r>
        </w:p>
      </w:sdtContent>
    </w:sdt>
    <w:p w14:paraId="317B7268" w14:textId="04AB2360" w:rsidR="00FE6B68" w:rsidRDefault="00FE6B68" w:rsidP="00775C09">
      <w:pPr>
        <w:jc w:val="center"/>
        <w:sectPr w:rsidR="00FE6B68">
          <w:pgSz w:w="12240" w:h="15840"/>
          <w:pgMar w:top="1440" w:right="1440" w:bottom="1440" w:left="1440" w:header="720" w:footer="720" w:gutter="0"/>
          <w:cols w:space="720"/>
          <w:docGrid w:linePitch="360"/>
        </w:sectPr>
      </w:pPr>
    </w:p>
    <w:p w14:paraId="5B2EE4C8" w14:textId="03E37AE7" w:rsidR="00FE6B68" w:rsidRDefault="00FE6B68" w:rsidP="00FE6B68">
      <w:pPr>
        <w:pStyle w:val="Heading1"/>
      </w:pPr>
      <w:bookmarkStart w:id="0" w:name="_Toc221462731"/>
      <w:r>
        <w:lastRenderedPageBreak/>
        <w:t>Task 1: Poster</w:t>
      </w:r>
      <w:bookmarkEnd w:id="0"/>
      <w:r>
        <w:t xml:space="preserve"> </w:t>
      </w:r>
    </w:p>
    <w:p w14:paraId="7293C35C" w14:textId="245A2411" w:rsidR="001B0FE6" w:rsidRDefault="00E95060" w:rsidP="001B0FE6">
      <w:r w:rsidRPr="00E95060">
        <w:rPr>
          <w:noProof/>
        </w:rPr>
        <w:drawing>
          <wp:inline distT="0" distB="0" distL="0" distR="0" wp14:anchorId="31267239" wp14:editId="2CFE0997">
            <wp:extent cx="5943600" cy="3366770"/>
            <wp:effectExtent l="0" t="0" r="0" b="508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366770"/>
                    </a:xfrm>
                    <a:prstGeom prst="rect">
                      <a:avLst/>
                    </a:prstGeom>
                  </pic:spPr>
                </pic:pic>
              </a:graphicData>
            </a:graphic>
          </wp:inline>
        </w:drawing>
      </w:r>
      <w:r w:rsidR="001B0FE6">
        <w:br w:type="page"/>
      </w:r>
    </w:p>
    <w:p w14:paraId="671C8111" w14:textId="2ED66956" w:rsidR="00902574" w:rsidRDefault="00FE6B68" w:rsidP="00902574">
      <w:pPr>
        <w:pStyle w:val="Heading1"/>
      </w:pPr>
      <w:bookmarkStart w:id="1" w:name="_Toc221462732"/>
      <w:r>
        <w:lastRenderedPageBreak/>
        <w:t>Task 2: Essay</w:t>
      </w:r>
      <w:bookmarkEnd w:id="1"/>
      <w:r>
        <w:t xml:space="preserve"> </w:t>
      </w:r>
    </w:p>
    <w:p w14:paraId="4E637C97" w14:textId="63177620" w:rsidR="00902574" w:rsidRDefault="001B0FE6" w:rsidP="001B0FE6">
      <w:pPr>
        <w:pStyle w:val="Heading2"/>
      </w:pPr>
      <w:bookmarkStart w:id="2" w:name="_Toc221462733"/>
      <w:r>
        <w:t>Introduction</w:t>
      </w:r>
      <w:bookmarkEnd w:id="2"/>
      <w:r>
        <w:t xml:space="preserve"> </w:t>
      </w:r>
    </w:p>
    <w:p w14:paraId="161B935A" w14:textId="4B96EEE8" w:rsidR="002D6CDE" w:rsidRPr="002D6CDE" w:rsidRDefault="002D6CDE" w:rsidP="002D6CDE">
      <w:r>
        <w:t xml:space="preserve">The purpose of the essay is to evaluate how </w:t>
      </w:r>
      <w:r w:rsidRPr="002D6CDE">
        <w:t>Dentistry services</w:t>
      </w:r>
      <w:r>
        <w:t xml:space="preserve"> </w:t>
      </w:r>
      <w:r w:rsidR="00B1753B">
        <w:t>function</w:t>
      </w:r>
      <w:r>
        <w:t xml:space="preserve"> today and their significance in </w:t>
      </w:r>
      <w:r w:rsidR="00B1753B">
        <w:t>improv</w:t>
      </w:r>
      <w:r>
        <w:t xml:space="preserve">ing the quality of life of service users. </w:t>
      </w:r>
      <w:r w:rsidR="00087A1A">
        <w:t xml:space="preserve">It will present the origins and history of the development of the </w:t>
      </w:r>
      <w:r w:rsidR="00087A1A" w:rsidRPr="00087A1A">
        <w:t>Dentistry services</w:t>
      </w:r>
      <w:r w:rsidR="00087A1A">
        <w:t xml:space="preserve">. It will also evaluate how the service functions in today’s world and its significance in enhancing the quality of life of service users. </w:t>
      </w:r>
    </w:p>
    <w:p w14:paraId="7EC158A4" w14:textId="35C77499" w:rsidR="001B0FE6" w:rsidRDefault="001B0FE6" w:rsidP="001B0FE6">
      <w:pPr>
        <w:pStyle w:val="Heading2"/>
      </w:pPr>
      <w:bookmarkStart w:id="3" w:name="_Toc221462734"/>
      <w:r>
        <w:t>Main body</w:t>
      </w:r>
      <w:bookmarkEnd w:id="3"/>
    </w:p>
    <w:p w14:paraId="3FD0E2BB" w14:textId="4CEA0031" w:rsidR="00087A1A" w:rsidRPr="00087491" w:rsidRDefault="00087A1A" w:rsidP="00087491">
      <w:pPr>
        <w:rPr>
          <w:rFonts w:eastAsia="Times New Roman" w:cs="Times New Roman"/>
          <w:szCs w:val="24"/>
        </w:rPr>
      </w:pPr>
      <w:r w:rsidRPr="00087A1A">
        <w:t>Dentistry services</w:t>
      </w:r>
      <w:r>
        <w:t xml:space="preserve"> </w:t>
      </w:r>
      <w:r w:rsidR="00520944">
        <w:t xml:space="preserve">refer to services that are related to </w:t>
      </w:r>
      <w:r w:rsidR="00BC5F25">
        <w:t xml:space="preserve">the </w:t>
      </w:r>
      <w:r w:rsidR="00520944">
        <w:t>betterment of teeth, mouth, jaw and gums. It includes the prevention, diagnosis and treatment of disorders, diseases, and conditions affecting the teeth, jaw, mouth or gums</w:t>
      </w:r>
      <w:r w:rsidR="00087491">
        <w:t xml:space="preserve"> </w:t>
      </w:r>
      <w:r w:rsidR="00087491" w:rsidRPr="00087491">
        <w:rPr>
          <w:rFonts w:eastAsia="Times New Roman" w:cs="Times New Roman"/>
          <w:szCs w:val="24"/>
        </w:rPr>
        <w:t xml:space="preserve">(Valizadeh, Fatahi </w:t>
      </w:r>
      <w:proofErr w:type="spellStart"/>
      <w:r w:rsidR="00087491" w:rsidRPr="00087491">
        <w:rPr>
          <w:rFonts w:eastAsia="Times New Roman" w:cs="Times New Roman"/>
          <w:szCs w:val="24"/>
        </w:rPr>
        <w:t>Valilai</w:t>
      </w:r>
      <w:proofErr w:type="spellEnd"/>
      <w:r w:rsidR="00087491" w:rsidRPr="00087491">
        <w:rPr>
          <w:rFonts w:eastAsia="Times New Roman" w:cs="Times New Roman"/>
          <w:szCs w:val="24"/>
        </w:rPr>
        <w:t xml:space="preserve"> and Houshmand, 2021)</w:t>
      </w:r>
      <w:r w:rsidR="00520944">
        <w:t xml:space="preserve">. Prevention, restorative, cosmetic and </w:t>
      </w:r>
      <w:proofErr w:type="spellStart"/>
      <w:r w:rsidR="00BC5F25">
        <w:t>specialised</w:t>
      </w:r>
      <w:proofErr w:type="spellEnd"/>
      <w:r w:rsidR="00520944">
        <w:t xml:space="preserve"> dentistry services are common in this service. </w:t>
      </w:r>
      <w:r w:rsidR="00880EFA">
        <w:t xml:space="preserve">The earliest evidence of dentistry </w:t>
      </w:r>
      <w:r w:rsidR="004B0892">
        <w:t xml:space="preserve">was found in the Indus Valley </w:t>
      </w:r>
      <w:proofErr w:type="spellStart"/>
      <w:r w:rsidR="004B0892">
        <w:t>civilisation</w:t>
      </w:r>
      <w:proofErr w:type="spellEnd"/>
      <w:r w:rsidR="004B0892">
        <w:t xml:space="preserve">. Ancient </w:t>
      </w:r>
      <w:proofErr w:type="spellStart"/>
      <w:r w:rsidR="004B0892">
        <w:t>civilisations</w:t>
      </w:r>
      <w:proofErr w:type="spellEnd"/>
      <w:r w:rsidR="004B0892">
        <w:t xml:space="preserve">, such as Egypt, Japan, China and India, also attributed tooth decay to a mythical “tooth worm”. In the medieval period, dental services </w:t>
      </w:r>
      <w:r w:rsidR="00BA4161">
        <w:t>were</w:t>
      </w:r>
      <w:r w:rsidR="004B0892">
        <w:t xml:space="preserve"> non-scientific and performed by barber-surgeons</w:t>
      </w:r>
      <w:r w:rsidR="00087491">
        <w:t xml:space="preserve"> </w:t>
      </w:r>
      <w:r w:rsidR="00087491" w:rsidRPr="00087491">
        <w:rPr>
          <w:rFonts w:eastAsia="Times New Roman" w:cs="Times New Roman"/>
          <w:szCs w:val="24"/>
        </w:rPr>
        <w:t>(Martin et al., 2020)</w:t>
      </w:r>
      <w:r w:rsidR="004B0892">
        <w:t xml:space="preserve">. In 1530, the first book on dentistry was published in Germany. Pierre Fauchard, who was a French surgeon, transformed dentistry into a scientific profession. </w:t>
      </w:r>
      <w:proofErr w:type="spellStart"/>
      <w:r w:rsidR="000D080D">
        <w:t>Professionalisation</w:t>
      </w:r>
      <w:proofErr w:type="spellEnd"/>
      <w:r w:rsidR="000D080D">
        <w:t xml:space="preserve"> and </w:t>
      </w:r>
      <w:proofErr w:type="spellStart"/>
      <w:r w:rsidR="000D080D">
        <w:t>modernisation</w:t>
      </w:r>
      <w:proofErr w:type="spellEnd"/>
      <w:r w:rsidR="000D080D">
        <w:t xml:space="preserve"> of the services were done from the 19</w:t>
      </w:r>
      <w:r w:rsidR="000D080D" w:rsidRPr="000D080D">
        <w:rPr>
          <w:vertAlign w:val="superscript"/>
        </w:rPr>
        <w:t>th</w:t>
      </w:r>
      <w:r w:rsidR="000D080D">
        <w:t xml:space="preserve"> to the modern age by incorporating technologies and different surgical and beautification processes. </w:t>
      </w:r>
    </w:p>
    <w:p w14:paraId="018BFB3C" w14:textId="45C3E1C6" w:rsidR="00DA097A" w:rsidRPr="00087491" w:rsidRDefault="00DA097A" w:rsidP="00087491">
      <w:pPr>
        <w:rPr>
          <w:rFonts w:eastAsia="Times New Roman" w:cs="Times New Roman"/>
          <w:szCs w:val="24"/>
        </w:rPr>
      </w:pPr>
      <w:r>
        <w:t xml:space="preserve">In the modern age, the service incorporates technology and focuses on clinical advancement. For example, the use of CAM/CAD systems, </w:t>
      </w:r>
      <w:r w:rsidR="00A11B53">
        <w:t xml:space="preserve">e-dentistry services, </w:t>
      </w:r>
      <w:r>
        <w:t>3D printing and intraoral scanners ensures faster and more accurate treatment for users</w:t>
      </w:r>
      <w:r w:rsidR="00087491">
        <w:t xml:space="preserve"> </w:t>
      </w:r>
      <w:r w:rsidR="00087491" w:rsidRPr="00087491">
        <w:rPr>
          <w:rFonts w:eastAsia="Times New Roman" w:cs="Times New Roman"/>
          <w:szCs w:val="24"/>
        </w:rPr>
        <w:t>(Greenstein, 2020)</w:t>
      </w:r>
      <w:r>
        <w:t xml:space="preserve">. Besides, laser dentistry enables trifling procedures with less pain. However, integration of technology </w:t>
      </w:r>
      <w:r w:rsidR="007936BB">
        <w:t>enhances</w:t>
      </w:r>
      <w:r>
        <w:t xml:space="preserve"> </w:t>
      </w:r>
      <w:r w:rsidR="007936BB">
        <w:t xml:space="preserve">the </w:t>
      </w:r>
      <w:r>
        <w:t>cost of the service for users</w:t>
      </w:r>
      <w:r w:rsidR="007936BB">
        <w:t>,</w:t>
      </w:r>
      <w:r>
        <w:t xml:space="preserve"> though it </w:t>
      </w:r>
      <w:r w:rsidR="007936BB">
        <w:t>ensures</w:t>
      </w:r>
      <w:r>
        <w:t xml:space="preserve"> better treatment</w:t>
      </w:r>
      <w:r w:rsidR="00087491">
        <w:t xml:space="preserve"> </w:t>
      </w:r>
      <w:r w:rsidR="00087491" w:rsidRPr="00087491">
        <w:rPr>
          <w:rFonts w:eastAsia="Times New Roman" w:cs="Times New Roman"/>
          <w:szCs w:val="24"/>
        </w:rPr>
        <w:t>(</w:t>
      </w:r>
      <w:proofErr w:type="spellStart"/>
      <w:r w:rsidR="00087491" w:rsidRPr="00087491">
        <w:rPr>
          <w:rFonts w:eastAsia="Times New Roman" w:cs="Times New Roman"/>
          <w:szCs w:val="24"/>
        </w:rPr>
        <w:t>Smilesforlifewdm</w:t>
      </w:r>
      <w:proofErr w:type="spellEnd"/>
      <w:r w:rsidR="00087491" w:rsidRPr="00087491">
        <w:rPr>
          <w:rFonts w:eastAsia="Times New Roman" w:cs="Times New Roman"/>
          <w:szCs w:val="24"/>
        </w:rPr>
        <w:t>, 2026)</w:t>
      </w:r>
      <w:r>
        <w:t xml:space="preserve">. </w:t>
      </w:r>
      <w:r w:rsidR="007936BB">
        <w:t xml:space="preserve">The CBCT and AI-driven imaging have increased the accuracy of diagnostics, such as in implant placement and root canals. Though digital adoption and safety protocols are improving the success rate of the service, the high cost of the service limits access to the service for rural and poor people. The service functions today by focusing on restorative and cosmetic </w:t>
      </w:r>
      <w:r w:rsidR="00B86AB1">
        <w:t>functions</w:t>
      </w:r>
      <w:r w:rsidR="007936BB">
        <w:t xml:space="preserve">. Restorative services are dental implants, crowns, fillings, bridges, root canal and dentures that are needed to ensure oral and teeth safety or prevent disease or overcome any </w:t>
      </w:r>
      <w:r w:rsidR="00B86AB1">
        <w:t>disease</w:t>
      </w:r>
      <w:r w:rsidR="007936BB">
        <w:t>. But cosmetic</w:t>
      </w:r>
      <w:r w:rsidR="00B86AB1">
        <w:t xml:space="preserve"> dentistry focuses on teeth whitening, dental veneers, gum contouring and other services for providing an aesthetic vibe </w:t>
      </w:r>
      <w:r w:rsidR="00B86AB1">
        <w:lastRenderedPageBreak/>
        <w:t>and beautifying people</w:t>
      </w:r>
      <w:r w:rsidR="00087491">
        <w:t xml:space="preserve"> </w:t>
      </w:r>
      <w:r w:rsidR="00087491" w:rsidRPr="00087491">
        <w:rPr>
          <w:rFonts w:eastAsia="Times New Roman" w:cs="Times New Roman"/>
          <w:szCs w:val="24"/>
        </w:rPr>
        <w:t>(Crawford and Taylor, 2020)</w:t>
      </w:r>
      <w:r w:rsidR="00B86AB1">
        <w:t>.</w:t>
      </w:r>
      <w:r w:rsidR="002B22D1">
        <w:t xml:space="preserve"> Though cosmetic services ensure the beauty of people, but it also increase their cost and kill their time because dentistry services are time-consuming. </w:t>
      </w:r>
    </w:p>
    <w:p w14:paraId="5E781020" w14:textId="191F117C" w:rsidR="002B22D1" w:rsidRPr="00087491" w:rsidRDefault="002B22D1" w:rsidP="00087491">
      <w:pPr>
        <w:rPr>
          <w:rFonts w:eastAsia="Times New Roman" w:cs="Times New Roman"/>
          <w:szCs w:val="24"/>
        </w:rPr>
      </w:pPr>
      <w:r>
        <w:t xml:space="preserve">Dentistry services enhance the quality of life of users by supporting them to overcome oral or teeth-related disease. Besides, </w:t>
      </w:r>
      <w:r w:rsidR="00EB4967">
        <w:t>the services</w:t>
      </w:r>
      <w:r>
        <w:t xml:space="preserve"> relief pain of users. Healthy teeth and gums are essential for properly chewing and eating</w:t>
      </w:r>
      <w:r w:rsidR="00087491">
        <w:t xml:space="preserve"> </w:t>
      </w:r>
      <w:r w:rsidR="00087491" w:rsidRPr="00087491">
        <w:rPr>
          <w:rFonts w:eastAsia="Times New Roman" w:cs="Times New Roman"/>
          <w:szCs w:val="24"/>
        </w:rPr>
        <w:t xml:space="preserve">(Valizadeh, Fatahi </w:t>
      </w:r>
      <w:proofErr w:type="spellStart"/>
      <w:r w:rsidR="00087491" w:rsidRPr="00087491">
        <w:rPr>
          <w:rFonts w:eastAsia="Times New Roman" w:cs="Times New Roman"/>
          <w:szCs w:val="24"/>
        </w:rPr>
        <w:t>Valilai</w:t>
      </w:r>
      <w:proofErr w:type="spellEnd"/>
      <w:r w:rsidR="00087491" w:rsidRPr="00087491">
        <w:rPr>
          <w:rFonts w:eastAsia="Times New Roman" w:cs="Times New Roman"/>
          <w:szCs w:val="24"/>
        </w:rPr>
        <w:t xml:space="preserve"> and Houshmand, 2021)</w:t>
      </w:r>
      <w:r>
        <w:t xml:space="preserve">. It helps to manage disease by detecting conditions. An aesthetic smile and healthy teeth boost confidence and reduce anxiety. It ensures mental health that enhance quality of life. Besides, </w:t>
      </w:r>
      <w:r w:rsidR="00EB4967">
        <w:t>long-term</w:t>
      </w:r>
      <w:r>
        <w:t xml:space="preserve"> prevention and proactive care </w:t>
      </w:r>
      <w:r w:rsidR="00B32D28">
        <w:t>help</w:t>
      </w:r>
      <w:r>
        <w:t xml:space="preserve"> to ensure better teeth and oral </w:t>
      </w:r>
      <w:r w:rsidR="00B32D28">
        <w:t>health</w:t>
      </w:r>
      <w:r>
        <w:t>. So, people feel fresh</w:t>
      </w:r>
      <w:r w:rsidR="00EB4967">
        <w:t>,</w:t>
      </w:r>
      <w:r>
        <w:t xml:space="preserve"> that ensure better health </w:t>
      </w:r>
      <w:r w:rsidR="00EB4967">
        <w:t>for</w:t>
      </w:r>
      <w:r>
        <w:t xml:space="preserve"> people. Moreover, by removing </w:t>
      </w:r>
      <w:r w:rsidR="00EB4967">
        <w:t xml:space="preserve">the </w:t>
      </w:r>
      <w:r>
        <w:t xml:space="preserve">constant underlying dental pain, the services help to reduce </w:t>
      </w:r>
      <w:r w:rsidR="00EB4967">
        <w:t>chronic</w:t>
      </w:r>
      <w:r>
        <w:t xml:space="preserve"> stress and reduce the risk of depression. So, people get a better life to live with happiness. </w:t>
      </w:r>
    </w:p>
    <w:p w14:paraId="7F9F32AD" w14:textId="290D5671" w:rsidR="00882271" w:rsidRDefault="001B0FE6" w:rsidP="001B0FE6">
      <w:pPr>
        <w:pStyle w:val="Heading2"/>
      </w:pPr>
      <w:bookmarkStart w:id="4" w:name="_Toc221462735"/>
      <w:r>
        <w:t>Conclusion</w:t>
      </w:r>
      <w:bookmarkEnd w:id="4"/>
    </w:p>
    <w:p w14:paraId="7FB9F26E" w14:textId="19582D2A" w:rsidR="00EB4967" w:rsidRPr="00EB4967" w:rsidRDefault="00EB4967" w:rsidP="00EB4967">
      <w:r>
        <w:t xml:space="preserve">The dentistry services </w:t>
      </w:r>
      <w:r w:rsidR="00CD6269">
        <w:t>have</w:t>
      </w:r>
      <w:r>
        <w:t xml:space="preserve"> evolved </w:t>
      </w:r>
      <w:r w:rsidR="00A700A1">
        <w:t>to remove the pain of users, but now they are focusing on the</w:t>
      </w:r>
      <w:r>
        <w:t xml:space="preserve"> aesthetic look of people. By accessing the services</w:t>
      </w:r>
      <w:r w:rsidR="00A700A1">
        <w:t>, users can prevent their disease and overcome it</w:t>
      </w:r>
      <w:r>
        <w:t xml:space="preserve">. Besides, they can develop their beauty by fixing teeth and whitening. In </w:t>
      </w:r>
      <w:r w:rsidR="00CD6269">
        <w:t>today’s</w:t>
      </w:r>
      <w:r>
        <w:t xml:space="preserve"> world, the </w:t>
      </w:r>
      <w:r w:rsidR="00CD6269">
        <w:t>integration</w:t>
      </w:r>
      <w:r>
        <w:t xml:space="preserve"> of technology </w:t>
      </w:r>
      <w:r w:rsidR="00CD6269">
        <w:t>enhances</w:t>
      </w:r>
      <w:r>
        <w:t xml:space="preserve"> accuracy in the services</w:t>
      </w:r>
      <w:r w:rsidR="00A700A1">
        <w:t>, but it also increases the cost for</w:t>
      </w:r>
      <w:r>
        <w:t xml:space="preserve"> users and </w:t>
      </w:r>
      <w:r w:rsidR="00CD6269">
        <w:t>professionals</w:t>
      </w:r>
      <w:r>
        <w:t xml:space="preserve">. However, the services can enhance </w:t>
      </w:r>
      <w:r w:rsidR="00A700A1">
        <w:t xml:space="preserve">the </w:t>
      </w:r>
      <w:r>
        <w:t xml:space="preserve">quality of life of users by removing their pain and </w:t>
      </w:r>
      <w:r w:rsidR="00CD6269">
        <w:t>ensuring</w:t>
      </w:r>
      <w:r>
        <w:t xml:space="preserve"> better oral </w:t>
      </w:r>
      <w:r w:rsidR="00CD6269">
        <w:t>health</w:t>
      </w:r>
      <w:r>
        <w:t xml:space="preserve">. </w:t>
      </w:r>
    </w:p>
    <w:p w14:paraId="4A6D6687" w14:textId="0B05FBF2" w:rsidR="001B0FE6" w:rsidRPr="001B0FE6" w:rsidRDefault="001B0FE6" w:rsidP="001B0FE6">
      <w:pPr>
        <w:pStyle w:val="Heading2"/>
        <w:sectPr w:rsidR="001B0FE6" w:rsidRPr="001B0FE6" w:rsidSect="00B97B73">
          <w:footerReference w:type="default" r:id="rId11"/>
          <w:pgSz w:w="12240" w:h="15840"/>
          <w:pgMar w:top="1440" w:right="1440" w:bottom="1440" w:left="1440" w:header="720" w:footer="720" w:gutter="0"/>
          <w:pgNumType w:start="1"/>
          <w:cols w:space="720"/>
          <w:docGrid w:linePitch="360"/>
        </w:sectPr>
      </w:pPr>
      <w:r>
        <w:t xml:space="preserve"> </w:t>
      </w:r>
    </w:p>
    <w:p w14:paraId="6A57B288" w14:textId="76699181" w:rsidR="00087491" w:rsidRDefault="00A56712" w:rsidP="00087491">
      <w:pPr>
        <w:pStyle w:val="Heading1"/>
      </w:pPr>
      <w:bookmarkStart w:id="5" w:name="_Toc221462736"/>
      <w:r>
        <w:lastRenderedPageBreak/>
        <w:t>References</w:t>
      </w:r>
      <w:bookmarkEnd w:id="5"/>
      <w:r>
        <w:t xml:space="preserve"> </w:t>
      </w:r>
    </w:p>
    <w:p w14:paraId="554F5F4D" w14:textId="77777777" w:rsidR="00371B98" w:rsidRDefault="00371B98" w:rsidP="00087491">
      <w:pPr>
        <w:pStyle w:val="NormalWeb"/>
        <w:spacing w:before="0" w:beforeAutospacing="0" w:after="0" w:afterAutospacing="0" w:line="360" w:lineRule="auto"/>
        <w:ind w:left="720" w:hanging="720"/>
        <w:jc w:val="both"/>
      </w:pPr>
      <w:r w:rsidRPr="00B32330">
        <w:t xml:space="preserve">Christiaens, M. and Brittain, I. </w:t>
      </w:r>
      <w:r>
        <w:t>(</w:t>
      </w:r>
      <w:r w:rsidRPr="00B32330">
        <w:t>2023</w:t>
      </w:r>
      <w:r>
        <w:t>)</w:t>
      </w:r>
      <w:r w:rsidRPr="00B32330">
        <w:t>. The complexities of implementing inclusion policies for disabled people in UK non-disabled voluntary community sports clubs. European Sport Management Quarterly, 23(4), pp.1046-1066.</w:t>
      </w:r>
    </w:p>
    <w:p w14:paraId="6107F007" w14:textId="77777777" w:rsidR="00371B98" w:rsidRPr="00087491" w:rsidRDefault="00371B98" w:rsidP="00087491">
      <w:pPr>
        <w:ind w:left="720" w:hanging="720"/>
        <w:rPr>
          <w:rFonts w:eastAsia="Times New Roman" w:cs="Times New Roman"/>
          <w:szCs w:val="24"/>
        </w:rPr>
      </w:pPr>
      <w:r w:rsidRPr="00087491">
        <w:rPr>
          <w:rFonts w:eastAsia="Times New Roman" w:cs="Times New Roman"/>
          <w:szCs w:val="24"/>
        </w:rPr>
        <w:t xml:space="preserve">Crawford, E. and Taylor, N. (2020). The effective use of an e-dentistry service during the COVID-19 crisis. </w:t>
      </w:r>
      <w:r w:rsidRPr="00087491">
        <w:rPr>
          <w:rFonts w:eastAsia="Times New Roman" w:cs="Times New Roman"/>
          <w:i/>
          <w:iCs/>
          <w:szCs w:val="24"/>
        </w:rPr>
        <w:t>Journal of Orthodontics</w:t>
      </w:r>
      <w:r w:rsidRPr="00087491">
        <w:rPr>
          <w:rFonts w:eastAsia="Times New Roman" w:cs="Times New Roman"/>
          <w:szCs w:val="24"/>
        </w:rPr>
        <w:t xml:space="preserve">, 47(4), pp.330–337. </w:t>
      </w:r>
    </w:p>
    <w:p w14:paraId="08901B55" w14:textId="77777777" w:rsidR="00371B98" w:rsidRPr="00087491" w:rsidRDefault="00371B98" w:rsidP="00087491">
      <w:pPr>
        <w:ind w:left="720" w:hanging="720"/>
        <w:rPr>
          <w:rFonts w:eastAsia="Times New Roman" w:cs="Times New Roman"/>
          <w:szCs w:val="24"/>
        </w:rPr>
      </w:pPr>
      <w:r w:rsidRPr="00087491">
        <w:rPr>
          <w:rFonts w:eastAsia="Times New Roman" w:cs="Times New Roman"/>
          <w:szCs w:val="24"/>
        </w:rPr>
        <w:t xml:space="preserve">Greenstein, </w:t>
      </w:r>
      <w:proofErr w:type="spellStart"/>
      <w:r w:rsidRPr="00087491">
        <w:rPr>
          <w:rFonts w:eastAsia="Times New Roman" w:cs="Times New Roman"/>
          <w:szCs w:val="24"/>
        </w:rPr>
        <w:t>Dr.M</w:t>
      </w:r>
      <w:proofErr w:type="spellEnd"/>
      <w:r w:rsidRPr="00087491">
        <w:rPr>
          <w:rFonts w:eastAsia="Times New Roman" w:cs="Times New Roman"/>
          <w:szCs w:val="24"/>
        </w:rPr>
        <w:t xml:space="preserve">. (2020). </w:t>
      </w:r>
      <w:r w:rsidRPr="00087491">
        <w:rPr>
          <w:rFonts w:eastAsia="Times New Roman" w:cs="Times New Roman"/>
          <w:i/>
          <w:iCs/>
          <w:szCs w:val="24"/>
        </w:rPr>
        <w:t>The Evolution of Dentistry Throughout History</w:t>
      </w:r>
      <w:r w:rsidRPr="00087491">
        <w:rPr>
          <w:rFonts w:eastAsia="Times New Roman" w:cs="Times New Roman"/>
          <w:szCs w:val="24"/>
        </w:rPr>
        <w:t>. [online] Dr. Mark Greenstein &amp; Associates. Available at: https://www.clintondentist.com/the-evolution-of-dentistry-throughout-history.</w:t>
      </w:r>
    </w:p>
    <w:p w14:paraId="1B7536BE" w14:textId="77777777" w:rsidR="00371B98" w:rsidRDefault="00371B98" w:rsidP="00087491">
      <w:pPr>
        <w:pStyle w:val="NormalWeb"/>
        <w:spacing w:before="0" w:beforeAutospacing="0" w:after="0" w:afterAutospacing="0" w:line="360" w:lineRule="auto"/>
        <w:ind w:left="720" w:hanging="720"/>
        <w:jc w:val="both"/>
      </w:pPr>
      <w:r w:rsidRPr="001866E6">
        <w:t xml:space="preserve">Hewitt, O., Langdon, P.E., Tapp, K. and Larkin, M. </w:t>
      </w:r>
      <w:r>
        <w:t>(</w:t>
      </w:r>
      <w:r w:rsidRPr="001866E6">
        <w:t>2023</w:t>
      </w:r>
      <w:r>
        <w:t>)</w:t>
      </w:r>
      <w:r w:rsidRPr="001866E6">
        <w:t xml:space="preserve">. A systematic review and narrative synthesis of inclusive health and social care research with people with intellectual disabilities: How are co‐researchers involved and what are their </w:t>
      </w:r>
      <w:proofErr w:type="gramStart"/>
      <w:r w:rsidRPr="001866E6">
        <w:t>experiences?.</w:t>
      </w:r>
      <w:proofErr w:type="gramEnd"/>
      <w:r w:rsidRPr="001866E6">
        <w:t xml:space="preserve"> Journal of Applied Research in Intellectual Disabilities, 36(4), pp.681-701.</w:t>
      </w:r>
    </w:p>
    <w:p w14:paraId="7AC1C69A" w14:textId="77777777" w:rsidR="00371B98" w:rsidRDefault="00371B98" w:rsidP="00087491">
      <w:pPr>
        <w:pStyle w:val="NormalWeb"/>
        <w:spacing w:before="0" w:beforeAutospacing="0" w:after="0" w:afterAutospacing="0" w:line="360" w:lineRule="auto"/>
        <w:ind w:left="720" w:hanging="720"/>
        <w:jc w:val="both"/>
      </w:pPr>
      <w:r>
        <w:t xml:space="preserve">Kirklees Council (2025). </w:t>
      </w:r>
      <w:proofErr w:type="spellStart"/>
      <w:r>
        <w:rPr>
          <w:i/>
          <w:iCs/>
        </w:rPr>
        <w:t>InstantAtlas</w:t>
      </w:r>
      <w:proofErr w:type="spellEnd"/>
      <w:r>
        <w:rPr>
          <w:i/>
          <w:iCs/>
        </w:rPr>
        <w:t xml:space="preserve"> Kirklees – JSA Home – People and Life Events – Disabled Adults</w:t>
      </w:r>
      <w:r>
        <w:t>. [online] observatory.kirklees.gov.uk. Available at: https://observatory.kirklees.gov.uk/jsna/specific-groups-life-events/disabled-adults/.</w:t>
      </w:r>
    </w:p>
    <w:p w14:paraId="76ECE8E5" w14:textId="77777777" w:rsidR="00371B98" w:rsidRDefault="00371B98" w:rsidP="00087491">
      <w:pPr>
        <w:pStyle w:val="NormalWeb"/>
        <w:spacing w:before="0" w:beforeAutospacing="0" w:after="0" w:afterAutospacing="0" w:line="360" w:lineRule="auto"/>
        <w:ind w:left="720" w:hanging="720"/>
        <w:jc w:val="both"/>
      </w:pPr>
      <w:r>
        <w:t xml:space="preserve">Kirk-Wade, E., Wong, H. and Stiebahl, S. (2024). </w:t>
      </w:r>
      <w:r>
        <w:rPr>
          <w:i/>
          <w:iCs/>
        </w:rPr>
        <w:t>UK Disability statistics: Prevalence and Life Experiences</w:t>
      </w:r>
      <w:r>
        <w:t>. [online] House of Commons Library. Available at: https://commonslibrary.parliament.uk/research-briefings/cbp-9602/.</w:t>
      </w:r>
    </w:p>
    <w:p w14:paraId="79AF8935" w14:textId="77777777" w:rsidR="00371B98" w:rsidRPr="00087491" w:rsidRDefault="00371B98" w:rsidP="00087491">
      <w:pPr>
        <w:ind w:left="720" w:hanging="720"/>
        <w:rPr>
          <w:rFonts w:eastAsia="Times New Roman" w:cs="Times New Roman"/>
          <w:szCs w:val="24"/>
        </w:rPr>
      </w:pPr>
      <w:r w:rsidRPr="00087491">
        <w:rPr>
          <w:rFonts w:eastAsia="Times New Roman" w:cs="Times New Roman"/>
          <w:szCs w:val="24"/>
        </w:rPr>
        <w:t xml:space="preserve">Martin, N., </w:t>
      </w:r>
      <w:proofErr w:type="spellStart"/>
      <w:r w:rsidRPr="00087491">
        <w:rPr>
          <w:rFonts w:eastAsia="Times New Roman" w:cs="Times New Roman"/>
          <w:szCs w:val="24"/>
        </w:rPr>
        <w:t>Shahrbaf</w:t>
      </w:r>
      <w:proofErr w:type="spellEnd"/>
      <w:r w:rsidRPr="00087491">
        <w:rPr>
          <w:rFonts w:eastAsia="Times New Roman" w:cs="Times New Roman"/>
          <w:szCs w:val="24"/>
        </w:rPr>
        <w:t xml:space="preserve">, S., Towers, A., Stokes, C. and </w:t>
      </w:r>
      <w:proofErr w:type="spellStart"/>
      <w:r w:rsidRPr="00087491">
        <w:rPr>
          <w:rFonts w:eastAsia="Times New Roman" w:cs="Times New Roman"/>
          <w:szCs w:val="24"/>
        </w:rPr>
        <w:t>Storey</w:t>
      </w:r>
      <w:proofErr w:type="spellEnd"/>
      <w:r w:rsidRPr="00087491">
        <w:rPr>
          <w:rFonts w:eastAsia="Times New Roman" w:cs="Times New Roman"/>
          <w:szCs w:val="24"/>
        </w:rPr>
        <w:t xml:space="preserve">, C. (2020). Remote clinical consultations in restorative dentistry: a clinical service evaluation study. </w:t>
      </w:r>
      <w:r w:rsidRPr="00087491">
        <w:rPr>
          <w:rFonts w:eastAsia="Times New Roman" w:cs="Times New Roman"/>
          <w:i/>
          <w:iCs/>
          <w:szCs w:val="24"/>
        </w:rPr>
        <w:t>British Dental Journal</w:t>
      </w:r>
      <w:r w:rsidRPr="00087491">
        <w:rPr>
          <w:rFonts w:eastAsia="Times New Roman" w:cs="Times New Roman"/>
          <w:szCs w:val="24"/>
        </w:rPr>
        <w:t xml:space="preserve">, 228(6), pp.441–447. </w:t>
      </w:r>
    </w:p>
    <w:p w14:paraId="5E2FA55F" w14:textId="77777777" w:rsidR="00371B98" w:rsidRDefault="00371B98" w:rsidP="00087491">
      <w:pPr>
        <w:pStyle w:val="NormalWeb"/>
        <w:spacing w:before="0" w:beforeAutospacing="0" w:after="0" w:afterAutospacing="0" w:line="360" w:lineRule="auto"/>
        <w:ind w:left="720" w:hanging="720"/>
        <w:jc w:val="both"/>
      </w:pPr>
      <w:r>
        <w:t xml:space="preserve">NHS (2023). </w:t>
      </w:r>
      <w:r>
        <w:rPr>
          <w:i/>
          <w:iCs/>
        </w:rPr>
        <w:t>NHS England» a National Framework for NHS – Action on Inclusion Health</w:t>
      </w:r>
      <w:r>
        <w:t xml:space="preserve">. [online] www.england.nhs.uk. Available at: </w:t>
      </w:r>
      <w:hyperlink r:id="rId12" w:history="1">
        <w:r w:rsidRPr="004228D9">
          <w:rPr>
            <w:rStyle w:val="Hyperlink"/>
          </w:rPr>
          <w:t>https://www.england.nhs.uk/long-read/a-national-framework-for-nhs-action-on-inclusion-health/</w:t>
        </w:r>
      </w:hyperlink>
      <w:r>
        <w:t>.</w:t>
      </w:r>
    </w:p>
    <w:p w14:paraId="64E815BC" w14:textId="77777777" w:rsidR="00371B98" w:rsidRPr="00087491" w:rsidRDefault="00371B98" w:rsidP="00087491">
      <w:pPr>
        <w:ind w:left="720" w:hanging="720"/>
        <w:rPr>
          <w:rFonts w:eastAsia="Times New Roman" w:cs="Times New Roman"/>
          <w:szCs w:val="24"/>
        </w:rPr>
      </w:pPr>
      <w:proofErr w:type="spellStart"/>
      <w:r w:rsidRPr="00087491">
        <w:rPr>
          <w:rFonts w:eastAsia="Times New Roman" w:cs="Times New Roman"/>
          <w:szCs w:val="24"/>
        </w:rPr>
        <w:t>Smilesforlifewdm</w:t>
      </w:r>
      <w:proofErr w:type="spellEnd"/>
      <w:r w:rsidRPr="00087491">
        <w:rPr>
          <w:rFonts w:eastAsia="Times New Roman" w:cs="Times New Roman"/>
          <w:szCs w:val="24"/>
        </w:rPr>
        <w:t xml:space="preserve"> (2026). </w:t>
      </w:r>
      <w:r w:rsidRPr="00087491">
        <w:rPr>
          <w:rFonts w:eastAsia="Times New Roman" w:cs="Times New Roman"/>
          <w:i/>
          <w:iCs/>
          <w:szCs w:val="24"/>
        </w:rPr>
        <w:t xml:space="preserve">Enhancing Patient Comfort: The Role of Modern Dental Equipment at Smiles </w:t>
      </w:r>
      <w:proofErr w:type="gramStart"/>
      <w:r w:rsidRPr="00087491">
        <w:rPr>
          <w:rFonts w:eastAsia="Times New Roman" w:cs="Times New Roman"/>
          <w:i/>
          <w:iCs/>
          <w:szCs w:val="24"/>
        </w:rPr>
        <w:t>For</w:t>
      </w:r>
      <w:proofErr w:type="gramEnd"/>
      <w:r w:rsidRPr="00087491">
        <w:rPr>
          <w:rFonts w:eastAsia="Times New Roman" w:cs="Times New Roman"/>
          <w:i/>
          <w:iCs/>
          <w:szCs w:val="24"/>
        </w:rPr>
        <w:t xml:space="preserve"> Life</w:t>
      </w:r>
      <w:r w:rsidRPr="00087491">
        <w:rPr>
          <w:rFonts w:eastAsia="Times New Roman" w:cs="Times New Roman"/>
          <w:szCs w:val="24"/>
        </w:rPr>
        <w:t>. [online] Smilesforlifewdm.com. Available at: https://smilesforlifewdm.com/articles/13915/modern-dental-equipment-ensuring-patient-comfort/ [Accessed 8 Feb. 2026].</w:t>
      </w:r>
    </w:p>
    <w:p w14:paraId="3696C08A" w14:textId="77777777" w:rsidR="00371B98" w:rsidRPr="00087491" w:rsidRDefault="00371B98" w:rsidP="00087491">
      <w:pPr>
        <w:ind w:left="720" w:hanging="720"/>
        <w:rPr>
          <w:rFonts w:eastAsia="Times New Roman" w:cs="Times New Roman"/>
          <w:szCs w:val="24"/>
        </w:rPr>
      </w:pPr>
      <w:r w:rsidRPr="00087491">
        <w:rPr>
          <w:rFonts w:eastAsia="Times New Roman" w:cs="Times New Roman"/>
          <w:szCs w:val="24"/>
        </w:rPr>
        <w:lastRenderedPageBreak/>
        <w:t xml:space="preserve">Valizadeh, S., Fatahi Valilai, O. and Houshmand, M. (2021). Allocation and scheduling of digital dentistry services in a dental cloud manufacturing system. </w:t>
      </w:r>
      <w:r w:rsidRPr="00087491">
        <w:rPr>
          <w:rFonts w:eastAsia="Times New Roman" w:cs="Times New Roman"/>
          <w:i/>
          <w:iCs/>
          <w:szCs w:val="24"/>
        </w:rPr>
        <w:t>International Journal of Computer Integrated Manufacturing</w:t>
      </w:r>
      <w:r w:rsidRPr="00087491">
        <w:rPr>
          <w:rFonts w:eastAsia="Times New Roman" w:cs="Times New Roman"/>
          <w:szCs w:val="24"/>
        </w:rPr>
        <w:t xml:space="preserve">, pp.1–17. </w:t>
      </w:r>
    </w:p>
    <w:p w14:paraId="50652F8B" w14:textId="77777777" w:rsidR="00371B98" w:rsidRDefault="00371B98" w:rsidP="00087491">
      <w:pPr>
        <w:pStyle w:val="NormalWeb"/>
        <w:spacing w:before="0" w:beforeAutospacing="0" w:after="0" w:afterAutospacing="0" w:line="360" w:lineRule="auto"/>
        <w:ind w:left="720" w:hanging="720"/>
        <w:jc w:val="both"/>
      </w:pPr>
      <w:r w:rsidRPr="00B32330">
        <w:t xml:space="preserve">Woolfson, L.M. </w:t>
      </w:r>
      <w:r>
        <w:t>(</w:t>
      </w:r>
      <w:r w:rsidRPr="00B32330">
        <w:t>2025</w:t>
      </w:r>
      <w:r>
        <w:t>)</w:t>
      </w:r>
      <w:r w:rsidRPr="00B32330">
        <w:t xml:space="preserve">. Is inclusive education for children with special educational needs and disabilities an impossible </w:t>
      </w:r>
      <w:proofErr w:type="gramStart"/>
      <w:r w:rsidRPr="00B32330">
        <w:t>dream?.</w:t>
      </w:r>
      <w:proofErr w:type="gramEnd"/>
      <w:r w:rsidRPr="00B32330">
        <w:t xml:space="preserve"> British Journal of Educational Psychology, 95(3), pp.725-737.</w:t>
      </w:r>
    </w:p>
    <w:sectPr w:rsidR="00371B9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9EFE94" w14:textId="77777777" w:rsidR="00870FA5" w:rsidRDefault="00870FA5" w:rsidP="00775C09">
      <w:pPr>
        <w:spacing w:line="240" w:lineRule="auto"/>
      </w:pPr>
      <w:r>
        <w:separator/>
      </w:r>
    </w:p>
  </w:endnote>
  <w:endnote w:type="continuationSeparator" w:id="0">
    <w:p w14:paraId="7D269D4A" w14:textId="77777777" w:rsidR="00870FA5" w:rsidRDefault="00870FA5" w:rsidP="00775C0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35077B" w14:textId="7D84074A" w:rsidR="00B97B73" w:rsidRDefault="00B97B73">
    <w:pPr>
      <w:pStyle w:val="Footer"/>
      <w:jc w:val="right"/>
    </w:pPr>
  </w:p>
  <w:p w14:paraId="0C728E28" w14:textId="77777777" w:rsidR="00B97B73" w:rsidRDefault="00B97B7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92601523"/>
      <w:docPartObj>
        <w:docPartGallery w:val="Page Numbers (Bottom of Page)"/>
        <w:docPartUnique/>
      </w:docPartObj>
    </w:sdtPr>
    <w:sdtEndPr>
      <w:rPr>
        <w:noProof/>
      </w:rPr>
    </w:sdtEndPr>
    <w:sdtContent>
      <w:p w14:paraId="2EE65D35" w14:textId="77777777" w:rsidR="00B97B73" w:rsidRDefault="00B97B7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69294EB" w14:textId="77777777" w:rsidR="00B97B73" w:rsidRDefault="00B97B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AFC8A0" w14:textId="77777777" w:rsidR="00870FA5" w:rsidRDefault="00870FA5" w:rsidP="00775C09">
      <w:pPr>
        <w:spacing w:line="240" w:lineRule="auto"/>
      </w:pPr>
      <w:r>
        <w:separator/>
      </w:r>
    </w:p>
  </w:footnote>
  <w:footnote w:type="continuationSeparator" w:id="0">
    <w:p w14:paraId="12F471D7" w14:textId="77777777" w:rsidR="00870FA5" w:rsidRDefault="00870FA5" w:rsidP="00775C0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163B8C" w14:textId="5CDF954D" w:rsidR="00775C09" w:rsidRDefault="00775C09" w:rsidP="00775C09">
    <w:pPr>
      <w:pStyle w:val="Header"/>
      <w:jc w:val="right"/>
    </w:pPr>
    <w:r w:rsidRPr="00775C09">
      <w:rPr>
        <w:noProof/>
      </w:rPr>
      <w:drawing>
        <wp:inline distT="0" distB="0" distL="0" distR="0" wp14:anchorId="086F973F" wp14:editId="11BE087A">
          <wp:extent cx="957190" cy="357505"/>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991405" cy="370284"/>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9031C"/>
    <w:multiLevelType w:val="hybridMultilevel"/>
    <w:tmpl w:val="141E0F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EF822FE"/>
    <w:multiLevelType w:val="hybridMultilevel"/>
    <w:tmpl w:val="645817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D81063B"/>
    <w:multiLevelType w:val="hybridMultilevel"/>
    <w:tmpl w:val="6444FB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DD91705"/>
    <w:multiLevelType w:val="hybridMultilevel"/>
    <w:tmpl w:val="7A0EDF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F34353B"/>
    <w:multiLevelType w:val="hybridMultilevel"/>
    <w:tmpl w:val="9FDE77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6528129">
    <w:abstractNumId w:val="3"/>
  </w:num>
  <w:num w:numId="2" w16cid:durableId="558709594">
    <w:abstractNumId w:val="4"/>
  </w:num>
  <w:num w:numId="3" w16cid:durableId="1339695790">
    <w:abstractNumId w:val="2"/>
  </w:num>
  <w:num w:numId="4" w16cid:durableId="2081248625">
    <w:abstractNumId w:val="1"/>
  </w:num>
  <w:num w:numId="5" w16cid:durableId="6138250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NDUwMDO3sDSzMDKxMDFQ0lEKTi0uzszPAykwrAUAqjEYpiwAAAA="/>
  </w:docVars>
  <w:rsids>
    <w:rsidRoot w:val="00D72232"/>
    <w:rsid w:val="00006D0F"/>
    <w:rsid w:val="00021457"/>
    <w:rsid w:val="00052034"/>
    <w:rsid w:val="00053955"/>
    <w:rsid w:val="00080A70"/>
    <w:rsid w:val="00087491"/>
    <w:rsid w:val="00087A1A"/>
    <w:rsid w:val="00090A8A"/>
    <w:rsid w:val="000D080D"/>
    <w:rsid w:val="000D3BA3"/>
    <w:rsid w:val="000D4BA8"/>
    <w:rsid w:val="00163810"/>
    <w:rsid w:val="00175021"/>
    <w:rsid w:val="00185D63"/>
    <w:rsid w:val="001866E6"/>
    <w:rsid w:val="001B0FE6"/>
    <w:rsid w:val="001B7AE5"/>
    <w:rsid w:val="002439A0"/>
    <w:rsid w:val="00265792"/>
    <w:rsid w:val="002A1562"/>
    <w:rsid w:val="002B22D1"/>
    <w:rsid w:val="002D6CDE"/>
    <w:rsid w:val="002E0CCC"/>
    <w:rsid w:val="00356B16"/>
    <w:rsid w:val="00371B98"/>
    <w:rsid w:val="003B1775"/>
    <w:rsid w:val="003C45DA"/>
    <w:rsid w:val="003F2ECB"/>
    <w:rsid w:val="00403B19"/>
    <w:rsid w:val="00462BF7"/>
    <w:rsid w:val="00492859"/>
    <w:rsid w:val="004A63D5"/>
    <w:rsid w:val="004B0892"/>
    <w:rsid w:val="004B3C3E"/>
    <w:rsid w:val="00520944"/>
    <w:rsid w:val="00526231"/>
    <w:rsid w:val="005304EF"/>
    <w:rsid w:val="00540857"/>
    <w:rsid w:val="00555CF9"/>
    <w:rsid w:val="005E0A75"/>
    <w:rsid w:val="00651881"/>
    <w:rsid w:val="00676E9F"/>
    <w:rsid w:val="00731112"/>
    <w:rsid w:val="00764276"/>
    <w:rsid w:val="00775C09"/>
    <w:rsid w:val="00784E4D"/>
    <w:rsid w:val="007936BB"/>
    <w:rsid w:val="007B279D"/>
    <w:rsid w:val="00870FA5"/>
    <w:rsid w:val="00880EFA"/>
    <w:rsid w:val="00882271"/>
    <w:rsid w:val="008E2F8C"/>
    <w:rsid w:val="00902574"/>
    <w:rsid w:val="00917EBA"/>
    <w:rsid w:val="009420FE"/>
    <w:rsid w:val="00990C69"/>
    <w:rsid w:val="00992367"/>
    <w:rsid w:val="009C3E64"/>
    <w:rsid w:val="009E76B8"/>
    <w:rsid w:val="00A0287A"/>
    <w:rsid w:val="00A11B53"/>
    <w:rsid w:val="00A1779A"/>
    <w:rsid w:val="00A244ED"/>
    <w:rsid w:val="00A35B99"/>
    <w:rsid w:val="00A56712"/>
    <w:rsid w:val="00A6653F"/>
    <w:rsid w:val="00A700A1"/>
    <w:rsid w:val="00AC4243"/>
    <w:rsid w:val="00B030D9"/>
    <w:rsid w:val="00B1753B"/>
    <w:rsid w:val="00B32330"/>
    <w:rsid w:val="00B32D28"/>
    <w:rsid w:val="00B355FA"/>
    <w:rsid w:val="00B674C2"/>
    <w:rsid w:val="00B844D1"/>
    <w:rsid w:val="00B86AB1"/>
    <w:rsid w:val="00B97B73"/>
    <w:rsid w:val="00BA4161"/>
    <w:rsid w:val="00BC5F25"/>
    <w:rsid w:val="00C14E03"/>
    <w:rsid w:val="00C33F75"/>
    <w:rsid w:val="00C64F98"/>
    <w:rsid w:val="00C73B05"/>
    <w:rsid w:val="00C76D20"/>
    <w:rsid w:val="00C853DB"/>
    <w:rsid w:val="00CA66C6"/>
    <w:rsid w:val="00CD6269"/>
    <w:rsid w:val="00CF027B"/>
    <w:rsid w:val="00D01525"/>
    <w:rsid w:val="00D10971"/>
    <w:rsid w:val="00D1279B"/>
    <w:rsid w:val="00D72232"/>
    <w:rsid w:val="00D74F1D"/>
    <w:rsid w:val="00D75D60"/>
    <w:rsid w:val="00DA097A"/>
    <w:rsid w:val="00DC4672"/>
    <w:rsid w:val="00DC5EF9"/>
    <w:rsid w:val="00DE2875"/>
    <w:rsid w:val="00E406BB"/>
    <w:rsid w:val="00E95060"/>
    <w:rsid w:val="00EA54FB"/>
    <w:rsid w:val="00EB4967"/>
    <w:rsid w:val="00EE14FC"/>
    <w:rsid w:val="00F4069A"/>
    <w:rsid w:val="00F41BC5"/>
    <w:rsid w:val="00FB6F84"/>
    <w:rsid w:val="00FE5299"/>
    <w:rsid w:val="00FE6B68"/>
    <w:rsid w:val="00FF1E8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3B0508"/>
  <w15:chartTrackingRefBased/>
  <w15:docId w15:val="{CDEB66FA-E718-4EC5-A694-92ABAE2DE9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44ED"/>
    <w:pPr>
      <w:spacing w:after="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D74F1D"/>
    <w:pPr>
      <w:keepNext/>
      <w:keepLines/>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74F1D"/>
    <w:pPr>
      <w:keepNext/>
      <w:keepLines/>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unhideWhenUsed/>
    <w:qFormat/>
    <w:rsid w:val="00D74F1D"/>
    <w:pPr>
      <w:keepNext/>
      <w:keepLines/>
      <w:spacing w:before="40"/>
      <w:outlineLvl w:val="2"/>
    </w:pPr>
    <w:rPr>
      <w:rFonts w:eastAsiaTheme="majorEastAsia"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4F1D"/>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rsid w:val="00D74F1D"/>
    <w:rPr>
      <w:rFonts w:ascii="Times New Roman" w:eastAsiaTheme="majorEastAsia" w:hAnsi="Times New Roman" w:cstheme="majorBidi"/>
      <w:color w:val="2F5496" w:themeColor="accent1" w:themeShade="BF"/>
      <w:sz w:val="28"/>
      <w:szCs w:val="26"/>
    </w:rPr>
  </w:style>
  <w:style w:type="character" w:customStyle="1" w:styleId="Heading3Char">
    <w:name w:val="Heading 3 Char"/>
    <w:basedOn w:val="DefaultParagraphFont"/>
    <w:link w:val="Heading3"/>
    <w:uiPriority w:val="9"/>
    <w:rsid w:val="00D74F1D"/>
    <w:rPr>
      <w:rFonts w:ascii="Times New Roman" w:eastAsiaTheme="majorEastAsia" w:hAnsi="Times New Roman" w:cstheme="majorBidi"/>
      <w:color w:val="1F3763" w:themeColor="accent1" w:themeShade="7F"/>
      <w:sz w:val="24"/>
      <w:szCs w:val="24"/>
    </w:rPr>
  </w:style>
  <w:style w:type="paragraph" w:styleId="Header">
    <w:name w:val="header"/>
    <w:basedOn w:val="Normal"/>
    <w:link w:val="HeaderChar"/>
    <w:uiPriority w:val="99"/>
    <w:unhideWhenUsed/>
    <w:rsid w:val="00775C09"/>
    <w:pPr>
      <w:tabs>
        <w:tab w:val="center" w:pos="4680"/>
        <w:tab w:val="right" w:pos="9360"/>
      </w:tabs>
      <w:spacing w:line="240" w:lineRule="auto"/>
    </w:pPr>
  </w:style>
  <w:style w:type="character" w:customStyle="1" w:styleId="HeaderChar">
    <w:name w:val="Header Char"/>
    <w:basedOn w:val="DefaultParagraphFont"/>
    <w:link w:val="Header"/>
    <w:uiPriority w:val="99"/>
    <w:rsid w:val="00775C09"/>
    <w:rPr>
      <w:rFonts w:ascii="Times New Roman" w:hAnsi="Times New Roman"/>
      <w:sz w:val="24"/>
    </w:rPr>
  </w:style>
  <w:style w:type="paragraph" w:styleId="Footer">
    <w:name w:val="footer"/>
    <w:basedOn w:val="Normal"/>
    <w:link w:val="FooterChar"/>
    <w:uiPriority w:val="99"/>
    <w:unhideWhenUsed/>
    <w:rsid w:val="00775C09"/>
    <w:pPr>
      <w:tabs>
        <w:tab w:val="center" w:pos="4680"/>
        <w:tab w:val="right" w:pos="9360"/>
      </w:tabs>
      <w:spacing w:line="240" w:lineRule="auto"/>
    </w:pPr>
  </w:style>
  <w:style w:type="character" w:customStyle="1" w:styleId="FooterChar">
    <w:name w:val="Footer Char"/>
    <w:basedOn w:val="DefaultParagraphFont"/>
    <w:link w:val="Footer"/>
    <w:uiPriority w:val="99"/>
    <w:rsid w:val="00775C09"/>
    <w:rPr>
      <w:rFonts w:ascii="Times New Roman" w:hAnsi="Times New Roman"/>
      <w:sz w:val="24"/>
    </w:rPr>
  </w:style>
  <w:style w:type="paragraph" w:styleId="ListParagraph">
    <w:name w:val="List Paragraph"/>
    <w:basedOn w:val="Normal"/>
    <w:uiPriority w:val="34"/>
    <w:qFormat/>
    <w:rsid w:val="00DC4672"/>
    <w:pPr>
      <w:ind w:left="720"/>
      <w:contextualSpacing/>
    </w:pPr>
  </w:style>
  <w:style w:type="paragraph" w:styleId="NormalWeb">
    <w:name w:val="Normal (Web)"/>
    <w:basedOn w:val="Normal"/>
    <w:uiPriority w:val="99"/>
    <w:semiHidden/>
    <w:unhideWhenUsed/>
    <w:rsid w:val="00A56712"/>
    <w:pPr>
      <w:spacing w:before="100" w:beforeAutospacing="1" w:after="100" w:afterAutospacing="1" w:line="240" w:lineRule="auto"/>
      <w:jc w:val="left"/>
    </w:pPr>
    <w:rPr>
      <w:rFonts w:eastAsia="Times New Roman" w:cs="Times New Roman"/>
      <w:szCs w:val="24"/>
    </w:rPr>
  </w:style>
  <w:style w:type="character" w:styleId="Hyperlink">
    <w:name w:val="Hyperlink"/>
    <w:basedOn w:val="DefaultParagraphFont"/>
    <w:uiPriority w:val="99"/>
    <w:unhideWhenUsed/>
    <w:rsid w:val="00B32330"/>
    <w:rPr>
      <w:color w:val="0563C1" w:themeColor="hyperlink"/>
      <w:u w:val="single"/>
    </w:rPr>
  </w:style>
  <w:style w:type="character" w:styleId="UnresolvedMention">
    <w:name w:val="Unresolved Mention"/>
    <w:basedOn w:val="DefaultParagraphFont"/>
    <w:uiPriority w:val="99"/>
    <w:semiHidden/>
    <w:unhideWhenUsed/>
    <w:rsid w:val="00B32330"/>
    <w:rPr>
      <w:color w:val="605E5C"/>
      <w:shd w:val="clear" w:color="auto" w:fill="E1DFDD"/>
    </w:rPr>
  </w:style>
  <w:style w:type="paragraph" w:styleId="TOCHeading">
    <w:name w:val="TOC Heading"/>
    <w:basedOn w:val="Heading1"/>
    <w:next w:val="Normal"/>
    <w:uiPriority w:val="39"/>
    <w:unhideWhenUsed/>
    <w:qFormat/>
    <w:rsid w:val="00B97B73"/>
    <w:pPr>
      <w:spacing w:before="240" w:line="259" w:lineRule="auto"/>
      <w:jc w:val="left"/>
      <w:outlineLvl w:val="9"/>
    </w:pPr>
    <w:rPr>
      <w:rFonts w:asciiTheme="majorHAnsi" w:hAnsiTheme="majorHAnsi"/>
    </w:rPr>
  </w:style>
  <w:style w:type="paragraph" w:styleId="TOC1">
    <w:name w:val="toc 1"/>
    <w:basedOn w:val="Normal"/>
    <w:next w:val="Normal"/>
    <w:autoRedefine/>
    <w:uiPriority w:val="39"/>
    <w:unhideWhenUsed/>
    <w:rsid w:val="00B97B73"/>
    <w:pPr>
      <w:spacing w:after="100"/>
    </w:pPr>
  </w:style>
  <w:style w:type="paragraph" w:styleId="TOC2">
    <w:name w:val="toc 2"/>
    <w:basedOn w:val="Normal"/>
    <w:next w:val="Normal"/>
    <w:autoRedefine/>
    <w:uiPriority w:val="39"/>
    <w:unhideWhenUsed/>
    <w:rsid w:val="00B97B73"/>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0182587">
      <w:bodyDiv w:val="1"/>
      <w:marLeft w:val="0"/>
      <w:marRight w:val="0"/>
      <w:marTop w:val="0"/>
      <w:marBottom w:val="0"/>
      <w:divBdr>
        <w:top w:val="none" w:sz="0" w:space="0" w:color="auto"/>
        <w:left w:val="none" w:sz="0" w:space="0" w:color="auto"/>
        <w:bottom w:val="none" w:sz="0" w:space="0" w:color="auto"/>
        <w:right w:val="none" w:sz="0" w:space="0" w:color="auto"/>
      </w:divBdr>
    </w:div>
    <w:div w:id="469372195">
      <w:bodyDiv w:val="1"/>
      <w:marLeft w:val="0"/>
      <w:marRight w:val="0"/>
      <w:marTop w:val="0"/>
      <w:marBottom w:val="0"/>
      <w:divBdr>
        <w:top w:val="none" w:sz="0" w:space="0" w:color="auto"/>
        <w:left w:val="none" w:sz="0" w:space="0" w:color="auto"/>
        <w:bottom w:val="none" w:sz="0" w:space="0" w:color="auto"/>
        <w:right w:val="none" w:sz="0" w:space="0" w:color="auto"/>
      </w:divBdr>
    </w:div>
    <w:div w:id="612445849">
      <w:bodyDiv w:val="1"/>
      <w:marLeft w:val="0"/>
      <w:marRight w:val="0"/>
      <w:marTop w:val="0"/>
      <w:marBottom w:val="0"/>
      <w:divBdr>
        <w:top w:val="none" w:sz="0" w:space="0" w:color="auto"/>
        <w:left w:val="none" w:sz="0" w:space="0" w:color="auto"/>
        <w:bottom w:val="none" w:sz="0" w:space="0" w:color="auto"/>
        <w:right w:val="none" w:sz="0" w:space="0" w:color="auto"/>
      </w:divBdr>
    </w:div>
    <w:div w:id="716971537">
      <w:bodyDiv w:val="1"/>
      <w:marLeft w:val="0"/>
      <w:marRight w:val="0"/>
      <w:marTop w:val="0"/>
      <w:marBottom w:val="0"/>
      <w:divBdr>
        <w:top w:val="none" w:sz="0" w:space="0" w:color="auto"/>
        <w:left w:val="none" w:sz="0" w:space="0" w:color="auto"/>
        <w:bottom w:val="none" w:sz="0" w:space="0" w:color="auto"/>
        <w:right w:val="none" w:sz="0" w:space="0" w:color="auto"/>
      </w:divBdr>
    </w:div>
    <w:div w:id="797530893">
      <w:bodyDiv w:val="1"/>
      <w:marLeft w:val="0"/>
      <w:marRight w:val="0"/>
      <w:marTop w:val="0"/>
      <w:marBottom w:val="0"/>
      <w:divBdr>
        <w:top w:val="none" w:sz="0" w:space="0" w:color="auto"/>
        <w:left w:val="none" w:sz="0" w:space="0" w:color="auto"/>
        <w:bottom w:val="none" w:sz="0" w:space="0" w:color="auto"/>
        <w:right w:val="none" w:sz="0" w:space="0" w:color="auto"/>
      </w:divBdr>
    </w:div>
    <w:div w:id="1016077351">
      <w:bodyDiv w:val="1"/>
      <w:marLeft w:val="0"/>
      <w:marRight w:val="0"/>
      <w:marTop w:val="0"/>
      <w:marBottom w:val="0"/>
      <w:divBdr>
        <w:top w:val="none" w:sz="0" w:space="0" w:color="auto"/>
        <w:left w:val="none" w:sz="0" w:space="0" w:color="auto"/>
        <w:bottom w:val="none" w:sz="0" w:space="0" w:color="auto"/>
        <w:right w:val="none" w:sz="0" w:space="0" w:color="auto"/>
      </w:divBdr>
    </w:div>
    <w:div w:id="1339043831">
      <w:bodyDiv w:val="1"/>
      <w:marLeft w:val="0"/>
      <w:marRight w:val="0"/>
      <w:marTop w:val="0"/>
      <w:marBottom w:val="0"/>
      <w:divBdr>
        <w:top w:val="none" w:sz="0" w:space="0" w:color="auto"/>
        <w:left w:val="none" w:sz="0" w:space="0" w:color="auto"/>
        <w:bottom w:val="none" w:sz="0" w:space="0" w:color="auto"/>
        <w:right w:val="none" w:sz="0" w:space="0" w:color="auto"/>
      </w:divBdr>
    </w:div>
    <w:div w:id="1367874300">
      <w:bodyDiv w:val="1"/>
      <w:marLeft w:val="0"/>
      <w:marRight w:val="0"/>
      <w:marTop w:val="0"/>
      <w:marBottom w:val="0"/>
      <w:divBdr>
        <w:top w:val="none" w:sz="0" w:space="0" w:color="auto"/>
        <w:left w:val="none" w:sz="0" w:space="0" w:color="auto"/>
        <w:bottom w:val="none" w:sz="0" w:space="0" w:color="auto"/>
        <w:right w:val="none" w:sz="0" w:space="0" w:color="auto"/>
      </w:divBdr>
      <w:divsChild>
        <w:div w:id="987831347">
          <w:marLeft w:val="0"/>
          <w:marRight w:val="0"/>
          <w:marTop w:val="0"/>
          <w:marBottom w:val="0"/>
          <w:divBdr>
            <w:top w:val="none" w:sz="0" w:space="0" w:color="auto"/>
            <w:left w:val="none" w:sz="0" w:space="0" w:color="auto"/>
            <w:bottom w:val="none" w:sz="0" w:space="0" w:color="auto"/>
            <w:right w:val="none" w:sz="0" w:space="0" w:color="auto"/>
          </w:divBdr>
        </w:div>
      </w:divsChild>
    </w:div>
    <w:div w:id="1840582663">
      <w:bodyDiv w:val="1"/>
      <w:marLeft w:val="0"/>
      <w:marRight w:val="0"/>
      <w:marTop w:val="0"/>
      <w:marBottom w:val="0"/>
      <w:divBdr>
        <w:top w:val="none" w:sz="0" w:space="0" w:color="auto"/>
        <w:left w:val="none" w:sz="0" w:space="0" w:color="auto"/>
        <w:bottom w:val="none" w:sz="0" w:space="0" w:color="auto"/>
        <w:right w:val="none" w:sz="0" w:space="0" w:color="auto"/>
      </w:divBdr>
      <w:divsChild>
        <w:div w:id="630357604">
          <w:marLeft w:val="0"/>
          <w:marRight w:val="0"/>
          <w:marTop w:val="0"/>
          <w:marBottom w:val="0"/>
          <w:divBdr>
            <w:top w:val="none" w:sz="0" w:space="0" w:color="auto"/>
            <w:left w:val="none" w:sz="0" w:space="0" w:color="auto"/>
            <w:bottom w:val="none" w:sz="0" w:space="0" w:color="auto"/>
            <w:right w:val="none" w:sz="0" w:space="0" w:color="auto"/>
          </w:divBdr>
        </w:div>
      </w:divsChild>
    </w:div>
    <w:div w:id="18893391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england.nhs.uk/long-read/a-national-framework-for-nhs-action-on-inclusion-health/"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42AC8A-7245-4DA6-A437-E68C4431F4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207</TotalTime>
  <Pages>7</Pages>
  <Words>1131</Words>
  <Characters>6453</Characters>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2026-02-08T04:37:00Z</dcterms:created>
  <dcterms:modified xsi:type="dcterms:W3CDTF">2026-02-08T11:15:00Z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dc85a57e-91ff-4070-89e5-21217bbe7216</vt:lpwstr>
  </property>
</Properties>
</file>