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26A20D" w14:textId="77777777" w:rsidR="0069547F" w:rsidRDefault="0069547F">
      <w:pPr>
        <w:spacing w:after="2400"/>
      </w:pPr>
    </w:p>
    <w:p w14:paraId="5C23B7A5" w14:textId="77777777" w:rsidR="0069547F" w:rsidRDefault="00000000">
      <w:pPr>
        <w:spacing w:after="600"/>
        <w:jc w:val="center"/>
      </w:pPr>
      <w:r>
        <w:rPr>
          <w:rFonts w:ascii="Arial" w:eastAsia="Arial" w:hAnsi="Arial" w:cs="Arial"/>
          <w:b/>
          <w:bCs/>
          <w:sz w:val="26"/>
          <w:szCs w:val="26"/>
        </w:rPr>
        <w:t>University of Wales Trinity Saint David</w:t>
      </w:r>
    </w:p>
    <w:p w14:paraId="6149167F" w14:textId="77777777" w:rsidR="0069547F" w:rsidRDefault="00000000">
      <w:pPr>
        <w:spacing w:after="1200"/>
        <w:jc w:val="center"/>
      </w:pPr>
      <w:r>
        <w:rPr>
          <w:rFonts w:ascii="Arial" w:eastAsia="Arial" w:hAnsi="Arial" w:cs="Arial"/>
          <w:sz w:val="22"/>
          <w:szCs w:val="22"/>
        </w:rPr>
        <w:t>Level 4 Assessment Submission</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200"/>
        <w:gridCol w:w="5826"/>
      </w:tblGrid>
      <w:tr w:rsidR="0069547F" w14:paraId="32B30A64" w14:textId="77777777">
        <w:tc>
          <w:tcPr>
            <w:tcW w:w="3200" w:type="dxa"/>
            <w:shd w:val="clear" w:color="auto" w:fill="E8E8E8"/>
            <w:tcMar>
              <w:top w:w="150" w:type="dxa"/>
              <w:left w:w="150" w:type="dxa"/>
              <w:bottom w:w="150" w:type="dxa"/>
              <w:right w:w="150" w:type="dxa"/>
            </w:tcMar>
            <w:vAlign w:val="center"/>
          </w:tcPr>
          <w:p w14:paraId="4BF0F302" w14:textId="77777777" w:rsidR="0069547F" w:rsidRDefault="00000000">
            <w:r>
              <w:rPr>
                <w:rFonts w:ascii="Arial" w:eastAsia="Arial" w:hAnsi="Arial" w:cs="Arial"/>
                <w:b/>
                <w:bCs/>
                <w:sz w:val="22"/>
                <w:szCs w:val="22"/>
              </w:rPr>
              <w:t>Student Name:</w:t>
            </w:r>
          </w:p>
        </w:tc>
        <w:tc>
          <w:tcPr>
            <w:tcW w:w="5826" w:type="dxa"/>
            <w:tcMar>
              <w:top w:w="150" w:type="dxa"/>
              <w:left w:w="150" w:type="dxa"/>
              <w:bottom w:w="150" w:type="dxa"/>
              <w:right w:w="150" w:type="dxa"/>
            </w:tcMar>
            <w:vAlign w:val="center"/>
          </w:tcPr>
          <w:p w14:paraId="75A76AA4" w14:textId="3D951011" w:rsidR="0069547F" w:rsidRPr="00881100" w:rsidRDefault="00881100">
            <w:pPr>
              <w:rPr>
                <w:rFonts w:ascii="Arial" w:hAnsi="Arial" w:cs="Arial"/>
                <w:sz w:val="22"/>
                <w:szCs w:val="22"/>
              </w:rPr>
            </w:pPr>
            <w:r>
              <w:rPr>
                <w:rFonts w:ascii="Arial" w:hAnsi="Arial" w:cs="Arial"/>
                <w:sz w:val="22"/>
                <w:szCs w:val="22"/>
              </w:rPr>
              <w:t>A</w:t>
            </w:r>
            <w:r w:rsidR="00BB3E65">
              <w:rPr>
                <w:rFonts w:ascii="Arial" w:hAnsi="Arial" w:cs="Arial"/>
                <w:sz w:val="22"/>
                <w:szCs w:val="22"/>
              </w:rPr>
              <w:t>lieena Asad</w:t>
            </w:r>
          </w:p>
        </w:tc>
      </w:tr>
      <w:tr w:rsidR="0069547F" w14:paraId="097FB395" w14:textId="77777777">
        <w:tc>
          <w:tcPr>
            <w:tcW w:w="3200" w:type="dxa"/>
            <w:shd w:val="clear" w:color="auto" w:fill="E8E8E8"/>
            <w:tcMar>
              <w:top w:w="150" w:type="dxa"/>
              <w:left w:w="150" w:type="dxa"/>
              <w:bottom w:w="150" w:type="dxa"/>
              <w:right w:w="150" w:type="dxa"/>
            </w:tcMar>
            <w:vAlign w:val="center"/>
          </w:tcPr>
          <w:p w14:paraId="19A27F10" w14:textId="77777777" w:rsidR="0069547F" w:rsidRDefault="00000000">
            <w:r>
              <w:rPr>
                <w:rFonts w:ascii="Arial" w:eastAsia="Arial" w:hAnsi="Arial" w:cs="Arial"/>
                <w:b/>
                <w:bCs/>
                <w:sz w:val="22"/>
                <w:szCs w:val="22"/>
              </w:rPr>
              <w:t>Student Number:</w:t>
            </w:r>
          </w:p>
        </w:tc>
        <w:tc>
          <w:tcPr>
            <w:tcW w:w="5826" w:type="dxa"/>
            <w:tcMar>
              <w:top w:w="150" w:type="dxa"/>
              <w:left w:w="150" w:type="dxa"/>
              <w:bottom w:w="150" w:type="dxa"/>
              <w:right w:w="150" w:type="dxa"/>
            </w:tcMar>
            <w:vAlign w:val="center"/>
          </w:tcPr>
          <w:p w14:paraId="09F14F66" w14:textId="0953E65C" w:rsidR="0069547F" w:rsidRPr="00BB3E65" w:rsidRDefault="00BB3E65">
            <w:pPr>
              <w:rPr>
                <w:rFonts w:ascii="Arial" w:hAnsi="Arial" w:cs="Arial"/>
                <w:sz w:val="22"/>
                <w:szCs w:val="22"/>
              </w:rPr>
            </w:pPr>
            <w:r w:rsidRPr="00BB3E65">
              <w:rPr>
                <w:rFonts w:ascii="Arial" w:hAnsi="Arial" w:cs="Arial"/>
                <w:sz w:val="22"/>
                <w:szCs w:val="22"/>
              </w:rPr>
              <w:t>2509442</w:t>
            </w:r>
          </w:p>
        </w:tc>
      </w:tr>
      <w:tr w:rsidR="0069547F" w14:paraId="05FED436" w14:textId="77777777">
        <w:tc>
          <w:tcPr>
            <w:tcW w:w="3200" w:type="dxa"/>
            <w:shd w:val="clear" w:color="auto" w:fill="E8E8E8"/>
            <w:tcMar>
              <w:top w:w="150" w:type="dxa"/>
              <w:left w:w="150" w:type="dxa"/>
              <w:bottom w:w="150" w:type="dxa"/>
              <w:right w:w="150" w:type="dxa"/>
            </w:tcMar>
            <w:vAlign w:val="center"/>
          </w:tcPr>
          <w:p w14:paraId="0318FF19" w14:textId="77777777" w:rsidR="0069547F" w:rsidRDefault="00000000">
            <w:r>
              <w:rPr>
                <w:rFonts w:ascii="Arial" w:eastAsia="Arial" w:hAnsi="Arial" w:cs="Arial"/>
                <w:b/>
                <w:bCs/>
                <w:sz w:val="22"/>
                <w:szCs w:val="22"/>
              </w:rPr>
              <w:t>Module Code:</w:t>
            </w:r>
          </w:p>
        </w:tc>
        <w:tc>
          <w:tcPr>
            <w:tcW w:w="5826" w:type="dxa"/>
            <w:tcMar>
              <w:top w:w="150" w:type="dxa"/>
              <w:left w:w="150" w:type="dxa"/>
              <w:bottom w:w="150" w:type="dxa"/>
              <w:right w:w="150" w:type="dxa"/>
            </w:tcMar>
            <w:vAlign w:val="center"/>
          </w:tcPr>
          <w:p w14:paraId="70FF1CC0" w14:textId="77777777" w:rsidR="0069547F" w:rsidRDefault="00000000">
            <w:r>
              <w:rPr>
                <w:rFonts w:ascii="Arial" w:eastAsia="Arial" w:hAnsi="Arial" w:cs="Arial"/>
                <w:sz w:val="22"/>
                <w:szCs w:val="22"/>
              </w:rPr>
              <w:t>LCHS4010</w:t>
            </w:r>
          </w:p>
        </w:tc>
      </w:tr>
      <w:tr w:rsidR="0069547F" w14:paraId="0CA99B32" w14:textId="77777777">
        <w:tc>
          <w:tcPr>
            <w:tcW w:w="3200" w:type="dxa"/>
            <w:shd w:val="clear" w:color="auto" w:fill="E8E8E8"/>
            <w:tcMar>
              <w:top w:w="150" w:type="dxa"/>
              <w:left w:w="150" w:type="dxa"/>
              <w:bottom w:w="150" w:type="dxa"/>
              <w:right w:w="150" w:type="dxa"/>
            </w:tcMar>
            <w:vAlign w:val="center"/>
          </w:tcPr>
          <w:p w14:paraId="1C1FD9BC" w14:textId="77777777" w:rsidR="0069547F" w:rsidRDefault="00000000">
            <w:r>
              <w:rPr>
                <w:rFonts w:ascii="Arial" w:eastAsia="Arial" w:hAnsi="Arial" w:cs="Arial"/>
                <w:b/>
                <w:bCs/>
                <w:sz w:val="22"/>
                <w:szCs w:val="22"/>
              </w:rPr>
              <w:t>Module Title:</w:t>
            </w:r>
          </w:p>
        </w:tc>
        <w:tc>
          <w:tcPr>
            <w:tcW w:w="5826" w:type="dxa"/>
            <w:tcMar>
              <w:top w:w="150" w:type="dxa"/>
              <w:left w:w="150" w:type="dxa"/>
              <w:bottom w:w="150" w:type="dxa"/>
              <w:right w:w="150" w:type="dxa"/>
            </w:tcMar>
            <w:vAlign w:val="center"/>
          </w:tcPr>
          <w:p w14:paraId="0CF0CB08" w14:textId="77777777" w:rsidR="0069547F" w:rsidRDefault="00000000">
            <w:r>
              <w:rPr>
                <w:rFonts w:ascii="Arial" w:eastAsia="Arial" w:hAnsi="Arial" w:cs="Arial"/>
                <w:sz w:val="22"/>
                <w:szCs w:val="22"/>
              </w:rPr>
              <w:t>Psychology in Health and Social Care</w:t>
            </w:r>
          </w:p>
        </w:tc>
      </w:tr>
      <w:tr w:rsidR="0069547F" w14:paraId="45ED6AF0" w14:textId="77777777">
        <w:tc>
          <w:tcPr>
            <w:tcW w:w="3200" w:type="dxa"/>
            <w:shd w:val="clear" w:color="auto" w:fill="E8E8E8"/>
            <w:tcMar>
              <w:top w:w="150" w:type="dxa"/>
              <w:left w:w="150" w:type="dxa"/>
              <w:bottom w:w="150" w:type="dxa"/>
              <w:right w:w="150" w:type="dxa"/>
            </w:tcMar>
            <w:vAlign w:val="center"/>
          </w:tcPr>
          <w:p w14:paraId="61B383DC" w14:textId="77777777" w:rsidR="0069547F" w:rsidRDefault="00000000">
            <w:r>
              <w:rPr>
                <w:rFonts w:ascii="Arial" w:eastAsia="Arial" w:hAnsi="Arial" w:cs="Arial"/>
                <w:b/>
                <w:bCs/>
                <w:sz w:val="22"/>
                <w:szCs w:val="22"/>
              </w:rPr>
              <w:t>Lecturer:</w:t>
            </w:r>
          </w:p>
        </w:tc>
        <w:tc>
          <w:tcPr>
            <w:tcW w:w="5826" w:type="dxa"/>
            <w:tcMar>
              <w:top w:w="150" w:type="dxa"/>
              <w:left w:w="150" w:type="dxa"/>
              <w:bottom w:w="150" w:type="dxa"/>
              <w:right w:w="150" w:type="dxa"/>
            </w:tcMar>
            <w:vAlign w:val="center"/>
          </w:tcPr>
          <w:p w14:paraId="3ED67FB0" w14:textId="4229ACF2" w:rsidR="0069547F" w:rsidRDefault="00BB3E65">
            <w:r w:rsidRPr="001A30EF">
              <w:rPr>
                <w:rFonts w:ascii="Arial" w:eastAsia="Arial" w:hAnsi="Arial" w:cs="Arial"/>
                <w:color w:val="111827"/>
                <w:sz w:val="22"/>
                <w:szCs w:val="22"/>
              </w:rPr>
              <w:t>Alice Clayton</w:t>
            </w:r>
          </w:p>
        </w:tc>
      </w:tr>
      <w:tr w:rsidR="0069547F" w14:paraId="5FA7B9CF" w14:textId="77777777">
        <w:tc>
          <w:tcPr>
            <w:tcW w:w="3200" w:type="dxa"/>
            <w:shd w:val="clear" w:color="auto" w:fill="E8E8E8"/>
            <w:tcMar>
              <w:top w:w="150" w:type="dxa"/>
              <w:left w:w="150" w:type="dxa"/>
              <w:bottom w:w="150" w:type="dxa"/>
              <w:right w:w="150" w:type="dxa"/>
            </w:tcMar>
            <w:vAlign w:val="center"/>
          </w:tcPr>
          <w:p w14:paraId="402C5786" w14:textId="77777777" w:rsidR="0069547F" w:rsidRDefault="00000000">
            <w:r>
              <w:rPr>
                <w:rFonts w:ascii="Arial" w:eastAsia="Arial" w:hAnsi="Arial" w:cs="Arial"/>
                <w:b/>
                <w:bCs/>
                <w:sz w:val="22"/>
                <w:szCs w:val="22"/>
              </w:rPr>
              <w:t>Assignment:</w:t>
            </w:r>
          </w:p>
        </w:tc>
        <w:tc>
          <w:tcPr>
            <w:tcW w:w="5826" w:type="dxa"/>
            <w:tcMar>
              <w:top w:w="150" w:type="dxa"/>
              <w:left w:w="150" w:type="dxa"/>
              <w:bottom w:w="150" w:type="dxa"/>
              <w:right w:w="150" w:type="dxa"/>
            </w:tcMar>
            <w:vAlign w:val="center"/>
          </w:tcPr>
          <w:p w14:paraId="00267D76" w14:textId="77777777" w:rsidR="0069547F" w:rsidRDefault="00000000">
            <w:r>
              <w:rPr>
                <w:rFonts w:ascii="Arial" w:eastAsia="Arial" w:hAnsi="Arial" w:cs="Arial"/>
                <w:sz w:val="22"/>
                <w:szCs w:val="22"/>
              </w:rPr>
              <w:t>Assessment 2: Essay</w:t>
            </w:r>
          </w:p>
        </w:tc>
      </w:tr>
      <w:tr w:rsidR="0069547F" w14:paraId="033F8C0C" w14:textId="77777777">
        <w:tc>
          <w:tcPr>
            <w:tcW w:w="3200" w:type="dxa"/>
            <w:shd w:val="clear" w:color="auto" w:fill="E8E8E8"/>
            <w:tcMar>
              <w:top w:w="150" w:type="dxa"/>
              <w:left w:w="150" w:type="dxa"/>
              <w:bottom w:w="150" w:type="dxa"/>
              <w:right w:w="150" w:type="dxa"/>
            </w:tcMar>
            <w:vAlign w:val="center"/>
          </w:tcPr>
          <w:p w14:paraId="40901EE8" w14:textId="77777777" w:rsidR="0069547F" w:rsidRDefault="00000000">
            <w:r>
              <w:rPr>
                <w:rFonts w:ascii="Arial" w:eastAsia="Arial" w:hAnsi="Arial" w:cs="Arial"/>
                <w:b/>
                <w:bCs/>
                <w:sz w:val="22"/>
                <w:szCs w:val="22"/>
              </w:rPr>
              <w:t>Assignment Title:</w:t>
            </w:r>
          </w:p>
        </w:tc>
        <w:tc>
          <w:tcPr>
            <w:tcW w:w="5826" w:type="dxa"/>
            <w:tcMar>
              <w:top w:w="150" w:type="dxa"/>
              <w:left w:w="150" w:type="dxa"/>
              <w:bottom w:w="150" w:type="dxa"/>
              <w:right w:w="150" w:type="dxa"/>
            </w:tcMar>
            <w:vAlign w:val="center"/>
          </w:tcPr>
          <w:p w14:paraId="73FE70F0" w14:textId="77777777" w:rsidR="0069547F" w:rsidRDefault="00000000">
            <w:r>
              <w:rPr>
                <w:rFonts w:ascii="Arial" w:eastAsia="Arial" w:hAnsi="Arial" w:cs="Arial"/>
                <w:i/>
                <w:iCs/>
                <w:sz w:val="22"/>
                <w:szCs w:val="22"/>
              </w:rPr>
              <w:t>Discuss the impact of social media on mental health in adolescence.</w:t>
            </w:r>
          </w:p>
        </w:tc>
      </w:tr>
    </w:tbl>
    <w:p w14:paraId="37EC485B" w14:textId="77777777" w:rsidR="0069547F" w:rsidRDefault="0069547F">
      <w:pPr>
        <w:sectPr w:rsidR="0069547F">
          <w:pgSz w:w="11906" w:h="16838"/>
          <w:pgMar w:top="1440" w:right="1440" w:bottom="1440" w:left="1440" w:header="708" w:footer="708" w:gutter="0"/>
          <w:cols w:space="720"/>
          <w:docGrid w:linePitch="360"/>
        </w:sectPr>
      </w:pPr>
    </w:p>
    <w:p w14:paraId="7EA0940A" w14:textId="77777777" w:rsidR="0069547F" w:rsidRDefault="00000000">
      <w:pPr>
        <w:spacing w:after="300" w:line="360" w:lineRule="auto"/>
        <w:jc w:val="center"/>
        <w:rPr>
          <w:rFonts w:ascii="Arial" w:eastAsia="Arial" w:hAnsi="Arial" w:cs="Arial"/>
          <w:b/>
          <w:bCs/>
          <w:sz w:val="22"/>
          <w:szCs w:val="22"/>
          <w:u w:val="single"/>
        </w:rPr>
      </w:pPr>
      <w:r w:rsidRPr="00F71031">
        <w:rPr>
          <w:rFonts w:ascii="Arial" w:eastAsia="Arial" w:hAnsi="Arial" w:cs="Arial"/>
          <w:b/>
          <w:bCs/>
          <w:sz w:val="22"/>
          <w:szCs w:val="22"/>
          <w:u w:val="single"/>
        </w:rPr>
        <w:lastRenderedPageBreak/>
        <w:t>Discuss the impact of social media on mental health in adolescence.</w:t>
      </w:r>
    </w:p>
    <w:p w14:paraId="784CD7E8" w14:textId="5F1E5112" w:rsidR="00F71031" w:rsidRPr="00F71031" w:rsidRDefault="00F71031">
      <w:pPr>
        <w:spacing w:after="300" w:line="360" w:lineRule="auto"/>
        <w:jc w:val="center"/>
        <w:rPr>
          <w:rFonts w:ascii="Arial" w:hAnsi="Arial" w:cs="Arial"/>
          <w:sz w:val="22"/>
          <w:szCs w:val="22"/>
          <w:u w:val="single"/>
        </w:rPr>
      </w:pPr>
      <w:r w:rsidRPr="00F71031">
        <w:rPr>
          <w:rFonts w:ascii="Arial" w:hAnsi="Arial" w:cs="Arial"/>
          <w:color w:val="000000" w:themeColor="text1"/>
          <w:sz w:val="22"/>
          <w:szCs w:val="22"/>
          <w:u w:val="single"/>
        </w:rPr>
        <w:t>Theories that have learnt about in the module:-</w:t>
      </w:r>
      <w:r w:rsidRPr="00F71031">
        <w:rPr>
          <w:rFonts w:ascii="Arial" w:hAnsi="Arial" w:cs="Arial"/>
          <w:sz w:val="22"/>
          <w:szCs w:val="22"/>
          <w:u w:val="single"/>
        </w:rPr>
        <w:t>Bowlby's attachment theory and Freud's psychosexual theory.</w:t>
      </w:r>
    </w:p>
    <w:p w14:paraId="1C0FC7DE" w14:textId="77777777" w:rsidR="00364100" w:rsidRDefault="00364100">
      <w:pPr>
        <w:spacing w:after="200" w:line="360" w:lineRule="auto"/>
        <w:jc w:val="both"/>
        <w:rPr>
          <w:rFonts w:ascii="Arial" w:eastAsia="Arial" w:hAnsi="Arial" w:cs="Arial"/>
          <w:sz w:val="22"/>
          <w:szCs w:val="22"/>
        </w:rPr>
      </w:pPr>
      <w:r w:rsidRPr="00364100">
        <w:rPr>
          <w:rFonts w:ascii="Arial" w:eastAsia="Arial" w:hAnsi="Arial" w:cs="Arial"/>
          <w:sz w:val="22"/>
          <w:szCs w:val="22"/>
        </w:rPr>
        <w:t>Adolescence is the time when you stop being a kid and slowly start becoming an adult</w:t>
      </w:r>
      <w:r w:rsidR="003309E5">
        <w:rPr>
          <w:rFonts w:ascii="Arial" w:eastAsia="Arial" w:hAnsi="Arial" w:cs="Arial"/>
          <w:sz w:val="22"/>
          <w:szCs w:val="22"/>
        </w:rPr>
        <w:t xml:space="preserve">, working out who they are and becoming more aware of how others see. </w:t>
      </w:r>
      <w:r w:rsidRPr="00364100">
        <w:rPr>
          <w:rFonts w:ascii="Arial" w:eastAsia="Arial" w:hAnsi="Arial" w:cs="Arial"/>
          <w:sz w:val="22"/>
          <w:szCs w:val="22"/>
        </w:rPr>
        <w:t>Social media has become a huge part of growing up now.</w:t>
      </w:r>
      <w:r w:rsidR="003309E5">
        <w:rPr>
          <w:rFonts w:ascii="Arial" w:eastAsia="Arial" w:hAnsi="Arial" w:cs="Arial"/>
          <w:sz w:val="22"/>
          <w:szCs w:val="22"/>
        </w:rPr>
        <w:t xml:space="preserve"> It helps teenagers stay in touch with friends, </w:t>
      </w:r>
      <w:r w:rsidRPr="00364100">
        <w:rPr>
          <w:rFonts w:ascii="Arial" w:eastAsia="Arial" w:hAnsi="Arial" w:cs="Arial"/>
          <w:sz w:val="22"/>
          <w:szCs w:val="22"/>
        </w:rPr>
        <w:t>express who they really are</w:t>
      </w:r>
      <w:r w:rsidR="003309E5">
        <w:rPr>
          <w:rFonts w:ascii="Arial" w:eastAsia="Arial" w:hAnsi="Arial" w:cs="Arial"/>
          <w:sz w:val="22"/>
          <w:szCs w:val="22"/>
        </w:rPr>
        <w:t xml:space="preserve"> and find support, but it can also cause problems like comparing themselves to others, cyberbullying, and poor sleep. </w:t>
      </w:r>
      <w:r w:rsidRPr="00364100">
        <w:rPr>
          <w:rFonts w:ascii="Arial" w:eastAsia="Arial" w:hAnsi="Arial" w:cs="Arial"/>
          <w:sz w:val="22"/>
          <w:szCs w:val="22"/>
        </w:rPr>
        <w:t xml:space="preserve">Research shows social media isn't just good or bad it depends on the person using it. </w:t>
      </w:r>
      <w:r w:rsidR="003309E5">
        <w:rPr>
          <w:rFonts w:ascii="Arial" w:eastAsia="Arial" w:hAnsi="Arial" w:cs="Arial"/>
          <w:sz w:val="22"/>
          <w:szCs w:val="22"/>
        </w:rPr>
        <w:t xml:space="preserve">(Agyapong-Opoku, Agyapong-Opoku and Greenshaw, 2025). This essay looks at two psychological theories, Bowlby's attachment theory and Freud's psychosexual theory, to explain why some teenagers are affected by social media more than others and why the same </w:t>
      </w:r>
      <w:r w:rsidRPr="00364100">
        <w:rPr>
          <w:rFonts w:ascii="Arial" w:eastAsia="Arial" w:hAnsi="Arial" w:cs="Arial"/>
          <w:sz w:val="22"/>
          <w:szCs w:val="22"/>
        </w:rPr>
        <w:t>and it can affect one teenager's mental health completely differently than another's.</w:t>
      </w:r>
    </w:p>
    <w:p w14:paraId="6496A1C8" w14:textId="77777777" w:rsidR="005E770E" w:rsidRDefault="00E67C6B">
      <w:pPr>
        <w:spacing w:after="200" w:line="360" w:lineRule="auto"/>
        <w:jc w:val="both"/>
        <w:rPr>
          <w:rFonts w:ascii="Arial" w:eastAsia="Arial" w:hAnsi="Arial" w:cs="Arial"/>
          <w:sz w:val="22"/>
          <w:szCs w:val="22"/>
        </w:rPr>
      </w:pPr>
      <w:r w:rsidRPr="00E67C6B">
        <w:rPr>
          <w:rFonts w:ascii="Arial" w:eastAsia="Arial" w:hAnsi="Arial" w:cs="Arial"/>
          <w:sz w:val="22"/>
          <w:szCs w:val="22"/>
        </w:rPr>
        <w:t>Loads of studies have looked into this.</w:t>
      </w:r>
      <w:r>
        <w:rPr>
          <w:rFonts w:ascii="Arial" w:eastAsia="Arial" w:hAnsi="Arial" w:cs="Arial"/>
          <w:sz w:val="22"/>
          <w:szCs w:val="22"/>
        </w:rPr>
        <w:t xml:space="preserve"> </w:t>
      </w:r>
      <w:r w:rsidR="003309E5">
        <w:rPr>
          <w:rFonts w:ascii="Arial" w:eastAsia="Arial" w:hAnsi="Arial" w:cs="Arial"/>
          <w:sz w:val="22"/>
          <w:szCs w:val="22"/>
        </w:rPr>
        <w:t>Orben et al. (2024) argue that the effect of social media is not just about how much time is spent on it, but about things like social comparison, seeking</w:t>
      </w:r>
      <w:r>
        <w:rPr>
          <w:rFonts w:ascii="Arial" w:eastAsia="Arial" w:hAnsi="Arial" w:cs="Arial"/>
          <w:sz w:val="22"/>
          <w:szCs w:val="22"/>
        </w:rPr>
        <w:t>, feeling</w:t>
      </w:r>
      <w:r w:rsidRPr="00E67C6B">
        <w:rPr>
          <w:rFonts w:ascii="Arial" w:eastAsia="Arial" w:hAnsi="Arial" w:cs="Arial"/>
          <w:sz w:val="22"/>
          <w:szCs w:val="22"/>
        </w:rPr>
        <w:t xml:space="preserve"> like they need approval and not getting enough sleep</w:t>
      </w:r>
      <w:r w:rsidR="003309E5">
        <w:rPr>
          <w:rFonts w:ascii="Arial" w:eastAsia="Arial" w:hAnsi="Arial" w:cs="Arial"/>
          <w:sz w:val="22"/>
          <w:szCs w:val="22"/>
        </w:rPr>
        <w:t>. They also note that some teenagers are more affected than others. Similarly, Marino et al. (2018) found that teenagers who used</w:t>
      </w:r>
      <w:r w:rsidR="005E770E" w:rsidRPr="005E770E">
        <w:rPr>
          <w:rFonts w:ascii="Arial" w:eastAsia="Arial" w:hAnsi="Arial" w:cs="Arial"/>
          <w:sz w:val="22"/>
          <w:szCs w:val="22"/>
        </w:rPr>
        <w:t xml:space="preserve"> Facebook in unhealthy ways ended up feeling more stressed and low.</w:t>
      </w:r>
      <w:r w:rsidR="005E770E">
        <w:rPr>
          <w:rFonts w:ascii="Arial" w:eastAsia="Arial" w:hAnsi="Arial" w:cs="Arial"/>
          <w:sz w:val="22"/>
          <w:szCs w:val="22"/>
        </w:rPr>
        <w:t xml:space="preserve"> </w:t>
      </w:r>
      <w:r w:rsidR="003309E5">
        <w:rPr>
          <w:rFonts w:ascii="Arial" w:eastAsia="Arial" w:hAnsi="Arial" w:cs="Arial"/>
          <w:sz w:val="22"/>
          <w:szCs w:val="22"/>
        </w:rPr>
        <w:t xml:space="preserve">A recent review supports this, </w:t>
      </w:r>
      <w:r w:rsidR="005E770E" w:rsidRPr="005E770E">
        <w:rPr>
          <w:rFonts w:ascii="Arial" w:eastAsia="Arial" w:hAnsi="Arial" w:cs="Arial"/>
          <w:sz w:val="22"/>
          <w:szCs w:val="22"/>
        </w:rPr>
        <w:t xml:space="preserve">showing that scrolling through posts about looks can make you feel worse, while chatting with supportive friends can make you feel better. </w:t>
      </w:r>
      <w:r w:rsidR="003309E5">
        <w:rPr>
          <w:rFonts w:ascii="Arial" w:eastAsia="Arial" w:hAnsi="Arial" w:cs="Arial"/>
          <w:sz w:val="22"/>
          <w:szCs w:val="22"/>
        </w:rPr>
        <w:t xml:space="preserve">(Agyapong-Opoku, Agyapong-Opoku and Greenshaw, 2025). </w:t>
      </w:r>
      <w:r w:rsidR="005E770E" w:rsidRPr="005E770E">
        <w:rPr>
          <w:rFonts w:ascii="Arial" w:eastAsia="Arial" w:hAnsi="Arial" w:cs="Arial"/>
          <w:sz w:val="22"/>
          <w:szCs w:val="22"/>
        </w:rPr>
        <w:t>This shows why psychological theories help explain why the effects are different for different people.</w:t>
      </w:r>
    </w:p>
    <w:p w14:paraId="12B25D0C" w14:textId="77777777" w:rsidR="00AC44AA" w:rsidRDefault="005152E6" w:rsidP="003309E5">
      <w:pPr>
        <w:spacing w:after="200" w:line="360" w:lineRule="auto"/>
        <w:jc w:val="both"/>
        <w:rPr>
          <w:rFonts w:ascii="Arial" w:eastAsia="Arial" w:hAnsi="Arial" w:cs="Arial"/>
          <w:sz w:val="22"/>
          <w:szCs w:val="22"/>
        </w:rPr>
      </w:pPr>
      <w:r w:rsidRPr="005152E6">
        <w:rPr>
          <w:rFonts w:ascii="Arial" w:eastAsia="Arial" w:hAnsi="Arial" w:cs="Arial"/>
          <w:sz w:val="22"/>
          <w:szCs w:val="22"/>
        </w:rPr>
        <w:t xml:space="preserve">The teenage brain also has a part to play and this shows how both biology and life experience affect </w:t>
      </w:r>
      <w:r w:rsidR="00AC44AA" w:rsidRPr="00AC44AA">
        <w:rPr>
          <w:rFonts w:ascii="Arial" w:eastAsia="Arial" w:hAnsi="Arial" w:cs="Arial"/>
          <w:sz w:val="22"/>
          <w:szCs w:val="22"/>
        </w:rPr>
        <w:t>how a teenager develops</w:t>
      </w:r>
      <w:r w:rsidRPr="005152E6">
        <w:rPr>
          <w:rFonts w:ascii="Arial" w:eastAsia="Arial" w:hAnsi="Arial" w:cs="Arial"/>
          <w:sz w:val="22"/>
          <w:szCs w:val="22"/>
        </w:rPr>
        <w:t>.</w:t>
      </w:r>
      <w:r>
        <w:rPr>
          <w:rFonts w:ascii="Arial" w:eastAsia="Arial" w:hAnsi="Arial" w:cs="Arial"/>
          <w:sz w:val="22"/>
          <w:szCs w:val="22"/>
        </w:rPr>
        <w:t xml:space="preserve"> </w:t>
      </w:r>
      <w:r w:rsidRPr="005152E6">
        <w:rPr>
          <w:rFonts w:ascii="Arial" w:eastAsia="Arial" w:hAnsi="Arial" w:cs="Arial"/>
          <w:sz w:val="22"/>
          <w:szCs w:val="22"/>
        </w:rPr>
        <w:t>During the teenage years, the part of the brain that deals with emotions and rewards grows faster than the part that controls thinking carefully before making decisions</w:t>
      </w:r>
      <w:r>
        <w:rPr>
          <w:rFonts w:ascii="Arial" w:eastAsia="Arial" w:hAnsi="Arial" w:cs="Arial"/>
          <w:sz w:val="22"/>
          <w:szCs w:val="22"/>
        </w:rPr>
        <w:t xml:space="preserve">. </w:t>
      </w:r>
      <w:r w:rsidRPr="005152E6">
        <w:rPr>
          <w:rFonts w:ascii="Arial" w:eastAsia="Arial" w:hAnsi="Arial" w:cs="Arial"/>
          <w:sz w:val="22"/>
          <w:szCs w:val="22"/>
        </w:rPr>
        <w:t xml:space="preserve">That's why teenagers care so much about what others think of them and want positive attention from others (Somerville, 2013). Getting "likes" on social media gives the brain a feeling of reward, which feels good and makes teenagers want to keep using these apps, especially when their friends are involved too (Sherman et al., 2017). </w:t>
      </w:r>
      <w:r w:rsidR="00AC44AA" w:rsidRPr="00AC44AA">
        <w:rPr>
          <w:rFonts w:ascii="Arial" w:eastAsia="Arial" w:hAnsi="Arial" w:cs="Arial"/>
          <w:sz w:val="22"/>
          <w:szCs w:val="22"/>
        </w:rPr>
        <w:t>Brain changes are only one part of the story. A teenager's relationships and life experiences also matter, which is why social media can affect different teenagers in different ways</w:t>
      </w:r>
    </w:p>
    <w:p w14:paraId="64AFD113" w14:textId="6B2649BE" w:rsidR="003309E5" w:rsidRPr="003309E5" w:rsidRDefault="00AE4DA7" w:rsidP="003309E5">
      <w:pPr>
        <w:spacing w:after="200" w:line="360" w:lineRule="auto"/>
        <w:jc w:val="both"/>
        <w:rPr>
          <w:rFonts w:ascii="Arial" w:eastAsia="Arial" w:hAnsi="Arial" w:cs="Arial"/>
          <w:sz w:val="22"/>
          <w:szCs w:val="22"/>
        </w:rPr>
      </w:pPr>
      <w:r w:rsidRPr="00AE4DA7">
        <w:rPr>
          <w:rFonts w:ascii="Arial" w:eastAsia="Arial" w:hAnsi="Arial" w:cs="Arial"/>
          <w:sz w:val="22"/>
          <w:szCs w:val="22"/>
        </w:rPr>
        <w:t>Bowlby's attachment theory helps explain why social media affects teenagers differently.</w:t>
      </w:r>
      <w:r w:rsidR="003309E5">
        <w:rPr>
          <w:rFonts w:ascii="Arial" w:eastAsia="Arial" w:hAnsi="Arial" w:cs="Arial"/>
          <w:sz w:val="22"/>
          <w:szCs w:val="22"/>
        </w:rPr>
        <w:t xml:space="preserve"> Bowlby (1969) believed that babies form a strong </w:t>
      </w:r>
      <w:r w:rsidR="00CE2DF6">
        <w:rPr>
          <w:rFonts w:ascii="Arial" w:eastAsia="Arial" w:hAnsi="Arial" w:cs="Arial"/>
          <w:sz w:val="22"/>
          <w:szCs w:val="22"/>
        </w:rPr>
        <w:t>and</w:t>
      </w:r>
      <w:r w:rsidRPr="00AE4DA7">
        <w:rPr>
          <w:rFonts w:ascii="Arial" w:eastAsia="Arial" w:hAnsi="Arial" w:cs="Arial"/>
          <w:sz w:val="22"/>
          <w:szCs w:val="22"/>
        </w:rPr>
        <w:t xml:space="preserve"> close relationship with the person who </w:t>
      </w:r>
      <w:r w:rsidRPr="00AE4DA7">
        <w:rPr>
          <w:rFonts w:ascii="Arial" w:eastAsia="Arial" w:hAnsi="Arial" w:cs="Arial"/>
          <w:sz w:val="22"/>
          <w:szCs w:val="22"/>
        </w:rPr>
        <w:lastRenderedPageBreak/>
        <w:t>looks after them</w:t>
      </w:r>
      <w:r w:rsidR="003309E5">
        <w:rPr>
          <w:rFonts w:ascii="Arial" w:eastAsia="Arial" w:hAnsi="Arial" w:cs="Arial"/>
          <w:sz w:val="22"/>
          <w:szCs w:val="22"/>
        </w:rPr>
        <w:t xml:space="preserve"> and that the</w:t>
      </w:r>
      <w:r w:rsidR="00CE2DF6" w:rsidRPr="00CE2DF6">
        <w:rPr>
          <w:rFonts w:ascii="Arial" w:eastAsia="Arial" w:hAnsi="Arial" w:cs="Arial"/>
          <w:sz w:val="22"/>
          <w:szCs w:val="22"/>
        </w:rPr>
        <w:t xml:space="preserve"> kind of relationship they have helps shape </w:t>
      </w:r>
      <w:r w:rsidR="003309E5">
        <w:rPr>
          <w:rFonts w:ascii="Arial" w:eastAsia="Arial" w:hAnsi="Arial" w:cs="Arial"/>
          <w:sz w:val="22"/>
          <w:szCs w:val="22"/>
        </w:rPr>
        <w:t xml:space="preserve">how they see themselves, other people and relationships as they grow older. </w:t>
      </w:r>
      <w:r w:rsidR="00CE2DF6" w:rsidRPr="00CE2DF6">
        <w:rPr>
          <w:rFonts w:ascii="Arial" w:eastAsia="Arial" w:hAnsi="Arial" w:cs="Arial"/>
          <w:sz w:val="22"/>
          <w:szCs w:val="22"/>
        </w:rPr>
        <w:t>These early experiences influence how much a person trusts other people and looks to them for support.</w:t>
      </w:r>
      <w:r w:rsidR="00CE2DF6">
        <w:rPr>
          <w:rFonts w:ascii="Arial" w:eastAsia="Arial" w:hAnsi="Arial" w:cs="Arial"/>
          <w:sz w:val="22"/>
          <w:szCs w:val="22"/>
        </w:rPr>
        <w:t xml:space="preserve"> </w:t>
      </w:r>
      <w:r w:rsidR="003309E5">
        <w:rPr>
          <w:rFonts w:ascii="Arial" w:eastAsia="Arial" w:hAnsi="Arial" w:cs="Arial"/>
          <w:sz w:val="22"/>
          <w:szCs w:val="22"/>
        </w:rPr>
        <w:t xml:space="preserve">Teenagers who had caring, consistent parents </w:t>
      </w:r>
      <w:r w:rsidR="00CE2DF6" w:rsidRPr="00CE2DF6">
        <w:rPr>
          <w:rFonts w:ascii="Arial" w:eastAsia="Arial" w:hAnsi="Arial" w:cs="Arial"/>
          <w:sz w:val="22"/>
          <w:szCs w:val="22"/>
        </w:rPr>
        <w:t>often grow up with a secure attachment style</w:t>
      </w:r>
      <w:r w:rsidR="003309E5">
        <w:rPr>
          <w:rFonts w:ascii="Arial" w:eastAsia="Arial" w:hAnsi="Arial" w:cs="Arial"/>
          <w:sz w:val="22"/>
          <w:szCs w:val="22"/>
        </w:rPr>
        <w:t>, helping them feel confident and build healthy relationships. Those who experienced inconsistent or rejecting care may instead develop insecure attachment, often needing more reassurance or struggling to trust others.</w:t>
      </w:r>
    </w:p>
    <w:p w14:paraId="47F4A1C4" w14:textId="77777777" w:rsidR="003309E5" w:rsidRPr="003309E5" w:rsidRDefault="003309E5" w:rsidP="003309E5">
      <w:pPr>
        <w:spacing w:after="200" w:line="360" w:lineRule="auto"/>
        <w:jc w:val="both"/>
        <w:rPr>
          <w:rFonts w:ascii="Arial" w:eastAsia="Arial" w:hAnsi="Arial" w:cs="Arial"/>
          <w:sz w:val="22"/>
          <w:szCs w:val="22"/>
        </w:rPr>
      </w:pPr>
      <w:r>
        <w:rPr>
          <w:rFonts w:ascii="Arial" w:eastAsia="Arial" w:hAnsi="Arial" w:cs="Arial"/>
          <w:sz w:val="22"/>
          <w:szCs w:val="22"/>
        </w:rPr>
        <w:t>As teenagers get older, friendships become just as important as relationships with parents, and these attachment patterns show up in how they use social media. Securely attached teenagers tend to use social media in a healthy, balanced way, enjoying online contact without depending on it for their happiness. Teenagers with anxious attachment, however, may check social media constantly for approval and become upset if messages are ignored or posts get few likes or comments. Insecure attachment has been linked to problematic or addictive social media use (Hart et al., 2015), and fear of missing out (FOMO), which is common in anxious attachment, is linked to higher stress from Facebook use (Beyens, Frison and Eggermont, 2016). Teenagers with avoidant attachment may prefer online communication because it keeps some distance from others, which can increase feelings of loneliness. Bowlby's theory therefore helps explain why the same social media experience affects teenagers differently, depending on their early relationships and attachment style.</w:t>
      </w:r>
    </w:p>
    <w:p w14:paraId="093D4576" w14:textId="77777777" w:rsidR="003309E5" w:rsidRPr="003309E5" w:rsidRDefault="003309E5" w:rsidP="003309E5">
      <w:pPr>
        <w:spacing w:after="200" w:line="360" w:lineRule="auto"/>
        <w:jc w:val="both"/>
        <w:rPr>
          <w:rFonts w:ascii="Arial" w:eastAsia="Arial" w:hAnsi="Arial" w:cs="Arial"/>
          <w:sz w:val="22"/>
          <w:szCs w:val="22"/>
        </w:rPr>
      </w:pPr>
      <w:r>
        <w:rPr>
          <w:rFonts w:ascii="Arial" w:eastAsia="Arial" w:hAnsi="Arial" w:cs="Arial"/>
          <w:sz w:val="22"/>
          <w:szCs w:val="22"/>
        </w:rPr>
        <w:t>Bowlby’s theory has clear strengths. Many studies support the idea that attachment style affects how teenagers use social media, which makes the theory useful for health and social care professionals trying to identify young people who may be at greater risk. It also suggests that improving relationships between parents and teenagers, and helping young people build strong friendships in real life, could reduce their need to seek approval online.</w:t>
      </w:r>
    </w:p>
    <w:p w14:paraId="0E9E6FE6" w14:textId="77777777" w:rsidR="003309E5" w:rsidRPr="003309E5" w:rsidRDefault="003309E5" w:rsidP="003309E5">
      <w:pPr>
        <w:spacing w:after="200" w:line="360" w:lineRule="auto"/>
        <w:jc w:val="both"/>
        <w:rPr>
          <w:rFonts w:ascii="Arial" w:eastAsia="Arial" w:hAnsi="Arial" w:cs="Arial"/>
          <w:sz w:val="22"/>
          <w:szCs w:val="22"/>
        </w:rPr>
      </w:pPr>
      <w:r>
        <w:rPr>
          <w:rFonts w:ascii="Arial" w:eastAsia="Arial" w:hAnsi="Arial" w:cs="Arial"/>
          <w:sz w:val="22"/>
          <w:szCs w:val="22"/>
        </w:rPr>
        <w:t>However, the theory also has limitations. Bowlby developed it to explain the bond between babies and their caregivers, not the use of social media, so applying it to online behaviour is based on ideas developed much later rather than his original research. In addition, most studies only show a link between attachment style and social media use, not that insecure attachment causes it; it is equally possible that spending too much time on social media affects a teenager’s sense of security and relationships. The theory also does not explain how social media features, such as algorithms, endless scrolling and peer pressure, can influence teenagers. Even with these limitations, Bowlby’s theory is still a useful way to understand why some teenagers are more affected by social media than others.</w:t>
      </w:r>
    </w:p>
    <w:p w14:paraId="0B4EE192" w14:textId="77777777" w:rsidR="003309E5" w:rsidRPr="003309E5" w:rsidRDefault="003309E5" w:rsidP="003309E5">
      <w:pPr>
        <w:spacing w:after="200" w:line="360" w:lineRule="auto"/>
        <w:jc w:val="both"/>
        <w:rPr>
          <w:rFonts w:ascii="Arial" w:eastAsia="Arial" w:hAnsi="Arial" w:cs="Arial"/>
          <w:sz w:val="22"/>
          <w:szCs w:val="22"/>
        </w:rPr>
      </w:pPr>
      <w:r>
        <w:rPr>
          <w:rFonts w:ascii="Arial" w:eastAsia="Arial" w:hAnsi="Arial" w:cs="Arial"/>
          <w:sz w:val="22"/>
          <w:szCs w:val="22"/>
        </w:rPr>
        <w:t xml:space="preserve">Freud's psychosexual theory offers another way to understand how social media can affect teenagers. Freud believed that personality develops through different stages of life, and that </w:t>
      </w:r>
      <w:r>
        <w:rPr>
          <w:rFonts w:ascii="Arial" w:eastAsia="Arial" w:hAnsi="Arial" w:cs="Arial"/>
          <w:sz w:val="22"/>
          <w:szCs w:val="22"/>
        </w:rPr>
        <w:lastRenderedPageBreak/>
        <w:t>during adolescence, known as the genital stage, young people begin to form mature relationships and develop a stronger sense of who they are. He also believed that behaviour is shaped by three parts of the personality: the id, which wants immediate pleasure; the ego, which makes sensible decisions; and the superego, which is guided by morals and values.</w:t>
      </w:r>
    </w:p>
    <w:p w14:paraId="6C306059" w14:textId="68C08D71" w:rsidR="003309E5" w:rsidRPr="003309E5" w:rsidRDefault="003309E5" w:rsidP="003309E5">
      <w:pPr>
        <w:spacing w:after="200" w:line="360" w:lineRule="auto"/>
        <w:jc w:val="both"/>
        <w:rPr>
          <w:rFonts w:ascii="Arial" w:eastAsia="Arial" w:hAnsi="Arial" w:cs="Arial"/>
          <w:sz w:val="22"/>
          <w:szCs w:val="22"/>
        </w:rPr>
      </w:pPr>
      <w:r>
        <w:rPr>
          <w:rFonts w:ascii="Arial" w:eastAsia="Arial" w:hAnsi="Arial" w:cs="Arial"/>
          <w:sz w:val="22"/>
          <w:szCs w:val="22"/>
        </w:rPr>
        <w:t>Social media can be viewed where these three parts of the personality are constantly working together. For example, getting likes, comments and followers can satisfy the id’s desire for attention and approval, while teenagers often carefully choose what they post to create a positive image of themselves, reflecting the ego trying to present an identity that others will accept. The superego may then cause feelings of guilt, shame if teenagers believe they do not look as good or achieve as much as the people they see online. This can lower self</w:t>
      </w:r>
      <w:r w:rsidR="00605AB4">
        <w:rPr>
          <w:rFonts w:ascii="Arial" w:eastAsia="Arial" w:hAnsi="Arial" w:cs="Arial"/>
          <w:sz w:val="22"/>
          <w:szCs w:val="22"/>
        </w:rPr>
        <w:t xml:space="preserve"> </w:t>
      </w:r>
      <w:r>
        <w:rPr>
          <w:rFonts w:ascii="Arial" w:eastAsia="Arial" w:hAnsi="Arial" w:cs="Arial"/>
          <w:sz w:val="22"/>
          <w:szCs w:val="22"/>
        </w:rPr>
        <w:t>esteem and increase body image concerns, especially on platforms such as Instagram.</w:t>
      </w:r>
    </w:p>
    <w:p w14:paraId="16ED2D05" w14:textId="77777777" w:rsidR="003309E5" w:rsidRPr="003309E5" w:rsidRDefault="003309E5" w:rsidP="003309E5">
      <w:pPr>
        <w:spacing w:after="200" w:line="360" w:lineRule="auto"/>
        <w:jc w:val="both"/>
        <w:rPr>
          <w:rFonts w:ascii="Arial" w:eastAsia="Arial" w:hAnsi="Arial" w:cs="Arial"/>
          <w:sz w:val="22"/>
          <w:szCs w:val="22"/>
        </w:rPr>
      </w:pPr>
      <w:r>
        <w:rPr>
          <w:rFonts w:ascii="Arial" w:eastAsia="Arial" w:hAnsi="Arial" w:cs="Arial"/>
          <w:sz w:val="22"/>
          <w:szCs w:val="22"/>
        </w:rPr>
        <w:t>Freud also believed that adolescence is a time when young people begin to develop romantic and sexual relationships, and social media can give teenagers a way to explore these changes and express themselves. However, being exposed to sexual content too early, or feeling pressure to look perfect online, may make healthy emotional development more difficult during this important stage of life.</w:t>
      </w:r>
    </w:p>
    <w:p w14:paraId="71CB5685" w14:textId="77777777" w:rsidR="003309E5" w:rsidRPr="003309E5" w:rsidRDefault="003309E5" w:rsidP="003309E5">
      <w:pPr>
        <w:spacing w:after="200" w:line="360" w:lineRule="auto"/>
        <w:jc w:val="both"/>
        <w:rPr>
          <w:rFonts w:ascii="Arial" w:eastAsia="Arial" w:hAnsi="Arial" w:cs="Arial"/>
          <w:sz w:val="22"/>
          <w:szCs w:val="22"/>
        </w:rPr>
      </w:pPr>
      <w:r>
        <w:rPr>
          <w:rFonts w:ascii="Arial" w:eastAsia="Arial" w:hAnsi="Arial" w:cs="Arial"/>
          <w:sz w:val="22"/>
          <w:szCs w:val="22"/>
        </w:rPr>
        <w:t>Freud’s theory is useful because it helps explain the hidden feelings and emotions that may influence how teenagers use social media. For example, some teenagers may not realise they are looking for attention, approval or acceptance when they post online. The theory also helps explain why some young people feel embarrassed or upset when they compare themselves with others or do not receive positive feedback.</w:t>
      </w:r>
    </w:p>
    <w:p w14:paraId="20C32E9E" w14:textId="1C70F22C" w:rsidR="003309E5" w:rsidRPr="003309E5" w:rsidRDefault="003309E5" w:rsidP="003309E5">
      <w:pPr>
        <w:spacing w:after="200" w:line="360" w:lineRule="auto"/>
        <w:jc w:val="both"/>
        <w:rPr>
          <w:rFonts w:ascii="Arial" w:eastAsia="Arial" w:hAnsi="Arial" w:cs="Arial"/>
          <w:sz w:val="22"/>
          <w:szCs w:val="22"/>
        </w:rPr>
      </w:pPr>
      <w:r>
        <w:rPr>
          <w:rFonts w:ascii="Arial" w:eastAsia="Arial" w:hAnsi="Arial" w:cs="Arial"/>
          <w:sz w:val="22"/>
          <w:szCs w:val="22"/>
        </w:rPr>
        <w:t xml:space="preserve">Freud’s theory also has important weaknesses. Many psychologists believe it is difficult to test with scientific research, because most of his ideas were based on observations of a small number of patients rather than studies. Some people also believe the theory places too much importance on sexual development and does not fully explain the many social and environmental factors that affect teenagers today. Because of this, Bowlby’s attachment theory is considered more useful for understanding how social media affects adolescent mental health. </w:t>
      </w:r>
      <w:r w:rsidR="000B1788" w:rsidRPr="000B1788">
        <w:rPr>
          <w:rFonts w:ascii="Arial" w:eastAsia="Arial" w:hAnsi="Arial" w:cs="Arial"/>
          <w:sz w:val="22"/>
          <w:szCs w:val="22"/>
        </w:rPr>
        <w:t>Even so, Freud's theory can still help explain the emotional reasons behind teenager</w:t>
      </w:r>
      <w:r w:rsidR="007C30BE">
        <w:rPr>
          <w:rFonts w:ascii="Arial" w:eastAsia="Arial" w:hAnsi="Arial" w:cs="Arial"/>
          <w:sz w:val="22"/>
          <w:szCs w:val="22"/>
        </w:rPr>
        <w:t>’</w:t>
      </w:r>
      <w:r w:rsidR="000B1788" w:rsidRPr="000B1788">
        <w:rPr>
          <w:rFonts w:ascii="Arial" w:eastAsia="Arial" w:hAnsi="Arial" w:cs="Arial"/>
          <w:sz w:val="22"/>
          <w:szCs w:val="22"/>
        </w:rPr>
        <w:t>s behaviour online</w:t>
      </w:r>
      <w:r w:rsidR="000B1788">
        <w:rPr>
          <w:rFonts w:ascii="Arial" w:eastAsia="Arial" w:hAnsi="Arial" w:cs="Arial"/>
          <w:sz w:val="22"/>
          <w:szCs w:val="22"/>
        </w:rPr>
        <w:t xml:space="preserve"> </w:t>
      </w:r>
      <w:r>
        <w:rPr>
          <w:rFonts w:ascii="Arial" w:eastAsia="Arial" w:hAnsi="Arial" w:cs="Arial"/>
          <w:sz w:val="22"/>
          <w:szCs w:val="22"/>
        </w:rPr>
        <w:t>and identity issues that may influence teenager</w:t>
      </w:r>
      <w:r w:rsidR="007C30BE">
        <w:rPr>
          <w:rFonts w:ascii="Arial" w:eastAsia="Arial" w:hAnsi="Arial" w:cs="Arial"/>
          <w:sz w:val="22"/>
          <w:szCs w:val="22"/>
        </w:rPr>
        <w:t>’</w:t>
      </w:r>
      <w:r>
        <w:rPr>
          <w:rFonts w:ascii="Arial" w:eastAsia="Arial" w:hAnsi="Arial" w:cs="Arial"/>
          <w:sz w:val="22"/>
          <w:szCs w:val="22"/>
        </w:rPr>
        <w:t>s behaviour on social media.</w:t>
      </w:r>
    </w:p>
    <w:p w14:paraId="512B9AC1" w14:textId="77777777" w:rsidR="003309E5" w:rsidRPr="003309E5" w:rsidRDefault="003309E5" w:rsidP="003309E5">
      <w:pPr>
        <w:spacing w:after="200" w:line="360" w:lineRule="auto"/>
        <w:jc w:val="both"/>
        <w:rPr>
          <w:rFonts w:ascii="Arial" w:eastAsia="Arial" w:hAnsi="Arial" w:cs="Arial"/>
          <w:sz w:val="22"/>
          <w:szCs w:val="22"/>
        </w:rPr>
      </w:pPr>
      <w:r>
        <w:rPr>
          <w:rFonts w:ascii="Arial" w:eastAsia="Arial" w:hAnsi="Arial" w:cs="Arial"/>
          <w:sz w:val="22"/>
          <w:szCs w:val="22"/>
        </w:rPr>
        <w:t xml:space="preserve">Together, Bowlby’s and Freud’s theories provide useful ideas for health and social care professionals who work with teenagers affected by social media. Professionals should try to understand a teenager’s relationships with their parents, family and friends, because these relationships can influence how they use social media. Teenagers who constantly look for </w:t>
      </w:r>
      <w:r>
        <w:rPr>
          <w:rFonts w:ascii="Arial" w:eastAsia="Arial" w:hAnsi="Arial" w:cs="Arial"/>
          <w:sz w:val="22"/>
          <w:szCs w:val="22"/>
        </w:rPr>
        <w:lastRenderedPageBreak/>
        <w:t>likes or approval online may benefit more from building stronger relationships in real life than from simply being told to spend less time on social media.</w:t>
      </w:r>
    </w:p>
    <w:p w14:paraId="10DCB987" w14:textId="5D1211DC" w:rsidR="003309E5" w:rsidRPr="003309E5" w:rsidRDefault="0071331C" w:rsidP="0071331C">
      <w:pPr>
        <w:spacing w:after="200" w:line="360" w:lineRule="auto"/>
        <w:jc w:val="both"/>
        <w:rPr>
          <w:rFonts w:ascii="Arial" w:eastAsia="Arial" w:hAnsi="Arial" w:cs="Arial"/>
          <w:sz w:val="22"/>
          <w:szCs w:val="22"/>
        </w:rPr>
      </w:pPr>
      <w:r w:rsidRPr="0071331C">
        <w:rPr>
          <w:rFonts w:ascii="Arial" w:eastAsia="Arial" w:hAnsi="Arial" w:cs="Arial"/>
          <w:sz w:val="22"/>
          <w:szCs w:val="22"/>
        </w:rPr>
        <w:t>Professionals who work with teenagers really need to help them feel good about themselves both in terms of their identity and how they see their own worth. Freud pointed out that teens already struggle to show their best face to the world and today’s social media makes</w:t>
      </w:r>
      <w:r>
        <w:rPr>
          <w:rFonts w:ascii="Arial" w:eastAsia="Arial" w:hAnsi="Arial" w:cs="Arial"/>
          <w:sz w:val="22"/>
          <w:szCs w:val="22"/>
        </w:rPr>
        <w:t xml:space="preserve"> </w:t>
      </w:r>
      <w:r w:rsidRPr="0071331C">
        <w:rPr>
          <w:rFonts w:ascii="Arial" w:eastAsia="Arial" w:hAnsi="Arial" w:cs="Arial"/>
          <w:sz w:val="22"/>
          <w:szCs w:val="22"/>
        </w:rPr>
        <w:t>that way worse.</w:t>
      </w:r>
      <w:r>
        <w:rPr>
          <w:rFonts w:ascii="Arial" w:eastAsia="Arial" w:hAnsi="Arial" w:cs="Arial"/>
          <w:sz w:val="22"/>
          <w:szCs w:val="22"/>
        </w:rPr>
        <w:t xml:space="preserve"> </w:t>
      </w:r>
      <w:r w:rsidRPr="0071331C">
        <w:rPr>
          <w:rFonts w:ascii="Arial" w:eastAsia="Arial" w:hAnsi="Arial" w:cs="Arial"/>
          <w:sz w:val="22"/>
          <w:szCs w:val="22"/>
        </w:rPr>
        <w:t>It’s important to keep reminding them that almost everything they see online is just the highlight reel the filtered, carefully planned moments, not real life. Teaching them to look at social media with a critical eye can make a huge difference.</w:t>
      </w:r>
      <w:r>
        <w:rPr>
          <w:rFonts w:ascii="Arial" w:eastAsia="Arial" w:hAnsi="Arial" w:cs="Arial"/>
          <w:sz w:val="22"/>
          <w:szCs w:val="22"/>
        </w:rPr>
        <w:t xml:space="preserve"> </w:t>
      </w:r>
      <w:r w:rsidRPr="0071331C">
        <w:rPr>
          <w:rFonts w:ascii="Arial" w:eastAsia="Arial" w:hAnsi="Arial" w:cs="Arial"/>
          <w:sz w:val="22"/>
          <w:szCs w:val="22"/>
        </w:rPr>
        <w:t>But honestly, one of the most powerful things is when parents build close, trusting relationships with their kids. That kind of strong connection at home seems to protect teens a lot from the damage social media can do to their mental health.</w:t>
      </w:r>
    </w:p>
    <w:p w14:paraId="02A587D8" w14:textId="5D1F07C6" w:rsidR="003309E5" w:rsidRDefault="00E067F0" w:rsidP="003309E5">
      <w:pPr>
        <w:spacing w:before="400" w:after="300" w:line="360" w:lineRule="auto"/>
        <w:rPr>
          <w:rFonts w:ascii="Arial" w:eastAsia="Arial" w:hAnsi="Arial" w:cs="Arial"/>
          <w:sz w:val="22"/>
          <w:szCs w:val="22"/>
        </w:rPr>
      </w:pPr>
      <w:r w:rsidRPr="00E067F0">
        <w:rPr>
          <w:rFonts w:ascii="Arial" w:eastAsia="Arial" w:hAnsi="Arial" w:cs="Arial"/>
          <w:sz w:val="22"/>
          <w:szCs w:val="22"/>
        </w:rPr>
        <w:t xml:space="preserve">In conclusion, social media doesn’t affect every teenager the same way. Its </w:t>
      </w:r>
      <w:r w:rsidR="007C30BE" w:rsidRPr="00E067F0">
        <w:rPr>
          <w:rFonts w:ascii="Arial" w:eastAsia="Arial" w:hAnsi="Arial" w:cs="Arial"/>
          <w:sz w:val="22"/>
          <w:szCs w:val="22"/>
        </w:rPr>
        <w:t>influence</w:t>
      </w:r>
      <w:r w:rsidRPr="00E067F0">
        <w:rPr>
          <w:rFonts w:ascii="Arial" w:eastAsia="Arial" w:hAnsi="Arial" w:cs="Arial"/>
          <w:sz w:val="22"/>
          <w:szCs w:val="22"/>
        </w:rPr>
        <w:t xml:space="preserve"> really depends on their personal experiences, the quality of their relationships and how emotionally developed they are. Bowlby’s attachment theory helps explain this well. It shows that the relationships we form early in life shape how teenagers seek support and approval online and how they handle negative experiences </w:t>
      </w:r>
      <w:r w:rsidR="007C30BE" w:rsidRPr="00E067F0">
        <w:rPr>
          <w:rFonts w:ascii="Arial" w:eastAsia="Arial" w:hAnsi="Arial" w:cs="Arial"/>
          <w:sz w:val="22"/>
          <w:szCs w:val="22"/>
        </w:rPr>
        <w:t>review</w:t>
      </w:r>
      <w:r w:rsidRPr="00E067F0">
        <w:rPr>
          <w:rFonts w:ascii="Arial" w:eastAsia="Arial" w:hAnsi="Arial" w:cs="Arial"/>
          <w:sz w:val="22"/>
          <w:szCs w:val="22"/>
        </w:rPr>
        <w:t>. Freud’s psychosexual theory, on the other hand, focuses more on identity, self</w:t>
      </w:r>
      <w:r w:rsidR="007C30BE">
        <w:rPr>
          <w:rFonts w:ascii="Arial" w:eastAsia="Arial" w:hAnsi="Arial" w:cs="Arial"/>
          <w:sz w:val="22"/>
          <w:szCs w:val="22"/>
        </w:rPr>
        <w:t xml:space="preserve"> </w:t>
      </w:r>
      <w:r w:rsidRPr="00E067F0">
        <w:rPr>
          <w:rFonts w:ascii="Arial" w:eastAsia="Arial" w:hAnsi="Arial" w:cs="Arial"/>
          <w:sz w:val="22"/>
          <w:szCs w:val="22"/>
        </w:rPr>
        <w:t>esteem, and the inner emotions that drive teenage behaviour on social media. Overall, I think Bowlby’s theory is backed by stronger research and feels more practical for health and social care work. That said, using both theories together probably gives us the most complete understanding of why social media hits different teenagers so differently</w:t>
      </w:r>
      <w:r>
        <w:rPr>
          <w:rFonts w:ascii="Arial" w:eastAsia="Arial" w:hAnsi="Arial" w:cs="Arial"/>
          <w:sz w:val="22"/>
          <w:szCs w:val="22"/>
        </w:rPr>
        <w:t>.</w:t>
      </w:r>
    </w:p>
    <w:p w14:paraId="6E36A7D1" w14:textId="01C877B8" w:rsidR="0069547F" w:rsidRDefault="00000000">
      <w:pPr>
        <w:spacing w:before="400" w:after="300"/>
      </w:pPr>
      <w:r>
        <w:rPr>
          <w:rFonts w:ascii="Arial" w:eastAsia="Arial" w:hAnsi="Arial" w:cs="Arial"/>
          <w:b/>
          <w:bCs/>
          <w:sz w:val="22"/>
          <w:szCs w:val="22"/>
        </w:rPr>
        <w:t>References</w:t>
      </w:r>
    </w:p>
    <w:p w14:paraId="41D0F1D0" w14:textId="77777777" w:rsidR="0069547F" w:rsidRDefault="00000000">
      <w:pPr>
        <w:spacing w:after="200" w:line="360" w:lineRule="auto"/>
        <w:ind w:left="720" w:hanging="720"/>
      </w:pPr>
      <w:r>
        <w:rPr>
          <w:rFonts w:ascii="Arial" w:eastAsia="Arial" w:hAnsi="Arial" w:cs="Arial"/>
          <w:sz w:val="22"/>
          <w:szCs w:val="22"/>
        </w:rPr>
        <w:t>Agyapong-Opoku, N., Agyapong-Opoku, F. and Greenshaw, A.J. (2025) 'Effects of social media use on youth and adolescent mental health: A scoping review of reviews', Behavioral Sciences, 15(5), article 574.</w:t>
      </w:r>
    </w:p>
    <w:p w14:paraId="07D9A031" w14:textId="77777777" w:rsidR="0069547F" w:rsidRDefault="00000000">
      <w:pPr>
        <w:spacing w:after="200" w:line="360" w:lineRule="auto"/>
        <w:ind w:left="720" w:hanging="720"/>
      </w:pPr>
      <w:r>
        <w:rPr>
          <w:rFonts w:ascii="Arial" w:eastAsia="Arial" w:hAnsi="Arial" w:cs="Arial"/>
          <w:sz w:val="22"/>
          <w:szCs w:val="22"/>
        </w:rPr>
        <w:t>Beyens, I., Frison, E. and Eggermont, S. (2016) '"I don't want to miss a thing": Adolescents' fear of missing out and its relationship to adolescents' social needs, Facebook use, and Facebook related stress', Computers in Human Behavior, 64, pp. 1-8.</w:t>
      </w:r>
    </w:p>
    <w:p w14:paraId="42E3334B" w14:textId="77777777" w:rsidR="0069547F" w:rsidRDefault="00000000">
      <w:pPr>
        <w:spacing w:after="200" w:line="360" w:lineRule="auto"/>
        <w:ind w:left="720" w:hanging="720"/>
      </w:pPr>
      <w:r>
        <w:rPr>
          <w:rFonts w:ascii="Arial" w:eastAsia="Arial" w:hAnsi="Arial" w:cs="Arial"/>
          <w:sz w:val="22"/>
          <w:szCs w:val="22"/>
        </w:rPr>
        <w:t>Bowlby, J. (1969) Attachment and Loss: Volume 1. Attachment. London: Hogarth Press.</w:t>
      </w:r>
    </w:p>
    <w:p w14:paraId="2133A6A1" w14:textId="77777777" w:rsidR="0069547F" w:rsidRDefault="00000000">
      <w:pPr>
        <w:spacing w:after="200" w:line="360" w:lineRule="auto"/>
        <w:ind w:left="720" w:hanging="720"/>
      </w:pPr>
      <w:r>
        <w:rPr>
          <w:rFonts w:ascii="Arial" w:eastAsia="Arial" w:hAnsi="Arial" w:cs="Arial"/>
          <w:sz w:val="22"/>
          <w:szCs w:val="22"/>
        </w:rPr>
        <w:t>Freud, S. (1905) Three Essays on the Theory of Sexuality. Translated by J. Strachey. London: Imago Publishing.</w:t>
      </w:r>
    </w:p>
    <w:p w14:paraId="558C34EB" w14:textId="77777777" w:rsidR="0069547F" w:rsidRDefault="00000000">
      <w:pPr>
        <w:spacing w:after="200" w:line="360" w:lineRule="auto"/>
        <w:ind w:left="720" w:hanging="720"/>
      </w:pPr>
      <w:r>
        <w:rPr>
          <w:rFonts w:ascii="Arial" w:eastAsia="Arial" w:hAnsi="Arial" w:cs="Arial"/>
          <w:sz w:val="22"/>
          <w:szCs w:val="22"/>
        </w:rPr>
        <w:lastRenderedPageBreak/>
        <w:t>Hart, J., Nailling, E., Bizer, G. and Collins, C. (2015) 'Attachment theory as a framework for explaining engagement with Facebook', Personality and Individual Differences, 77, pp. 33-40.</w:t>
      </w:r>
    </w:p>
    <w:p w14:paraId="7ED711AE" w14:textId="77777777" w:rsidR="0069547F" w:rsidRDefault="00000000">
      <w:pPr>
        <w:spacing w:after="200" w:line="360" w:lineRule="auto"/>
        <w:ind w:left="720" w:hanging="720"/>
      </w:pPr>
      <w:r>
        <w:rPr>
          <w:rFonts w:ascii="Arial" w:eastAsia="Arial" w:hAnsi="Arial" w:cs="Arial"/>
          <w:sz w:val="22"/>
          <w:szCs w:val="22"/>
        </w:rPr>
        <w:t>Marino, C., Gini, G., Vieno, A. and Spada, M.M. (2018) 'The associations between problematic Facebook use, psychological distress and well-being among adolescents and young adults: A systematic review and meta-analysis', Journal of Affective Disorders, 226, pp. 274-281.</w:t>
      </w:r>
    </w:p>
    <w:p w14:paraId="1BCE3926" w14:textId="77777777" w:rsidR="0069547F" w:rsidRDefault="00000000">
      <w:pPr>
        <w:spacing w:after="200" w:line="360" w:lineRule="auto"/>
        <w:ind w:left="720" w:hanging="720"/>
      </w:pPr>
      <w:r>
        <w:rPr>
          <w:rFonts w:ascii="Arial" w:eastAsia="Arial" w:hAnsi="Arial" w:cs="Arial"/>
          <w:sz w:val="22"/>
          <w:szCs w:val="22"/>
        </w:rPr>
        <w:t>Orben, A., Meier, A., Dalgleish, T. and Blakemore, S-J. (2024) 'Mechanisms linking social media use to adolescent mental health vulnerability', Nature Reviews Psychology, 3(6), pp. 407-423.</w:t>
      </w:r>
    </w:p>
    <w:p w14:paraId="517320E0" w14:textId="77777777" w:rsidR="0069547F" w:rsidRDefault="00000000">
      <w:pPr>
        <w:spacing w:after="200" w:line="360" w:lineRule="auto"/>
        <w:ind w:left="720" w:hanging="720"/>
      </w:pPr>
      <w:r>
        <w:rPr>
          <w:rFonts w:ascii="Arial" w:eastAsia="Arial" w:hAnsi="Arial" w:cs="Arial"/>
          <w:sz w:val="22"/>
          <w:szCs w:val="22"/>
        </w:rPr>
        <w:t>Sherman, L.E., Payton, A.A., Hernandez, L.M., Greenfield, P.M. and Dapretto, M. (2017) 'The power of the like in adolescence: Effects of peer influence on neural and behavioral responses to social media', Psychological Science, 28(7), pp. 1027-1035.</w:t>
      </w:r>
    </w:p>
    <w:p w14:paraId="48C10272" w14:textId="77777777" w:rsidR="0069547F" w:rsidRDefault="00000000">
      <w:pPr>
        <w:spacing w:after="200" w:line="360" w:lineRule="auto"/>
        <w:ind w:left="720" w:hanging="720"/>
      </w:pPr>
      <w:r>
        <w:rPr>
          <w:rFonts w:ascii="Arial" w:eastAsia="Arial" w:hAnsi="Arial" w:cs="Arial"/>
          <w:sz w:val="22"/>
          <w:szCs w:val="22"/>
        </w:rPr>
        <w:t>Somerville, L.H. (2013) 'The teenage brain: Sensitivity to social evaluation', Current Directions in Psychological Science, 22(2), pp. 121-127.</w:t>
      </w:r>
    </w:p>
    <w:sectPr w:rsidR="0069547F">
      <w:footerReference w:type="default" r:id="rId7"/>
      <w:pgSz w:w="11906" w:h="16838"/>
      <w:pgMar w:top="1440" w:right="1440" w:bottom="1440" w:left="1440" w:header="708" w:footer="708"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99C118" w14:textId="77777777" w:rsidR="007024C1" w:rsidRDefault="007024C1">
      <w:r>
        <w:separator/>
      </w:r>
    </w:p>
  </w:endnote>
  <w:endnote w:type="continuationSeparator" w:id="0">
    <w:p w14:paraId="738ACF20" w14:textId="77777777" w:rsidR="007024C1" w:rsidRDefault="007024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A6774B" w14:textId="77777777" w:rsidR="0069547F" w:rsidRDefault="00000000">
    <w:pPr>
      <w:jc w:val="center"/>
    </w:pPr>
    <w:r>
      <w:rPr>
        <w:rFonts w:ascii="Arial" w:eastAsia="Arial" w:hAnsi="Arial" w:cs="Arial"/>
        <w:sz w:val="22"/>
        <w:szCs w:val="22"/>
      </w:rPr>
      <w:fldChar w:fldCharType="begin"/>
    </w:r>
    <w:r>
      <w:rPr>
        <w:rFonts w:ascii="Arial" w:eastAsia="Arial" w:hAnsi="Arial" w:cs="Arial"/>
        <w:sz w:val="22"/>
        <w:szCs w:val="22"/>
      </w:rPr>
      <w:instrText>PAGE</w:instrText>
    </w:r>
    <w:r>
      <w:rPr>
        <w:rFonts w:ascii="Arial" w:eastAsia="Arial" w:hAnsi="Arial" w:cs="Arial"/>
        <w:sz w:val="22"/>
        <w:szCs w:val="22"/>
      </w:rPr>
      <w:fldChar w:fldCharType="separate"/>
    </w:r>
    <w:r w:rsidR="00881100">
      <w:rPr>
        <w:rFonts w:ascii="Arial" w:eastAsia="Arial" w:hAnsi="Arial" w:cs="Arial"/>
        <w:noProof/>
        <w:sz w:val="22"/>
        <w:szCs w:val="22"/>
      </w:rPr>
      <w:t>1</w:t>
    </w:r>
    <w:r>
      <w:rPr>
        <w:rFonts w:ascii="Arial" w:eastAsia="Arial" w:hAnsi="Arial" w:cs="Arial"/>
        <w:sz w:val="22"/>
        <w:szCs w:val="22"/>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1739F3" w14:textId="77777777" w:rsidR="007024C1" w:rsidRDefault="007024C1">
      <w:r>
        <w:separator/>
      </w:r>
    </w:p>
  </w:footnote>
  <w:footnote w:type="continuationSeparator" w:id="0">
    <w:p w14:paraId="16CFE088" w14:textId="77777777" w:rsidR="007024C1" w:rsidRDefault="007024C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DC33FD"/>
    <w:multiLevelType w:val="hybridMultilevel"/>
    <w:tmpl w:val="32B81A48"/>
    <w:lvl w:ilvl="0" w:tplc="931AD7E4">
      <w:start w:val="1"/>
      <w:numFmt w:val="bullet"/>
      <w:lvlText w:val="●"/>
      <w:lvlJc w:val="left"/>
      <w:pPr>
        <w:ind w:left="720" w:hanging="360"/>
      </w:pPr>
    </w:lvl>
    <w:lvl w:ilvl="1" w:tplc="E4264B66">
      <w:start w:val="1"/>
      <w:numFmt w:val="bullet"/>
      <w:lvlText w:val="○"/>
      <w:lvlJc w:val="left"/>
      <w:pPr>
        <w:ind w:left="1440" w:hanging="360"/>
      </w:pPr>
    </w:lvl>
    <w:lvl w:ilvl="2" w:tplc="13224FF6">
      <w:start w:val="1"/>
      <w:numFmt w:val="bullet"/>
      <w:lvlText w:val="■"/>
      <w:lvlJc w:val="left"/>
      <w:pPr>
        <w:ind w:left="2160" w:hanging="360"/>
      </w:pPr>
    </w:lvl>
    <w:lvl w:ilvl="3" w:tplc="08DC5E4E">
      <w:start w:val="1"/>
      <w:numFmt w:val="bullet"/>
      <w:lvlText w:val="●"/>
      <w:lvlJc w:val="left"/>
      <w:pPr>
        <w:ind w:left="2880" w:hanging="360"/>
      </w:pPr>
    </w:lvl>
    <w:lvl w:ilvl="4" w:tplc="4456E604">
      <w:start w:val="1"/>
      <w:numFmt w:val="bullet"/>
      <w:lvlText w:val="○"/>
      <w:lvlJc w:val="left"/>
      <w:pPr>
        <w:ind w:left="3600" w:hanging="360"/>
      </w:pPr>
    </w:lvl>
    <w:lvl w:ilvl="5" w:tplc="D5546ED8">
      <w:start w:val="1"/>
      <w:numFmt w:val="bullet"/>
      <w:lvlText w:val="■"/>
      <w:lvlJc w:val="left"/>
      <w:pPr>
        <w:ind w:left="4320" w:hanging="360"/>
      </w:pPr>
    </w:lvl>
    <w:lvl w:ilvl="6" w:tplc="BD52933C">
      <w:start w:val="1"/>
      <w:numFmt w:val="bullet"/>
      <w:lvlText w:val="●"/>
      <w:lvlJc w:val="left"/>
      <w:pPr>
        <w:ind w:left="5040" w:hanging="360"/>
      </w:pPr>
    </w:lvl>
    <w:lvl w:ilvl="7" w:tplc="E9E81926">
      <w:start w:val="1"/>
      <w:numFmt w:val="bullet"/>
      <w:lvlText w:val="●"/>
      <w:lvlJc w:val="left"/>
      <w:pPr>
        <w:ind w:left="5760" w:hanging="360"/>
      </w:pPr>
    </w:lvl>
    <w:lvl w:ilvl="8" w:tplc="23E0D4A8">
      <w:start w:val="1"/>
      <w:numFmt w:val="bullet"/>
      <w:lvlText w:val="●"/>
      <w:lvlJc w:val="left"/>
      <w:pPr>
        <w:ind w:left="6480" w:hanging="360"/>
      </w:pPr>
    </w:lvl>
  </w:abstractNum>
  <w:num w:numId="1" w16cid:durableId="2140566944">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547F"/>
    <w:rsid w:val="00053B96"/>
    <w:rsid w:val="000B1788"/>
    <w:rsid w:val="00156D85"/>
    <w:rsid w:val="003309E5"/>
    <w:rsid w:val="00364100"/>
    <w:rsid w:val="00500AD9"/>
    <w:rsid w:val="005152E6"/>
    <w:rsid w:val="005E770E"/>
    <w:rsid w:val="00605AB4"/>
    <w:rsid w:val="0069547F"/>
    <w:rsid w:val="007024C1"/>
    <w:rsid w:val="0071331C"/>
    <w:rsid w:val="007553F3"/>
    <w:rsid w:val="00764B95"/>
    <w:rsid w:val="007C30BE"/>
    <w:rsid w:val="00881100"/>
    <w:rsid w:val="00956123"/>
    <w:rsid w:val="00A7166C"/>
    <w:rsid w:val="00AC44AA"/>
    <w:rsid w:val="00AE4DA7"/>
    <w:rsid w:val="00BA394E"/>
    <w:rsid w:val="00BB3E65"/>
    <w:rsid w:val="00C2341F"/>
    <w:rsid w:val="00CC34A3"/>
    <w:rsid w:val="00CE2DF6"/>
    <w:rsid w:val="00E067F0"/>
    <w:rsid w:val="00E67C6B"/>
    <w:rsid w:val="00EB2BEC"/>
    <w:rsid w:val="00F22136"/>
    <w:rsid w:val="00F710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0DEEA8"/>
  <w15:docId w15:val="{23B6F43E-51A0-4834-96AF-27EFD5F1F9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133</TotalTime>
  <Pages>1</Pages>
  <Words>1871</Words>
  <Characters>10669</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Rabia Rashid (2504610)</cp:lastModifiedBy>
  <cp:revision>18</cp:revision>
  <dcterms:created xsi:type="dcterms:W3CDTF">2026-07-05T17:36:00Z</dcterms:created>
  <dcterms:modified xsi:type="dcterms:W3CDTF">2026-07-14T16:44:00Z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a796ff31-5f6e-4354-9686-9d09da500f08</vt:lpwstr>
  </property>
</Properties>
</file>