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0854119"/>
        <w:docPartObj>
          <w:docPartGallery w:val="Cover Pages"/>
          <w:docPartUnique/>
        </w:docPartObj>
      </w:sdtPr>
      <w:sdtEndPr/>
      <w:sdtContent>
        <w:p w14:paraId="0B735530" w14:textId="1D92E09E" w:rsidR="00E30E8C" w:rsidRDefault="00E30E8C">
          <w:r>
            <w:rPr>
              <w:noProof/>
            </w:rPr>
            <mc:AlternateContent>
              <mc:Choice Requires="wpg">
                <w:drawing>
                  <wp:anchor distT="0" distB="0" distL="114300" distR="114300" simplePos="0" relativeHeight="251662336" behindDoc="0" locked="0" layoutInCell="1" allowOverlap="1" wp14:anchorId="6297C40A" wp14:editId="734896E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9FFB2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2FEB83C" wp14:editId="310504B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95761" w14:textId="5C8AD131" w:rsidR="00E30E8C" w:rsidRDefault="00CC246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24304">
                                      <w:rPr>
                                        <w:caps/>
                                        <w:color w:val="4472C4" w:themeColor="accent1"/>
                                        <w:sz w:val="64"/>
                                        <w:szCs w:val="64"/>
                                      </w:rPr>
                                      <w:t>AWD Torque Vectoring</w:t>
                                    </w:r>
                                  </w:sdtContent>
                                </w:sdt>
                              </w:p>
                              <w:p w14:paraId="04AA11A3" w14:textId="63235189" w:rsidR="00E30E8C" w:rsidRDefault="00CC246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B24304">
                                      <w:rPr>
                                        <w:color w:val="404040" w:themeColor="text1" w:themeTint="BF"/>
                                        <w:sz w:val="36"/>
                                        <w:szCs w:val="36"/>
                                      </w:rPr>
                                      <w:t>ACHA6003 Ride, Handling &amp; NVH</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2FEB83C" id="_x0000_t202" coordsize="21600,21600" o:spt="202" path="m,l,21600r21600,l21600,xe">
                    <v:stroke joinstyle="miter"/>
                    <v:path gradientshapeok="t" o:connecttype="rect"/>
                  </v:shapetype>
                  <v:shape id="Text Box 154" o:spid="_x0000_s1026"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5C495761" w14:textId="5C8AD131" w:rsidR="00E30E8C" w:rsidRDefault="00CC246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24304">
                                <w:rPr>
                                  <w:caps/>
                                  <w:color w:val="4472C4" w:themeColor="accent1"/>
                                  <w:sz w:val="64"/>
                                  <w:szCs w:val="64"/>
                                </w:rPr>
                                <w:t>AWD Torque Vectoring</w:t>
                              </w:r>
                            </w:sdtContent>
                          </w:sdt>
                        </w:p>
                        <w:p w14:paraId="04AA11A3" w14:textId="63235189" w:rsidR="00E30E8C" w:rsidRDefault="00CC246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B24304">
                                <w:rPr>
                                  <w:color w:val="404040" w:themeColor="text1" w:themeTint="BF"/>
                                  <w:sz w:val="36"/>
                                  <w:szCs w:val="36"/>
                                </w:rPr>
                                <w:t>ACHA6003 Ride, Handling &amp; NVH</w:t>
                              </w:r>
                            </w:sdtContent>
                          </w:sdt>
                        </w:p>
                      </w:txbxContent>
                    </v:textbox>
                    <w10:wrap type="square" anchorx="page" anchory="page"/>
                  </v:shape>
                </w:pict>
              </mc:Fallback>
            </mc:AlternateContent>
          </w:r>
        </w:p>
        <w:p w14:paraId="4F0A6D8A" w14:textId="26BFC91E" w:rsidR="00E30E8C" w:rsidRDefault="00CA2607">
          <w:r>
            <w:rPr>
              <w:noProof/>
            </w:rPr>
            <mc:AlternateContent>
              <mc:Choice Requires="wps">
                <w:drawing>
                  <wp:anchor distT="0" distB="0" distL="114300" distR="114300" simplePos="0" relativeHeight="251660288" behindDoc="0" locked="0" layoutInCell="1" allowOverlap="1" wp14:anchorId="42D25C55" wp14:editId="1798943F">
                    <wp:simplePos x="0" y="0"/>
                    <wp:positionH relativeFrom="page">
                      <wp:posOffset>222885</wp:posOffset>
                    </wp:positionH>
                    <wp:positionV relativeFrom="page">
                      <wp:posOffset>8009255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1919B07" w14:textId="0228CCA8" w:rsidR="00E30E8C" w:rsidRDefault="00E30E8C">
                                    <w:pPr>
                                      <w:pStyle w:val="NoSpacing"/>
                                      <w:jc w:val="right"/>
                                      <w:rPr>
                                        <w:color w:val="595959" w:themeColor="text1" w:themeTint="A6"/>
                                        <w:sz w:val="28"/>
                                        <w:szCs w:val="28"/>
                                      </w:rPr>
                                    </w:pPr>
                                    <w:r>
                                      <w:rPr>
                                        <w:color w:val="595959" w:themeColor="text1" w:themeTint="A6"/>
                                        <w:sz w:val="28"/>
                                        <w:szCs w:val="28"/>
                                      </w:rPr>
                                      <w:t>Andrew White (1803827)</w:t>
                                    </w:r>
                                  </w:p>
                                </w:sdtContent>
                              </w:sdt>
                              <w:p w14:paraId="59F54770" w14:textId="1C1FC681" w:rsidR="00E30E8C" w:rsidRDefault="00CC246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30E8C">
                                      <w:rPr>
                                        <w:color w:val="595959" w:themeColor="text1" w:themeTint="A6"/>
                                        <w:sz w:val="18"/>
                                        <w:szCs w:val="18"/>
                                      </w:rPr>
                                      <w:t>Automotive Engineering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2D25C55" id="Text Box 152" o:spid="_x0000_s1027" type="#_x0000_t202" style="position:absolute;left:0;text-align:left;margin-left:17.55pt;margin-top:630.6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1919B07" w14:textId="0228CCA8" w:rsidR="00E30E8C" w:rsidRDefault="00E30E8C">
                              <w:pPr>
                                <w:pStyle w:val="NoSpacing"/>
                                <w:jc w:val="right"/>
                                <w:rPr>
                                  <w:color w:val="595959" w:themeColor="text1" w:themeTint="A6"/>
                                  <w:sz w:val="28"/>
                                  <w:szCs w:val="28"/>
                                </w:rPr>
                              </w:pPr>
                              <w:r>
                                <w:rPr>
                                  <w:color w:val="595959" w:themeColor="text1" w:themeTint="A6"/>
                                  <w:sz w:val="28"/>
                                  <w:szCs w:val="28"/>
                                </w:rPr>
                                <w:t>Andrew White (1803827)</w:t>
                              </w:r>
                            </w:p>
                          </w:sdtContent>
                        </w:sdt>
                        <w:p w14:paraId="59F54770" w14:textId="1C1FC681" w:rsidR="00E30E8C" w:rsidRDefault="00E30E8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Automotive Engineering</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B690083" wp14:editId="25692CDD">
                    <wp:simplePos x="0" y="0"/>
                    <wp:positionH relativeFrom="page">
                      <wp:posOffset>222885</wp:posOffset>
                    </wp:positionH>
                    <wp:positionV relativeFrom="page">
                      <wp:posOffset>7886065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C2831B" w14:textId="5F135080" w:rsidR="00E30E8C" w:rsidRDefault="00CA2607">
                                <w:pPr>
                                  <w:pStyle w:val="NoSpacing"/>
                                  <w:jc w:val="right"/>
                                  <w:rPr>
                                    <w:color w:val="4472C4" w:themeColor="accent1"/>
                                    <w:sz w:val="28"/>
                                    <w:szCs w:val="28"/>
                                  </w:rPr>
                                </w:pPr>
                                <w:r>
                                  <w:rPr>
                                    <w:color w:val="4472C4" w:themeColor="accent1"/>
                                    <w:sz w:val="28"/>
                                    <w:szCs w:val="28"/>
                                  </w:rPr>
                                  <w:t>University of Wales Trinity Saint David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E2C8079" w14:textId="18A2DAFE" w:rsidR="00E30E8C" w:rsidRDefault="00CA2607">
                                    <w:pPr>
                                      <w:pStyle w:val="NoSpacing"/>
                                      <w:jc w:val="right"/>
                                      <w:rPr>
                                        <w:color w:val="595959" w:themeColor="text1" w:themeTint="A6"/>
                                        <w:sz w:val="20"/>
                                        <w:szCs w:val="20"/>
                                      </w:rPr>
                                    </w:pPr>
                                    <w:r>
                                      <w:rPr>
                                        <w:color w:val="595959" w:themeColor="text1" w:themeTint="A6"/>
                                        <w:sz w:val="20"/>
                                        <w:szCs w:val="20"/>
                                      </w:rPr>
                                      <w:t>School of Engineering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B690083" id="Text Box 153" o:spid="_x0000_s1028" type="#_x0000_t202" style="position:absolute;left:0;text-align:left;margin-left:17.55pt;margin-top:620.9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" filled="f" stroked="f" strokeweight=".5pt">
                    <v:textbox style="mso-fit-shape-to-text:t" inset="126pt,0,54pt,0">
                      <w:txbxContent>
                        <w:p w14:paraId="31C2831B" w14:textId="5F135080" w:rsidR="00E30E8C" w:rsidRDefault="00CA2607">
                          <w:pPr>
                            <w:pStyle w:val="NoSpacing"/>
                            <w:jc w:val="right"/>
                            <w:rPr>
                              <w:color w:val="4472C4" w:themeColor="accent1"/>
                              <w:sz w:val="28"/>
                              <w:szCs w:val="28"/>
                            </w:rPr>
                          </w:pPr>
                          <w:r>
                            <w:rPr>
                              <w:color w:val="4472C4" w:themeColor="accent1"/>
                              <w:sz w:val="28"/>
                              <w:szCs w:val="28"/>
                            </w:rPr>
                            <w:t>University of Wales Trinity Saint David</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E2C8079" w14:textId="18A2DAFE" w:rsidR="00E30E8C" w:rsidRDefault="00CA2607">
                              <w:pPr>
                                <w:pStyle w:val="NoSpacing"/>
                                <w:jc w:val="right"/>
                                <w:rPr>
                                  <w:color w:val="595959" w:themeColor="text1" w:themeTint="A6"/>
                                  <w:sz w:val="20"/>
                                  <w:szCs w:val="20"/>
                                </w:rPr>
                              </w:pPr>
                              <w:r>
                                <w:rPr>
                                  <w:color w:val="595959" w:themeColor="text1" w:themeTint="A6"/>
                                  <w:sz w:val="20"/>
                                  <w:szCs w:val="20"/>
                                </w:rPr>
                                <w:t>School of Engineering</w:t>
                              </w:r>
                            </w:p>
                          </w:sdtContent>
                        </w:sdt>
                      </w:txbxContent>
                    </v:textbox>
                    <w10:wrap type="square" anchorx="page" anchory="page"/>
                  </v:shape>
                </w:pict>
              </mc:Fallback>
            </mc:AlternateContent>
          </w:r>
          <w:r w:rsidR="00E30E8C">
            <w:rPr>
              <w:rFonts w:ascii="Helvetica" w:hAnsi="Helvetica" w:cs="Helvetica"/>
              <w:noProof/>
              <w:lang w:eastAsia="en-GB"/>
            </w:rPr>
            <w:drawing>
              <wp:anchor distT="0" distB="0" distL="114300" distR="114300" simplePos="0" relativeHeight="251663360" behindDoc="1" locked="0" layoutInCell="1" allowOverlap="1" wp14:anchorId="774FDE12" wp14:editId="191CD35B">
                <wp:simplePos x="0" y="0"/>
                <wp:positionH relativeFrom="margin">
                  <wp:posOffset>-311150</wp:posOffset>
                </wp:positionH>
                <wp:positionV relativeFrom="paragraph">
                  <wp:posOffset>1891340</wp:posOffset>
                </wp:positionV>
                <wp:extent cx="6353175" cy="2108200"/>
                <wp:effectExtent l="0" t="0" r="0" b="0"/>
                <wp:wrapTight wrapText="bothSides">
                  <wp:wrapPolygon edited="0">
                    <wp:start x="0" y="0"/>
                    <wp:lineTo x="0" y="12752"/>
                    <wp:lineTo x="216" y="14573"/>
                    <wp:lineTo x="648" y="16655"/>
                    <wp:lineTo x="1295" y="18737"/>
                    <wp:lineTo x="2202" y="20819"/>
                    <wp:lineTo x="2245" y="21210"/>
                    <wp:lineTo x="8938" y="21470"/>
                    <wp:lineTo x="9413" y="21470"/>
                    <wp:lineTo x="17530" y="21210"/>
                    <wp:lineTo x="17574" y="18087"/>
                    <wp:lineTo x="16624" y="17696"/>
                    <wp:lineTo x="13688" y="16655"/>
                    <wp:lineTo x="21546" y="16135"/>
                    <wp:lineTo x="21546" y="13012"/>
                    <wp:lineTo x="21201" y="12752"/>
                    <wp:lineTo x="19603" y="12492"/>
                    <wp:lineTo x="19689" y="11711"/>
                    <wp:lineTo x="5311" y="10410"/>
                    <wp:lineTo x="15026" y="9759"/>
                    <wp:lineTo x="18653" y="9239"/>
                    <wp:lineTo x="18480" y="8328"/>
                    <wp:lineTo x="18696" y="6636"/>
                    <wp:lineTo x="18351" y="6246"/>
                    <wp:lineTo x="16624" y="6246"/>
                    <wp:lineTo x="19387" y="4294"/>
                    <wp:lineTo x="19473" y="1171"/>
                    <wp:lineTo x="18610" y="911"/>
                    <wp:lineTo x="14681" y="0"/>
                    <wp:lineTo x="0" y="0"/>
                  </wp:wrapPolygon>
                </wp:wrapTight>
                <wp:docPr id="3" name="Picture 3"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53175" cy="2108200"/>
                        </a:xfrm>
                        <a:prstGeom prst="rect">
                          <a:avLst/>
                        </a:prstGeom>
                        <a:noFill/>
                        <a:ln>
                          <a:noFill/>
                        </a:ln>
                      </pic:spPr>
                    </pic:pic>
                  </a:graphicData>
                </a:graphic>
                <wp14:sizeRelH relativeFrom="page">
                  <wp14:pctWidth>0</wp14:pctWidth>
                </wp14:sizeRelH>
                <wp14:sizeRelV relativeFrom="page">
                  <wp14:pctHeight>0</wp14:pctHeight>
                </wp14:sizeRelV>
              </wp:anchor>
            </w:drawing>
          </w:r>
          <w:r w:rsidR="00E30E8C">
            <w:br w:type="page"/>
          </w:r>
        </w:p>
      </w:sdtContent>
    </w:sdt>
    <w:sdt>
      <w:sdtPr>
        <w:rPr>
          <w:rFonts w:asciiTheme="minorHAnsi" w:eastAsiaTheme="minorHAnsi" w:hAnsiTheme="minorHAnsi" w:cstheme="minorBidi"/>
          <w:b w:val="0"/>
          <w:bCs w:val="0"/>
          <w:color w:val="auto"/>
          <w:sz w:val="22"/>
          <w:szCs w:val="24"/>
          <w:lang w:val="en-GB"/>
        </w:rPr>
        <w:id w:val="-956410735"/>
        <w:docPartObj>
          <w:docPartGallery w:val="Table of Contents"/>
          <w:docPartUnique/>
        </w:docPartObj>
      </w:sdtPr>
      <w:sdtEndPr>
        <w:rPr>
          <w:noProof/>
        </w:rPr>
      </w:sdtEndPr>
      <w:sdtContent>
        <w:p w14:paraId="480062EC" w14:textId="42A3871C" w:rsidR="00CA2607" w:rsidRPr="00997DF2" w:rsidRDefault="00CA2607">
          <w:pPr>
            <w:pStyle w:val="TOCHeading"/>
            <w:rPr>
              <w:rStyle w:val="Heading1Char"/>
            </w:rPr>
          </w:pPr>
          <w:r w:rsidRPr="00997DF2">
            <w:rPr>
              <w:rStyle w:val="Heading1Char"/>
            </w:rPr>
            <w:t>Contents</w:t>
          </w:r>
        </w:p>
        <w:p w14:paraId="57B06ACD" w14:textId="2D278783" w:rsidR="000211D0" w:rsidRDefault="00CA2607">
          <w:pPr>
            <w:pStyle w:val="TOC1"/>
            <w:tabs>
              <w:tab w:val="right" w:leader="dot" w:pos="9016"/>
            </w:tabs>
            <w:rPr>
              <w:rFonts w:eastAsiaTheme="minorEastAsia"/>
              <w:b w:val="0"/>
              <w:bCs w:val="0"/>
              <w:i w:val="0"/>
              <w:iCs w:val="0"/>
              <w:noProof/>
              <w:sz w:val="24"/>
              <w:lang w:eastAsia="en-GB"/>
            </w:rPr>
          </w:pPr>
          <w:r>
            <w:rPr>
              <w:b w:val="0"/>
              <w:bCs w:val="0"/>
            </w:rPr>
            <w:fldChar w:fldCharType="begin"/>
          </w:r>
          <w:r>
            <w:instrText xml:space="preserve"> TOC \o "1-3" \h \z \u </w:instrText>
          </w:r>
          <w:r>
            <w:rPr>
              <w:b w:val="0"/>
              <w:bCs w:val="0"/>
            </w:rPr>
            <w:fldChar w:fldCharType="separate"/>
          </w:r>
          <w:hyperlink w:anchor="_Toc98739645" w:history="1">
            <w:r w:rsidR="000211D0" w:rsidRPr="00F01A1C">
              <w:rPr>
                <w:rStyle w:val="Hyperlink"/>
                <w:noProof/>
              </w:rPr>
              <w:t>1.0 Introduction</w:t>
            </w:r>
            <w:r w:rsidR="000211D0">
              <w:rPr>
                <w:noProof/>
                <w:webHidden/>
              </w:rPr>
              <w:tab/>
            </w:r>
            <w:r w:rsidR="000211D0">
              <w:rPr>
                <w:noProof/>
                <w:webHidden/>
              </w:rPr>
              <w:fldChar w:fldCharType="begin"/>
            </w:r>
            <w:r w:rsidR="000211D0">
              <w:rPr>
                <w:noProof/>
                <w:webHidden/>
              </w:rPr>
              <w:instrText xml:space="preserve"> PAGEREF _Toc98739645 \h </w:instrText>
            </w:r>
            <w:r w:rsidR="000211D0">
              <w:rPr>
                <w:noProof/>
                <w:webHidden/>
              </w:rPr>
            </w:r>
            <w:r w:rsidR="000211D0">
              <w:rPr>
                <w:noProof/>
                <w:webHidden/>
              </w:rPr>
              <w:fldChar w:fldCharType="separate"/>
            </w:r>
            <w:r w:rsidR="000211D0">
              <w:rPr>
                <w:noProof/>
                <w:webHidden/>
              </w:rPr>
              <w:t>2</w:t>
            </w:r>
            <w:r w:rsidR="000211D0">
              <w:rPr>
                <w:noProof/>
                <w:webHidden/>
              </w:rPr>
              <w:fldChar w:fldCharType="end"/>
            </w:r>
          </w:hyperlink>
        </w:p>
        <w:p w14:paraId="25FE15D0" w14:textId="2D86CA4D" w:rsidR="000211D0" w:rsidRDefault="000211D0">
          <w:pPr>
            <w:pStyle w:val="TOC3"/>
            <w:tabs>
              <w:tab w:val="right" w:leader="dot" w:pos="9016"/>
            </w:tabs>
            <w:rPr>
              <w:rFonts w:eastAsiaTheme="minorEastAsia"/>
              <w:noProof/>
              <w:sz w:val="24"/>
              <w:szCs w:val="24"/>
              <w:lang w:eastAsia="en-GB"/>
            </w:rPr>
          </w:pPr>
          <w:hyperlink w:anchor="_Toc98739646" w:history="1">
            <w:r w:rsidRPr="00F01A1C">
              <w:rPr>
                <w:rStyle w:val="Hyperlink"/>
                <w:noProof/>
              </w:rPr>
              <w:t>Figure 1 – (FF for every condition, n.d)</w:t>
            </w:r>
            <w:r>
              <w:rPr>
                <w:noProof/>
                <w:webHidden/>
              </w:rPr>
              <w:tab/>
            </w:r>
            <w:r>
              <w:rPr>
                <w:noProof/>
                <w:webHidden/>
              </w:rPr>
              <w:fldChar w:fldCharType="begin"/>
            </w:r>
            <w:r>
              <w:rPr>
                <w:noProof/>
                <w:webHidden/>
              </w:rPr>
              <w:instrText xml:space="preserve"> PAGEREF _Toc98739646 \h </w:instrText>
            </w:r>
            <w:r>
              <w:rPr>
                <w:noProof/>
                <w:webHidden/>
              </w:rPr>
            </w:r>
            <w:r>
              <w:rPr>
                <w:noProof/>
                <w:webHidden/>
              </w:rPr>
              <w:fldChar w:fldCharType="separate"/>
            </w:r>
            <w:r>
              <w:rPr>
                <w:noProof/>
                <w:webHidden/>
              </w:rPr>
              <w:t>2</w:t>
            </w:r>
            <w:r>
              <w:rPr>
                <w:noProof/>
                <w:webHidden/>
              </w:rPr>
              <w:fldChar w:fldCharType="end"/>
            </w:r>
          </w:hyperlink>
        </w:p>
        <w:p w14:paraId="1F979026" w14:textId="1F9BEE32" w:rsidR="000211D0" w:rsidRDefault="000211D0">
          <w:pPr>
            <w:pStyle w:val="TOC1"/>
            <w:tabs>
              <w:tab w:val="right" w:leader="dot" w:pos="9016"/>
            </w:tabs>
            <w:rPr>
              <w:rFonts w:eastAsiaTheme="minorEastAsia"/>
              <w:b w:val="0"/>
              <w:bCs w:val="0"/>
              <w:i w:val="0"/>
              <w:iCs w:val="0"/>
              <w:noProof/>
              <w:sz w:val="24"/>
              <w:lang w:eastAsia="en-GB"/>
            </w:rPr>
          </w:pPr>
          <w:hyperlink w:anchor="_Toc98739647" w:history="1">
            <w:r w:rsidRPr="00F01A1C">
              <w:rPr>
                <w:rStyle w:val="Hyperlink"/>
                <w:noProof/>
              </w:rPr>
              <w:t>2.0 Research</w:t>
            </w:r>
            <w:r>
              <w:rPr>
                <w:noProof/>
                <w:webHidden/>
              </w:rPr>
              <w:tab/>
            </w:r>
            <w:r>
              <w:rPr>
                <w:noProof/>
                <w:webHidden/>
              </w:rPr>
              <w:fldChar w:fldCharType="begin"/>
            </w:r>
            <w:r>
              <w:rPr>
                <w:noProof/>
                <w:webHidden/>
              </w:rPr>
              <w:instrText xml:space="preserve"> PAGEREF _Toc98739647 \h </w:instrText>
            </w:r>
            <w:r>
              <w:rPr>
                <w:noProof/>
                <w:webHidden/>
              </w:rPr>
            </w:r>
            <w:r>
              <w:rPr>
                <w:noProof/>
                <w:webHidden/>
              </w:rPr>
              <w:fldChar w:fldCharType="separate"/>
            </w:r>
            <w:r>
              <w:rPr>
                <w:noProof/>
                <w:webHidden/>
              </w:rPr>
              <w:t>3</w:t>
            </w:r>
            <w:r>
              <w:rPr>
                <w:noProof/>
                <w:webHidden/>
              </w:rPr>
              <w:fldChar w:fldCharType="end"/>
            </w:r>
          </w:hyperlink>
        </w:p>
        <w:p w14:paraId="1481D581" w14:textId="367D7D5D" w:rsidR="000211D0" w:rsidRDefault="000211D0">
          <w:pPr>
            <w:pStyle w:val="TOC2"/>
            <w:tabs>
              <w:tab w:val="right" w:leader="dot" w:pos="9016"/>
            </w:tabs>
            <w:rPr>
              <w:rFonts w:eastAsiaTheme="minorEastAsia"/>
              <w:b w:val="0"/>
              <w:bCs w:val="0"/>
              <w:noProof/>
              <w:sz w:val="24"/>
              <w:szCs w:val="24"/>
              <w:lang w:eastAsia="en-GB"/>
            </w:rPr>
          </w:pPr>
          <w:hyperlink w:anchor="_Toc98739648" w:history="1">
            <w:r w:rsidRPr="00F01A1C">
              <w:rPr>
                <w:rStyle w:val="Hyperlink"/>
                <w:noProof/>
              </w:rPr>
              <w:t>2.1 Ferrari FF</w:t>
            </w:r>
            <w:r>
              <w:rPr>
                <w:noProof/>
                <w:webHidden/>
              </w:rPr>
              <w:tab/>
            </w:r>
            <w:r>
              <w:rPr>
                <w:noProof/>
                <w:webHidden/>
              </w:rPr>
              <w:fldChar w:fldCharType="begin"/>
            </w:r>
            <w:r>
              <w:rPr>
                <w:noProof/>
                <w:webHidden/>
              </w:rPr>
              <w:instrText xml:space="preserve"> PAGEREF _Toc98739648 \h </w:instrText>
            </w:r>
            <w:r>
              <w:rPr>
                <w:noProof/>
                <w:webHidden/>
              </w:rPr>
            </w:r>
            <w:r>
              <w:rPr>
                <w:noProof/>
                <w:webHidden/>
              </w:rPr>
              <w:fldChar w:fldCharType="separate"/>
            </w:r>
            <w:r>
              <w:rPr>
                <w:noProof/>
                <w:webHidden/>
              </w:rPr>
              <w:t>3</w:t>
            </w:r>
            <w:r>
              <w:rPr>
                <w:noProof/>
                <w:webHidden/>
              </w:rPr>
              <w:fldChar w:fldCharType="end"/>
            </w:r>
          </w:hyperlink>
        </w:p>
        <w:p w14:paraId="53E86538" w14:textId="48301784" w:rsidR="000211D0" w:rsidRDefault="000211D0">
          <w:pPr>
            <w:pStyle w:val="TOC2"/>
            <w:tabs>
              <w:tab w:val="right" w:leader="dot" w:pos="9016"/>
            </w:tabs>
            <w:rPr>
              <w:rFonts w:eastAsiaTheme="minorEastAsia"/>
              <w:b w:val="0"/>
              <w:bCs w:val="0"/>
              <w:noProof/>
              <w:sz w:val="24"/>
              <w:szCs w:val="24"/>
              <w:lang w:eastAsia="en-GB"/>
            </w:rPr>
          </w:pPr>
          <w:hyperlink w:anchor="_Toc98739649" w:history="1">
            <w:r w:rsidRPr="00F01A1C">
              <w:rPr>
                <w:rStyle w:val="Hyperlink"/>
                <w:noProof/>
              </w:rPr>
              <w:t>2.2 Torque Vectoring Systems</w:t>
            </w:r>
            <w:r>
              <w:rPr>
                <w:noProof/>
                <w:webHidden/>
              </w:rPr>
              <w:tab/>
            </w:r>
            <w:r>
              <w:rPr>
                <w:noProof/>
                <w:webHidden/>
              </w:rPr>
              <w:fldChar w:fldCharType="begin"/>
            </w:r>
            <w:r>
              <w:rPr>
                <w:noProof/>
                <w:webHidden/>
              </w:rPr>
              <w:instrText xml:space="preserve"> PAGEREF _Toc98739649 \h </w:instrText>
            </w:r>
            <w:r>
              <w:rPr>
                <w:noProof/>
                <w:webHidden/>
              </w:rPr>
            </w:r>
            <w:r>
              <w:rPr>
                <w:noProof/>
                <w:webHidden/>
              </w:rPr>
              <w:fldChar w:fldCharType="separate"/>
            </w:r>
            <w:r>
              <w:rPr>
                <w:noProof/>
                <w:webHidden/>
              </w:rPr>
              <w:t>3</w:t>
            </w:r>
            <w:r>
              <w:rPr>
                <w:noProof/>
                <w:webHidden/>
              </w:rPr>
              <w:fldChar w:fldCharType="end"/>
            </w:r>
          </w:hyperlink>
        </w:p>
        <w:p w14:paraId="157FE765" w14:textId="75B5E77A" w:rsidR="000211D0" w:rsidRDefault="000211D0">
          <w:pPr>
            <w:pStyle w:val="TOC1"/>
            <w:tabs>
              <w:tab w:val="right" w:leader="dot" w:pos="9016"/>
            </w:tabs>
            <w:rPr>
              <w:rFonts w:eastAsiaTheme="minorEastAsia"/>
              <w:b w:val="0"/>
              <w:bCs w:val="0"/>
              <w:i w:val="0"/>
              <w:iCs w:val="0"/>
              <w:noProof/>
              <w:sz w:val="24"/>
              <w:lang w:eastAsia="en-GB"/>
            </w:rPr>
          </w:pPr>
          <w:hyperlink w:anchor="_Toc98739650" w:history="1">
            <w:r w:rsidRPr="00F01A1C">
              <w:rPr>
                <w:rStyle w:val="Hyperlink"/>
                <w:noProof/>
              </w:rPr>
              <w:t>3.0 Analysis</w:t>
            </w:r>
            <w:r>
              <w:rPr>
                <w:noProof/>
                <w:webHidden/>
              </w:rPr>
              <w:tab/>
            </w:r>
            <w:r>
              <w:rPr>
                <w:noProof/>
                <w:webHidden/>
              </w:rPr>
              <w:fldChar w:fldCharType="begin"/>
            </w:r>
            <w:r>
              <w:rPr>
                <w:noProof/>
                <w:webHidden/>
              </w:rPr>
              <w:instrText xml:space="preserve"> PAGEREF _Toc98739650 \h </w:instrText>
            </w:r>
            <w:r>
              <w:rPr>
                <w:noProof/>
                <w:webHidden/>
              </w:rPr>
            </w:r>
            <w:r>
              <w:rPr>
                <w:noProof/>
                <w:webHidden/>
              </w:rPr>
              <w:fldChar w:fldCharType="separate"/>
            </w:r>
            <w:r>
              <w:rPr>
                <w:noProof/>
                <w:webHidden/>
              </w:rPr>
              <w:t>4</w:t>
            </w:r>
            <w:r>
              <w:rPr>
                <w:noProof/>
                <w:webHidden/>
              </w:rPr>
              <w:fldChar w:fldCharType="end"/>
            </w:r>
          </w:hyperlink>
        </w:p>
        <w:p w14:paraId="66DCBD32" w14:textId="02B7EA12" w:rsidR="000211D0" w:rsidRDefault="000211D0">
          <w:pPr>
            <w:pStyle w:val="TOC3"/>
            <w:tabs>
              <w:tab w:val="right" w:leader="dot" w:pos="9016"/>
            </w:tabs>
            <w:rPr>
              <w:rFonts w:eastAsiaTheme="minorEastAsia"/>
              <w:noProof/>
              <w:sz w:val="24"/>
              <w:szCs w:val="24"/>
              <w:lang w:eastAsia="en-GB"/>
            </w:rPr>
          </w:pPr>
          <w:hyperlink w:anchor="_Toc98739651" w:history="1">
            <w:r w:rsidRPr="00F01A1C">
              <w:rPr>
                <w:rStyle w:val="Hyperlink"/>
                <w:noProof/>
              </w:rPr>
              <w:t>Table 1 – FF specification data</w:t>
            </w:r>
            <w:r>
              <w:rPr>
                <w:noProof/>
                <w:webHidden/>
              </w:rPr>
              <w:tab/>
            </w:r>
            <w:r>
              <w:rPr>
                <w:noProof/>
                <w:webHidden/>
              </w:rPr>
              <w:fldChar w:fldCharType="begin"/>
            </w:r>
            <w:r>
              <w:rPr>
                <w:noProof/>
                <w:webHidden/>
              </w:rPr>
              <w:instrText xml:space="preserve"> PAGEREF _Toc98739651 \h </w:instrText>
            </w:r>
            <w:r>
              <w:rPr>
                <w:noProof/>
                <w:webHidden/>
              </w:rPr>
            </w:r>
            <w:r>
              <w:rPr>
                <w:noProof/>
                <w:webHidden/>
              </w:rPr>
              <w:fldChar w:fldCharType="separate"/>
            </w:r>
            <w:r>
              <w:rPr>
                <w:noProof/>
                <w:webHidden/>
              </w:rPr>
              <w:t>4</w:t>
            </w:r>
            <w:r>
              <w:rPr>
                <w:noProof/>
                <w:webHidden/>
              </w:rPr>
              <w:fldChar w:fldCharType="end"/>
            </w:r>
          </w:hyperlink>
        </w:p>
        <w:p w14:paraId="3D530726" w14:textId="5A7EB27C" w:rsidR="000211D0" w:rsidRDefault="000211D0">
          <w:pPr>
            <w:pStyle w:val="TOC2"/>
            <w:tabs>
              <w:tab w:val="right" w:leader="dot" w:pos="9016"/>
            </w:tabs>
            <w:rPr>
              <w:rFonts w:eastAsiaTheme="minorEastAsia"/>
              <w:b w:val="0"/>
              <w:bCs w:val="0"/>
              <w:noProof/>
              <w:sz w:val="24"/>
              <w:szCs w:val="24"/>
              <w:lang w:eastAsia="en-GB"/>
            </w:rPr>
          </w:pPr>
          <w:hyperlink w:anchor="_Toc98739652" w:history="1">
            <w:r w:rsidRPr="00F01A1C">
              <w:rPr>
                <w:rStyle w:val="Hyperlink"/>
                <w:noProof/>
              </w:rPr>
              <w:t>3.1 Lumped mass model</w:t>
            </w:r>
            <w:r>
              <w:rPr>
                <w:noProof/>
                <w:webHidden/>
              </w:rPr>
              <w:tab/>
            </w:r>
            <w:r>
              <w:rPr>
                <w:noProof/>
                <w:webHidden/>
              </w:rPr>
              <w:fldChar w:fldCharType="begin"/>
            </w:r>
            <w:r>
              <w:rPr>
                <w:noProof/>
                <w:webHidden/>
              </w:rPr>
              <w:instrText xml:space="preserve"> PAGEREF _Toc98739652 \h </w:instrText>
            </w:r>
            <w:r>
              <w:rPr>
                <w:noProof/>
                <w:webHidden/>
              </w:rPr>
            </w:r>
            <w:r>
              <w:rPr>
                <w:noProof/>
                <w:webHidden/>
              </w:rPr>
              <w:fldChar w:fldCharType="separate"/>
            </w:r>
            <w:r>
              <w:rPr>
                <w:noProof/>
                <w:webHidden/>
              </w:rPr>
              <w:t>4</w:t>
            </w:r>
            <w:r>
              <w:rPr>
                <w:noProof/>
                <w:webHidden/>
              </w:rPr>
              <w:fldChar w:fldCharType="end"/>
            </w:r>
          </w:hyperlink>
        </w:p>
        <w:p w14:paraId="35460A6E" w14:textId="413C4649" w:rsidR="000211D0" w:rsidRDefault="000211D0">
          <w:pPr>
            <w:pStyle w:val="TOC3"/>
            <w:tabs>
              <w:tab w:val="right" w:leader="dot" w:pos="9016"/>
            </w:tabs>
            <w:rPr>
              <w:rFonts w:eastAsiaTheme="minorEastAsia"/>
              <w:noProof/>
              <w:sz w:val="24"/>
              <w:szCs w:val="24"/>
              <w:lang w:eastAsia="en-GB"/>
            </w:rPr>
          </w:pPr>
          <w:hyperlink w:anchor="_Toc98739653" w:history="1">
            <w:r w:rsidRPr="00F01A1C">
              <w:rPr>
                <w:rStyle w:val="Hyperlink"/>
                <w:noProof/>
              </w:rPr>
              <w:t>Figure 2 – Ferrari FF (n.d)</w:t>
            </w:r>
            <w:r>
              <w:rPr>
                <w:noProof/>
                <w:webHidden/>
              </w:rPr>
              <w:tab/>
            </w:r>
            <w:r>
              <w:rPr>
                <w:noProof/>
                <w:webHidden/>
              </w:rPr>
              <w:fldChar w:fldCharType="begin"/>
            </w:r>
            <w:r>
              <w:rPr>
                <w:noProof/>
                <w:webHidden/>
              </w:rPr>
              <w:instrText xml:space="preserve"> PAGEREF _Toc98739653 \h </w:instrText>
            </w:r>
            <w:r>
              <w:rPr>
                <w:noProof/>
                <w:webHidden/>
              </w:rPr>
            </w:r>
            <w:r>
              <w:rPr>
                <w:noProof/>
                <w:webHidden/>
              </w:rPr>
              <w:fldChar w:fldCharType="separate"/>
            </w:r>
            <w:r>
              <w:rPr>
                <w:noProof/>
                <w:webHidden/>
              </w:rPr>
              <w:t>4</w:t>
            </w:r>
            <w:r>
              <w:rPr>
                <w:noProof/>
                <w:webHidden/>
              </w:rPr>
              <w:fldChar w:fldCharType="end"/>
            </w:r>
          </w:hyperlink>
        </w:p>
        <w:p w14:paraId="5B0AFEB1" w14:textId="588A6A4E" w:rsidR="000211D0" w:rsidRDefault="000211D0">
          <w:pPr>
            <w:pStyle w:val="TOC2"/>
            <w:tabs>
              <w:tab w:val="right" w:leader="dot" w:pos="9016"/>
            </w:tabs>
            <w:rPr>
              <w:rFonts w:eastAsiaTheme="minorEastAsia"/>
              <w:b w:val="0"/>
              <w:bCs w:val="0"/>
              <w:noProof/>
              <w:sz w:val="24"/>
              <w:szCs w:val="24"/>
              <w:lang w:eastAsia="en-GB"/>
            </w:rPr>
          </w:pPr>
          <w:hyperlink w:anchor="_Toc98739654" w:history="1">
            <w:r w:rsidRPr="00F01A1C">
              <w:rPr>
                <w:rStyle w:val="Hyperlink"/>
                <w:noProof/>
              </w:rPr>
              <w:t>3.2 Centre of Gravity</w:t>
            </w:r>
            <w:r>
              <w:rPr>
                <w:noProof/>
                <w:webHidden/>
              </w:rPr>
              <w:tab/>
            </w:r>
            <w:r>
              <w:rPr>
                <w:noProof/>
                <w:webHidden/>
              </w:rPr>
              <w:fldChar w:fldCharType="begin"/>
            </w:r>
            <w:r>
              <w:rPr>
                <w:noProof/>
                <w:webHidden/>
              </w:rPr>
              <w:instrText xml:space="preserve"> PAGEREF _Toc98739654 \h </w:instrText>
            </w:r>
            <w:r>
              <w:rPr>
                <w:noProof/>
                <w:webHidden/>
              </w:rPr>
            </w:r>
            <w:r>
              <w:rPr>
                <w:noProof/>
                <w:webHidden/>
              </w:rPr>
              <w:fldChar w:fldCharType="separate"/>
            </w:r>
            <w:r>
              <w:rPr>
                <w:noProof/>
                <w:webHidden/>
              </w:rPr>
              <w:t>5</w:t>
            </w:r>
            <w:r>
              <w:rPr>
                <w:noProof/>
                <w:webHidden/>
              </w:rPr>
              <w:fldChar w:fldCharType="end"/>
            </w:r>
          </w:hyperlink>
        </w:p>
        <w:p w14:paraId="4FD9B93F" w14:textId="70363EC2" w:rsidR="000211D0" w:rsidRDefault="000211D0">
          <w:pPr>
            <w:pStyle w:val="TOC3"/>
            <w:tabs>
              <w:tab w:val="right" w:leader="dot" w:pos="9016"/>
            </w:tabs>
            <w:rPr>
              <w:rFonts w:eastAsiaTheme="minorEastAsia"/>
              <w:noProof/>
              <w:sz w:val="24"/>
              <w:szCs w:val="24"/>
              <w:lang w:eastAsia="en-GB"/>
            </w:rPr>
          </w:pPr>
          <w:hyperlink w:anchor="_Toc98739655" w:history="1">
            <w:r w:rsidRPr="00F01A1C">
              <w:rPr>
                <w:rStyle w:val="Hyperlink"/>
                <w:noProof/>
              </w:rPr>
              <w:t>Figure 3 – FF free body diagram (n.d)</w:t>
            </w:r>
            <w:r>
              <w:rPr>
                <w:noProof/>
                <w:webHidden/>
              </w:rPr>
              <w:tab/>
            </w:r>
            <w:r>
              <w:rPr>
                <w:noProof/>
                <w:webHidden/>
              </w:rPr>
              <w:fldChar w:fldCharType="begin"/>
            </w:r>
            <w:r>
              <w:rPr>
                <w:noProof/>
                <w:webHidden/>
              </w:rPr>
              <w:instrText xml:space="preserve"> PAGEREF _Toc98739655 \h </w:instrText>
            </w:r>
            <w:r>
              <w:rPr>
                <w:noProof/>
                <w:webHidden/>
              </w:rPr>
            </w:r>
            <w:r>
              <w:rPr>
                <w:noProof/>
                <w:webHidden/>
              </w:rPr>
              <w:fldChar w:fldCharType="separate"/>
            </w:r>
            <w:r>
              <w:rPr>
                <w:noProof/>
                <w:webHidden/>
              </w:rPr>
              <w:t>5</w:t>
            </w:r>
            <w:r>
              <w:rPr>
                <w:noProof/>
                <w:webHidden/>
              </w:rPr>
              <w:fldChar w:fldCharType="end"/>
            </w:r>
          </w:hyperlink>
        </w:p>
        <w:p w14:paraId="6EA483C5" w14:textId="1E5E9621" w:rsidR="000211D0" w:rsidRDefault="000211D0">
          <w:pPr>
            <w:pStyle w:val="TOC2"/>
            <w:tabs>
              <w:tab w:val="right" w:leader="dot" w:pos="9016"/>
            </w:tabs>
            <w:rPr>
              <w:rFonts w:eastAsiaTheme="minorEastAsia"/>
              <w:b w:val="0"/>
              <w:bCs w:val="0"/>
              <w:noProof/>
              <w:sz w:val="24"/>
              <w:szCs w:val="24"/>
              <w:lang w:eastAsia="en-GB"/>
            </w:rPr>
          </w:pPr>
          <w:hyperlink w:anchor="_Toc98739656" w:history="1">
            <w:r w:rsidRPr="00F01A1C">
              <w:rPr>
                <w:rStyle w:val="Hyperlink"/>
                <w:noProof/>
              </w:rPr>
              <w:t>3.3 Moment of Inertia</w:t>
            </w:r>
            <w:r>
              <w:rPr>
                <w:noProof/>
                <w:webHidden/>
              </w:rPr>
              <w:tab/>
            </w:r>
            <w:r>
              <w:rPr>
                <w:noProof/>
                <w:webHidden/>
              </w:rPr>
              <w:fldChar w:fldCharType="begin"/>
            </w:r>
            <w:r>
              <w:rPr>
                <w:noProof/>
                <w:webHidden/>
              </w:rPr>
              <w:instrText xml:space="preserve"> PAGEREF _Toc98739656 \h </w:instrText>
            </w:r>
            <w:r>
              <w:rPr>
                <w:noProof/>
                <w:webHidden/>
              </w:rPr>
            </w:r>
            <w:r>
              <w:rPr>
                <w:noProof/>
                <w:webHidden/>
              </w:rPr>
              <w:fldChar w:fldCharType="separate"/>
            </w:r>
            <w:r>
              <w:rPr>
                <w:noProof/>
                <w:webHidden/>
              </w:rPr>
              <w:t>5</w:t>
            </w:r>
            <w:r>
              <w:rPr>
                <w:noProof/>
                <w:webHidden/>
              </w:rPr>
              <w:fldChar w:fldCharType="end"/>
            </w:r>
          </w:hyperlink>
        </w:p>
        <w:p w14:paraId="38600D42" w14:textId="439313A6" w:rsidR="000211D0" w:rsidRDefault="000211D0">
          <w:pPr>
            <w:pStyle w:val="TOC1"/>
            <w:tabs>
              <w:tab w:val="right" w:leader="dot" w:pos="9016"/>
            </w:tabs>
            <w:rPr>
              <w:rFonts w:eastAsiaTheme="minorEastAsia"/>
              <w:b w:val="0"/>
              <w:bCs w:val="0"/>
              <w:i w:val="0"/>
              <w:iCs w:val="0"/>
              <w:noProof/>
              <w:sz w:val="24"/>
              <w:lang w:eastAsia="en-GB"/>
            </w:rPr>
          </w:pPr>
          <w:hyperlink w:anchor="_Toc98739657" w:history="1">
            <w:r w:rsidRPr="00F01A1C">
              <w:rPr>
                <w:rStyle w:val="Hyperlink"/>
                <w:noProof/>
              </w:rPr>
              <w:t>4.0 References</w:t>
            </w:r>
            <w:r>
              <w:rPr>
                <w:noProof/>
                <w:webHidden/>
              </w:rPr>
              <w:tab/>
            </w:r>
            <w:r>
              <w:rPr>
                <w:noProof/>
                <w:webHidden/>
              </w:rPr>
              <w:fldChar w:fldCharType="begin"/>
            </w:r>
            <w:r>
              <w:rPr>
                <w:noProof/>
                <w:webHidden/>
              </w:rPr>
              <w:instrText xml:space="preserve"> PAGEREF _Toc98739657 \h </w:instrText>
            </w:r>
            <w:r>
              <w:rPr>
                <w:noProof/>
                <w:webHidden/>
              </w:rPr>
            </w:r>
            <w:r>
              <w:rPr>
                <w:noProof/>
                <w:webHidden/>
              </w:rPr>
              <w:fldChar w:fldCharType="separate"/>
            </w:r>
            <w:r>
              <w:rPr>
                <w:noProof/>
                <w:webHidden/>
              </w:rPr>
              <w:t>7</w:t>
            </w:r>
            <w:r>
              <w:rPr>
                <w:noProof/>
                <w:webHidden/>
              </w:rPr>
              <w:fldChar w:fldCharType="end"/>
            </w:r>
          </w:hyperlink>
        </w:p>
        <w:p w14:paraId="51DFD792" w14:textId="57E97E02" w:rsidR="00CA2607" w:rsidRDefault="00CA2607">
          <w:r>
            <w:rPr>
              <w:b/>
              <w:bCs/>
              <w:noProof/>
            </w:rPr>
            <w:fldChar w:fldCharType="end"/>
          </w:r>
        </w:p>
      </w:sdtContent>
    </w:sdt>
    <w:p w14:paraId="365AB9AB" w14:textId="141729AB" w:rsidR="00CA2607" w:rsidRDefault="00CA2607"/>
    <w:p w14:paraId="57A6518C" w14:textId="77777777" w:rsidR="00CA2607" w:rsidRDefault="00CA2607">
      <w:r>
        <w:br w:type="page"/>
      </w:r>
    </w:p>
    <w:p w14:paraId="05A4888D" w14:textId="4AB49346" w:rsidR="00E30E8C" w:rsidRDefault="005A5AA8" w:rsidP="00CA2607">
      <w:pPr>
        <w:pStyle w:val="Heading1"/>
      </w:pPr>
      <w:bookmarkStart w:id="0" w:name="_Toc98739645"/>
      <w:r>
        <w:lastRenderedPageBreak/>
        <w:t xml:space="preserve">1.0 </w:t>
      </w:r>
      <w:r w:rsidR="00CA2607">
        <w:t>Introduction</w:t>
      </w:r>
      <w:bookmarkEnd w:id="0"/>
    </w:p>
    <w:p w14:paraId="007AC447" w14:textId="0D9577E6" w:rsidR="005A5AA8" w:rsidRDefault="00B40C6D" w:rsidP="00CA2607">
      <w:r>
        <w:t xml:space="preserve">The purpose of this report is to analyse the </w:t>
      </w:r>
      <w:r w:rsidR="00226016">
        <w:t>All-Wheel</w:t>
      </w:r>
      <w:r>
        <w:t xml:space="preserve"> Drive systems that were </w:t>
      </w:r>
      <w:r w:rsidR="00226016">
        <w:t xml:space="preserve">employed within the production of the Ferrari GT car in March 2011. This, therefore, will give an understanding of the vehicle dynamics of the vehicle from the torque vectoring system used and will allow an evaluation to the performance of the vehicle in a number of different driving conditions. </w:t>
      </w:r>
    </w:p>
    <w:p w14:paraId="3A257444" w14:textId="625E1854" w:rsidR="00226016" w:rsidRDefault="00226016" w:rsidP="00CA2607">
      <w:r>
        <w:t xml:space="preserve">Vehicle specifications will be researched and then used to calculate </w:t>
      </w:r>
      <w:r w:rsidR="005F2526">
        <w:t xml:space="preserve">certain performance aspects of the vehicle that can be used to analyse the capabilities of the torque vectoring system on the front axle of the vehicle. </w:t>
      </w:r>
    </w:p>
    <w:p w14:paraId="5BAB0450" w14:textId="2223549B" w:rsidR="000211D0" w:rsidRDefault="000211D0">
      <w:pPr>
        <w:jc w:val="left"/>
      </w:pPr>
    </w:p>
    <w:p w14:paraId="40717BD3" w14:textId="5CA82C5C" w:rsidR="000211D0" w:rsidRDefault="000211D0">
      <w:pPr>
        <w:jc w:val="left"/>
      </w:pPr>
    </w:p>
    <w:p w14:paraId="3ABAB60A" w14:textId="27E677B3" w:rsidR="000211D0" w:rsidRDefault="000211D0">
      <w:pPr>
        <w:jc w:val="left"/>
      </w:pPr>
    </w:p>
    <w:p w14:paraId="4F8ACE3E" w14:textId="77777777" w:rsidR="000211D0" w:rsidRDefault="000211D0">
      <w:pPr>
        <w:jc w:val="left"/>
      </w:pPr>
    </w:p>
    <w:p w14:paraId="5AFF6868" w14:textId="77777777" w:rsidR="000211D0" w:rsidRDefault="000211D0">
      <w:pPr>
        <w:jc w:val="left"/>
      </w:pPr>
    </w:p>
    <w:p w14:paraId="31E65A30" w14:textId="77777777" w:rsidR="000211D0" w:rsidRDefault="000211D0">
      <w:pPr>
        <w:jc w:val="left"/>
      </w:pPr>
      <w:r>
        <w:rPr>
          <w:noProof/>
        </w:rPr>
        <w:drawing>
          <wp:inline distT="0" distB="0" distL="0" distR="0" wp14:anchorId="3951217D" wp14:editId="2FF9F805">
            <wp:extent cx="5731510" cy="3219450"/>
            <wp:effectExtent l="0" t="0" r="0" b="6350"/>
            <wp:docPr id="36" name="Picture 36" descr="A red car driving on a snowy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red car driving on a snowy roa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02403321" w14:textId="2FB08677" w:rsidR="005A5AA8" w:rsidRDefault="000211D0" w:rsidP="000211D0">
      <w:pPr>
        <w:pStyle w:val="Heading3"/>
      </w:pPr>
      <w:bookmarkStart w:id="1" w:name="_Toc98739646"/>
      <w:r>
        <w:t xml:space="preserve">Figure 1 – (FF for </w:t>
      </w:r>
      <w:proofErr w:type="spellStart"/>
      <w:r>
        <w:t>every</w:t>
      </w:r>
      <w:proofErr w:type="spellEnd"/>
      <w:r>
        <w:t xml:space="preserve"> condition, </w:t>
      </w:r>
      <w:proofErr w:type="spellStart"/>
      <w:r>
        <w:t>n.d</w:t>
      </w:r>
      <w:proofErr w:type="spellEnd"/>
      <w:r>
        <w:t>)</w:t>
      </w:r>
      <w:bookmarkEnd w:id="1"/>
      <w:r w:rsidR="005A5AA8">
        <w:br w:type="page"/>
      </w:r>
    </w:p>
    <w:p w14:paraId="2FB21F04" w14:textId="778174F0" w:rsidR="00CA2607" w:rsidRDefault="005A5AA8" w:rsidP="005A5AA8">
      <w:pPr>
        <w:pStyle w:val="Heading1"/>
      </w:pPr>
      <w:bookmarkStart w:id="2" w:name="_Toc98739647"/>
      <w:r>
        <w:lastRenderedPageBreak/>
        <w:t>2.0 Research</w:t>
      </w:r>
      <w:bookmarkEnd w:id="2"/>
    </w:p>
    <w:p w14:paraId="1D45E2FA" w14:textId="32AAADF7" w:rsidR="005A5AA8" w:rsidRDefault="005A5AA8" w:rsidP="005A5AA8">
      <w:pPr>
        <w:pStyle w:val="Heading2"/>
      </w:pPr>
      <w:bookmarkStart w:id="3" w:name="_Toc98739648"/>
      <w:r>
        <w:t>2.1 Ferrari FF</w:t>
      </w:r>
      <w:bookmarkEnd w:id="3"/>
    </w:p>
    <w:p w14:paraId="3C947CB3" w14:textId="77777777" w:rsidR="00145292" w:rsidRDefault="00145292" w:rsidP="005A5AA8">
      <w:r>
        <w:t>The Ferrari FF, also known as ‘Ferrari Four’ for its four passenger seats and its four wheel drive capabilities, was unveiled in 2011 with its all wheel drive system being ‘50% lighter than comparable systems’. (Meiners, 2011)</w:t>
      </w:r>
    </w:p>
    <w:p w14:paraId="4A7C2484" w14:textId="23003DC5" w:rsidR="005A5AA8" w:rsidRDefault="00052FE1" w:rsidP="005A5AA8">
      <w:r>
        <w:t xml:space="preserve">The FF’s V12 engine sits just behind the front axle which has its own front-wheel-drive transmission which can </w:t>
      </w:r>
      <w:r w:rsidR="0060368D">
        <w:t xml:space="preserve">utilise ‘up to 20% of the engine’s total torque output’. The rear-wheel-drive seven-speed gearbox is situated over the rear axle of the vehicle with the main body weight to the rear of the rear axle. </w:t>
      </w:r>
      <w:r w:rsidR="00B4013D">
        <w:t xml:space="preserve">The positioning of these masses results in a front weight distribution of 47% and therefore rear weight distribution of 53% which improves the handling and so the performance of the vehicle. </w:t>
      </w:r>
      <w:r w:rsidR="0060368D">
        <w:t>Th</w:t>
      </w:r>
      <w:r w:rsidR="00B4013D">
        <w:t>e</w:t>
      </w:r>
      <w:r w:rsidR="0060368D">
        <w:t xml:space="preserve"> </w:t>
      </w:r>
      <w:r w:rsidR="00CA4220">
        <w:t xml:space="preserve">two-speed </w:t>
      </w:r>
      <w:r w:rsidR="0060368D">
        <w:t>front transmission is a helical gearset which is driven by the crankshaft.</w:t>
      </w:r>
      <w:r w:rsidR="00CA4220">
        <w:t xml:space="preserve"> Its first gear covers the rear’s first and second gears, and the front’s second covers the rear’s third and fourth gears. From fifth gear in the rear transmission, there is no front-wheel drive. But this system is in place to improve the performance of the vehicle in speeds below 60mph. The power to the front axle is controlled by the hydraulic wet multiplate clutches</w:t>
      </w:r>
      <w:r w:rsidR="004C2899">
        <w:t>, meaning the slip can be regulated. Torque vectoring can then be used to control the power from the left to the right. This adaptability of the power to each of the four wheels means that the car can perform to a high standard in all weather conditions. (Austin, 2011)</w:t>
      </w:r>
      <w:r w:rsidR="00CA4220">
        <w:t xml:space="preserve"> </w:t>
      </w:r>
      <w:r w:rsidR="00B4013D">
        <w:t xml:space="preserve"> </w:t>
      </w:r>
      <w:r w:rsidR="0060368D">
        <w:t xml:space="preserve"> </w:t>
      </w:r>
      <w:r w:rsidR="00145292">
        <w:t xml:space="preserve">  </w:t>
      </w:r>
    </w:p>
    <w:p w14:paraId="6BE2B156" w14:textId="77777777" w:rsidR="004C2899" w:rsidRDefault="004C2899" w:rsidP="005A5AA8">
      <w:pPr>
        <w:pStyle w:val="Heading2"/>
      </w:pPr>
    </w:p>
    <w:p w14:paraId="4AD2CB9C" w14:textId="5B4E74C6" w:rsidR="005A5AA8" w:rsidRDefault="005A5AA8" w:rsidP="005A5AA8">
      <w:pPr>
        <w:pStyle w:val="Heading2"/>
      </w:pPr>
      <w:bookmarkStart w:id="4" w:name="_Toc98739649"/>
      <w:r>
        <w:t>2.2 Torque Vectoring Systems</w:t>
      </w:r>
      <w:bookmarkEnd w:id="4"/>
    </w:p>
    <w:p w14:paraId="2E612AA7" w14:textId="31C960C5" w:rsidR="00593AB1" w:rsidRDefault="00593AB1" w:rsidP="005A5AA8">
      <w:r>
        <w:t>Torque vectoring systems are used to improve the handling performance of vehicles by improving the grip under cornering or in slippery conditions. This is done by redistributing torque between the driven wheels to where it is needed most. So, to take a car when cornering as an example, the torque can be redistributed to the outside wheel which allows a yaw moment to be generated which aids the car to turn into the corner. There are two types, torque vectoring by braking and by differential. The FF uses the by differential method.</w:t>
      </w:r>
      <w:r w:rsidR="0099782F">
        <w:t xml:space="preserve"> (Kingston, 2018)</w:t>
      </w:r>
    </w:p>
    <w:p w14:paraId="43DC1849" w14:textId="376496A2" w:rsidR="0099782F" w:rsidRDefault="00593AB1" w:rsidP="005A5AA8">
      <w:r>
        <w:t xml:space="preserve">A normal differential cannot </w:t>
      </w:r>
      <w:r w:rsidR="006033E4">
        <w:t>manage the distribution of torque between wheels. If one wheel loses traction to the surface, then it will continue to spin due to the power taking the path with the least amount of resistance. However, a torque vectoring system electronically manages the distribution between wheels using small clutch packs so that power goes to the wheel where it is needed to avoid any slip</w:t>
      </w:r>
      <w:r w:rsidR="0099782F">
        <w:t xml:space="preserve"> depending on the grip available and the control from the driver. (</w:t>
      </w:r>
      <w:proofErr w:type="spellStart"/>
      <w:r w:rsidR="0099782F">
        <w:t>Hirons</w:t>
      </w:r>
      <w:proofErr w:type="spellEnd"/>
      <w:r w:rsidR="0099782F">
        <w:t>, 2022)</w:t>
      </w:r>
    </w:p>
    <w:p w14:paraId="4FBB5887" w14:textId="4EB0C921" w:rsidR="00593AB1" w:rsidRDefault="0099782F" w:rsidP="005A5AA8">
      <w:r>
        <w:t xml:space="preserve">The clutches are ‘planetary gearsets’ which means the output gear is turning quicker than the input. </w:t>
      </w:r>
      <w:r w:rsidR="00083976">
        <w:t xml:space="preserve">When the car is travelling in a straight line then the clutches are not engaged, but under cornering, the clutch on the side of the outside wheel engages which directs the drive more towards this side of the axle, increasing its speed. </w:t>
      </w:r>
      <w:r w:rsidR="001D6216">
        <w:t>This creates a ‘yawing effect’ which helps turn the vehicle into the corner. The same system can be used in a way to redirect the power from the differential to improve the grip of the tyres under low-traction conditions by reducing the slip. (Kingston, 2018)</w:t>
      </w:r>
    </w:p>
    <w:p w14:paraId="18D6AA8C" w14:textId="77777777" w:rsidR="005A5AA8" w:rsidRDefault="005A5AA8">
      <w:pPr>
        <w:jc w:val="left"/>
      </w:pPr>
      <w:r>
        <w:br w:type="page"/>
      </w:r>
    </w:p>
    <w:p w14:paraId="228CCAB2" w14:textId="1D92C925" w:rsidR="005A5AA8" w:rsidRDefault="005A5AA8" w:rsidP="005A5AA8">
      <w:pPr>
        <w:pStyle w:val="Heading1"/>
      </w:pPr>
      <w:bookmarkStart w:id="5" w:name="_Toc98739650"/>
      <w:r>
        <w:lastRenderedPageBreak/>
        <w:t>3.0 Analysis</w:t>
      </w:r>
      <w:bookmarkEnd w:id="5"/>
    </w:p>
    <w:p w14:paraId="4B1B8E4B" w14:textId="403E33B4" w:rsidR="00FB1242" w:rsidRDefault="007A794B" w:rsidP="00FB1242">
      <w:r>
        <w:rPr>
          <w:noProof/>
        </w:rPr>
        <w:drawing>
          <wp:inline distT="0" distB="0" distL="0" distR="0" wp14:anchorId="2D5266AB" wp14:editId="7C095D1E">
            <wp:extent cx="3695700" cy="2997200"/>
            <wp:effectExtent l="0" t="0" r="0" b="0"/>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695700" cy="2997200"/>
                    </a:xfrm>
                    <a:prstGeom prst="rect">
                      <a:avLst/>
                    </a:prstGeom>
                  </pic:spPr>
                </pic:pic>
              </a:graphicData>
            </a:graphic>
          </wp:inline>
        </w:drawing>
      </w:r>
    </w:p>
    <w:p w14:paraId="27CAB90D" w14:textId="091147FE" w:rsidR="00FB1242" w:rsidRPr="00FB1242" w:rsidRDefault="00FB1242" w:rsidP="00FB1242">
      <w:pPr>
        <w:pStyle w:val="Heading3"/>
      </w:pPr>
      <w:bookmarkStart w:id="6" w:name="_Toc98739651"/>
      <w:r>
        <w:t>Table 1 – FF specification data</w:t>
      </w:r>
      <w:bookmarkEnd w:id="6"/>
      <w:r>
        <w:t xml:space="preserve"> </w:t>
      </w:r>
    </w:p>
    <w:p w14:paraId="5FE9F0DF" w14:textId="77777777" w:rsidR="000211D0" w:rsidRDefault="000211D0" w:rsidP="005A5AA8">
      <w:pPr>
        <w:pStyle w:val="Heading2"/>
      </w:pPr>
      <w:bookmarkStart w:id="7" w:name="_Toc98739652"/>
    </w:p>
    <w:p w14:paraId="28D88DC9" w14:textId="7C6593F4" w:rsidR="005A5AA8" w:rsidRDefault="005A5AA8" w:rsidP="005A5AA8">
      <w:pPr>
        <w:pStyle w:val="Heading2"/>
      </w:pPr>
      <w:r>
        <w:t>3.1 Lumped mass model</w:t>
      </w:r>
      <w:bookmarkEnd w:id="7"/>
    </w:p>
    <w:p w14:paraId="5142AE8D" w14:textId="5D2D570C" w:rsidR="005A5AA8" w:rsidRDefault="00645005" w:rsidP="005A5AA8">
      <w:r>
        <w:rPr>
          <w:noProof/>
        </w:rPr>
        <w:drawing>
          <wp:inline distT="0" distB="0" distL="0" distR="0" wp14:anchorId="2F7149D1" wp14:editId="6F26CDC4">
            <wp:extent cx="4648200" cy="2298700"/>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648200" cy="2298700"/>
                    </a:xfrm>
                    <a:prstGeom prst="rect">
                      <a:avLst/>
                    </a:prstGeom>
                  </pic:spPr>
                </pic:pic>
              </a:graphicData>
            </a:graphic>
          </wp:inline>
        </w:drawing>
      </w:r>
    </w:p>
    <w:p w14:paraId="5629D9BB" w14:textId="59A40992" w:rsidR="009B2AB5" w:rsidRDefault="00284B03" w:rsidP="00284B03">
      <w:pPr>
        <w:pStyle w:val="Heading3"/>
      </w:pPr>
      <w:bookmarkStart w:id="8" w:name="_Toc98739653"/>
      <w:r>
        <w:t xml:space="preserve">Figure </w:t>
      </w:r>
      <w:r w:rsidR="000211D0">
        <w:t>2</w:t>
      </w:r>
      <w:r>
        <w:t xml:space="preserve"> – Ferrari FF (</w:t>
      </w:r>
      <w:proofErr w:type="spellStart"/>
      <w:r>
        <w:t>n.d</w:t>
      </w:r>
      <w:proofErr w:type="spellEnd"/>
      <w:r>
        <w:t>)</w:t>
      </w:r>
      <w:bookmarkEnd w:id="8"/>
    </w:p>
    <w:p w14:paraId="5A1013F2" w14:textId="2689F9FE" w:rsidR="009B2AB5" w:rsidRDefault="009B2AB5" w:rsidP="005A5AA8"/>
    <w:p w14:paraId="20AD2811" w14:textId="2CCA9752" w:rsidR="00645005" w:rsidRDefault="00645005" w:rsidP="000211D0">
      <w:r>
        <w:t xml:space="preserve">Figure 1 above illustrates a lump mass model for the FF. The main large masses for the vehicle have been modelled to illustrate their size and position within the anatomy of the car. </w:t>
      </w:r>
    </w:p>
    <w:p w14:paraId="5AE5FB1B" w14:textId="25B3950F" w:rsidR="005A5AA8" w:rsidRDefault="005A5AA8" w:rsidP="005A5AA8">
      <w:pPr>
        <w:pStyle w:val="Heading2"/>
      </w:pPr>
      <w:bookmarkStart w:id="9" w:name="_Toc98739654"/>
      <w:r>
        <w:lastRenderedPageBreak/>
        <w:t>3.2 Centre of Gravity</w:t>
      </w:r>
      <w:bookmarkEnd w:id="9"/>
    </w:p>
    <w:p w14:paraId="496F98F0" w14:textId="6C4412DB" w:rsidR="0048256F" w:rsidRDefault="00FB1242" w:rsidP="00A12A41">
      <w:r>
        <w:rPr>
          <w:noProof/>
        </w:rPr>
        <w:drawing>
          <wp:inline distT="0" distB="0" distL="0" distR="0" wp14:anchorId="4F9814CC" wp14:editId="390525DF">
            <wp:extent cx="4896091" cy="2582018"/>
            <wp:effectExtent l="0" t="0" r="635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903882" cy="2586127"/>
                    </a:xfrm>
                    <a:prstGeom prst="rect">
                      <a:avLst/>
                    </a:prstGeom>
                  </pic:spPr>
                </pic:pic>
              </a:graphicData>
            </a:graphic>
          </wp:inline>
        </w:drawing>
      </w:r>
    </w:p>
    <w:p w14:paraId="0A944E6D" w14:textId="53E634BE" w:rsidR="00E02829" w:rsidRPr="00E02829" w:rsidRDefault="00E02829" w:rsidP="00E02829">
      <w:pPr>
        <w:pStyle w:val="Heading3"/>
      </w:pPr>
      <w:bookmarkStart w:id="10" w:name="_Toc98739655"/>
      <w:r>
        <w:t xml:space="preserve">Figure </w:t>
      </w:r>
      <w:r w:rsidR="000211D0">
        <w:t>3</w:t>
      </w:r>
      <w:r>
        <w:t xml:space="preserve"> – FF free body diagram (</w:t>
      </w:r>
      <w:proofErr w:type="spellStart"/>
      <w:r>
        <w:t>n.d</w:t>
      </w:r>
      <w:proofErr w:type="spellEnd"/>
      <w:r>
        <w:t>)</w:t>
      </w:r>
      <w:bookmarkEnd w:id="10"/>
    </w:p>
    <w:p w14:paraId="65C2FBD2" w14:textId="39EC938A" w:rsidR="00FB1242" w:rsidRDefault="00C428D2" w:rsidP="00FB1242">
      <w:r>
        <w:t xml:space="preserve">To find the longitudinal position of the centre of gravity, ‘a’ must be found. As the values for the weight of the vehicle, the </w:t>
      </w:r>
      <w:r w:rsidR="008563B5">
        <w:t>wheelbase and the longitudinal weight distribution are known, and as shown in Table 1, this can easily be calculated using the equation below.</w:t>
      </w:r>
    </w:p>
    <w:p w14:paraId="1BFBD99E" w14:textId="27D83CC5" w:rsidR="008563B5" w:rsidRDefault="008563B5" w:rsidP="00FB1242"/>
    <w:p w14:paraId="2DA01826" w14:textId="5B5A41F7" w:rsidR="008563B5" w:rsidRPr="00153B18" w:rsidRDefault="008563B5" w:rsidP="00FB1242">
      <w:pPr>
        <w:rPr>
          <w:rFonts w:eastAsiaTheme="minorEastAsia"/>
        </w:rPr>
      </w:pPr>
      <m:oMathPara>
        <m:oMathParaPr>
          <m:jc m:val="center"/>
        </m:oMathParaPr>
        <m:oMath>
          <m:r>
            <w:rPr>
              <w:rFonts w:ascii="Cambria Math" w:hAnsi="Cambria Math"/>
            </w:rPr>
            <m:t xml:space="preserve">a=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2</m:t>
                  </m:r>
                </m:sub>
              </m:sSub>
              <m:r>
                <w:rPr>
                  <w:rFonts w:ascii="Cambria Math" w:hAnsi="Cambria Math"/>
                </w:rPr>
                <m:t>×L</m:t>
              </m:r>
            </m:num>
            <m:den>
              <m:r>
                <w:rPr>
                  <w:rFonts w:ascii="Cambria Math" w:hAnsi="Cambria Math"/>
                </w:rPr>
                <m:t>W</m:t>
              </m:r>
            </m:den>
          </m:f>
        </m:oMath>
      </m:oMathPara>
    </w:p>
    <w:p w14:paraId="30A17E04" w14:textId="2F57C3D7" w:rsidR="008563B5" w:rsidRPr="00153B18" w:rsidRDefault="008563B5" w:rsidP="00FB1242">
      <w:pPr>
        <w:rPr>
          <w:rFonts w:eastAsiaTheme="minorEastAsia"/>
        </w:rPr>
      </w:pPr>
      <m:oMathPara>
        <m:oMathParaPr>
          <m:jc m:val="center"/>
        </m:oMathParaPr>
        <m:oMath>
          <m:r>
            <w:rPr>
              <w:rFonts w:ascii="Cambria Math" w:eastAsiaTheme="minorEastAsia" w:hAnsi="Cambria Math"/>
            </w:rPr>
            <m:t xml:space="preserve">a= </m:t>
          </m:r>
          <m:f>
            <m:fPr>
              <m:ctrlPr>
                <w:rPr>
                  <w:rFonts w:ascii="Cambria Math" w:eastAsiaTheme="minorEastAsia" w:hAnsi="Cambria Math"/>
                  <w:i/>
                </w:rPr>
              </m:ctrlPr>
            </m:fPr>
            <m:num>
              <m:r>
                <w:rPr>
                  <w:rFonts w:ascii="Cambria Math" w:eastAsiaTheme="minorEastAsia" w:hAnsi="Cambria Math"/>
                </w:rPr>
                <m:t>996.4 × 2.99</m:t>
              </m:r>
            </m:num>
            <m:den>
              <m:r>
                <w:rPr>
                  <w:rFonts w:ascii="Cambria Math" w:eastAsiaTheme="minorEastAsia" w:hAnsi="Cambria Math"/>
                </w:rPr>
                <m:t>1880</m:t>
              </m:r>
            </m:den>
          </m:f>
          <m:r>
            <w:rPr>
              <w:rFonts w:ascii="Cambria Math" w:eastAsiaTheme="minorEastAsia" w:hAnsi="Cambria Math"/>
            </w:rPr>
            <m:t>=1.58m</m:t>
          </m:r>
        </m:oMath>
      </m:oMathPara>
    </w:p>
    <w:p w14:paraId="5500E665" w14:textId="1E93A1FC" w:rsidR="00E02829" w:rsidRDefault="00E02829" w:rsidP="00FB1242">
      <w:pPr>
        <w:rPr>
          <w:rFonts w:eastAsiaTheme="minorEastAsia"/>
        </w:rPr>
      </w:pPr>
    </w:p>
    <w:p w14:paraId="20BA0C9A" w14:textId="7FB1A06F" w:rsidR="00E02829" w:rsidRPr="00E02829" w:rsidRDefault="005E2C8E" w:rsidP="00FB1242">
      <w:pPr>
        <w:rPr>
          <w:rFonts w:eastAsiaTheme="minorEastAsia"/>
        </w:rPr>
      </w:pPr>
      <w:r>
        <w:rPr>
          <w:rFonts w:eastAsiaTheme="minorEastAsia"/>
        </w:rPr>
        <w:t>As Boyle (2021) calculated for a fully loaded Ford Mustang</w:t>
      </w:r>
      <w:r w:rsidR="00E02829">
        <w:rPr>
          <w:rFonts w:eastAsiaTheme="minorEastAsia"/>
        </w:rPr>
        <w:t xml:space="preserve"> </w:t>
      </w:r>
      <w:r>
        <w:rPr>
          <w:rFonts w:eastAsiaTheme="minorEastAsia"/>
        </w:rPr>
        <w:t xml:space="preserve">the height of the </w:t>
      </w:r>
      <w:proofErr w:type="spellStart"/>
      <w:r>
        <w:rPr>
          <w:rFonts w:eastAsiaTheme="minorEastAsia"/>
        </w:rPr>
        <w:t>CoG</w:t>
      </w:r>
      <w:proofErr w:type="spellEnd"/>
      <w:r>
        <w:rPr>
          <w:rFonts w:eastAsiaTheme="minorEastAsia"/>
        </w:rPr>
        <w:t xml:space="preserve"> would be at 10.57 inches which is 0.267m. The height for the FF would be around 0.2m too. </w:t>
      </w:r>
    </w:p>
    <w:p w14:paraId="55FC2F34" w14:textId="77777777" w:rsidR="008563B5" w:rsidRPr="008563B5" w:rsidRDefault="008563B5" w:rsidP="00FB1242">
      <w:pPr>
        <w:rPr>
          <w:rFonts w:eastAsiaTheme="minorEastAsia"/>
        </w:rPr>
      </w:pPr>
    </w:p>
    <w:p w14:paraId="12DD6CD5" w14:textId="2F32C300" w:rsidR="005A5AA8" w:rsidRDefault="005A5AA8" w:rsidP="005A5AA8">
      <w:pPr>
        <w:pStyle w:val="Heading2"/>
      </w:pPr>
      <w:bookmarkStart w:id="11" w:name="_Toc98739656"/>
      <w:r>
        <w:t>3.3 Moment of Inertia</w:t>
      </w:r>
      <w:bookmarkEnd w:id="11"/>
    </w:p>
    <w:p w14:paraId="46D92F71" w14:textId="677F4DB9" w:rsidR="005A5AA8" w:rsidRDefault="00615381" w:rsidP="005A5AA8">
      <w:r>
        <w:t>The moment of inertia can be calculated using the equation below</w:t>
      </w:r>
      <w:r w:rsidR="006A7928">
        <w:t>:</w:t>
      </w:r>
    </w:p>
    <w:p w14:paraId="66EE855E" w14:textId="77777777" w:rsidR="006A7928" w:rsidRDefault="006A7928" w:rsidP="005A5AA8"/>
    <w:p w14:paraId="4D7CDC0E" w14:textId="3BF34816" w:rsidR="00615381" w:rsidRPr="00615381" w:rsidRDefault="00615381" w:rsidP="005A5AA8">
      <w:pPr>
        <w:rPr>
          <w:rFonts w:eastAsiaTheme="minorEastAsia"/>
        </w:rPr>
      </w:pPr>
      <m:oMathPara>
        <m:oMath>
          <m:sSub>
            <m:sSubPr>
              <m:ctrlPr>
                <w:rPr>
                  <w:rFonts w:ascii="Cambria Math" w:hAnsi="Cambria Math"/>
                  <w:i/>
                </w:rPr>
              </m:ctrlPr>
            </m:sSubPr>
            <m:e>
              <m:r>
                <w:rPr>
                  <w:rFonts w:ascii="Cambria Math" w:hAnsi="Cambria Math"/>
                </w:rPr>
                <m:t>I</m:t>
              </m:r>
            </m:e>
            <m:sub>
              <m:r>
                <w:rPr>
                  <w:rFonts w:ascii="Cambria Math" w:hAnsi="Cambria Math"/>
                </w:rPr>
                <m:t>zz</m:t>
              </m:r>
            </m:sub>
          </m:sSub>
          <m:r>
            <w:rPr>
              <w:rFonts w:ascii="Cambria Math" w:hAnsi="Cambria Math"/>
            </w:rPr>
            <m:t>=∑m</m:t>
          </m:r>
          <m:sSup>
            <m:sSupPr>
              <m:ctrlPr>
                <w:rPr>
                  <w:rFonts w:ascii="Cambria Math" w:hAnsi="Cambria Math"/>
                  <w:i/>
                </w:rPr>
              </m:ctrlPr>
            </m:sSupPr>
            <m:e>
              <m:r>
                <w:rPr>
                  <w:rFonts w:ascii="Cambria Math" w:hAnsi="Cambria Math"/>
                </w:rPr>
                <m:t>r</m:t>
              </m:r>
            </m:e>
            <m:sup>
              <m:r>
                <w:rPr>
                  <w:rFonts w:ascii="Cambria Math" w:hAnsi="Cambria Math"/>
                </w:rPr>
                <m:t>2</m:t>
              </m:r>
            </m:sup>
          </m:sSup>
        </m:oMath>
      </m:oMathPara>
    </w:p>
    <w:p w14:paraId="7F21589E" w14:textId="5060DB7B" w:rsidR="00615381" w:rsidRPr="00615381" w:rsidRDefault="00615381" w:rsidP="005A5AA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zz</m:t>
              </m:r>
            </m:sub>
          </m:sSub>
          <m:r>
            <w:rPr>
              <w:rFonts w:ascii="Cambria Math" w:eastAsiaTheme="minorEastAsia" w:hAnsi="Cambria Math"/>
            </w:rPr>
            <m:t>=</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1</m:t>
                  </m:r>
                </m:sub>
              </m:sSub>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a</m:t>
                  </m:r>
                </m:e>
                <m:sup>
                  <m:r>
                    <w:rPr>
                      <w:rFonts w:ascii="Cambria Math" w:eastAsiaTheme="minorEastAsia" w:hAnsi="Cambria Math"/>
                    </w:rPr>
                    <m:t>2</m:t>
                  </m:r>
                </m:sup>
              </m:sSup>
            </m:e>
          </m:d>
          <m:r>
            <w:rPr>
              <w:rFonts w:ascii="Cambria Math" w:eastAsiaTheme="minorEastAsia" w:hAnsi="Cambria Math"/>
            </w:rPr>
            <m:t>+</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2</m:t>
                  </m:r>
                </m:sub>
              </m:sSub>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b</m:t>
                  </m:r>
                </m:e>
                <m:sup>
                  <m:r>
                    <w:rPr>
                      <w:rFonts w:ascii="Cambria Math" w:eastAsiaTheme="minorEastAsia" w:hAnsi="Cambria Math"/>
                    </w:rPr>
                    <m:t>2</m:t>
                  </m:r>
                </m:sup>
              </m:sSup>
            </m:e>
          </m:d>
        </m:oMath>
      </m:oMathPara>
    </w:p>
    <w:p w14:paraId="2ED0DB58" w14:textId="2FF7B352" w:rsidR="00615381" w:rsidRPr="006A7928" w:rsidRDefault="006A7928" w:rsidP="005A5AA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zz</m:t>
              </m:r>
            </m:sub>
          </m:sSub>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883.6×</m:t>
              </m:r>
              <m:sSup>
                <m:sSupPr>
                  <m:ctrlPr>
                    <w:rPr>
                      <w:rFonts w:ascii="Cambria Math" w:eastAsiaTheme="minorEastAsia" w:hAnsi="Cambria Math"/>
                      <w:i/>
                    </w:rPr>
                  </m:ctrlPr>
                </m:sSupPr>
                <m:e>
                  <m:r>
                    <w:rPr>
                      <w:rFonts w:ascii="Cambria Math" w:eastAsiaTheme="minorEastAsia" w:hAnsi="Cambria Math"/>
                    </w:rPr>
                    <m:t>1.58</m:t>
                  </m:r>
                </m:e>
                <m:sup>
                  <m:r>
                    <w:rPr>
                      <w:rFonts w:ascii="Cambria Math" w:eastAsiaTheme="minorEastAsia" w:hAnsi="Cambria Math"/>
                    </w:rPr>
                    <m:t>2</m:t>
                  </m:r>
                </m:sup>
              </m:sSup>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996.4×</m:t>
              </m:r>
              <m:sSup>
                <m:sSupPr>
                  <m:ctrlPr>
                    <w:rPr>
                      <w:rFonts w:ascii="Cambria Math" w:eastAsiaTheme="minorEastAsia" w:hAnsi="Cambria Math"/>
                      <w:i/>
                    </w:rPr>
                  </m:ctrlPr>
                </m:sSupPr>
                <m:e>
                  <m:d>
                    <m:dPr>
                      <m:ctrlPr>
                        <w:rPr>
                          <w:rFonts w:ascii="Cambria Math" w:eastAsiaTheme="minorEastAsia" w:hAnsi="Cambria Math"/>
                          <w:i/>
                        </w:rPr>
                      </m:ctrlPr>
                    </m:dPr>
                    <m:e>
                      <m:r>
                        <w:rPr>
                          <w:rFonts w:ascii="Cambria Math" w:eastAsiaTheme="minorEastAsia" w:hAnsi="Cambria Math"/>
                        </w:rPr>
                        <m:t>2.99-1.58</m:t>
                      </m:r>
                    </m:e>
                  </m:d>
                </m:e>
                <m:sup>
                  <m:r>
                    <w:rPr>
                      <w:rFonts w:ascii="Cambria Math" w:eastAsiaTheme="minorEastAsia" w:hAnsi="Cambria Math"/>
                    </w:rPr>
                    <m:t>2</m:t>
                  </m:r>
                </m:sup>
              </m:sSup>
            </m:e>
          </m:d>
        </m:oMath>
      </m:oMathPara>
    </w:p>
    <w:p w14:paraId="4CA7283B" w14:textId="19D5A599" w:rsidR="006A7928" w:rsidRPr="006A7928" w:rsidRDefault="006A7928" w:rsidP="005A5AA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zz</m:t>
              </m:r>
            </m:sub>
          </m:sSub>
          <m:r>
            <w:rPr>
              <w:rFonts w:ascii="Cambria Math" w:eastAsiaTheme="minorEastAsia" w:hAnsi="Cambria Math"/>
            </w:rPr>
            <m:t>=4187kg</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m:oMathPara>
    </w:p>
    <w:p w14:paraId="343EADEF" w14:textId="77777777" w:rsidR="006A7928" w:rsidRPr="006A7928" w:rsidRDefault="006A7928" w:rsidP="005A5AA8">
      <w:pPr>
        <w:rPr>
          <w:rFonts w:eastAsiaTheme="minorEastAsia"/>
        </w:rPr>
      </w:pPr>
    </w:p>
    <w:p w14:paraId="6803C15B" w14:textId="3FDC3C18" w:rsidR="005A5AA8" w:rsidRDefault="004A0C39" w:rsidP="004A0C39">
      <w:r>
        <w:t>The position for inertial conjugate can be calculated by:</w:t>
      </w:r>
    </w:p>
    <w:p w14:paraId="7EFA48F8" w14:textId="42576157" w:rsidR="004A0C39" w:rsidRDefault="004A0C39" w:rsidP="004A0C39">
      <m:oMathPara>
        <m:oMath>
          <m:sSup>
            <m:sSupPr>
              <m:ctrlPr>
                <w:rPr>
                  <w:rFonts w:ascii="Cambria Math" w:hAnsi="Cambria Math"/>
                  <w:i/>
                </w:rPr>
              </m:ctrlPr>
            </m:sSupPr>
            <m:e>
              <m:r>
                <w:rPr>
                  <w:rFonts w:ascii="Cambria Math" w:hAnsi="Cambria Math"/>
                </w:rPr>
                <m:t>k</m:t>
              </m:r>
            </m:e>
            <m:sup>
              <m:r>
                <w:rPr>
                  <w:rFonts w:ascii="Cambria Math" w:hAnsi="Cambria Math"/>
                </w:rPr>
                <m:t>2</m:t>
              </m:r>
            </m:sup>
          </m:sSup>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I</m:t>
                  </m:r>
                </m:e>
                <m:sub>
                  <m:r>
                    <w:rPr>
                      <w:rFonts w:ascii="Cambria Math" w:hAnsi="Cambria Math"/>
                    </w:rPr>
                    <m:t>zz</m:t>
                  </m:r>
                </m:sub>
              </m:sSub>
            </m:num>
            <m:den>
              <m:r>
                <w:rPr>
                  <w:rFonts w:ascii="Cambria Math" w:hAnsi="Cambria Math"/>
                </w:rPr>
                <m:t>m</m:t>
              </m:r>
            </m:den>
          </m:f>
        </m:oMath>
      </m:oMathPara>
    </w:p>
    <w:p w14:paraId="2D2CD091" w14:textId="62C2B775" w:rsidR="004A0C39" w:rsidRPr="004A0C39" w:rsidRDefault="004A0C39" w:rsidP="004A0C39">
      <w:pPr>
        <w:rPr>
          <w:rFonts w:eastAsiaTheme="minorEastAsia"/>
        </w:rPr>
      </w:pPr>
      <m:oMathPara>
        <m:oMath>
          <m:sSup>
            <m:sSupPr>
              <m:ctrlPr>
                <w:rPr>
                  <w:rFonts w:ascii="Cambria Math" w:hAnsi="Cambria Math"/>
                  <w:i/>
                </w:rPr>
              </m:ctrlPr>
            </m:sSupPr>
            <m:e>
              <m:r>
                <w:rPr>
                  <w:rFonts w:ascii="Cambria Math" w:hAnsi="Cambria Math"/>
                </w:rPr>
                <m:t>k</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4187</m:t>
              </m:r>
            </m:num>
            <m:den>
              <m:r>
                <w:rPr>
                  <w:rFonts w:ascii="Cambria Math" w:hAnsi="Cambria Math"/>
                </w:rPr>
                <m:t>1880</m:t>
              </m:r>
            </m:den>
          </m:f>
          <m:r>
            <w:rPr>
              <w:rFonts w:ascii="Cambria Math" w:hAnsi="Cambria Math"/>
            </w:rPr>
            <m:t>=2.23</m:t>
          </m:r>
        </m:oMath>
      </m:oMathPara>
    </w:p>
    <w:p w14:paraId="32E6A7C4" w14:textId="62D2B9DF" w:rsidR="004A0C39" w:rsidRDefault="004A0C39" w:rsidP="004A0C39">
      <m:oMathPara>
        <m:oMath>
          <m:r>
            <w:rPr>
              <w:rFonts w:ascii="Cambria Math" w:eastAsiaTheme="minorEastAsia" w:hAnsi="Cambria Math"/>
            </w:rPr>
            <m:t>c=</m:t>
          </m:r>
          <m:f>
            <m:fPr>
              <m:ctrlPr>
                <w:rPr>
                  <w:rFonts w:ascii="Cambria Math" w:hAnsi="Cambria Math"/>
                  <w:i/>
                </w:rPr>
              </m:ctrlPr>
            </m:fPr>
            <m:num>
              <m:sSup>
                <m:sSupPr>
                  <m:ctrlPr>
                    <w:rPr>
                      <w:rFonts w:ascii="Cambria Math" w:hAnsi="Cambria Math"/>
                      <w:i/>
                    </w:rPr>
                  </m:ctrlPr>
                </m:sSupPr>
                <m:e>
                  <m:r>
                    <w:rPr>
                      <w:rFonts w:ascii="Cambria Math" w:hAnsi="Cambria Math"/>
                    </w:rPr>
                    <m:t>k</m:t>
                  </m:r>
                </m:e>
                <m:sup>
                  <m:r>
                    <w:rPr>
                      <w:rFonts w:ascii="Cambria Math" w:hAnsi="Cambria Math"/>
                    </w:rPr>
                    <m:t>2</m:t>
                  </m:r>
                </m:sup>
              </m:sSup>
              <m:ctrlPr>
                <w:rPr>
                  <w:rFonts w:ascii="Cambria Math" w:eastAsiaTheme="minorEastAsia" w:hAnsi="Cambria Math"/>
                  <w:i/>
                </w:rPr>
              </m:ctrlPr>
            </m:num>
            <m:den>
              <m:r>
                <w:rPr>
                  <w:rFonts w:ascii="Cambria Math" w:hAnsi="Cambria Math"/>
                </w:rPr>
                <m:t>a</m:t>
              </m:r>
            </m:den>
          </m:f>
          <m:r>
            <w:rPr>
              <w:rFonts w:ascii="Cambria Math" w:hAnsi="Cambria Math"/>
            </w:rPr>
            <m:t>=</m:t>
          </m:r>
          <m:f>
            <m:fPr>
              <m:ctrlPr>
                <w:rPr>
                  <w:rFonts w:ascii="Cambria Math" w:hAnsi="Cambria Math"/>
                  <w:i/>
                </w:rPr>
              </m:ctrlPr>
            </m:fPr>
            <m:num>
              <m:r>
                <w:rPr>
                  <w:rFonts w:ascii="Cambria Math" w:hAnsi="Cambria Math"/>
                </w:rPr>
                <m:t>2.23</m:t>
              </m:r>
            </m:num>
            <m:den>
              <m:r>
                <w:rPr>
                  <w:rFonts w:ascii="Cambria Math" w:hAnsi="Cambria Math"/>
                </w:rPr>
                <m:t>1.58</m:t>
              </m:r>
            </m:den>
          </m:f>
          <m:r>
            <w:rPr>
              <w:rFonts w:ascii="Cambria Math" w:hAnsi="Cambria Math"/>
            </w:rPr>
            <m:t>=1.41m</m:t>
          </m:r>
        </m:oMath>
      </m:oMathPara>
    </w:p>
    <w:p w14:paraId="6304FB3D" w14:textId="02F780C1" w:rsidR="004A0C39" w:rsidRDefault="004A0C39" w:rsidP="004A0C39">
      <w:pPr>
        <w:rPr>
          <w:rFonts w:eastAsiaTheme="minorEastAsia"/>
        </w:rPr>
      </w:pPr>
      <w:r>
        <w:rPr>
          <w:rFonts w:eastAsiaTheme="minorEastAsia"/>
        </w:rPr>
        <w:t xml:space="preserve">The inertial conjugate is 1.41m from the </w:t>
      </w:r>
      <w:proofErr w:type="spellStart"/>
      <w:r>
        <w:rPr>
          <w:rFonts w:eastAsiaTheme="minorEastAsia"/>
        </w:rPr>
        <w:t>CoG</w:t>
      </w:r>
      <w:proofErr w:type="spellEnd"/>
      <w:r>
        <w:rPr>
          <w:rFonts w:eastAsiaTheme="minorEastAsia"/>
        </w:rPr>
        <w:t>. It is in line with the rear axle.</w:t>
      </w:r>
    </w:p>
    <w:p w14:paraId="6C1313AC" w14:textId="32E6AA18" w:rsidR="004A0C39" w:rsidRDefault="004A0C39" w:rsidP="004A0C39">
      <w:pPr>
        <w:rPr>
          <w:rFonts w:eastAsiaTheme="minorEastAsia"/>
        </w:rPr>
      </w:pPr>
    </w:p>
    <w:p w14:paraId="561827D2" w14:textId="102A4858" w:rsidR="004A0C39" w:rsidRDefault="00153B18" w:rsidP="004A0C39">
      <w:pPr>
        <w:rPr>
          <w:rFonts w:eastAsiaTheme="minorEastAsia"/>
        </w:rPr>
      </w:pPr>
      <w:r>
        <w:rPr>
          <w:rFonts w:eastAsiaTheme="minorEastAsia"/>
        </w:rPr>
        <w:t>The dynamic index can be worked out as follows:</w:t>
      </w:r>
    </w:p>
    <w:p w14:paraId="41261F27" w14:textId="48286B04" w:rsidR="00153B18" w:rsidRPr="00153B18" w:rsidRDefault="00153B18" w:rsidP="004A0C39">
      <w:pPr>
        <w:rPr>
          <w:rFonts w:eastAsiaTheme="minorEastAsia"/>
        </w:rPr>
      </w:pPr>
      <m:oMathPara>
        <m:oMath>
          <m:r>
            <w:rPr>
              <w:rFonts w:ascii="Cambria Math" w:eastAsiaTheme="minorEastAsia" w:hAnsi="Cambria Math"/>
            </w:rPr>
            <m:t xml:space="preserve">D.I=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I</m:t>
                  </m:r>
                </m:e>
                <m:sub>
                  <m:r>
                    <w:rPr>
                      <w:rFonts w:ascii="Cambria Math" w:eastAsiaTheme="minorEastAsia" w:hAnsi="Cambria Math"/>
                    </w:rPr>
                    <m:t>zz</m:t>
                  </m:r>
                </m:sub>
              </m:sSub>
            </m:num>
            <m:den>
              <m:r>
                <w:rPr>
                  <w:rFonts w:ascii="Cambria Math" w:eastAsiaTheme="minorEastAsia" w:hAnsi="Cambria Math"/>
                </w:rPr>
                <m:t>mab</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4187</m:t>
              </m:r>
            </m:num>
            <m:den>
              <m:r>
                <w:rPr>
                  <w:rFonts w:ascii="Cambria Math" w:eastAsiaTheme="minorEastAsia" w:hAnsi="Cambria Math"/>
                </w:rPr>
                <m:t>1880×1.58×1.41</m:t>
              </m:r>
            </m:den>
          </m:f>
        </m:oMath>
      </m:oMathPara>
    </w:p>
    <w:p w14:paraId="519E652C" w14:textId="715D2EA5" w:rsidR="00153B18" w:rsidRPr="00153B18" w:rsidRDefault="00153B18" w:rsidP="004A0C39">
      <w:pPr>
        <w:rPr>
          <w:rFonts w:eastAsiaTheme="minorEastAsia"/>
        </w:rPr>
      </w:pPr>
      <m:oMathPara>
        <m:oMath>
          <m:r>
            <w:rPr>
              <w:rFonts w:ascii="Cambria Math" w:eastAsiaTheme="minorEastAsia" w:hAnsi="Cambria Math"/>
            </w:rPr>
            <m:t>D.I=0.999</m:t>
          </m:r>
        </m:oMath>
      </m:oMathPara>
    </w:p>
    <w:p w14:paraId="1ED37132" w14:textId="77777777" w:rsidR="00153B18" w:rsidRPr="00153B18" w:rsidRDefault="00153B18" w:rsidP="004A0C39">
      <w:pPr>
        <w:rPr>
          <w:rFonts w:eastAsiaTheme="minorEastAsia"/>
        </w:rPr>
      </w:pPr>
    </w:p>
    <w:p w14:paraId="27007C19" w14:textId="25926596" w:rsidR="00145292" w:rsidRDefault="00285CEA" w:rsidP="00145292">
      <w:r>
        <w:lastRenderedPageBreak/>
        <w:t>With the vehicle having a long wheelbase at almost 3m and a weight distribution of close to 50/50, it gives the vehicle a low dynamic index. These factors mean that the car is very stable at high speeds which is suitable for this type of car, a GT car. But accompanied with torque vectoring it is more than capable of cornering well at high speeds.</w:t>
      </w:r>
    </w:p>
    <w:p w14:paraId="7C4FE52F" w14:textId="6192AAA2" w:rsidR="00285CEA" w:rsidRDefault="00285CEA" w:rsidP="00145292"/>
    <w:p w14:paraId="52A9059B" w14:textId="0417AB77" w:rsidR="007C51EE" w:rsidRDefault="007C51EE" w:rsidP="00145292">
      <w:r>
        <w:t xml:space="preserve">With the location of the FF’s V12 engine being just behind the front axle, the torque produced by the engine does not need to travel far to reach the front wheels of the vehicle. The front axle transmission is driven by a conical gear right off the crankshaft of the engine. The torque then feeds to each sides of the axle to reach the left and right wheels. This all means not much torque is lost in the process of it reaching the wheels </w:t>
      </w:r>
      <w:r w:rsidR="007A794B">
        <w:t xml:space="preserve">which results in better grip being achieved for the vehicle. </w:t>
      </w:r>
    </w:p>
    <w:p w14:paraId="7B4543DA" w14:textId="021F4406" w:rsidR="00145292" w:rsidRDefault="00145292" w:rsidP="00A12A41">
      <w:pPr>
        <w:jc w:val="left"/>
      </w:pPr>
    </w:p>
    <w:p w14:paraId="14A91D5B" w14:textId="77777777" w:rsidR="00145292" w:rsidRDefault="00145292">
      <w:pPr>
        <w:jc w:val="left"/>
      </w:pPr>
      <w:r>
        <w:br w:type="page"/>
      </w:r>
    </w:p>
    <w:p w14:paraId="27280042" w14:textId="6DB2AD0B" w:rsidR="00145292" w:rsidRDefault="00A12A41" w:rsidP="00145292">
      <w:pPr>
        <w:pStyle w:val="Heading1"/>
      </w:pPr>
      <w:bookmarkStart w:id="12" w:name="_Toc98739657"/>
      <w:r>
        <w:lastRenderedPageBreak/>
        <w:t>4</w:t>
      </w:r>
      <w:r w:rsidR="00145292">
        <w:t>.0 References</w:t>
      </w:r>
      <w:bookmarkEnd w:id="12"/>
    </w:p>
    <w:p w14:paraId="4E0D0E5E" w14:textId="2F1FA04A" w:rsidR="004C2899" w:rsidRPr="004C2899" w:rsidRDefault="004C2899" w:rsidP="000211D0">
      <w:pPr>
        <w:jc w:val="left"/>
        <w:rPr>
          <w:rFonts w:ascii="Times New Roman" w:hAnsi="Times New Roman" w:cs="Times New Roman"/>
          <w:sz w:val="24"/>
          <w:lang w:eastAsia="en-GB"/>
        </w:rPr>
      </w:pPr>
      <w:r w:rsidRPr="004C2899">
        <w:rPr>
          <w:shd w:val="clear" w:color="auto" w:fill="FFFFFF"/>
          <w:lang w:eastAsia="en-GB"/>
        </w:rPr>
        <w:t>Austin, M., 2011. </w:t>
      </w:r>
      <w:r w:rsidRPr="004C2899">
        <w:rPr>
          <w:i/>
          <w:iCs/>
          <w:lang w:eastAsia="en-GB"/>
        </w:rPr>
        <w:t>Explaining the Ferrari FF's Two-Gearbox Four-Wheel-Drive System</w:t>
      </w:r>
      <w:r w:rsidRPr="004C2899">
        <w:rPr>
          <w:shd w:val="clear" w:color="auto" w:fill="FFFFFF"/>
          <w:lang w:eastAsia="en-GB"/>
        </w:rPr>
        <w:t>. [online] Car and Driver. Available at: https://www.caranddriver.com/news/a18736603/funky-four-explaining-the-ferrari-ffs-two-gearbox-four-wheel-drive-system/ [Accessed March 2022].</w:t>
      </w:r>
    </w:p>
    <w:p w14:paraId="66E51094" w14:textId="5C64B916" w:rsidR="004C2899" w:rsidRDefault="004C2899" w:rsidP="000211D0">
      <w:pPr>
        <w:jc w:val="left"/>
        <w:rPr>
          <w:shd w:val="clear" w:color="auto" w:fill="FFFFFF"/>
          <w:lang w:eastAsia="en-GB"/>
        </w:rPr>
      </w:pPr>
    </w:p>
    <w:p w14:paraId="54D095B9" w14:textId="4035B1AE" w:rsidR="005E2C8E" w:rsidRPr="005E2C8E" w:rsidRDefault="005E2C8E" w:rsidP="000211D0">
      <w:pPr>
        <w:jc w:val="left"/>
        <w:rPr>
          <w:rFonts w:ascii="Times New Roman" w:hAnsi="Times New Roman" w:cs="Times New Roman"/>
          <w:sz w:val="24"/>
          <w:lang w:eastAsia="en-GB"/>
        </w:rPr>
      </w:pPr>
      <w:r w:rsidRPr="005E2C8E">
        <w:rPr>
          <w:shd w:val="clear" w:color="auto" w:fill="FFFFFF"/>
          <w:lang w:eastAsia="en-GB"/>
        </w:rPr>
        <w:t>Boyle, A., 2021. </w:t>
      </w:r>
      <w:proofErr w:type="spellStart"/>
      <w:r w:rsidRPr="005E2C8E">
        <w:rPr>
          <w:i/>
          <w:iCs/>
          <w:lang w:eastAsia="en-GB"/>
        </w:rPr>
        <w:t>Center</w:t>
      </w:r>
      <w:proofErr w:type="spellEnd"/>
      <w:r w:rsidRPr="005E2C8E">
        <w:rPr>
          <w:i/>
          <w:iCs/>
          <w:lang w:eastAsia="en-GB"/>
        </w:rPr>
        <w:t xml:space="preserve"> of Gravity</w:t>
      </w:r>
      <w:r w:rsidRPr="005E2C8E">
        <w:rPr>
          <w:shd w:val="clear" w:color="auto" w:fill="FFFFFF"/>
          <w:lang w:eastAsia="en-GB"/>
        </w:rPr>
        <w:t>. [online] Cjponyparts.com. Available at: https://www.cjponyparts.com/resources/center-of-gravity-infographic [Accessed March 2022].</w:t>
      </w:r>
    </w:p>
    <w:p w14:paraId="1F1D5716" w14:textId="77777777" w:rsidR="005E2C8E" w:rsidRDefault="005E2C8E" w:rsidP="000211D0">
      <w:pPr>
        <w:jc w:val="left"/>
        <w:rPr>
          <w:shd w:val="clear" w:color="auto" w:fill="FFFFFF"/>
          <w:lang w:eastAsia="en-GB"/>
        </w:rPr>
      </w:pPr>
    </w:p>
    <w:p w14:paraId="4371D783" w14:textId="01940F79" w:rsidR="009B48DD" w:rsidRDefault="009B48DD" w:rsidP="000211D0">
      <w:pPr>
        <w:jc w:val="left"/>
        <w:rPr>
          <w:shd w:val="clear" w:color="auto" w:fill="FFFFFF"/>
          <w:lang w:eastAsia="en-GB"/>
        </w:rPr>
      </w:pPr>
      <w:r w:rsidRPr="009B48DD">
        <w:rPr>
          <w:i/>
          <w:iCs/>
          <w:lang w:eastAsia="en-GB"/>
        </w:rPr>
        <w:t>Ferrari FF</w:t>
      </w:r>
      <w:r>
        <w:rPr>
          <w:i/>
          <w:iCs/>
          <w:lang w:eastAsia="en-GB"/>
        </w:rPr>
        <w:t>,</w:t>
      </w:r>
      <w:r w:rsidR="00FA4370">
        <w:rPr>
          <w:i/>
          <w:iCs/>
          <w:lang w:eastAsia="en-GB"/>
        </w:rPr>
        <w:t xml:space="preserve"> n.d</w:t>
      </w:r>
      <w:r w:rsidRPr="009B48DD">
        <w:rPr>
          <w:shd w:val="clear" w:color="auto" w:fill="FFFFFF"/>
          <w:lang w:eastAsia="en-GB"/>
        </w:rPr>
        <w:t>. [image] Available at: https://www.the-blueprints.com/vectordrawings/show/4100/ferrari_ff/</w:t>
      </w:r>
      <w:r w:rsidR="00FA4370">
        <w:rPr>
          <w:shd w:val="clear" w:color="auto" w:fill="FFFFFF"/>
          <w:lang w:eastAsia="en-GB"/>
        </w:rPr>
        <w:t xml:space="preserve"> </w:t>
      </w:r>
      <w:r w:rsidRPr="009B48DD">
        <w:rPr>
          <w:shd w:val="clear" w:color="auto" w:fill="FFFFFF"/>
          <w:lang w:eastAsia="en-GB"/>
        </w:rPr>
        <w:t>[Accessed March 2022].</w:t>
      </w:r>
    </w:p>
    <w:p w14:paraId="2822534D" w14:textId="2EDF0748" w:rsidR="000211D0" w:rsidRDefault="000211D0" w:rsidP="000211D0">
      <w:pPr>
        <w:jc w:val="left"/>
        <w:rPr>
          <w:shd w:val="clear" w:color="auto" w:fill="FFFFFF"/>
          <w:lang w:eastAsia="en-GB"/>
        </w:rPr>
      </w:pPr>
    </w:p>
    <w:p w14:paraId="3D27251B" w14:textId="6B68B473" w:rsidR="000211D0" w:rsidRPr="000211D0" w:rsidRDefault="000211D0" w:rsidP="000211D0">
      <w:pPr>
        <w:jc w:val="left"/>
        <w:rPr>
          <w:rFonts w:ascii="Times New Roman" w:eastAsia="Times New Roman" w:hAnsi="Times New Roman" w:cs="Times New Roman"/>
          <w:sz w:val="24"/>
          <w:lang w:eastAsia="en-GB"/>
        </w:rPr>
      </w:pPr>
      <w:r w:rsidRPr="000211D0">
        <w:rPr>
          <w:rFonts w:ascii="Open Sans" w:eastAsia="Times New Roman" w:hAnsi="Open Sans" w:cs="Open Sans"/>
          <w:i/>
          <w:iCs/>
          <w:color w:val="000000"/>
          <w:sz w:val="20"/>
          <w:szCs w:val="20"/>
          <w:lang w:eastAsia="en-GB"/>
        </w:rPr>
        <w:t>FF For Every Condition</w:t>
      </w:r>
      <w:r w:rsidRPr="000211D0">
        <w:rPr>
          <w:rFonts w:ascii="Open Sans" w:eastAsia="Times New Roman" w:hAnsi="Open Sans" w:cs="Open Sans"/>
          <w:color w:val="000000"/>
          <w:sz w:val="20"/>
          <w:szCs w:val="20"/>
          <w:shd w:val="clear" w:color="auto" w:fill="FFFFFF"/>
          <w:lang w:eastAsia="en-GB"/>
        </w:rPr>
        <w:t>.</w:t>
      </w:r>
      <w:r>
        <w:rPr>
          <w:rFonts w:ascii="Open Sans" w:eastAsia="Times New Roman" w:hAnsi="Open Sans" w:cs="Open Sans"/>
          <w:color w:val="000000"/>
          <w:sz w:val="20"/>
          <w:szCs w:val="20"/>
          <w:shd w:val="clear" w:color="auto" w:fill="FFFFFF"/>
          <w:lang w:eastAsia="en-GB"/>
        </w:rPr>
        <w:t>,</w:t>
      </w:r>
      <w:proofErr w:type="spellStart"/>
      <w:r>
        <w:rPr>
          <w:rFonts w:ascii="Open Sans" w:eastAsia="Times New Roman" w:hAnsi="Open Sans" w:cs="Open Sans"/>
          <w:color w:val="000000"/>
          <w:sz w:val="20"/>
          <w:szCs w:val="20"/>
          <w:shd w:val="clear" w:color="auto" w:fill="FFFFFF"/>
          <w:lang w:eastAsia="en-GB"/>
        </w:rPr>
        <w:t>n.d</w:t>
      </w:r>
      <w:proofErr w:type="spellEnd"/>
      <w:r w:rsidRPr="000211D0">
        <w:rPr>
          <w:rFonts w:ascii="Open Sans" w:eastAsia="Times New Roman" w:hAnsi="Open Sans" w:cs="Open Sans"/>
          <w:color w:val="000000"/>
          <w:sz w:val="20"/>
          <w:szCs w:val="20"/>
          <w:shd w:val="clear" w:color="auto" w:fill="FFFFFF"/>
          <w:lang w:eastAsia="en-GB"/>
        </w:rPr>
        <w:t xml:space="preserve"> [image] Available at: &lt;https://www.ferrari.com/en-BF/history/moments/2011/ff-for-every-condition/more&gt; [Accessed March 2022].</w:t>
      </w:r>
    </w:p>
    <w:p w14:paraId="4178A3EA" w14:textId="77777777" w:rsidR="009B48DD" w:rsidRDefault="009B48DD" w:rsidP="000211D0">
      <w:pPr>
        <w:jc w:val="left"/>
        <w:rPr>
          <w:shd w:val="clear" w:color="auto" w:fill="FFFFFF"/>
          <w:lang w:eastAsia="en-GB"/>
        </w:rPr>
      </w:pPr>
    </w:p>
    <w:p w14:paraId="08BDAD3D" w14:textId="13668203" w:rsidR="0099782F" w:rsidRDefault="0099782F" w:rsidP="000211D0">
      <w:pPr>
        <w:jc w:val="left"/>
        <w:rPr>
          <w:shd w:val="clear" w:color="auto" w:fill="FFFFFF"/>
          <w:lang w:eastAsia="en-GB"/>
        </w:rPr>
      </w:pPr>
      <w:proofErr w:type="spellStart"/>
      <w:r w:rsidRPr="0099782F">
        <w:rPr>
          <w:shd w:val="clear" w:color="auto" w:fill="FFFFFF"/>
          <w:lang w:eastAsia="en-GB"/>
        </w:rPr>
        <w:t>Hirons</w:t>
      </w:r>
      <w:proofErr w:type="spellEnd"/>
      <w:r w:rsidRPr="0099782F">
        <w:rPr>
          <w:shd w:val="clear" w:color="auto" w:fill="FFFFFF"/>
          <w:lang w:eastAsia="en-GB"/>
        </w:rPr>
        <w:t>, R., 2022. </w:t>
      </w:r>
      <w:r w:rsidRPr="0099782F">
        <w:rPr>
          <w:i/>
          <w:iCs/>
          <w:lang w:eastAsia="en-GB"/>
        </w:rPr>
        <w:t>Torque vectoring explained</w:t>
      </w:r>
      <w:r w:rsidRPr="0099782F">
        <w:rPr>
          <w:shd w:val="clear" w:color="auto" w:fill="FFFFFF"/>
          <w:lang w:eastAsia="en-GB"/>
        </w:rPr>
        <w:t>. [online] carwow.co.uk. Available at: https://www.carwow.co.uk/guides/glossary/what-is-torque-vectoring#gref [Accessed March 2022].</w:t>
      </w:r>
    </w:p>
    <w:p w14:paraId="5E9657CC" w14:textId="77777777" w:rsidR="00083976" w:rsidRPr="0099782F" w:rsidRDefault="00083976" w:rsidP="000211D0">
      <w:pPr>
        <w:jc w:val="left"/>
        <w:rPr>
          <w:rFonts w:ascii="Times New Roman" w:hAnsi="Times New Roman" w:cs="Times New Roman"/>
          <w:sz w:val="24"/>
          <w:lang w:eastAsia="en-GB"/>
        </w:rPr>
      </w:pPr>
    </w:p>
    <w:p w14:paraId="0DD17456" w14:textId="789ADB96" w:rsidR="00083976" w:rsidRPr="00083976" w:rsidRDefault="00083976" w:rsidP="000211D0">
      <w:pPr>
        <w:jc w:val="left"/>
        <w:rPr>
          <w:rFonts w:ascii="Times New Roman" w:hAnsi="Times New Roman" w:cs="Times New Roman"/>
          <w:sz w:val="24"/>
          <w:lang w:eastAsia="en-GB"/>
        </w:rPr>
      </w:pPr>
      <w:r w:rsidRPr="00083976">
        <w:rPr>
          <w:shd w:val="clear" w:color="auto" w:fill="FFFFFF"/>
          <w:lang w:eastAsia="en-GB"/>
        </w:rPr>
        <w:t>Kingston, L., 2018. </w:t>
      </w:r>
      <w:r w:rsidRPr="00083976">
        <w:rPr>
          <w:i/>
          <w:iCs/>
          <w:lang w:eastAsia="en-GB"/>
        </w:rPr>
        <w:t>What is torque vectoring?</w:t>
      </w:r>
      <w:r w:rsidRPr="00083976">
        <w:rPr>
          <w:shd w:val="clear" w:color="auto" w:fill="FFFFFF"/>
          <w:lang w:eastAsia="en-GB"/>
        </w:rPr>
        <w:t xml:space="preserve">. [online] </w:t>
      </w:r>
      <w:proofErr w:type="spellStart"/>
      <w:r w:rsidRPr="00083976">
        <w:rPr>
          <w:shd w:val="clear" w:color="auto" w:fill="FFFFFF"/>
          <w:lang w:eastAsia="en-GB"/>
        </w:rPr>
        <w:t>PistonHeads</w:t>
      </w:r>
      <w:proofErr w:type="spellEnd"/>
      <w:r w:rsidRPr="00083976">
        <w:rPr>
          <w:shd w:val="clear" w:color="auto" w:fill="FFFFFF"/>
          <w:lang w:eastAsia="en-GB"/>
        </w:rPr>
        <w:t>. Available at: https://www.pistonheads.com/news/ph-features/what-is-torque-vectoring-ph-explains/38379 [Accessed March 2022].</w:t>
      </w:r>
    </w:p>
    <w:p w14:paraId="255AFB21" w14:textId="77777777" w:rsidR="0099782F" w:rsidRDefault="0099782F" w:rsidP="000211D0">
      <w:pPr>
        <w:jc w:val="left"/>
        <w:rPr>
          <w:shd w:val="clear" w:color="auto" w:fill="FFFFFF"/>
          <w:lang w:eastAsia="en-GB"/>
        </w:rPr>
      </w:pPr>
    </w:p>
    <w:p w14:paraId="3EE72E3D" w14:textId="72BA0F2C" w:rsidR="00145292" w:rsidRPr="00145292" w:rsidRDefault="00145292" w:rsidP="000211D0">
      <w:pPr>
        <w:jc w:val="left"/>
        <w:rPr>
          <w:rFonts w:ascii="Times New Roman" w:hAnsi="Times New Roman" w:cs="Times New Roman"/>
          <w:sz w:val="24"/>
          <w:lang w:eastAsia="en-GB"/>
        </w:rPr>
      </w:pPr>
      <w:r w:rsidRPr="00145292">
        <w:rPr>
          <w:shd w:val="clear" w:color="auto" w:fill="FFFFFF"/>
          <w:lang w:eastAsia="en-GB"/>
        </w:rPr>
        <w:t>Meiners, J., 2011. </w:t>
      </w:r>
      <w:r w:rsidRPr="00145292">
        <w:rPr>
          <w:i/>
          <w:iCs/>
          <w:lang w:eastAsia="en-GB"/>
        </w:rPr>
        <w:t>2012 Ferrari FF Official Photos and Info</w:t>
      </w:r>
      <w:r w:rsidRPr="00145292">
        <w:rPr>
          <w:shd w:val="clear" w:color="auto" w:fill="FFFFFF"/>
          <w:lang w:eastAsia="en-GB"/>
        </w:rPr>
        <w:t>. [online] Car and Driver. Available at: https://www.caranddriver.com/news/a15123785/2012-ferrari-ff-official-photos-and-info-ferrari-ff-news/ [Accessed March 2022].</w:t>
      </w:r>
    </w:p>
    <w:p w14:paraId="4A48C8C7" w14:textId="77777777" w:rsidR="00145292" w:rsidRPr="00145292" w:rsidRDefault="00145292" w:rsidP="00145292"/>
    <w:sectPr w:rsidR="00145292" w:rsidRPr="00145292" w:rsidSect="00E30E8C">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E5410" w14:textId="77777777" w:rsidR="00CC2460" w:rsidRDefault="00CC2460" w:rsidP="00CA2607">
      <w:r>
        <w:separator/>
      </w:r>
    </w:p>
  </w:endnote>
  <w:endnote w:type="continuationSeparator" w:id="0">
    <w:p w14:paraId="7356595A" w14:textId="77777777" w:rsidR="00CC2460" w:rsidRDefault="00CC2460" w:rsidP="00CA26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7524896"/>
      <w:docPartObj>
        <w:docPartGallery w:val="Page Numbers (Bottom of Page)"/>
        <w:docPartUnique/>
      </w:docPartObj>
    </w:sdtPr>
    <w:sdtEndPr>
      <w:rPr>
        <w:rStyle w:val="PageNumber"/>
      </w:rPr>
    </w:sdtEndPr>
    <w:sdtContent>
      <w:p w14:paraId="52F83DBC" w14:textId="00911811" w:rsidR="00CA2607" w:rsidRDefault="00CA2607" w:rsidP="002D24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8629A4" w14:textId="77777777" w:rsidR="00CA2607" w:rsidRDefault="00CA2607" w:rsidP="00CA26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2448996"/>
      <w:docPartObj>
        <w:docPartGallery w:val="Page Numbers (Bottom of Page)"/>
        <w:docPartUnique/>
      </w:docPartObj>
    </w:sdtPr>
    <w:sdtEndPr>
      <w:rPr>
        <w:rStyle w:val="PageNumber"/>
      </w:rPr>
    </w:sdtEndPr>
    <w:sdtContent>
      <w:p w14:paraId="1D6CCFAE" w14:textId="12DD160F" w:rsidR="00CA2607" w:rsidRDefault="00CA2607" w:rsidP="002D24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F9A646" w14:textId="77777777" w:rsidR="00CA2607" w:rsidRDefault="00CA2607" w:rsidP="00CA260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69949" w14:textId="77777777" w:rsidR="00CC2460" w:rsidRDefault="00CC2460" w:rsidP="00CA2607">
      <w:r>
        <w:separator/>
      </w:r>
    </w:p>
  </w:footnote>
  <w:footnote w:type="continuationSeparator" w:id="0">
    <w:p w14:paraId="5F40FDF6" w14:textId="77777777" w:rsidR="00CC2460" w:rsidRDefault="00CC2460" w:rsidP="00CA260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E8C"/>
    <w:rsid w:val="000211D0"/>
    <w:rsid w:val="00052FE1"/>
    <w:rsid w:val="00083976"/>
    <w:rsid w:val="00145292"/>
    <w:rsid w:val="00153B18"/>
    <w:rsid w:val="001D6216"/>
    <w:rsid w:val="00226016"/>
    <w:rsid w:val="00284B03"/>
    <w:rsid w:val="00285CEA"/>
    <w:rsid w:val="0048256F"/>
    <w:rsid w:val="004A0C39"/>
    <w:rsid w:val="004C2899"/>
    <w:rsid w:val="00593AB1"/>
    <w:rsid w:val="005A5AA8"/>
    <w:rsid w:val="005E2C8E"/>
    <w:rsid w:val="005F2526"/>
    <w:rsid w:val="006033E4"/>
    <w:rsid w:val="0060368D"/>
    <w:rsid w:val="00615381"/>
    <w:rsid w:val="006159F3"/>
    <w:rsid w:val="00645005"/>
    <w:rsid w:val="006A7928"/>
    <w:rsid w:val="00783F25"/>
    <w:rsid w:val="007A794B"/>
    <w:rsid w:val="007C51EE"/>
    <w:rsid w:val="008563B5"/>
    <w:rsid w:val="0099782F"/>
    <w:rsid w:val="00997DF2"/>
    <w:rsid w:val="009B2AB5"/>
    <w:rsid w:val="009B48DD"/>
    <w:rsid w:val="00A12A41"/>
    <w:rsid w:val="00B24304"/>
    <w:rsid w:val="00B4013D"/>
    <w:rsid w:val="00B40C6D"/>
    <w:rsid w:val="00C428D2"/>
    <w:rsid w:val="00CA2607"/>
    <w:rsid w:val="00CA4220"/>
    <w:rsid w:val="00CC2460"/>
    <w:rsid w:val="00E02829"/>
    <w:rsid w:val="00E30E8C"/>
    <w:rsid w:val="00FA3AB7"/>
    <w:rsid w:val="00FA4370"/>
    <w:rsid w:val="00FB1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06530"/>
  <w15:chartTrackingRefBased/>
  <w15:docId w15:val="{FA831D77-8705-C64F-99D4-D760412DD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607"/>
    <w:pPr>
      <w:jc w:val="both"/>
    </w:pPr>
    <w:rPr>
      <w:sz w:val="22"/>
    </w:rPr>
  </w:style>
  <w:style w:type="paragraph" w:styleId="Heading1">
    <w:name w:val="heading 1"/>
    <w:basedOn w:val="Normal"/>
    <w:next w:val="Normal"/>
    <w:link w:val="Heading1Char"/>
    <w:uiPriority w:val="9"/>
    <w:qFormat/>
    <w:rsid w:val="00CA260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5AA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84B03"/>
    <w:pPr>
      <w:keepNext/>
      <w:keepLines/>
      <w:spacing w:before="4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0E8C"/>
    <w:rPr>
      <w:rFonts w:eastAsiaTheme="minorEastAsia"/>
      <w:sz w:val="22"/>
      <w:szCs w:val="22"/>
      <w:lang w:val="en-US" w:eastAsia="zh-CN"/>
    </w:rPr>
  </w:style>
  <w:style w:type="character" w:customStyle="1" w:styleId="NoSpacingChar">
    <w:name w:val="No Spacing Char"/>
    <w:basedOn w:val="DefaultParagraphFont"/>
    <w:link w:val="NoSpacing"/>
    <w:uiPriority w:val="1"/>
    <w:rsid w:val="00E30E8C"/>
    <w:rPr>
      <w:rFonts w:eastAsiaTheme="minorEastAsia"/>
      <w:sz w:val="22"/>
      <w:szCs w:val="22"/>
      <w:lang w:val="en-US" w:eastAsia="zh-CN"/>
    </w:rPr>
  </w:style>
  <w:style w:type="paragraph" w:styleId="Footer">
    <w:name w:val="footer"/>
    <w:basedOn w:val="Normal"/>
    <w:link w:val="FooterChar"/>
    <w:uiPriority w:val="99"/>
    <w:unhideWhenUsed/>
    <w:rsid w:val="00CA2607"/>
    <w:pPr>
      <w:tabs>
        <w:tab w:val="center" w:pos="4513"/>
        <w:tab w:val="right" w:pos="9026"/>
      </w:tabs>
    </w:pPr>
  </w:style>
  <w:style w:type="character" w:customStyle="1" w:styleId="FooterChar">
    <w:name w:val="Footer Char"/>
    <w:basedOn w:val="DefaultParagraphFont"/>
    <w:link w:val="Footer"/>
    <w:uiPriority w:val="99"/>
    <w:rsid w:val="00CA2607"/>
  </w:style>
  <w:style w:type="character" w:styleId="PageNumber">
    <w:name w:val="page number"/>
    <w:basedOn w:val="DefaultParagraphFont"/>
    <w:uiPriority w:val="99"/>
    <w:semiHidden/>
    <w:unhideWhenUsed/>
    <w:rsid w:val="00CA2607"/>
  </w:style>
  <w:style w:type="character" w:customStyle="1" w:styleId="Heading1Char">
    <w:name w:val="Heading 1 Char"/>
    <w:basedOn w:val="DefaultParagraphFont"/>
    <w:link w:val="Heading1"/>
    <w:uiPriority w:val="9"/>
    <w:rsid w:val="00CA26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260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A2607"/>
    <w:pPr>
      <w:spacing w:before="120"/>
    </w:pPr>
    <w:rPr>
      <w:b/>
      <w:bCs/>
      <w:i/>
      <w:iCs/>
    </w:rPr>
  </w:style>
  <w:style w:type="paragraph" w:styleId="TOC2">
    <w:name w:val="toc 2"/>
    <w:basedOn w:val="Normal"/>
    <w:next w:val="Normal"/>
    <w:autoRedefine/>
    <w:uiPriority w:val="39"/>
    <w:unhideWhenUsed/>
    <w:rsid w:val="00CA2607"/>
    <w:pPr>
      <w:spacing w:before="120"/>
      <w:ind w:left="240"/>
    </w:pPr>
    <w:rPr>
      <w:b/>
      <w:bCs/>
      <w:szCs w:val="22"/>
    </w:rPr>
  </w:style>
  <w:style w:type="paragraph" w:styleId="TOC3">
    <w:name w:val="toc 3"/>
    <w:basedOn w:val="Normal"/>
    <w:next w:val="Normal"/>
    <w:autoRedefine/>
    <w:uiPriority w:val="39"/>
    <w:unhideWhenUsed/>
    <w:rsid w:val="00CA2607"/>
    <w:pPr>
      <w:ind w:left="480"/>
    </w:pPr>
    <w:rPr>
      <w:sz w:val="20"/>
      <w:szCs w:val="20"/>
    </w:rPr>
  </w:style>
  <w:style w:type="paragraph" w:styleId="TOC4">
    <w:name w:val="toc 4"/>
    <w:basedOn w:val="Normal"/>
    <w:next w:val="Normal"/>
    <w:autoRedefine/>
    <w:uiPriority w:val="39"/>
    <w:semiHidden/>
    <w:unhideWhenUsed/>
    <w:rsid w:val="00CA2607"/>
    <w:pPr>
      <w:ind w:left="720"/>
    </w:pPr>
    <w:rPr>
      <w:sz w:val="20"/>
      <w:szCs w:val="20"/>
    </w:rPr>
  </w:style>
  <w:style w:type="paragraph" w:styleId="TOC5">
    <w:name w:val="toc 5"/>
    <w:basedOn w:val="Normal"/>
    <w:next w:val="Normal"/>
    <w:autoRedefine/>
    <w:uiPriority w:val="39"/>
    <w:semiHidden/>
    <w:unhideWhenUsed/>
    <w:rsid w:val="00CA2607"/>
    <w:pPr>
      <w:ind w:left="960"/>
    </w:pPr>
    <w:rPr>
      <w:sz w:val="20"/>
      <w:szCs w:val="20"/>
    </w:rPr>
  </w:style>
  <w:style w:type="paragraph" w:styleId="TOC6">
    <w:name w:val="toc 6"/>
    <w:basedOn w:val="Normal"/>
    <w:next w:val="Normal"/>
    <w:autoRedefine/>
    <w:uiPriority w:val="39"/>
    <w:semiHidden/>
    <w:unhideWhenUsed/>
    <w:rsid w:val="00CA2607"/>
    <w:pPr>
      <w:ind w:left="1200"/>
    </w:pPr>
    <w:rPr>
      <w:sz w:val="20"/>
      <w:szCs w:val="20"/>
    </w:rPr>
  </w:style>
  <w:style w:type="paragraph" w:styleId="TOC7">
    <w:name w:val="toc 7"/>
    <w:basedOn w:val="Normal"/>
    <w:next w:val="Normal"/>
    <w:autoRedefine/>
    <w:uiPriority w:val="39"/>
    <w:semiHidden/>
    <w:unhideWhenUsed/>
    <w:rsid w:val="00CA2607"/>
    <w:pPr>
      <w:ind w:left="1440"/>
    </w:pPr>
    <w:rPr>
      <w:sz w:val="20"/>
      <w:szCs w:val="20"/>
    </w:rPr>
  </w:style>
  <w:style w:type="paragraph" w:styleId="TOC8">
    <w:name w:val="toc 8"/>
    <w:basedOn w:val="Normal"/>
    <w:next w:val="Normal"/>
    <w:autoRedefine/>
    <w:uiPriority w:val="39"/>
    <w:semiHidden/>
    <w:unhideWhenUsed/>
    <w:rsid w:val="00CA2607"/>
    <w:pPr>
      <w:ind w:left="1680"/>
    </w:pPr>
    <w:rPr>
      <w:sz w:val="20"/>
      <w:szCs w:val="20"/>
    </w:rPr>
  </w:style>
  <w:style w:type="paragraph" w:styleId="TOC9">
    <w:name w:val="toc 9"/>
    <w:basedOn w:val="Normal"/>
    <w:next w:val="Normal"/>
    <w:autoRedefine/>
    <w:uiPriority w:val="39"/>
    <w:semiHidden/>
    <w:unhideWhenUsed/>
    <w:rsid w:val="00CA2607"/>
    <w:pPr>
      <w:ind w:left="1920"/>
    </w:pPr>
    <w:rPr>
      <w:sz w:val="20"/>
      <w:szCs w:val="20"/>
    </w:rPr>
  </w:style>
  <w:style w:type="character" w:styleId="Hyperlink">
    <w:name w:val="Hyperlink"/>
    <w:basedOn w:val="DefaultParagraphFont"/>
    <w:uiPriority w:val="99"/>
    <w:unhideWhenUsed/>
    <w:rsid w:val="00CA2607"/>
    <w:rPr>
      <w:color w:val="0563C1" w:themeColor="hyperlink"/>
      <w:u w:val="single"/>
    </w:rPr>
  </w:style>
  <w:style w:type="character" w:customStyle="1" w:styleId="Heading2Char">
    <w:name w:val="Heading 2 Char"/>
    <w:basedOn w:val="DefaultParagraphFont"/>
    <w:link w:val="Heading2"/>
    <w:uiPriority w:val="9"/>
    <w:rsid w:val="005A5AA8"/>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145292"/>
  </w:style>
  <w:style w:type="character" w:customStyle="1" w:styleId="Heading3Char">
    <w:name w:val="Heading 3 Char"/>
    <w:basedOn w:val="DefaultParagraphFont"/>
    <w:link w:val="Heading3"/>
    <w:uiPriority w:val="9"/>
    <w:rsid w:val="00284B03"/>
    <w:rPr>
      <w:rFonts w:asciiTheme="majorHAnsi" w:eastAsiaTheme="majorEastAsia" w:hAnsiTheme="majorHAnsi" w:cstheme="majorBidi"/>
      <w:color w:val="1F3763" w:themeColor="accent1" w:themeShade="7F"/>
    </w:rPr>
  </w:style>
  <w:style w:type="character" w:styleId="PlaceholderText">
    <w:name w:val="Placeholder Text"/>
    <w:basedOn w:val="DefaultParagraphFont"/>
    <w:uiPriority w:val="99"/>
    <w:semiHidden/>
    <w:rsid w:val="008563B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490001">
      <w:bodyDiv w:val="1"/>
      <w:marLeft w:val="0"/>
      <w:marRight w:val="0"/>
      <w:marTop w:val="0"/>
      <w:marBottom w:val="0"/>
      <w:divBdr>
        <w:top w:val="none" w:sz="0" w:space="0" w:color="auto"/>
        <w:left w:val="none" w:sz="0" w:space="0" w:color="auto"/>
        <w:bottom w:val="none" w:sz="0" w:space="0" w:color="auto"/>
        <w:right w:val="none" w:sz="0" w:space="0" w:color="auto"/>
      </w:divBdr>
    </w:div>
    <w:div w:id="325863932">
      <w:bodyDiv w:val="1"/>
      <w:marLeft w:val="0"/>
      <w:marRight w:val="0"/>
      <w:marTop w:val="0"/>
      <w:marBottom w:val="0"/>
      <w:divBdr>
        <w:top w:val="none" w:sz="0" w:space="0" w:color="auto"/>
        <w:left w:val="none" w:sz="0" w:space="0" w:color="auto"/>
        <w:bottom w:val="none" w:sz="0" w:space="0" w:color="auto"/>
        <w:right w:val="none" w:sz="0" w:space="0" w:color="auto"/>
      </w:divBdr>
    </w:div>
    <w:div w:id="358434957">
      <w:bodyDiv w:val="1"/>
      <w:marLeft w:val="0"/>
      <w:marRight w:val="0"/>
      <w:marTop w:val="0"/>
      <w:marBottom w:val="0"/>
      <w:divBdr>
        <w:top w:val="none" w:sz="0" w:space="0" w:color="auto"/>
        <w:left w:val="none" w:sz="0" w:space="0" w:color="auto"/>
        <w:bottom w:val="none" w:sz="0" w:space="0" w:color="auto"/>
        <w:right w:val="none" w:sz="0" w:space="0" w:color="auto"/>
      </w:divBdr>
    </w:div>
    <w:div w:id="498083682">
      <w:bodyDiv w:val="1"/>
      <w:marLeft w:val="0"/>
      <w:marRight w:val="0"/>
      <w:marTop w:val="0"/>
      <w:marBottom w:val="0"/>
      <w:divBdr>
        <w:top w:val="none" w:sz="0" w:space="0" w:color="auto"/>
        <w:left w:val="none" w:sz="0" w:space="0" w:color="auto"/>
        <w:bottom w:val="none" w:sz="0" w:space="0" w:color="auto"/>
        <w:right w:val="none" w:sz="0" w:space="0" w:color="auto"/>
      </w:divBdr>
    </w:div>
    <w:div w:id="561720747">
      <w:bodyDiv w:val="1"/>
      <w:marLeft w:val="0"/>
      <w:marRight w:val="0"/>
      <w:marTop w:val="0"/>
      <w:marBottom w:val="0"/>
      <w:divBdr>
        <w:top w:val="none" w:sz="0" w:space="0" w:color="auto"/>
        <w:left w:val="none" w:sz="0" w:space="0" w:color="auto"/>
        <w:bottom w:val="none" w:sz="0" w:space="0" w:color="auto"/>
        <w:right w:val="none" w:sz="0" w:space="0" w:color="auto"/>
      </w:divBdr>
    </w:div>
    <w:div w:id="1452626872">
      <w:bodyDiv w:val="1"/>
      <w:marLeft w:val="0"/>
      <w:marRight w:val="0"/>
      <w:marTop w:val="0"/>
      <w:marBottom w:val="0"/>
      <w:divBdr>
        <w:top w:val="none" w:sz="0" w:space="0" w:color="auto"/>
        <w:left w:val="none" w:sz="0" w:space="0" w:color="auto"/>
        <w:bottom w:val="none" w:sz="0" w:space="0" w:color="auto"/>
        <w:right w:val="none" w:sz="0" w:space="0" w:color="auto"/>
      </w:divBdr>
    </w:div>
    <w:div w:id="1820538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School of Engineering</Abstract>
  <CompanyAddress/>
  <CompanyPhone/>
  <CompanyFax/>
  <CompanyEmail>Automotive Engineering</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C7E6A1-0718-EB48-A9F4-617AE0957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8</Pages>
  <Words>1284</Words>
  <Characters>7319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AWD Torque Vectoring</dc:title>
  <dc:subject>ACHA6003 Ride, Handling &amp; NVH</dc:subject>
  <dc:creator>Andrew White (1803827)</dc:creator>
  <cp:keywords/>
  <dc:description/>
  <cp:lastModifiedBy>Andrew Richard White (1803827)</cp:lastModifiedBy>
  <cp:revision>9</cp:revision>
  <dcterms:created xsi:type="dcterms:W3CDTF">2022-03-20T23:55:00Z</dcterms:created>
  <dcterms:modified xsi:type="dcterms:W3CDTF">2022-03-21T07:22:00Z</dcterms:modified>
</cp:coreProperties>
</file>