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1B66BD" w14:textId="77777777" w:rsidR="00325F78" w:rsidRDefault="00325F78" w:rsidP="00D565D4">
      <w:pPr>
        <w:rPr>
          <w:b/>
        </w:rPr>
      </w:pPr>
    </w:p>
    <w:p w14:paraId="2B408757" w14:textId="77777777" w:rsidR="000643B6" w:rsidRPr="000643B6" w:rsidRDefault="000643B6" w:rsidP="00D565D4">
      <w:pPr>
        <w:rPr>
          <w:rFonts w:ascii="Arial" w:hAnsi="Arial"/>
          <w:b/>
          <w:sz w:val="22"/>
        </w:rPr>
      </w:pPr>
      <w:bookmarkStart w:id="0" w:name="_Hlk112861520"/>
    </w:p>
    <w:p w14:paraId="6594EB38" w14:textId="77777777" w:rsidR="000643B6" w:rsidRPr="000643B6" w:rsidRDefault="000643B6" w:rsidP="000643B6">
      <w:pPr>
        <w:jc w:val="center"/>
        <w:rPr>
          <w:rFonts w:ascii="Arial" w:hAnsi="Arial"/>
          <w:b/>
          <w:sz w:val="22"/>
        </w:rPr>
      </w:pPr>
    </w:p>
    <w:p w14:paraId="1D10C2A6" w14:textId="77777777" w:rsidR="000643B6" w:rsidRPr="000643B6" w:rsidRDefault="000643B6" w:rsidP="000643B6">
      <w:pPr>
        <w:jc w:val="center"/>
        <w:rPr>
          <w:rFonts w:ascii="Arial" w:hAnsi="Arial"/>
          <w:b/>
          <w:sz w:val="44"/>
          <w:szCs w:val="44"/>
        </w:rPr>
      </w:pPr>
      <w:r w:rsidRPr="000643B6">
        <w:rPr>
          <w:rFonts w:ascii="Arial" w:hAnsi="Arial"/>
          <w:b/>
          <w:sz w:val="44"/>
          <w:szCs w:val="44"/>
        </w:rPr>
        <w:t>University of Wales Trinity Saint David</w:t>
      </w:r>
    </w:p>
    <w:p w14:paraId="70E28A2D" w14:textId="555FF7A5" w:rsidR="000643B6" w:rsidRDefault="000643B6" w:rsidP="000643B6">
      <w:pPr>
        <w:jc w:val="center"/>
        <w:rPr>
          <w:rFonts w:ascii="Arial" w:hAnsi="Arial"/>
          <w:b/>
          <w:sz w:val="32"/>
          <w:szCs w:val="32"/>
        </w:rPr>
      </w:pPr>
      <w:r w:rsidRPr="000643B6">
        <w:rPr>
          <w:rFonts w:ascii="Arial" w:hAnsi="Arial"/>
          <w:b/>
          <w:sz w:val="32"/>
          <w:szCs w:val="32"/>
        </w:rPr>
        <w:t>BA (Hons) Business Management</w:t>
      </w:r>
    </w:p>
    <w:p w14:paraId="34D56EE8" w14:textId="1308556A" w:rsidR="000643B6" w:rsidRDefault="000643B6" w:rsidP="000643B6">
      <w:pPr>
        <w:jc w:val="center"/>
        <w:rPr>
          <w:rFonts w:ascii="Arial" w:hAnsi="Arial"/>
          <w:b/>
          <w:sz w:val="32"/>
          <w:szCs w:val="32"/>
        </w:rPr>
      </w:pPr>
      <w:r w:rsidRPr="000643B6">
        <w:rPr>
          <w:rFonts w:ascii="Arial" w:hAnsi="Arial"/>
          <w:b/>
          <w:sz w:val="32"/>
          <w:szCs w:val="32"/>
        </w:rPr>
        <w:t>LCBB4006</w:t>
      </w:r>
      <w:r>
        <w:rPr>
          <w:rFonts w:ascii="Arial" w:hAnsi="Arial"/>
          <w:b/>
          <w:sz w:val="32"/>
          <w:szCs w:val="32"/>
        </w:rPr>
        <w:t>-</w:t>
      </w:r>
      <w:r w:rsidRPr="000643B6">
        <w:rPr>
          <w:rFonts w:ascii="Arial" w:hAnsi="Arial"/>
          <w:b/>
          <w:sz w:val="32"/>
          <w:szCs w:val="32"/>
        </w:rPr>
        <w:t>ACADEMIC SKILLS</w:t>
      </w:r>
    </w:p>
    <w:p w14:paraId="41C1812D" w14:textId="77777777" w:rsidR="007C54D7" w:rsidRPr="000643B6" w:rsidRDefault="007C54D7" w:rsidP="000643B6">
      <w:pPr>
        <w:jc w:val="center"/>
        <w:rPr>
          <w:rFonts w:ascii="Arial" w:hAnsi="Arial"/>
          <w:b/>
          <w:sz w:val="32"/>
          <w:szCs w:val="32"/>
        </w:rPr>
      </w:pPr>
    </w:p>
    <w:p w14:paraId="21A72F92" w14:textId="1A97E5E3" w:rsidR="000643B6" w:rsidRPr="000643B6" w:rsidRDefault="000643B6" w:rsidP="000643B6">
      <w:pPr>
        <w:jc w:val="center"/>
        <w:rPr>
          <w:rFonts w:ascii="Arial" w:hAnsi="Arial"/>
          <w:b/>
          <w:sz w:val="28"/>
        </w:rPr>
      </w:pPr>
      <w:r w:rsidRPr="000643B6">
        <w:rPr>
          <w:rFonts w:ascii="Arial" w:hAnsi="Arial"/>
          <w:b/>
          <w:sz w:val="28"/>
        </w:rPr>
        <w:t xml:space="preserve">Lecturer: </w:t>
      </w:r>
      <w:proofErr w:type="spellStart"/>
      <w:r w:rsidRPr="000643B6">
        <w:rPr>
          <w:rFonts w:ascii="Arial" w:hAnsi="Arial"/>
          <w:b/>
          <w:sz w:val="28"/>
        </w:rPr>
        <w:t>Lizeta</w:t>
      </w:r>
      <w:proofErr w:type="spellEnd"/>
      <w:r w:rsidRPr="000643B6">
        <w:rPr>
          <w:rFonts w:ascii="Arial" w:hAnsi="Arial"/>
          <w:b/>
          <w:sz w:val="28"/>
        </w:rPr>
        <w:t xml:space="preserve"> Demetriou</w:t>
      </w:r>
    </w:p>
    <w:p w14:paraId="25D8AABD" w14:textId="77777777" w:rsidR="000643B6" w:rsidRPr="000643B6" w:rsidRDefault="000643B6" w:rsidP="000643B6">
      <w:pPr>
        <w:jc w:val="center"/>
        <w:rPr>
          <w:rFonts w:ascii="Arial" w:hAnsi="Arial"/>
          <w:b/>
          <w:sz w:val="28"/>
        </w:rPr>
      </w:pPr>
      <w:r w:rsidRPr="000643B6">
        <w:rPr>
          <w:rFonts w:ascii="Arial" w:hAnsi="Arial"/>
          <w:b/>
          <w:sz w:val="28"/>
        </w:rPr>
        <w:t>Student Name: Ovidiu Muresan</w:t>
      </w:r>
    </w:p>
    <w:p w14:paraId="041ADF11" w14:textId="77777777" w:rsidR="000643B6" w:rsidRPr="000643B6" w:rsidRDefault="000643B6" w:rsidP="000643B6">
      <w:pPr>
        <w:jc w:val="center"/>
        <w:rPr>
          <w:rFonts w:ascii="Arial" w:hAnsi="Arial"/>
          <w:b/>
          <w:bCs/>
          <w:sz w:val="28"/>
        </w:rPr>
      </w:pPr>
      <w:r w:rsidRPr="000643B6">
        <w:rPr>
          <w:rFonts w:ascii="Arial" w:hAnsi="Arial"/>
          <w:b/>
          <w:sz w:val="28"/>
        </w:rPr>
        <w:t>Student id :</w:t>
      </w:r>
      <w:r w:rsidRPr="000643B6">
        <w:rPr>
          <w:rFonts w:ascii="Arial" w:hAnsi="Arial"/>
          <w:b/>
          <w:bCs/>
          <w:sz w:val="28"/>
        </w:rPr>
        <w:t>2131059</w:t>
      </w:r>
    </w:p>
    <w:p w14:paraId="15EC50D1" w14:textId="77777777" w:rsidR="000643B6" w:rsidRPr="000643B6" w:rsidRDefault="000643B6" w:rsidP="000643B6">
      <w:pPr>
        <w:jc w:val="center"/>
        <w:rPr>
          <w:rFonts w:ascii="Arial" w:hAnsi="Arial"/>
          <w:b/>
          <w:bCs/>
          <w:sz w:val="28"/>
        </w:rPr>
      </w:pPr>
    </w:p>
    <w:p w14:paraId="25E519E6" w14:textId="77777777" w:rsidR="000643B6" w:rsidRPr="000643B6" w:rsidRDefault="000643B6" w:rsidP="000643B6">
      <w:pPr>
        <w:jc w:val="center"/>
        <w:rPr>
          <w:rFonts w:ascii="Arial" w:hAnsi="Arial"/>
          <w:b/>
          <w:bCs/>
          <w:sz w:val="28"/>
        </w:rPr>
      </w:pPr>
    </w:p>
    <w:p w14:paraId="611F5A54" w14:textId="77777777" w:rsidR="000643B6" w:rsidRPr="000643B6" w:rsidRDefault="000643B6" w:rsidP="000643B6">
      <w:pPr>
        <w:jc w:val="center"/>
        <w:rPr>
          <w:rFonts w:ascii="Arial" w:hAnsi="Arial"/>
          <w:b/>
          <w:bCs/>
          <w:sz w:val="28"/>
        </w:rPr>
      </w:pPr>
    </w:p>
    <w:p w14:paraId="0AD93730" w14:textId="77777777" w:rsidR="000643B6" w:rsidRPr="000643B6" w:rsidRDefault="000643B6" w:rsidP="000643B6">
      <w:pPr>
        <w:jc w:val="center"/>
        <w:rPr>
          <w:rFonts w:ascii="Arial" w:hAnsi="Arial"/>
          <w:b/>
          <w:bCs/>
          <w:sz w:val="28"/>
        </w:rPr>
      </w:pPr>
    </w:p>
    <w:p w14:paraId="4A26EAC7" w14:textId="77777777" w:rsidR="000643B6" w:rsidRPr="000643B6" w:rsidRDefault="000643B6" w:rsidP="000643B6">
      <w:pPr>
        <w:jc w:val="center"/>
        <w:rPr>
          <w:rFonts w:ascii="Arial" w:hAnsi="Arial"/>
          <w:b/>
          <w:bCs/>
          <w:sz w:val="28"/>
        </w:rPr>
      </w:pPr>
    </w:p>
    <w:p w14:paraId="5209B2ED" w14:textId="3270B36E" w:rsidR="000643B6" w:rsidRPr="000643B6" w:rsidRDefault="000643B6" w:rsidP="000643B6">
      <w:pPr>
        <w:jc w:val="center"/>
        <w:rPr>
          <w:rFonts w:ascii="Arial" w:hAnsi="Arial"/>
          <w:b/>
          <w:sz w:val="28"/>
        </w:rPr>
      </w:pPr>
      <w:r w:rsidRPr="000643B6">
        <w:rPr>
          <w:rFonts w:ascii="Arial" w:hAnsi="Arial"/>
          <w:b/>
          <w:bCs/>
          <w:sz w:val="28"/>
        </w:rPr>
        <w:t>Submission date</w:t>
      </w:r>
      <w:r w:rsidR="00FC4EC4">
        <w:rPr>
          <w:rFonts w:ascii="Arial" w:hAnsi="Arial"/>
          <w:b/>
          <w:bCs/>
          <w:sz w:val="28"/>
        </w:rPr>
        <w:t>: August 2022</w:t>
      </w:r>
    </w:p>
    <w:p w14:paraId="43415912" w14:textId="77777777" w:rsidR="00325F78" w:rsidRDefault="00325F78" w:rsidP="00987A50">
      <w:pPr>
        <w:jc w:val="center"/>
        <w:rPr>
          <w:b/>
        </w:rPr>
      </w:pPr>
    </w:p>
    <w:bookmarkEnd w:id="0"/>
    <w:p w14:paraId="3D02DD7B" w14:textId="77777777" w:rsidR="00325F78" w:rsidRDefault="00325F78" w:rsidP="00987A50">
      <w:pPr>
        <w:jc w:val="center"/>
        <w:rPr>
          <w:b/>
        </w:rPr>
      </w:pPr>
    </w:p>
    <w:p w14:paraId="31F79EA3" w14:textId="77777777" w:rsidR="00325F78" w:rsidRDefault="00325F78" w:rsidP="00987A50">
      <w:pPr>
        <w:jc w:val="center"/>
        <w:rPr>
          <w:b/>
        </w:rPr>
      </w:pPr>
    </w:p>
    <w:sdt>
      <w:sdtPr>
        <w:rPr>
          <w:rFonts w:ascii="Times New Roman" w:eastAsiaTheme="minorEastAsia" w:hAnsi="Times New Roman" w:cstheme="minorBidi"/>
          <w:b w:val="0"/>
          <w:bCs w:val="0"/>
          <w:color w:val="auto"/>
          <w:sz w:val="24"/>
          <w:szCs w:val="22"/>
          <w:lang w:val="en-GB" w:eastAsia="en-GB"/>
        </w:rPr>
        <w:id w:val="168686564"/>
        <w:docPartObj>
          <w:docPartGallery w:val="Table of Contents"/>
          <w:docPartUnique/>
        </w:docPartObj>
      </w:sdtPr>
      <w:sdtContent>
        <w:p w14:paraId="5B67D2AF" w14:textId="77777777" w:rsidR="00116BE3" w:rsidRDefault="00116BE3" w:rsidP="00116BE3">
          <w:pPr>
            <w:pStyle w:val="TOCHeading"/>
            <w:jc w:val="center"/>
          </w:pPr>
          <w:r w:rsidRPr="00116BE3">
            <w:rPr>
              <w:rFonts w:ascii="Times New Roman" w:hAnsi="Times New Roman" w:cs="Times New Roman"/>
              <w:color w:val="auto"/>
              <w:sz w:val="24"/>
              <w:szCs w:val="24"/>
            </w:rPr>
            <w:t>Table of Contents</w:t>
          </w:r>
        </w:p>
        <w:p w14:paraId="390A795D" w14:textId="77777777" w:rsidR="00116BE3" w:rsidRDefault="00116BE3">
          <w:pPr>
            <w:pStyle w:val="TOC1"/>
            <w:tabs>
              <w:tab w:val="right" w:leader="dot" w:pos="9016"/>
            </w:tabs>
            <w:rPr>
              <w:noProof/>
            </w:rPr>
          </w:pPr>
          <w:r>
            <w:fldChar w:fldCharType="begin"/>
          </w:r>
          <w:r>
            <w:instrText xml:space="preserve"> TOC \o "1-3" \h \z \u </w:instrText>
          </w:r>
          <w:r>
            <w:fldChar w:fldCharType="separate"/>
          </w:r>
          <w:hyperlink w:anchor="_Toc109949697" w:history="1">
            <w:r w:rsidRPr="00481967">
              <w:rPr>
                <w:rStyle w:val="Hyperlink"/>
                <w:noProof/>
              </w:rPr>
              <w:t>Introduction</w:t>
            </w:r>
            <w:r>
              <w:rPr>
                <w:noProof/>
                <w:webHidden/>
              </w:rPr>
              <w:tab/>
            </w:r>
            <w:r>
              <w:rPr>
                <w:noProof/>
                <w:webHidden/>
              </w:rPr>
              <w:fldChar w:fldCharType="begin"/>
            </w:r>
            <w:r>
              <w:rPr>
                <w:noProof/>
                <w:webHidden/>
              </w:rPr>
              <w:instrText xml:space="preserve"> PAGEREF _Toc109949697 \h </w:instrText>
            </w:r>
            <w:r>
              <w:rPr>
                <w:noProof/>
                <w:webHidden/>
              </w:rPr>
            </w:r>
            <w:r>
              <w:rPr>
                <w:noProof/>
                <w:webHidden/>
              </w:rPr>
              <w:fldChar w:fldCharType="separate"/>
            </w:r>
            <w:r>
              <w:rPr>
                <w:noProof/>
                <w:webHidden/>
              </w:rPr>
              <w:t>3</w:t>
            </w:r>
            <w:r>
              <w:rPr>
                <w:noProof/>
                <w:webHidden/>
              </w:rPr>
              <w:fldChar w:fldCharType="end"/>
            </w:r>
          </w:hyperlink>
        </w:p>
        <w:p w14:paraId="61DEACF0" w14:textId="77777777" w:rsidR="00116BE3" w:rsidRDefault="00000000">
          <w:pPr>
            <w:pStyle w:val="TOC1"/>
            <w:tabs>
              <w:tab w:val="right" w:leader="dot" w:pos="9016"/>
            </w:tabs>
            <w:rPr>
              <w:noProof/>
            </w:rPr>
          </w:pPr>
          <w:hyperlink w:anchor="_Toc109949698" w:history="1">
            <w:r w:rsidR="00116BE3" w:rsidRPr="00481967">
              <w:rPr>
                <w:rStyle w:val="Hyperlink"/>
                <w:noProof/>
              </w:rPr>
              <w:t>Discussion</w:t>
            </w:r>
            <w:r w:rsidR="00116BE3">
              <w:rPr>
                <w:noProof/>
                <w:webHidden/>
              </w:rPr>
              <w:tab/>
            </w:r>
            <w:r w:rsidR="00116BE3">
              <w:rPr>
                <w:noProof/>
                <w:webHidden/>
              </w:rPr>
              <w:fldChar w:fldCharType="begin"/>
            </w:r>
            <w:r w:rsidR="00116BE3">
              <w:rPr>
                <w:noProof/>
                <w:webHidden/>
              </w:rPr>
              <w:instrText xml:space="preserve"> PAGEREF _Toc109949698 \h </w:instrText>
            </w:r>
            <w:r w:rsidR="00116BE3">
              <w:rPr>
                <w:noProof/>
                <w:webHidden/>
              </w:rPr>
            </w:r>
            <w:r w:rsidR="00116BE3">
              <w:rPr>
                <w:noProof/>
                <w:webHidden/>
              </w:rPr>
              <w:fldChar w:fldCharType="separate"/>
            </w:r>
            <w:r w:rsidR="00116BE3">
              <w:rPr>
                <w:noProof/>
                <w:webHidden/>
              </w:rPr>
              <w:t>3</w:t>
            </w:r>
            <w:r w:rsidR="00116BE3">
              <w:rPr>
                <w:noProof/>
                <w:webHidden/>
              </w:rPr>
              <w:fldChar w:fldCharType="end"/>
            </w:r>
          </w:hyperlink>
        </w:p>
        <w:p w14:paraId="369D7052" w14:textId="77777777" w:rsidR="00116BE3" w:rsidRDefault="00000000">
          <w:pPr>
            <w:pStyle w:val="TOC2"/>
            <w:tabs>
              <w:tab w:val="right" w:leader="dot" w:pos="9016"/>
            </w:tabs>
            <w:rPr>
              <w:noProof/>
            </w:rPr>
          </w:pPr>
          <w:hyperlink w:anchor="_Toc109949699" w:history="1">
            <w:r w:rsidR="00116BE3" w:rsidRPr="00481967">
              <w:rPr>
                <w:rStyle w:val="Hyperlink"/>
                <w:noProof/>
              </w:rPr>
              <w:t>Summary of the source</w:t>
            </w:r>
            <w:r w:rsidR="00116BE3">
              <w:rPr>
                <w:noProof/>
                <w:webHidden/>
              </w:rPr>
              <w:tab/>
            </w:r>
            <w:r w:rsidR="00116BE3">
              <w:rPr>
                <w:noProof/>
                <w:webHidden/>
              </w:rPr>
              <w:fldChar w:fldCharType="begin"/>
            </w:r>
            <w:r w:rsidR="00116BE3">
              <w:rPr>
                <w:noProof/>
                <w:webHidden/>
              </w:rPr>
              <w:instrText xml:space="preserve"> PAGEREF _Toc109949699 \h </w:instrText>
            </w:r>
            <w:r w:rsidR="00116BE3">
              <w:rPr>
                <w:noProof/>
                <w:webHidden/>
              </w:rPr>
            </w:r>
            <w:r w:rsidR="00116BE3">
              <w:rPr>
                <w:noProof/>
                <w:webHidden/>
              </w:rPr>
              <w:fldChar w:fldCharType="separate"/>
            </w:r>
            <w:r w:rsidR="00116BE3">
              <w:rPr>
                <w:noProof/>
                <w:webHidden/>
              </w:rPr>
              <w:t>3</w:t>
            </w:r>
            <w:r w:rsidR="00116BE3">
              <w:rPr>
                <w:noProof/>
                <w:webHidden/>
              </w:rPr>
              <w:fldChar w:fldCharType="end"/>
            </w:r>
          </w:hyperlink>
        </w:p>
        <w:p w14:paraId="50EABA4D" w14:textId="77777777" w:rsidR="00116BE3" w:rsidRDefault="00000000">
          <w:pPr>
            <w:pStyle w:val="TOC2"/>
            <w:tabs>
              <w:tab w:val="right" w:leader="dot" w:pos="9016"/>
            </w:tabs>
            <w:rPr>
              <w:noProof/>
            </w:rPr>
          </w:pPr>
          <w:hyperlink w:anchor="_Toc109949700" w:history="1">
            <w:r w:rsidR="00116BE3" w:rsidRPr="00481967">
              <w:rPr>
                <w:rStyle w:val="Hyperlink"/>
                <w:noProof/>
              </w:rPr>
              <w:t>Engaging literature skills</w:t>
            </w:r>
            <w:r w:rsidR="00116BE3">
              <w:rPr>
                <w:noProof/>
                <w:webHidden/>
              </w:rPr>
              <w:tab/>
            </w:r>
            <w:r w:rsidR="00116BE3">
              <w:rPr>
                <w:noProof/>
                <w:webHidden/>
              </w:rPr>
              <w:fldChar w:fldCharType="begin"/>
            </w:r>
            <w:r w:rsidR="00116BE3">
              <w:rPr>
                <w:noProof/>
                <w:webHidden/>
              </w:rPr>
              <w:instrText xml:space="preserve"> PAGEREF _Toc109949700 \h </w:instrText>
            </w:r>
            <w:r w:rsidR="00116BE3">
              <w:rPr>
                <w:noProof/>
                <w:webHidden/>
              </w:rPr>
            </w:r>
            <w:r w:rsidR="00116BE3">
              <w:rPr>
                <w:noProof/>
                <w:webHidden/>
              </w:rPr>
              <w:fldChar w:fldCharType="separate"/>
            </w:r>
            <w:r w:rsidR="00116BE3">
              <w:rPr>
                <w:noProof/>
                <w:webHidden/>
              </w:rPr>
              <w:t>4</w:t>
            </w:r>
            <w:r w:rsidR="00116BE3">
              <w:rPr>
                <w:noProof/>
                <w:webHidden/>
              </w:rPr>
              <w:fldChar w:fldCharType="end"/>
            </w:r>
          </w:hyperlink>
        </w:p>
        <w:p w14:paraId="57FA04DF" w14:textId="77777777" w:rsidR="00116BE3" w:rsidRDefault="00000000">
          <w:pPr>
            <w:pStyle w:val="TOC2"/>
            <w:tabs>
              <w:tab w:val="right" w:leader="dot" w:pos="9016"/>
            </w:tabs>
            <w:rPr>
              <w:noProof/>
            </w:rPr>
          </w:pPr>
          <w:hyperlink w:anchor="_Toc109949701" w:history="1">
            <w:r w:rsidR="00116BE3" w:rsidRPr="00481967">
              <w:rPr>
                <w:rStyle w:val="Hyperlink"/>
                <w:noProof/>
              </w:rPr>
              <w:t>Models and theories on academic skills</w:t>
            </w:r>
            <w:r w:rsidR="00116BE3">
              <w:rPr>
                <w:noProof/>
                <w:webHidden/>
              </w:rPr>
              <w:tab/>
            </w:r>
            <w:r w:rsidR="00116BE3">
              <w:rPr>
                <w:noProof/>
                <w:webHidden/>
              </w:rPr>
              <w:fldChar w:fldCharType="begin"/>
            </w:r>
            <w:r w:rsidR="00116BE3">
              <w:rPr>
                <w:noProof/>
                <w:webHidden/>
              </w:rPr>
              <w:instrText xml:space="preserve"> PAGEREF _Toc109949701 \h </w:instrText>
            </w:r>
            <w:r w:rsidR="00116BE3">
              <w:rPr>
                <w:noProof/>
                <w:webHidden/>
              </w:rPr>
            </w:r>
            <w:r w:rsidR="00116BE3">
              <w:rPr>
                <w:noProof/>
                <w:webHidden/>
              </w:rPr>
              <w:fldChar w:fldCharType="separate"/>
            </w:r>
            <w:r w:rsidR="00116BE3">
              <w:rPr>
                <w:noProof/>
                <w:webHidden/>
              </w:rPr>
              <w:t>5</w:t>
            </w:r>
            <w:r w:rsidR="00116BE3">
              <w:rPr>
                <w:noProof/>
                <w:webHidden/>
              </w:rPr>
              <w:fldChar w:fldCharType="end"/>
            </w:r>
          </w:hyperlink>
        </w:p>
        <w:p w14:paraId="2D99C43E" w14:textId="77777777" w:rsidR="00116BE3" w:rsidRDefault="00000000">
          <w:pPr>
            <w:pStyle w:val="TOC2"/>
            <w:tabs>
              <w:tab w:val="right" w:leader="dot" w:pos="9016"/>
            </w:tabs>
            <w:rPr>
              <w:noProof/>
            </w:rPr>
          </w:pPr>
          <w:hyperlink w:anchor="_Toc109949702" w:history="1">
            <w:r w:rsidR="00116BE3" w:rsidRPr="00481967">
              <w:rPr>
                <w:rStyle w:val="Hyperlink"/>
                <w:noProof/>
              </w:rPr>
              <w:t>Application of cognitive and intellectual skills</w:t>
            </w:r>
            <w:r w:rsidR="00116BE3">
              <w:rPr>
                <w:noProof/>
                <w:webHidden/>
              </w:rPr>
              <w:tab/>
            </w:r>
            <w:r w:rsidR="00116BE3">
              <w:rPr>
                <w:noProof/>
                <w:webHidden/>
              </w:rPr>
              <w:fldChar w:fldCharType="begin"/>
            </w:r>
            <w:r w:rsidR="00116BE3">
              <w:rPr>
                <w:noProof/>
                <w:webHidden/>
              </w:rPr>
              <w:instrText xml:space="preserve"> PAGEREF _Toc109949702 \h </w:instrText>
            </w:r>
            <w:r w:rsidR="00116BE3">
              <w:rPr>
                <w:noProof/>
                <w:webHidden/>
              </w:rPr>
            </w:r>
            <w:r w:rsidR="00116BE3">
              <w:rPr>
                <w:noProof/>
                <w:webHidden/>
              </w:rPr>
              <w:fldChar w:fldCharType="separate"/>
            </w:r>
            <w:r w:rsidR="00116BE3">
              <w:rPr>
                <w:noProof/>
                <w:webHidden/>
              </w:rPr>
              <w:t>5</w:t>
            </w:r>
            <w:r w:rsidR="00116BE3">
              <w:rPr>
                <w:noProof/>
                <w:webHidden/>
              </w:rPr>
              <w:fldChar w:fldCharType="end"/>
            </w:r>
          </w:hyperlink>
        </w:p>
        <w:p w14:paraId="7F0A4135" w14:textId="77777777" w:rsidR="00116BE3" w:rsidRDefault="00000000">
          <w:pPr>
            <w:pStyle w:val="TOC1"/>
            <w:tabs>
              <w:tab w:val="right" w:leader="dot" w:pos="9016"/>
            </w:tabs>
            <w:rPr>
              <w:noProof/>
            </w:rPr>
          </w:pPr>
          <w:hyperlink w:anchor="_Toc109949703" w:history="1">
            <w:r w:rsidR="00116BE3" w:rsidRPr="00481967">
              <w:rPr>
                <w:rStyle w:val="Hyperlink"/>
                <w:noProof/>
              </w:rPr>
              <w:t>Demonstration of practical skills</w:t>
            </w:r>
            <w:r w:rsidR="00116BE3">
              <w:rPr>
                <w:noProof/>
                <w:webHidden/>
              </w:rPr>
              <w:tab/>
            </w:r>
            <w:r w:rsidR="00116BE3">
              <w:rPr>
                <w:noProof/>
                <w:webHidden/>
              </w:rPr>
              <w:fldChar w:fldCharType="begin"/>
            </w:r>
            <w:r w:rsidR="00116BE3">
              <w:rPr>
                <w:noProof/>
                <w:webHidden/>
              </w:rPr>
              <w:instrText xml:space="preserve"> PAGEREF _Toc109949703 \h </w:instrText>
            </w:r>
            <w:r w:rsidR="00116BE3">
              <w:rPr>
                <w:noProof/>
                <w:webHidden/>
              </w:rPr>
            </w:r>
            <w:r w:rsidR="00116BE3">
              <w:rPr>
                <w:noProof/>
                <w:webHidden/>
              </w:rPr>
              <w:fldChar w:fldCharType="separate"/>
            </w:r>
            <w:r w:rsidR="00116BE3">
              <w:rPr>
                <w:noProof/>
                <w:webHidden/>
              </w:rPr>
              <w:t>6</w:t>
            </w:r>
            <w:r w:rsidR="00116BE3">
              <w:rPr>
                <w:noProof/>
                <w:webHidden/>
              </w:rPr>
              <w:fldChar w:fldCharType="end"/>
            </w:r>
          </w:hyperlink>
        </w:p>
        <w:p w14:paraId="4774816B" w14:textId="77777777" w:rsidR="00116BE3" w:rsidRDefault="00000000">
          <w:pPr>
            <w:pStyle w:val="TOC2"/>
            <w:tabs>
              <w:tab w:val="right" w:leader="dot" w:pos="9016"/>
            </w:tabs>
            <w:rPr>
              <w:noProof/>
            </w:rPr>
          </w:pPr>
          <w:hyperlink w:anchor="_Toc109949704" w:history="1">
            <w:r w:rsidR="00116BE3" w:rsidRPr="00481967">
              <w:rPr>
                <w:rStyle w:val="Hyperlink"/>
                <w:noProof/>
              </w:rPr>
              <w:t>SWOT analysis</w:t>
            </w:r>
            <w:r w:rsidR="00116BE3">
              <w:rPr>
                <w:noProof/>
                <w:webHidden/>
              </w:rPr>
              <w:tab/>
            </w:r>
            <w:r w:rsidR="00116BE3">
              <w:rPr>
                <w:noProof/>
                <w:webHidden/>
              </w:rPr>
              <w:fldChar w:fldCharType="begin"/>
            </w:r>
            <w:r w:rsidR="00116BE3">
              <w:rPr>
                <w:noProof/>
                <w:webHidden/>
              </w:rPr>
              <w:instrText xml:space="preserve"> PAGEREF _Toc109949704 \h </w:instrText>
            </w:r>
            <w:r w:rsidR="00116BE3">
              <w:rPr>
                <w:noProof/>
                <w:webHidden/>
              </w:rPr>
            </w:r>
            <w:r w:rsidR="00116BE3">
              <w:rPr>
                <w:noProof/>
                <w:webHidden/>
              </w:rPr>
              <w:fldChar w:fldCharType="separate"/>
            </w:r>
            <w:r w:rsidR="00116BE3">
              <w:rPr>
                <w:noProof/>
                <w:webHidden/>
              </w:rPr>
              <w:t>6</w:t>
            </w:r>
            <w:r w:rsidR="00116BE3">
              <w:rPr>
                <w:noProof/>
                <w:webHidden/>
              </w:rPr>
              <w:fldChar w:fldCharType="end"/>
            </w:r>
          </w:hyperlink>
        </w:p>
        <w:p w14:paraId="5B95C6C1" w14:textId="77777777" w:rsidR="00116BE3" w:rsidRDefault="00000000">
          <w:pPr>
            <w:pStyle w:val="TOC2"/>
            <w:tabs>
              <w:tab w:val="right" w:leader="dot" w:pos="9016"/>
            </w:tabs>
            <w:rPr>
              <w:noProof/>
            </w:rPr>
          </w:pPr>
          <w:hyperlink w:anchor="_Toc109949705" w:history="1">
            <w:r w:rsidR="00116BE3" w:rsidRPr="00481967">
              <w:rPr>
                <w:rStyle w:val="Hyperlink"/>
                <w:noProof/>
              </w:rPr>
              <w:t>Time management tools with Eisenhower time matrix</w:t>
            </w:r>
            <w:r w:rsidR="00116BE3">
              <w:rPr>
                <w:noProof/>
                <w:webHidden/>
              </w:rPr>
              <w:tab/>
            </w:r>
            <w:r w:rsidR="00116BE3">
              <w:rPr>
                <w:noProof/>
                <w:webHidden/>
              </w:rPr>
              <w:fldChar w:fldCharType="begin"/>
            </w:r>
            <w:r w:rsidR="00116BE3">
              <w:rPr>
                <w:noProof/>
                <w:webHidden/>
              </w:rPr>
              <w:instrText xml:space="preserve"> PAGEREF _Toc109949705 \h </w:instrText>
            </w:r>
            <w:r w:rsidR="00116BE3">
              <w:rPr>
                <w:noProof/>
                <w:webHidden/>
              </w:rPr>
            </w:r>
            <w:r w:rsidR="00116BE3">
              <w:rPr>
                <w:noProof/>
                <w:webHidden/>
              </w:rPr>
              <w:fldChar w:fldCharType="separate"/>
            </w:r>
            <w:r w:rsidR="00116BE3">
              <w:rPr>
                <w:noProof/>
                <w:webHidden/>
              </w:rPr>
              <w:t>6</w:t>
            </w:r>
            <w:r w:rsidR="00116BE3">
              <w:rPr>
                <w:noProof/>
                <w:webHidden/>
              </w:rPr>
              <w:fldChar w:fldCharType="end"/>
            </w:r>
          </w:hyperlink>
        </w:p>
        <w:p w14:paraId="1BF6AEA3" w14:textId="77777777" w:rsidR="00116BE3" w:rsidRDefault="00000000">
          <w:pPr>
            <w:pStyle w:val="TOC2"/>
            <w:tabs>
              <w:tab w:val="right" w:leader="dot" w:pos="9016"/>
            </w:tabs>
            <w:rPr>
              <w:noProof/>
            </w:rPr>
          </w:pPr>
          <w:hyperlink w:anchor="_Toc109949706" w:history="1">
            <w:r w:rsidR="00116BE3" w:rsidRPr="00481967">
              <w:rPr>
                <w:rStyle w:val="Hyperlink"/>
                <w:noProof/>
              </w:rPr>
              <w:t>Personal development and planning</w:t>
            </w:r>
            <w:r w:rsidR="00116BE3">
              <w:rPr>
                <w:noProof/>
                <w:webHidden/>
              </w:rPr>
              <w:tab/>
            </w:r>
            <w:r w:rsidR="00116BE3">
              <w:rPr>
                <w:noProof/>
                <w:webHidden/>
              </w:rPr>
              <w:fldChar w:fldCharType="begin"/>
            </w:r>
            <w:r w:rsidR="00116BE3">
              <w:rPr>
                <w:noProof/>
                <w:webHidden/>
              </w:rPr>
              <w:instrText xml:space="preserve"> PAGEREF _Toc109949706 \h </w:instrText>
            </w:r>
            <w:r w:rsidR="00116BE3">
              <w:rPr>
                <w:noProof/>
                <w:webHidden/>
              </w:rPr>
            </w:r>
            <w:r w:rsidR="00116BE3">
              <w:rPr>
                <w:noProof/>
                <w:webHidden/>
              </w:rPr>
              <w:fldChar w:fldCharType="separate"/>
            </w:r>
            <w:r w:rsidR="00116BE3">
              <w:rPr>
                <w:noProof/>
                <w:webHidden/>
              </w:rPr>
              <w:t>7</w:t>
            </w:r>
            <w:r w:rsidR="00116BE3">
              <w:rPr>
                <w:noProof/>
                <w:webHidden/>
              </w:rPr>
              <w:fldChar w:fldCharType="end"/>
            </w:r>
          </w:hyperlink>
        </w:p>
        <w:p w14:paraId="6196527E" w14:textId="77777777" w:rsidR="00116BE3" w:rsidRDefault="00000000">
          <w:pPr>
            <w:pStyle w:val="TOC1"/>
            <w:tabs>
              <w:tab w:val="right" w:leader="dot" w:pos="9016"/>
            </w:tabs>
            <w:rPr>
              <w:noProof/>
            </w:rPr>
          </w:pPr>
          <w:hyperlink w:anchor="_Toc109949707" w:history="1">
            <w:r w:rsidR="00116BE3" w:rsidRPr="00481967">
              <w:rPr>
                <w:rStyle w:val="Hyperlink"/>
                <w:noProof/>
              </w:rPr>
              <w:t>Analysis of transferable skills for life and professional practice</w:t>
            </w:r>
            <w:r w:rsidR="00116BE3">
              <w:rPr>
                <w:noProof/>
                <w:webHidden/>
              </w:rPr>
              <w:tab/>
            </w:r>
            <w:r w:rsidR="00116BE3">
              <w:rPr>
                <w:noProof/>
                <w:webHidden/>
              </w:rPr>
              <w:fldChar w:fldCharType="begin"/>
            </w:r>
            <w:r w:rsidR="00116BE3">
              <w:rPr>
                <w:noProof/>
                <w:webHidden/>
              </w:rPr>
              <w:instrText xml:space="preserve"> PAGEREF _Toc109949707 \h </w:instrText>
            </w:r>
            <w:r w:rsidR="00116BE3">
              <w:rPr>
                <w:noProof/>
                <w:webHidden/>
              </w:rPr>
            </w:r>
            <w:r w:rsidR="00116BE3">
              <w:rPr>
                <w:noProof/>
                <w:webHidden/>
              </w:rPr>
              <w:fldChar w:fldCharType="separate"/>
            </w:r>
            <w:r w:rsidR="00116BE3">
              <w:rPr>
                <w:noProof/>
                <w:webHidden/>
              </w:rPr>
              <w:t>7</w:t>
            </w:r>
            <w:r w:rsidR="00116BE3">
              <w:rPr>
                <w:noProof/>
                <w:webHidden/>
              </w:rPr>
              <w:fldChar w:fldCharType="end"/>
            </w:r>
          </w:hyperlink>
        </w:p>
        <w:p w14:paraId="5EE79D37" w14:textId="77777777" w:rsidR="00116BE3" w:rsidRDefault="00000000">
          <w:pPr>
            <w:pStyle w:val="TOC2"/>
            <w:tabs>
              <w:tab w:val="right" w:leader="dot" w:pos="9016"/>
            </w:tabs>
            <w:rPr>
              <w:noProof/>
            </w:rPr>
          </w:pPr>
          <w:hyperlink w:anchor="_Toc109949708" w:history="1">
            <w:r w:rsidR="00116BE3" w:rsidRPr="00481967">
              <w:rPr>
                <w:rStyle w:val="Hyperlink"/>
                <w:noProof/>
              </w:rPr>
              <w:t>Reflection using Kolb’s Model</w:t>
            </w:r>
            <w:r w:rsidR="00116BE3">
              <w:rPr>
                <w:noProof/>
                <w:webHidden/>
              </w:rPr>
              <w:tab/>
            </w:r>
            <w:r w:rsidR="00116BE3">
              <w:rPr>
                <w:noProof/>
                <w:webHidden/>
              </w:rPr>
              <w:fldChar w:fldCharType="begin"/>
            </w:r>
            <w:r w:rsidR="00116BE3">
              <w:rPr>
                <w:noProof/>
                <w:webHidden/>
              </w:rPr>
              <w:instrText xml:space="preserve"> PAGEREF _Toc109949708 \h </w:instrText>
            </w:r>
            <w:r w:rsidR="00116BE3">
              <w:rPr>
                <w:noProof/>
                <w:webHidden/>
              </w:rPr>
            </w:r>
            <w:r w:rsidR="00116BE3">
              <w:rPr>
                <w:noProof/>
                <w:webHidden/>
              </w:rPr>
              <w:fldChar w:fldCharType="separate"/>
            </w:r>
            <w:r w:rsidR="00116BE3">
              <w:rPr>
                <w:noProof/>
                <w:webHidden/>
              </w:rPr>
              <w:t>8</w:t>
            </w:r>
            <w:r w:rsidR="00116BE3">
              <w:rPr>
                <w:noProof/>
                <w:webHidden/>
              </w:rPr>
              <w:fldChar w:fldCharType="end"/>
            </w:r>
          </w:hyperlink>
        </w:p>
        <w:p w14:paraId="768720F7" w14:textId="77777777" w:rsidR="00116BE3" w:rsidRDefault="00000000">
          <w:pPr>
            <w:pStyle w:val="TOC1"/>
            <w:tabs>
              <w:tab w:val="right" w:leader="dot" w:pos="9016"/>
            </w:tabs>
            <w:rPr>
              <w:noProof/>
            </w:rPr>
          </w:pPr>
          <w:hyperlink w:anchor="_Toc109949709" w:history="1">
            <w:r w:rsidR="00116BE3" w:rsidRPr="00481967">
              <w:rPr>
                <w:rStyle w:val="Hyperlink"/>
                <w:noProof/>
              </w:rPr>
              <w:t>Conclusion</w:t>
            </w:r>
            <w:r w:rsidR="00116BE3">
              <w:rPr>
                <w:noProof/>
                <w:webHidden/>
              </w:rPr>
              <w:tab/>
            </w:r>
            <w:r w:rsidR="00116BE3">
              <w:rPr>
                <w:noProof/>
                <w:webHidden/>
              </w:rPr>
              <w:fldChar w:fldCharType="begin"/>
            </w:r>
            <w:r w:rsidR="00116BE3">
              <w:rPr>
                <w:noProof/>
                <w:webHidden/>
              </w:rPr>
              <w:instrText xml:space="preserve"> PAGEREF _Toc109949709 \h </w:instrText>
            </w:r>
            <w:r w:rsidR="00116BE3">
              <w:rPr>
                <w:noProof/>
                <w:webHidden/>
              </w:rPr>
            </w:r>
            <w:r w:rsidR="00116BE3">
              <w:rPr>
                <w:noProof/>
                <w:webHidden/>
              </w:rPr>
              <w:fldChar w:fldCharType="separate"/>
            </w:r>
            <w:r w:rsidR="00116BE3">
              <w:rPr>
                <w:noProof/>
                <w:webHidden/>
              </w:rPr>
              <w:t>8</w:t>
            </w:r>
            <w:r w:rsidR="00116BE3">
              <w:rPr>
                <w:noProof/>
                <w:webHidden/>
              </w:rPr>
              <w:fldChar w:fldCharType="end"/>
            </w:r>
          </w:hyperlink>
        </w:p>
        <w:p w14:paraId="3908A9B4" w14:textId="77777777" w:rsidR="00116BE3" w:rsidRDefault="00000000">
          <w:pPr>
            <w:pStyle w:val="TOC1"/>
            <w:tabs>
              <w:tab w:val="right" w:leader="dot" w:pos="9016"/>
            </w:tabs>
            <w:rPr>
              <w:noProof/>
            </w:rPr>
          </w:pPr>
          <w:hyperlink w:anchor="_Toc109949710" w:history="1">
            <w:r w:rsidR="00116BE3" w:rsidRPr="00481967">
              <w:rPr>
                <w:rStyle w:val="Hyperlink"/>
                <w:noProof/>
              </w:rPr>
              <w:t>References</w:t>
            </w:r>
            <w:r w:rsidR="00116BE3">
              <w:rPr>
                <w:noProof/>
                <w:webHidden/>
              </w:rPr>
              <w:tab/>
            </w:r>
            <w:r w:rsidR="00116BE3">
              <w:rPr>
                <w:noProof/>
                <w:webHidden/>
              </w:rPr>
              <w:fldChar w:fldCharType="begin"/>
            </w:r>
            <w:r w:rsidR="00116BE3">
              <w:rPr>
                <w:noProof/>
                <w:webHidden/>
              </w:rPr>
              <w:instrText xml:space="preserve"> PAGEREF _Toc109949710 \h </w:instrText>
            </w:r>
            <w:r w:rsidR="00116BE3">
              <w:rPr>
                <w:noProof/>
                <w:webHidden/>
              </w:rPr>
            </w:r>
            <w:r w:rsidR="00116BE3">
              <w:rPr>
                <w:noProof/>
                <w:webHidden/>
              </w:rPr>
              <w:fldChar w:fldCharType="separate"/>
            </w:r>
            <w:r w:rsidR="00116BE3">
              <w:rPr>
                <w:noProof/>
                <w:webHidden/>
              </w:rPr>
              <w:t>9</w:t>
            </w:r>
            <w:r w:rsidR="00116BE3">
              <w:rPr>
                <w:noProof/>
                <w:webHidden/>
              </w:rPr>
              <w:fldChar w:fldCharType="end"/>
            </w:r>
          </w:hyperlink>
        </w:p>
        <w:p w14:paraId="1C632F8A" w14:textId="77777777" w:rsidR="00116BE3" w:rsidRDefault="00116BE3">
          <w:r>
            <w:fldChar w:fldCharType="end"/>
          </w:r>
        </w:p>
      </w:sdtContent>
    </w:sdt>
    <w:p w14:paraId="2423901C" w14:textId="77777777" w:rsidR="00987A50" w:rsidRPr="00375AFC" w:rsidRDefault="007559C3">
      <w:pPr>
        <w:spacing w:line="276" w:lineRule="auto"/>
        <w:jc w:val="left"/>
        <w:rPr>
          <w:b/>
        </w:rPr>
      </w:pPr>
      <w:r w:rsidRPr="00375AFC">
        <w:rPr>
          <w:b/>
        </w:rPr>
        <w:br w:type="page"/>
      </w:r>
    </w:p>
    <w:p w14:paraId="035C46E3" w14:textId="77777777" w:rsidR="00987A50" w:rsidRPr="00375AFC" w:rsidRDefault="007559C3" w:rsidP="00E3427C">
      <w:pPr>
        <w:pStyle w:val="Heading1"/>
      </w:pPr>
      <w:bookmarkStart w:id="1" w:name="_Toc109949697"/>
      <w:r w:rsidRPr="00375AFC">
        <w:lastRenderedPageBreak/>
        <w:t>Introduction</w:t>
      </w:r>
      <w:bookmarkEnd w:id="1"/>
    </w:p>
    <w:p w14:paraId="0618153C" w14:textId="77777777" w:rsidR="00375AFC" w:rsidRDefault="007559C3" w:rsidP="00375AFC">
      <w:r>
        <w:t>Virtanen and</w:t>
      </w:r>
      <w:r w:rsidRPr="00375AFC">
        <w:rPr>
          <w:rFonts w:cs="Times New Roman"/>
          <w:color w:val="222222"/>
          <w:szCs w:val="24"/>
          <w:shd w:val="clear" w:color="auto" w:fill="FFFFFF"/>
        </w:rPr>
        <w:t xml:space="preserve"> </w:t>
      </w:r>
      <w:proofErr w:type="spellStart"/>
      <w:r w:rsidRPr="0086382E">
        <w:rPr>
          <w:rFonts w:cs="Times New Roman"/>
          <w:color w:val="222222"/>
          <w:szCs w:val="24"/>
          <w:shd w:val="clear" w:color="auto" w:fill="FFFFFF"/>
        </w:rPr>
        <w:t>Tynjälä</w:t>
      </w:r>
      <w:proofErr w:type="spellEnd"/>
      <w:r>
        <w:t xml:space="preserve"> (2018), explain t</w:t>
      </w:r>
      <w:r w:rsidRPr="00375AFC">
        <w:t xml:space="preserve">he significance of reading in all academic stages and segments of living is a realisation that nearly no one brings into concern, even though academics diverge in their analysis of reading statistics, causes, and alternatives to decreased levels of critical reading identified in the learning surroundings. </w:t>
      </w:r>
      <w:r w:rsidR="00ED400A">
        <w:t>As argued by Fairbairn and Winch (2011), i</w:t>
      </w:r>
      <w:r w:rsidRPr="00375AFC">
        <w:t>n the specific instance of university learners, analysts frequently discover a complete absence of viewership and scholarly expertise, including a de</w:t>
      </w:r>
      <w:r w:rsidR="00ED400A">
        <w:t xml:space="preserve">arth of observing encouragement. </w:t>
      </w:r>
      <w:r w:rsidRPr="00375AFC">
        <w:t xml:space="preserve"> To address these reading inadequacies, academics recommend an academic procedure connected to</w:t>
      </w:r>
      <w:r>
        <w:t xml:space="preserve"> the critical reading of materials by 92% of the students reading of the class materials by 85%</w:t>
      </w:r>
      <w:r w:rsidRPr="00375AFC">
        <w:t xml:space="preserve"> and </w:t>
      </w:r>
      <w:r>
        <w:t>deductive reasoning by 83%</w:t>
      </w:r>
      <w:r w:rsidRPr="00375AFC">
        <w:t xml:space="preserve"> all through the</w:t>
      </w:r>
      <w:r>
        <w:t xml:space="preserve">ir academic journey (OLTRA-ALBIACH and PARDO COY, 2018). </w:t>
      </w:r>
      <w:r w:rsidRPr="00375AFC">
        <w:t xml:space="preserve"> This report highlights the essence of the selected source of “Reading, Writing, and Reasoning: A Guide for Students” projecting the engagement of literary skills, theories and models of academic skills, demonstration of practical skills and analysis of transferable skills in the context of personal and professional development. </w:t>
      </w:r>
    </w:p>
    <w:p w14:paraId="64F35D0F" w14:textId="77777777" w:rsidR="00375AFC" w:rsidRDefault="007559C3" w:rsidP="00375AFC">
      <w:pPr>
        <w:jc w:val="center"/>
      </w:pPr>
      <w:r>
        <w:rPr>
          <w:noProof/>
          <w:lang w:val="en-US" w:eastAsia="en-US"/>
        </w:rPr>
        <w:drawing>
          <wp:inline distT="0" distB="0" distL="0" distR="0" wp14:anchorId="060F7EA4" wp14:editId="1B7A184C">
            <wp:extent cx="4490085" cy="2578367"/>
            <wp:effectExtent l="19050" t="19050" r="24765" b="12433"/>
            <wp:docPr id="1" name="Picture 1" descr="Key Skills Needed for Law School, and How They Continue to Shape the LSAT |  The Law School Admission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Key Skills Needed for Law School, and How They Continue to Shape the LSAT |  The Law School Admission Council"/>
                    <pic:cNvPicPr>
                      <a:picLocks noChangeAspect="1" noChangeArrowheads="1"/>
                    </pic:cNvPicPr>
                  </pic:nvPicPr>
                  <pic:blipFill>
                    <a:blip r:embed="rId8"/>
                    <a:srcRect l="4080" t="6748" r="4080" b="6134"/>
                    <a:stretch>
                      <a:fillRect/>
                    </a:stretch>
                  </pic:blipFill>
                  <pic:spPr bwMode="auto">
                    <a:xfrm>
                      <a:off x="0" y="0"/>
                      <a:ext cx="4490085" cy="2578367"/>
                    </a:xfrm>
                    <a:prstGeom prst="rect">
                      <a:avLst/>
                    </a:prstGeom>
                    <a:noFill/>
                    <a:ln w="6350">
                      <a:solidFill>
                        <a:schemeClr val="tx1"/>
                      </a:solidFill>
                      <a:miter lim="800000"/>
                      <a:headEnd/>
                      <a:tailEnd/>
                    </a:ln>
                  </pic:spPr>
                </pic:pic>
              </a:graphicData>
            </a:graphic>
          </wp:inline>
        </w:drawing>
      </w:r>
    </w:p>
    <w:p w14:paraId="6746067A" w14:textId="77777777" w:rsidR="00375AFC" w:rsidRPr="00375AFC" w:rsidRDefault="007559C3" w:rsidP="00375AFC">
      <w:pPr>
        <w:spacing w:line="240" w:lineRule="auto"/>
        <w:jc w:val="center"/>
        <w:rPr>
          <w:b/>
          <w:i/>
        </w:rPr>
      </w:pPr>
      <w:r w:rsidRPr="00375AFC">
        <w:rPr>
          <w:b/>
          <w:i/>
        </w:rPr>
        <w:t xml:space="preserve">Figure 1: Anticipated academic skills applied by students through their tasks </w:t>
      </w:r>
    </w:p>
    <w:p w14:paraId="04736418" w14:textId="77777777" w:rsidR="00375AFC" w:rsidRPr="00375AFC" w:rsidRDefault="007559C3" w:rsidP="00ED400A">
      <w:pPr>
        <w:spacing w:before="240" w:line="240" w:lineRule="auto"/>
        <w:jc w:val="center"/>
      </w:pPr>
      <w:r>
        <w:t>(</w:t>
      </w:r>
      <w:r w:rsidRPr="00375AFC">
        <w:t xml:space="preserve">Source: </w:t>
      </w:r>
      <w:r w:rsidR="00ED400A">
        <w:t>OLTRA-ALBIACH and PARDO COY, 2018)</w:t>
      </w:r>
    </w:p>
    <w:p w14:paraId="59D3A42A" w14:textId="77777777" w:rsidR="00987A50" w:rsidRPr="00375AFC" w:rsidRDefault="007559C3" w:rsidP="001564DF">
      <w:pPr>
        <w:pStyle w:val="Heading1"/>
        <w:spacing w:line="240" w:lineRule="auto"/>
      </w:pPr>
      <w:bookmarkStart w:id="2" w:name="_Toc109949698"/>
      <w:r w:rsidRPr="00375AFC">
        <w:t>Discussion</w:t>
      </w:r>
      <w:bookmarkEnd w:id="2"/>
    </w:p>
    <w:p w14:paraId="274DC8FC" w14:textId="77777777" w:rsidR="00987A50" w:rsidRPr="00985FB6" w:rsidRDefault="007559C3" w:rsidP="001564DF">
      <w:pPr>
        <w:pStyle w:val="Heading2"/>
      </w:pPr>
      <w:bookmarkStart w:id="3" w:name="_Toc109949699"/>
      <w:r w:rsidRPr="00985FB6">
        <w:t>Summary of the source</w:t>
      </w:r>
      <w:bookmarkEnd w:id="3"/>
      <w:r w:rsidRPr="00985FB6">
        <w:t xml:space="preserve"> </w:t>
      </w:r>
    </w:p>
    <w:p w14:paraId="6E242A56" w14:textId="77777777" w:rsidR="00FE1EEB" w:rsidRPr="00FE1EEB" w:rsidRDefault="007559C3" w:rsidP="00FE1EEB">
      <w:r>
        <w:t xml:space="preserve">As mentioned by Fairbairn and </w:t>
      </w:r>
      <w:r w:rsidR="007646C5">
        <w:t>Winch, (2011), n</w:t>
      </w:r>
      <w:r w:rsidRPr="00FE1EEB">
        <w:t xml:space="preserve">owadays many learners are required to complete research papers at some juncture. For a few, such as undergrads of psychology, </w:t>
      </w:r>
      <w:r w:rsidRPr="00FE1EEB">
        <w:lastRenderedPageBreak/>
        <w:t>history, world affairs, and literary criticism, the article will be the preferred method of convincing their instructors not only that they have managed to learn stuff, but also that they have assumed ab</w:t>
      </w:r>
      <w:r w:rsidR="0013305B">
        <w:t xml:space="preserve">out what they have experienced </w:t>
      </w:r>
      <w:r w:rsidR="007646C5">
        <w:t xml:space="preserve">(Mustafa </w:t>
      </w:r>
      <w:r w:rsidR="007646C5" w:rsidRPr="007646C5">
        <w:rPr>
          <w:i/>
        </w:rPr>
        <w:t>et al.,</w:t>
      </w:r>
      <w:r w:rsidR="007646C5">
        <w:t xml:space="preserve"> 2019). </w:t>
      </w:r>
      <w:r w:rsidRPr="00FE1EEB">
        <w:t xml:space="preserve"> The researchers' journal was written to foster the development of such abilities. It is now also anticipated to serve as a resource for lecturers looking to expand their plethora of aspects to provide such assistance immediately to their students.</w:t>
      </w:r>
    </w:p>
    <w:p w14:paraId="7C790752" w14:textId="77777777" w:rsidR="00987A50" w:rsidRDefault="007559C3" w:rsidP="001564DF">
      <w:pPr>
        <w:pStyle w:val="Heading2"/>
      </w:pPr>
      <w:bookmarkStart w:id="4" w:name="_Toc109949700"/>
      <w:r w:rsidRPr="00375AFC">
        <w:t>Engaging literature skills</w:t>
      </w:r>
      <w:bookmarkEnd w:id="4"/>
      <w:r w:rsidRPr="00375AFC">
        <w:t xml:space="preserve"> </w:t>
      </w:r>
    </w:p>
    <w:p w14:paraId="4A1ACC26" w14:textId="77777777" w:rsidR="001564DF" w:rsidRDefault="007559C3" w:rsidP="007646C5">
      <w:r w:rsidRPr="007646C5">
        <w:t xml:space="preserve">The concern of gratification or performance of narrator communication is infrequently prioritised in the system of instructing Literary works. What should be emphasised is that the performance of communication is critical </w:t>
      </w:r>
      <w:r w:rsidR="006D17FF">
        <w:t xml:space="preserve">when perusing extensive reading (Kennedy and Porter, 2021). </w:t>
      </w:r>
      <w:r w:rsidRPr="007646C5">
        <w:t xml:space="preserve"> Literary cognition is more than just interpreting the significance of sentences; it is a more convenient and complicated operation that involves the overall evaluation of the discourse, discursive techniques of the document, and the audience's perceptions, expertise, and preconceptions.</w:t>
      </w:r>
      <w:r>
        <w:t xml:space="preserve"> </w:t>
      </w:r>
    </w:p>
    <w:p w14:paraId="0116B549" w14:textId="77777777" w:rsidR="001564DF" w:rsidRDefault="007559C3" w:rsidP="001564DF">
      <w:pPr>
        <w:jc w:val="center"/>
      </w:pPr>
      <w:r>
        <w:rPr>
          <w:noProof/>
          <w:lang w:val="en-US" w:eastAsia="en-US"/>
        </w:rPr>
        <w:drawing>
          <wp:inline distT="0" distB="0" distL="0" distR="0" wp14:anchorId="3602D05C" wp14:editId="25002E78">
            <wp:extent cx="4286250" cy="2552700"/>
            <wp:effectExtent l="19050" t="19050" r="19050" b="19050"/>
            <wp:docPr id="13" name="Picture 13" descr="How Literacy Develops | Improving Adult Literacy Instruction: Developing  Reading and Writing |The National Academies 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How Literacy Develops | Improving Adult Literacy Instruction: Developing  Reading and Writing |The National Academies Press"/>
                    <pic:cNvPicPr>
                      <a:picLocks noChangeAspect="1" noChangeArrowheads="1"/>
                    </pic:cNvPicPr>
                  </pic:nvPicPr>
                  <pic:blipFill>
                    <a:blip r:embed="rId9"/>
                    <a:stretch>
                      <a:fillRect/>
                    </a:stretch>
                  </pic:blipFill>
                  <pic:spPr bwMode="auto">
                    <a:xfrm>
                      <a:off x="0" y="0"/>
                      <a:ext cx="4291378" cy="2555754"/>
                    </a:xfrm>
                    <a:prstGeom prst="rect">
                      <a:avLst/>
                    </a:prstGeom>
                    <a:noFill/>
                    <a:ln w="6350">
                      <a:solidFill>
                        <a:schemeClr val="tx1"/>
                      </a:solidFill>
                      <a:miter lim="800000"/>
                      <a:headEnd/>
                      <a:tailEnd/>
                    </a:ln>
                  </pic:spPr>
                </pic:pic>
              </a:graphicData>
            </a:graphic>
          </wp:inline>
        </w:drawing>
      </w:r>
    </w:p>
    <w:p w14:paraId="5F355F13" w14:textId="77777777" w:rsidR="001564DF" w:rsidRPr="001564DF" w:rsidRDefault="007559C3" w:rsidP="001564DF">
      <w:pPr>
        <w:spacing w:line="240" w:lineRule="auto"/>
        <w:jc w:val="center"/>
        <w:rPr>
          <w:b/>
          <w:i/>
        </w:rPr>
      </w:pPr>
      <w:r w:rsidRPr="001564DF">
        <w:rPr>
          <w:b/>
          <w:i/>
        </w:rPr>
        <w:t>Figure 2: Components of literacy skills</w:t>
      </w:r>
    </w:p>
    <w:p w14:paraId="1D8D4687" w14:textId="77777777" w:rsidR="001564DF" w:rsidRPr="001564DF" w:rsidRDefault="007559C3" w:rsidP="001564DF">
      <w:pPr>
        <w:spacing w:line="240" w:lineRule="auto"/>
        <w:jc w:val="center"/>
      </w:pPr>
      <w:r>
        <w:t>(</w:t>
      </w:r>
      <w:r w:rsidRPr="001564DF">
        <w:t xml:space="preserve">Source: </w:t>
      </w:r>
      <w:r w:rsidR="00F04E3A">
        <w:t xml:space="preserve">Molloy, </w:t>
      </w:r>
      <w:proofErr w:type="spellStart"/>
      <w:r w:rsidR="00F04E3A">
        <w:t>Boud</w:t>
      </w:r>
      <w:proofErr w:type="spellEnd"/>
      <w:r w:rsidR="00F04E3A">
        <w:t xml:space="preserve"> and Henderson, 2020)</w:t>
      </w:r>
    </w:p>
    <w:p w14:paraId="4FD77A31" w14:textId="77777777" w:rsidR="007646C5" w:rsidRPr="007646C5" w:rsidRDefault="007559C3" w:rsidP="007646C5">
      <w:r w:rsidRPr="007646C5">
        <w:t xml:space="preserve">Literacy skills enable learners to acquire insight through learning by </w:t>
      </w:r>
      <w:r w:rsidR="006833AD">
        <w:t>using</w:t>
      </w:r>
      <w:r w:rsidRPr="007646C5">
        <w:t xml:space="preserve"> media and technological advancements. These abilities also assist students in the creation of awareness through composing including the </w:t>
      </w:r>
      <w:r w:rsidR="006D17FF">
        <w:t xml:space="preserve">development of media technology (Molloy, </w:t>
      </w:r>
      <w:proofErr w:type="spellStart"/>
      <w:r w:rsidR="006D17FF">
        <w:t>Boud</w:t>
      </w:r>
      <w:proofErr w:type="spellEnd"/>
      <w:r w:rsidR="006D17FF">
        <w:t xml:space="preserve"> and Henderson, 2020). </w:t>
      </w:r>
      <w:r w:rsidRPr="007646C5">
        <w:t xml:space="preserve"> The fundamental to information-sharing reading skills, as with knowledge management, is to recognise the components of the communication encounter, response </w:t>
      </w:r>
      <w:r w:rsidRPr="007646C5">
        <w:lastRenderedPageBreak/>
        <w:t xml:space="preserve">(pertaining and intention), intermediate, recipient, and background. These components remain consistent irrespective of the form of media. </w:t>
      </w:r>
    </w:p>
    <w:p w14:paraId="187778C7" w14:textId="77777777" w:rsidR="00987A50" w:rsidRPr="00375AFC" w:rsidRDefault="007559C3" w:rsidP="001564DF">
      <w:pPr>
        <w:pStyle w:val="Heading2"/>
      </w:pPr>
      <w:bookmarkStart w:id="5" w:name="_Toc109949701"/>
      <w:r w:rsidRPr="00375AFC">
        <w:t>Models and theories on academic skills</w:t>
      </w:r>
      <w:bookmarkEnd w:id="5"/>
    </w:p>
    <w:p w14:paraId="3A612F01" w14:textId="77777777" w:rsidR="00E3427C" w:rsidRDefault="007559C3" w:rsidP="001564DF">
      <w:pPr>
        <w:spacing w:line="240" w:lineRule="auto"/>
        <w:rPr>
          <w:b/>
        </w:rPr>
      </w:pPr>
      <w:r w:rsidRPr="00375AFC">
        <w:rPr>
          <w:b/>
        </w:rPr>
        <w:t xml:space="preserve">Social learning theory </w:t>
      </w:r>
    </w:p>
    <w:p w14:paraId="3D55027E" w14:textId="77777777" w:rsidR="001564DF" w:rsidRDefault="007559C3" w:rsidP="001564DF">
      <w:r w:rsidRPr="001564DF">
        <w:t>Behavioural and personal components engage to manipulate students' behavioural patterns, according to social learning theory. Learners improve their interpersonal communication and reasoning ability by empowering them to share their opinions, insights, perspectives, and benchmarks.</w:t>
      </w:r>
      <w:r>
        <w:t xml:space="preserve"> </w:t>
      </w:r>
      <w:r w:rsidRPr="001564DF">
        <w:t>It has been demonstrated that trainees memorise only 10% of what they learn from institutional sources, with the remainder 90% coming from u</w:t>
      </w:r>
      <w:r w:rsidR="006D17FF">
        <w:t>nstructured and social learning (</w:t>
      </w:r>
      <w:proofErr w:type="spellStart"/>
      <w:r w:rsidR="006D17FF">
        <w:t>Hussin</w:t>
      </w:r>
      <w:proofErr w:type="spellEnd"/>
      <w:r w:rsidR="006D17FF">
        <w:t xml:space="preserve">, </w:t>
      </w:r>
      <w:proofErr w:type="gramStart"/>
      <w:r w:rsidR="006D17FF">
        <w:t>Harun</w:t>
      </w:r>
      <w:proofErr w:type="gramEnd"/>
      <w:r w:rsidR="006D17FF">
        <w:t xml:space="preserve"> and </w:t>
      </w:r>
      <w:proofErr w:type="spellStart"/>
      <w:r w:rsidR="006D17FF">
        <w:t>Shukor</w:t>
      </w:r>
      <w:proofErr w:type="spellEnd"/>
      <w:r w:rsidR="006D17FF">
        <w:t xml:space="preserve">, 2019). </w:t>
      </w:r>
      <w:r w:rsidRPr="001564DF">
        <w:t xml:space="preserve"> Learners remember things like speech patterns, photographs, flashbacks, or even a joke all through learning that they correlate with educational material when they gain knowledge something immediately from an individual. Subjective mental processes, viewpoints, and perspectives are frequently overlooked in the best interest of the most successful behaviour and attitude. However, because new and surprising suggestions often lead to societal progress, this social learning method should be utilised judiciously.</w:t>
      </w:r>
    </w:p>
    <w:p w14:paraId="014D8068" w14:textId="77777777" w:rsidR="00985FB6" w:rsidRDefault="007559C3" w:rsidP="001564DF">
      <w:pPr>
        <w:jc w:val="center"/>
        <w:rPr>
          <w:b/>
        </w:rPr>
      </w:pPr>
      <w:r>
        <w:rPr>
          <w:noProof/>
          <w:lang w:val="en-US" w:eastAsia="en-US"/>
        </w:rPr>
        <w:drawing>
          <wp:inline distT="0" distB="0" distL="0" distR="0" wp14:anchorId="13036B4B" wp14:editId="0537CA7B">
            <wp:extent cx="5166103" cy="1733550"/>
            <wp:effectExtent l="19050" t="19050" r="15497" b="19050"/>
            <wp:docPr id="4" name="Picture 4" descr="Modeled Behavior in Training: Bandura Social Learning Theory - VirT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odeled Behavior in Training: Bandura Social Learning Theory - VirTra"/>
                    <pic:cNvPicPr>
                      <a:picLocks noChangeAspect="1" noChangeArrowheads="1"/>
                    </pic:cNvPicPr>
                  </pic:nvPicPr>
                  <pic:blipFill>
                    <a:blip r:embed="rId10"/>
                    <a:srcRect l="4127" t="10173" r="4127" b="6540"/>
                    <a:stretch>
                      <a:fillRect/>
                    </a:stretch>
                  </pic:blipFill>
                  <pic:spPr bwMode="auto">
                    <a:xfrm>
                      <a:off x="0" y="0"/>
                      <a:ext cx="5166103" cy="1733550"/>
                    </a:xfrm>
                    <a:prstGeom prst="rect">
                      <a:avLst/>
                    </a:prstGeom>
                    <a:noFill/>
                    <a:ln w="6350">
                      <a:solidFill>
                        <a:schemeClr val="tx1"/>
                      </a:solidFill>
                      <a:miter lim="800000"/>
                      <a:headEnd/>
                      <a:tailEnd/>
                    </a:ln>
                  </pic:spPr>
                </pic:pic>
              </a:graphicData>
            </a:graphic>
          </wp:inline>
        </w:drawing>
      </w:r>
    </w:p>
    <w:p w14:paraId="1543C716" w14:textId="77777777" w:rsidR="001564DF" w:rsidRPr="001564DF" w:rsidRDefault="007559C3" w:rsidP="001564DF">
      <w:pPr>
        <w:spacing w:line="240" w:lineRule="auto"/>
        <w:jc w:val="center"/>
        <w:rPr>
          <w:b/>
          <w:i/>
        </w:rPr>
      </w:pPr>
      <w:r w:rsidRPr="001564DF">
        <w:rPr>
          <w:b/>
          <w:i/>
        </w:rPr>
        <w:t>Figure 3: Social Learning Theory</w:t>
      </w:r>
    </w:p>
    <w:p w14:paraId="64395E66" w14:textId="77777777" w:rsidR="001564DF" w:rsidRPr="001564DF" w:rsidRDefault="007559C3" w:rsidP="001564DF">
      <w:pPr>
        <w:spacing w:line="240" w:lineRule="auto"/>
        <w:jc w:val="center"/>
      </w:pPr>
      <w:r>
        <w:t>(</w:t>
      </w:r>
      <w:r w:rsidRPr="001564DF">
        <w:t xml:space="preserve">Source: </w:t>
      </w:r>
      <w:proofErr w:type="spellStart"/>
      <w:r>
        <w:t>Hussin</w:t>
      </w:r>
      <w:proofErr w:type="spellEnd"/>
      <w:r>
        <w:t xml:space="preserve">, </w:t>
      </w:r>
      <w:proofErr w:type="gramStart"/>
      <w:r>
        <w:t>Harun</w:t>
      </w:r>
      <w:proofErr w:type="gramEnd"/>
      <w:r>
        <w:t xml:space="preserve"> and </w:t>
      </w:r>
      <w:proofErr w:type="spellStart"/>
      <w:r>
        <w:t>Shukor</w:t>
      </w:r>
      <w:proofErr w:type="spellEnd"/>
      <w:r>
        <w:t>, 2019)</w:t>
      </w:r>
    </w:p>
    <w:p w14:paraId="07E7585F" w14:textId="77777777" w:rsidR="00987A50" w:rsidRDefault="007559C3" w:rsidP="001564DF">
      <w:pPr>
        <w:pStyle w:val="Heading2"/>
      </w:pPr>
      <w:bookmarkStart w:id="6" w:name="_Toc109949702"/>
      <w:r w:rsidRPr="00375AFC">
        <w:t>Application of cognitive and intellectual skills</w:t>
      </w:r>
      <w:bookmarkEnd w:id="6"/>
      <w:r w:rsidRPr="00375AFC">
        <w:t xml:space="preserve"> </w:t>
      </w:r>
    </w:p>
    <w:p w14:paraId="5135E01F" w14:textId="77777777" w:rsidR="007A4D44" w:rsidRPr="007A4D44" w:rsidRDefault="007559C3" w:rsidP="007A4D44">
      <w:r w:rsidRPr="007A4D44">
        <w:t>Among several other professional learning (e.g., interpersonal, psychological, tangible), cognitive abilities growth includes the acquisition of overall scholastic or cognitive competency that, while not immediately related to a specific education system or degree course, are believed to be criti</w:t>
      </w:r>
      <w:r w:rsidR="006D17FF">
        <w:t xml:space="preserve">cal aspects of higher education (Rose </w:t>
      </w:r>
      <w:r w:rsidR="006D17FF" w:rsidRPr="006D17FF">
        <w:rPr>
          <w:i/>
        </w:rPr>
        <w:t>et al.,</w:t>
      </w:r>
      <w:r w:rsidR="006D17FF">
        <w:t xml:space="preserve"> 2020). </w:t>
      </w:r>
      <w:r w:rsidRPr="007A4D44">
        <w:t xml:space="preserve"> Deductive and rational abilities assist students in solving complex issues and concept generation. Individuals </w:t>
      </w:r>
      <w:r w:rsidRPr="007A4D44">
        <w:lastRenderedPageBreak/>
        <w:t xml:space="preserve">use logic and </w:t>
      </w:r>
      <w:proofErr w:type="gramStart"/>
      <w:r w:rsidRPr="007A4D44">
        <w:t>common sense</w:t>
      </w:r>
      <w:proofErr w:type="gramEnd"/>
      <w:r w:rsidRPr="007A4D44">
        <w:t xml:space="preserve"> skills to determine instructional surroundings' necessities and then go through a brainstorming and challenging system to achieve those requirements. When they analyse information or compile findings, they also use rational thinking.</w:t>
      </w:r>
    </w:p>
    <w:p w14:paraId="1AE3D42A" w14:textId="77777777" w:rsidR="00D14D89" w:rsidRPr="001564DF" w:rsidRDefault="007559C3" w:rsidP="001564DF">
      <w:pPr>
        <w:pStyle w:val="Heading1"/>
      </w:pPr>
      <w:bookmarkStart w:id="7" w:name="_Toc109949703"/>
      <w:r w:rsidRPr="001564DF">
        <w:t>Demonstration of practical skills</w:t>
      </w:r>
      <w:bookmarkEnd w:id="7"/>
    </w:p>
    <w:p w14:paraId="314F0D00" w14:textId="77777777" w:rsidR="00E3427C" w:rsidRDefault="007559C3" w:rsidP="001564DF">
      <w:pPr>
        <w:pStyle w:val="Heading2"/>
      </w:pPr>
      <w:bookmarkStart w:id="8" w:name="_Toc109949704"/>
      <w:r w:rsidRPr="00375AFC">
        <w:t>SWOT analysis</w:t>
      </w:r>
      <w:bookmarkEnd w:id="8"/>
      <w:r w:rsidRPr="00375AFC">
        <w:t xml:space="preserve"> </w:t>
      </w:r>
    </w:p>
    <w:tbl>
      <w:tblPr>
        <w:tblStyle w:val="TableGrid"/>
        <w:tblW w:w="0" w:type="auto"/>
        <w:tblLook w:val="04A0" w:firstRow="1" w:lastRow="0" w:firstColumn="1" w:lastColumn="0" w:noHBand="0" w:noVBand="1"/>
      </w:tblPr>
      <w:tblGrid>
        <w:gridCol w:w="4514"/>
        <w:gridCol w:w="4502"/>
      </w:tblGrid>
      <w:tr w:rsidR="008071ED" w14:paraId="6CA6F54A" w14:textId="77777777" w:rsidTr="00F04E3A">
        <w:tc>
          <w:tcPr>
            <w:tcW w:w="4621" w:type="dxa"/>
          </w:tcPr>
          <w:p w14:paraId="40B28640" w14:textId="77777777" w:rsidR="00F04E3A" w:rsidRDefault="007559C3" w:rsidP="00F04E3A">
            <w:pPr>
              <w:jc w:val="center"/>
              <w:rPr>
                <w:b/>
              </w:rPr>
            </w:pPr>
            <w:r w:rsidRPr="00F04E3A">
              <w:rPr>
                <w:b/>
              </w:rPr>
              <w:t>Strength</w:t>
            </w:r>
          </w:p>
          <w:p w14:paraId="1BD52982" w14:textId="77777777" w:rsidR="0079467B" w:rsidRDefault="007559C3" w:rsidP="0079467B">
            <w:pPr>
              <w:pStyle w:val="ListParagraph"/>
              <w:numPr>
                <w:ilvl w:val="0"/>
                <w:numId w:val="1"/>
              </w:numPr>
            </w:pPr>
            <w:r w:rsidRPr="0079467B">
              <w:t xml:space="preserve">I have </w:t>
            </w:r>
            <w:r>
              <w:t>learnt to be argumentative and assertive with facts and figures</w:t>
            </w:r>
          </w:p>
          <w:p w14:paraId="5BA6150D" w14:textId="77777777" w:rsidR="0079467B" w:rsidRPr="0079467B" w:rsidRDefault="007559C3" w:rsidP="0079467B">
            <w:pPr>
              <w:pStyle w:val="ListParagraph"/>
              <w:numPr>
                <w:ilvl w:val="0"/>
                <w:numId w:val="1"/>
              </w:numPr>
            </w:pPr>
            <w:r>
              <w:t>My communication skills have improved</w:t>
            </w:r>
          </w:p>
        </w:tc>
        <w:tc>
          <w:tcPr>
            <w:tcW w:w="4621" w:type="dxa"/>
          </w:tcPr>
          <w:p w14:paraId="0D826FBD" w14:textId="77777777" w:rsidR="00F04E3A" w:rsidRDefault="007559C3" w:rsidP="00F04E3A">
            <w:pPr>
              <w:jc w:val="center"/>
              <w:rPr>
                <w:b/>
              </w:rPr>
            </w:pPr>
            <w:r w:rsidRPr="00F04E3A">
              <w:rPr>
                <w:b/>
              </w:rPr>
              <w:t>Weaknesses</w:t>
            </w:r>
          </w:p>
          <w:p w14:paraId="60055B3B" w14:textId="77777777" w:rsidR="0079467B" w:rsidRDefault="007559C3" w:rsidP="0079467B">
            <w:pPr>
              <w:pStyle w:val="ListParagraph"/>
              <w:numPr>
                <w:ilvl w:val="0"/>
                <w:numId w:val="2"/>
              </w:numPr>
            </w:pPr>
            <w:r w:rsidRPr="0079467B">
              <w:t xml:space="preserve">I have </w:t>
            </w:r>
            <w:r>
              <w:t>learned to identify</w:t>
            </w:r>
            <w:r w:rsidRPr="0079467B">
              <w:t xml:space="preserve"> grammatical errors in my assignments </w:t>
            </w:r>
          </w:p>
          <w:p w14:paraId="4889E1C4" w14:textId="77777777" w:rsidR="0079467B" w:rsidRPr="0079467B" w:rsidRDefault="007559C3" w:rsidP="0079467B">
            <w:pPr>
              <w:pStyle w:val="ListParagraph"/>
              <w:numPr>
                <w:ilvl w:val="0"/>
                <w:numId w:val="2"/>
              </w:numPr>
            </w:pPr>
            <w:r>
              <w:t xml:space="preserve">Identifying authentic sources from the internet is one of my major weaknesses </w:t>
            </w:r>
          </w:p>
        </w:tc>
      </w:tr>
      <w:tr w:rsidR="008071ED" w14:paraId="23730014" w14:textId="77777777" w:rsidTr="00F04E3A">
        <w:tc>
          <w:tcPr>
            <w:tcW w:w="4621" w:type="dxa"/>
          </w:tcPr>
          <w:p w14:paraId="5C1D16F6" w14:textId="77777777" w:rsidR="00F04E3A" w:rsidRDefault="007559C3" w:rsidP="00F04E3A">
            <w:pPr>
              <w:jc w:val="center"/>
              <w:rPr>
                <w:b/>
              </w:rPr>
            </w:pPr>
            <w:r w:rsidRPr="00F04E3A">
              <w:rPr>
                <w:b/>
              </w:rPr>
              <w:t>Opportunities</w:t>
            </w:r>
          </w:p>
          <w:p w14:paraId="6306B79A" w14:textId="77777777" w:rsidR="007A4D44" w:rsidRPr="007A4D44" w:rsidRDefault="007559C3" w:rsidP="007A4D44">
            <w:pPr>
              <w:pStyle w:val="ListParagraph"/>
              <w:numPr>
                <w:ilvl w:val="0"/>
                <w:numId w:val="3"/>
              </w:numPr>
            </w:pPr>
            <w:r w:rsidRPr="007A4D44">
              <w:t>I have gained opportunities in improving my technical skills like PowerPoint Presentation</w:t>
            </w:r>
          </w:p>
          <w:p w14:paraId="13BE7FCA" w14:textId="77777777" w:rsidR="007A4D44" w:rsidRPr="007A4D44" w:rsidRDefault="007559C3" w:rsidP="007A4D44">
            <w:pPr>
              <w:pStyle w:val="ListParagraph"/>
              <w:numPr>
                <w:ilvl w:val="0"/>
                <w:numId w:val="3"/>
              </w:numPr>
            </w:pPr>
            <w:r w:rsidRPr="007A4D44">
              <w:t xml:space="preserve">I have gained the opportunity to </w:t>
            </w:r>
            <w:r>
              <w:t xml:space="preserve">ask my queries and doubts from the </w:t>
            </w:r>
            <w:proofErr w:type="gramStart"/>
            <w:r>
              <w:t>prominent  departmental</w:t>
            </w:r>
            <w:proofErr w:type="gramEnd"/>
            <w:r>
              <w:t xml:space="preserve"> heads </w:t>
            </w:r>
          </w:p>
        </w:tc>
        <w:tc>
          <w:tcPr>
            <w:tcW w:w="4621" w:type="dxa"/>
          </w:tcPr>
          <w:p w14:paraId="0E3930FE" w14:textId="77777777" w:rsidR="00F04E3A" w:rsidRDefault="007559C3" w:rsidP="00F04E3A">
            <w:pPr>
              <w:jc w:val="center"/>
              <w:rPr>
                <w:b/>
              </w:rPr>
            </w:pPr>
            <w:r w:rsidRPr="00F04E3A">
              <w:rPr>
                <w:b/>
              </w:rPr>
              <w:t>Threats</w:t>
            </w:r>
          </w:p>
          <w:p w14:paraId="43193420" w14:textId="77777777" w:rsidR="007A4D44" w:rsidRDefault="007559C3" w:rsidP="007A4D44">
            <w:pPr>
              <w:pStyle w:val="ListParagraph"/>
              <w:numPr>
                <w:ilvl w:val="0"/>
                <w:numId w:val="4"/>
              </w:numPr>
            </w:pPr>
            <w:r w:rsidRPr="007A4D44">
              <w:t>Students of my calibre are a potential threat to my career prospects</w:t>
            </w:r>
          </w:p>
          <w:p w14:paraId="38F17DC7" w14:textId="77777777" w:rsidR="007A4D44" w:rsidRPr="007A4D44" w:rsidRDefault="007559C3" w:rsidP="007A4D44">
            <w:pPr>
              <w:pStyle w:val="ListParagraph"/>
              <w:numPr>
                <w:ilvl w:val="0"/>
                <w:numId w:val="4"/>
              </w:numPr>
            </w:pPr>
            <w:r>
              <w:t xml:space="preserve">International students getting work opportunities in the country is a competitive threat </w:t>
            </w:r>
          </w:p>
        </w:tc>
      </w:tr>
    </w:tbl>
    <w:p w14:paraId="0DD6CF5E" w14:textId="77777777" w:rsidR="00F04E3A" w:rsidRPr="00F04E3A" w:rsidRDefault="00F04E3A" w:rsidP="00F04E3A"/>
    <w:p w14:paraId="04DE034C" w14:textId="77777777" w:rsidR="00E3427C" w:rsidRDefault="007559C3" w:rsidP="001564DF">
      <w:pPr>
        <w:pStyle w:val="Heading2"/>
      </w:pPr>
      <w:bookmarkStart w:id="9" w:name="_Toc109949705"/>
      <w:r w:rsidRPr="00375AFC">
        <w:t>Time management tools</w:t>
      </w:r>
      <w:r w:rsidR="00FE1EEB">
        <w:t xml:space="preserve"> with Eisenhower time matrix</w:t>
      </w:r>
      <w:bookmarkEnd w:id="9"/>
    </w:p>
    <w:p w14:paraId="54312C49" w14:textId="77777777" w:rsidR="007A4D44" w:rsidRPr="007A4D44" w:rsidRDefault="007559C3" w:rsidP="007A4D44">
      <w:r w:rsidRPr="0013305B">
        <w:t>The essential responsibilities are never immediate, and the pressing activities are never</w:t>
      </w:r>
      <w:r>
        <w:t xml:space="preserve"> significant.  This is stated </w:t>
      </w:r>
      <w:r w:rsidRPr="0013305B">
        <w:t>to be how erstwhile United States President Dwight D. Eisenhower orga</w:t>
      </w:r>
      <w:r w:rsidR="006D17FF">
        <w:t xml:space="preserve">nised his tasks and preferences (Kennedy and Porter, 2021). </w:t>
      </w:r>
      <w:r w:rsidRPr="0013305B">
        <w:t xml:space="preserve"> Students now understand that good time management entails becoming both productive and useful. In other utterances, they must devote their time to kinds of tasks that are essential, rather than just those that are pressing.</w:t>
      </w:r>
    </w:p>
    <w:p w14:paraId="7D7CD6C4" w14:textId="77777777" w:rsidR="00985FB6" w:rsidRDefault="007559C3" w:rsidP="00985FB6">
      <w:pPr>
        <w:jc w:val="center"/>
        <w:rPr>
          <w:b/>
        </w:rPr>
      </w:pPr>
      <w:r>
        <w:rPr>
          <w:noProof/>
          <w:lang w:val="en-US" w:eastAsia="en-US"/>
        </w:rPr>
        <w:lastRenderedPageBreak/>
        <w:drawing>
          <wp:inline distT="0" distB="0" distL="0" distR="0" wp14:anchorId="485F86EE" wp14:editId="13C845C9">
            <wp:extent cx="3790950" cy="2843213"/>
            <wp:effectExtent l="19050" t="19050" r="19050" b="14287"/>
            <wp:docPr id="7" name="Picture 7" descr="Eisenhower Matrix: Time Management – Importance vs. Urgency | Lab in Mo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Eisenhower Matrix: Time Management – Importance vs. Urgency | Lab in Motion"/>
                    <pic:cNvPicPr>
                      <a:picLocks noChangeAspect="1" noChangeArrowheads="1"/>
                    </pic:cNvPicPr>
                  </pic:nvPicPr>
                  <pic:blipFill>
                    <a:blip r:embed="rId11"/>
                    <a:stretch>
                      <a:fillRect/>
                    </a:stretch>
                  </pic:blipFill>
                  <pic:spPr bwMode="auto">
                    <a:xfrm>
                      <a:off x="0" y="0"/>
                      <a:ext cx="3793472" cy="2845105"/>
                    </a:xfrm>
                    <a:prstGeom prst="rect">
                      <a:avLst/>
                    </a:prstGeom>
                    <a:noFill/>
                    <a:ln w="6350">
                      <a:solidFill>
                        <a:schemeClr val="tx1"/>
                      </a:solidFill>
                      <a:miter lim="800000"/>
                      <a:headEnd/>
                      <a:tailEnd/>
                    </a:ln>
                  </pic:spPr>
                </pic:pic>
              </a:graphicData>
            </a:graphic>
          </wp:inline>
        </w:drawing>
      </w:r>
    </w:p>
    <w:p w14:paraId="39480CC6" w14:textId="77777777" w:rsidR="001564DF" w:rsidRPr="001564DF" w:rsidRDefault="007559C3" w:rsidP="001564DF">
      <w:pPr>
        <w:spacing w:line="240" w:lineRule="auto"/>
        <w:jc w:val="center"/>
        <w:rPr>
          <w:b/>
          <w:i/>
        </w:rPr>
      </w:pPr>
      <w:r w:rsidRPr="001564DF">
        <w:rPr>
          <w:b/>
          <w:i/>
        </w:rPr>
        <w:t>Figure 4: Eisenhower time management matrix</w:t>
      </w:r>
    </w:p>
    <w:p w14:paraId="1C1ECD3E" w14:textId="77777777" w:rsidR="001564DF" w:rsidRPr="001564DF" w:rsidRDefault="007559C3" w:rsidP="001564DF">
      <w:pPr>
        <w:spacing w:line="240" w:lineRule="auto"/>
        <w:jc w:val="center"/>
      </w:pPr>
      <w:r>
        <w:t>(</w:t>
      </w:r>
      <w:r w:rsidRPr="001564DF">
        <w:t xml:space="preserve">Source: </w:t>
      </w:r>
      <w:r>
        <w:t>Kennedy and Porter, 2021)</w:t>
      </w:r>
    </w:p>
    <w:p w14:paraId="64B477AC" w14:textId="77777777" w:rsidR="00E3427C" w:rsidRDefault="007559C3" w:rsidP="001564DF">
      <w:pPr>
        <w:pStyle w:val="Heading2"/>
      </w:pPr>
      <w:bookmarkStart w:id="10" w:name="_Toc109949706"/>
      <w:r w:rsidRPr="00375AFC">
        <w:t>Personal development and planning</w:t>
      </w:r>
      <w:bookmarkEnd w:id="10"/>
      <w:r w:rsidRPr="00375AFC">
        <w:t xml:space="preserve"> </w:t>
      </w:r>
    </w:p>
    <w:tbl>
      <w:tblPr>
        <w:tblStyle w:val="TableGrid"/>
        <w:tblW w:w="0" w:type="auto"/>
        <w:tblLook w:val="04A0" w:firstRow="1" w:lastRow="0" w:firstColumn="1" w:lastColumn="0" w:noHBand="0" w:noVBand="1"/>
      </w:tblPr>
      <w:tblGrid>
        <w:gridCol w:w="3020"/>
        <w:gridCol w:w="3001"/>
        <w:gridCol w:w="2995"/>
      </w:tblGrid>
      <w:tr w:rsidR="008071ED" w14:paraId="0F37C7C3" w14:textId="77777777" w:rsidTr="0013305B">
        <w:tc>
          <w:tcPr>
            <w:tcW w:w="3080" w:type="dxa"/>
          </w:tcPr>
          <w:p w14:paraId="7A5FEB81" w14:textId="77777777" w:rsidR="0013305B" w:rsidRPr="0013305B" w:rsidRDefault="007559C3" w:rsidP="0013305B">
            <w:pPr>
              <w:jc w:val="center"/>
              <w:rPr>
                <w:b/>
              </w:rPr>
            </w:pPr>
            <w:r w:rsidRPr="0013305B">
              <w:rPr>
                <w:b/>
              </w:rPr>
              <w:t>Skills</w:t>
            </w:r>
          </w:p>
        </w:tc>
        <w:tc>
          <w:tcPr>
            <w:tcW w:w="3081" w:type="dxa"/>
          </w:tcPr>
          <w:p w14:paraId="4CDAB4E4" w14:textId="77777777" w:rsidR="0013305B" w:rsidRPr="0013305B" w:rsidRDefault="007559C3" w:rsidP="0013305B">
            <w:pPr>
              <w:jc w:val="center"/>
              <w:rPr>
                <w:b/>
              </w:rPr>
            </w:pPr>
            <w:r w:rsidRPr="0013305B">
              <w:rPr>
                <w:b/>
              </w:rPr>
              <w:t>Tasks</w:t>
            </w:r>
          </w:p>
        </w:tc>
        <w:tc>
          <w:tcPr>
            <w:tcW w:w="3081" w:type="dxa"/>
          </w:tcPr>
          <w:p w14:paraId="7D5A6092" w14:textId="77777777" w:rsidR="0013305B" w:rsidRPr="0013305B" w:rsidRDefault="007559C3" w:rsidP="0013305B">
            <w:pPr>
              <w:jc w:val="center"/>
              <w:rPr>
                <w:b/>
              </w:rPr>
            </w:pPr>
            <w:r w:rsidRPr="0013305B">
              <w:rPr>
                <w:b/>
              </w:rPr>
              <w:t>Duration</w:t>
            </w:r>
          </w:p>
        </w:tc>
      </w:tr>
      <w:tr w:rsidR="008071ED" w14:paraId="599AD5D2" w14:textId="77777777" w:rsidTr="0013305B">
        <w:tc>
          <w:tcPr>
            <w:tcW w:w="3080" w:type="dxa"/>
          </w:tcPr>
          <w:p w14:paraId="69F74E17" w14:textId="77777777" w:rsidR="0013305B" w:rsidRPr="0013305B" w:rsidRDefault="007559C3" w:rsidP="0013305B">
            <w:pPr>
              <w:jc w:val="center"/>
              <w:rPr>
                <w:b/>
              </w:rPr>
            </w:pPr>
            <w:r>
              <w:rPr>
                <w:b/>
              </w:rPr>
              <w:t xml:space="preserve">Citation and Referencing skills </w:t>
            </w:r>
          </w:p>
        </w:tc>
        <w:tc>
          <w:tcPr>
            <w:tcW w:w="3081" w:type="dxa"/>
          </w:tcPr>
          <w:p w14:paraId="4F7BC8C8" w14:textId="77777777" w:rsidR="0013305B" w:rsidRPr="0013305B" w:rsidRDefault="007559C3" w:rsidP="0013305B">
            <w:pPr>
              <w:jc w:val="center"/>
            </w:pPr>
            <w:r w:rsidRPr="0013305B">
              <w:t xml:space="preserve">To be improved with proper citation according to the </w:t>
            </w:r>
            <w:r>
              <w:t>type of assignments and formats needed like Harvard and APA</w:t>
            </w:r>
          </w:p>
        </w:tc>
        <w:tc>
          <w:tcPr>
            <w:tcW w:w="3081" w:type="dxa"/>
          </w:tcPr>
          <w:p w14:paraId="5AD2873B" w14:textId="77777777" w:rsidR="0013305B" w:rsidRPr="0013305B" w:rsidRDefault="007559C3" w:rsidP="0013305B">
            <w:pPr>
              <w:jc w:val="center"/>
            </w:pPr>
            <w:r w:rsidRPr="0013305B">
              <w:t>To be learnt by November 2022</w:t>
            </w:r>
          </w:p>
        </w:tc>
      </w:tr>
      <w:tr w:rsidR="008071ED" w14:paraId="19670EAD" w14:textId="77777777" w:rsidTr="0013305B">
        <w:tc>
          <w:tcPr>
            <w:tcW w:w="3080" w:type="dxa"/>
          </w:tcPr>
          <w:p w14:paraId="2409CF01" w14:textId="77777777" w:rsidR="0013305B" w:rsidRDefault="007559C3" w:rsidP="0013305B">
            <w:pPr>
              <w:jc w:val="center"/>
              <w:rPr>
                <w:b/>
              </w:rPr>
            </w:pPr>
            <w:r>
              <w:rPr>
                <w:b/>
              </w:rPr>
              <w:t xml:space="preserve">Written communication skills </w:t>
            </w:r>
          </w:p>
        </w:tc>
        <w:tc>
          <w:tcPr>
            <w:tcW w:w="3081" w:type="dxa"/>
          </w:tcPr>
          <w:p w14:paraId="27571A8D" w14:textId="77777777" w:rsidR="0013305B" w:rsidRPr="0013305B" w:rsidRDefault="007559C3" w:rsidP="0013305B">
            <w:pPr>
              <w:jc w:val="center"/>
            </w:pPr>
            <w:r>
              <w:t xml:space="preserve">To be improved while following structures and flow of the content </w:t>
            </w:r>
          </w:p>
        </w:tc>
        <w:tc>
          <w:tcPr>
            <w:tcW w:w="3081" w:type="dxa"/>
          </w:tcPr>
          <w:p w14:paraId="53A26E1C" w14:textId="77777777" w:rsidR="0013305B" w:rsidRPr="0013305B" w:rsidRDefault="007559C3" w:rsidP="0013305B">
            <w:pPr>
              <w:jc w:val="center"/>
            </w:pPr>
            <w:r>
              <w:t>To be learnt by September 2022</w:t>
            </w:r>
          </w:p>
        </w:tc>
      </w:tr>
    </w:tbl>
    <w:p w14:paraId="21AAC8E8" w14:textId="77777777" w:rsidR="0013305B" w:rsidRPr="0013305B" w:rsidRDefault="0013305B" w:rsidP="0013305B"/>
    <w:p w14:paraId="2FEA3FC1" w14:textId="77777777" w:rsidR="00D14D89" w:rsidRDefault="007559C3" w:rsidP="001564DF">
      <w:pPr>
        <w:pStyle w:val="Heading1"/>
      </w:pPr>
      <w:bookmarkStart w:id="11" w:name="_Toc109949707"/>
      <w:r w:rsidRPr="001564DF">
        <w:t>Analysis of transferable skills for life and professional practice</w:t>
      </w:r>
      <w:bookmarkEnd w:id="11"/>
      <w:r w:rsidRPr="001564DF">
        <w:t xml:space="preserve"> </w:t>
      </w:r>
    </w:p>
    <w:p w14:paraId="489C8FED" w14:textId="77777777" w:rsidR="0013305B" w:rsidRPr="0013305B" w:rsidRDefault="007559C3" w:rsidP="0013305B">
      <w:r>
        <w:t>The transferable skills aligned with the article used are communication skills and team working skills. There are many projects, which are allocated by t educators or lecturers to be compiled by a group. In such situations, communication among the team members becomes essential</w:t>
      </w:r>
      <w:r w:rsidR="006D17FF">
        <w:t xml:space="preserve"> (</w:t>
      </w:r>
      <w:proofErr w:type="spellStart"/>
      <w:r w:rsidR="006D17FF">
        <w:t>Afflerbach</w:t>
      </w:r>
      <w:proofErr w:type="spellEnd"/>
      <w:r w:rsidR="006D17FF">
        <w:t xml:space="preserve"> </w:t>
      </w:r>
      <w:r w:rsidR="006D17FF" w:rsidRPr="006D17FF">
        <w:rPr>
          <w:i/>
        </w:rPr>
        <w:t xml:space="preserve">et al., </w:t>
      </w:r>
      <w:r w:rsidR="006D17FF">
        <w:t xml:space="preserve">2020). </w:t>
      </w:r>
      <w:r>
        <w:t xml:space="preserve"> </w:t>
      </w:r>
      <w:r w:rsidR="006D17FF">
        <w:t>Hence,</w:t>
      </w:r>
      <w:r>
        <w:t xml:space="preserve"> by applying Tuckman’s team building theory like forming, norming, storming, </w:t>
      </w:r>
      <w:proofErr w:type="gramStart"/>
      <w:r>
        <w:t>performing</w:t>
      </w:r>
      <w:proofErr w:type="gramEnd"/>
      <w:r>
        <w:t xml:space="preserve"> and adjourning all the group activities can be fulfilled. This tendency also helps to achieve professional practice in the coming years. </w:t>
      </w:r>
    </w:p>
    <w:p w14:paraId="394A5582" w14:textId="77777777" w:rsidR="00E3427C" w:rsidRDefault="007559C3" w:rsidP="001564DF">
      <w:pPr>
        <w:pStyle w:val="Heading2"/>
      </w:pPr>
      <w:bookmarkStart w:id="12" w:name="_Toc109949708"/>
      <w:r w:rsidRPr="00375AFC">
        <w:lastRenderedPageBreak/>
        <w:t>Reflection using Kolb’s Model</w:t>
      </w:r>
      <w:bookmarkEnd w:id="12"/>
      <w:r w:rsidRPr="00375AFC">
        <w:t xml:space="preserve"> </w:t>
      </w:r>
    </w:p>
    <w:p w14:paraId="73BF30F8" w14:textId="77777777" w:rsidR="00F7667C" w:rsidRPr="00F7667C" w:rsidRDefault="007559C3" w:rsidP="006D17FF">
      <w:r>
        <w:t xml:space="preserve">The reflection on the academic journey and understanding of the selected source </w:t>
      </w:r>
      <w:r w:rsidR="0079467B">
        <w:t>helped me gain knowledge on what matters to concentrate on while reading current materials on different subjects</w:t>
      </w:r>
      <w:r w:rsidR="006D17FF">
        <w:t xml:space="preserve"> (Watson </w:t>
      </w:r>
      <w:r w:rsidR="006D17FF" w:rsidRPr="001564DF">
        <w:rPr>
          <w:i/>
        </w:rPr>
        <w:t>et al.,</w:t>
      </w:r>
      <w:r w:rsidR="006D17FF">
        <w:t xml:space="preserve"> 2019). </w:t>
      </w:r>
      <w:r w:rsidR="0079467B">
        <w:t xml:space="preserve"> My concrete experience formed when I read the article where several instances of development of an active reader are mentioned. I have in the meantime developed my written and oral communication skills that have been projected with several examples in the article. Taking notes on what I have learned has been associated with the stage of abstract conceptualisation since that has provided me with the insight to access facts and arguments conveniently. Similarly, I attained the active experimentation stage when I started experimenting with proofreading my tasks and assignments</w:t>
      </w:r>
      <w:r w:rsidR="006D17FF">
        <w:t xml:space="preserve"> (Molloy, 2019). </w:t>
      </w:r>
      <w:r w:rsidR="0079467B">
        <w:t xml:space="preserve"> The flaws and errors that I have committed were visible like grammatical errors, citations, and compiling any essay or report in a logical sequence. </w:t>
      </w:r>
    </w:p>
    <w:p w14:paraId="08C684A5" w14:textId="77777777" w:rsidR="00985FB6" w:rsidRDefault="007559C3" w:rsidP="00985FB6">
      <w:pPr>
        <w:jc w:val="center"/>
      </w:pPr>
      <w:r>
        <w:rPr>
          <w:noProof/>
          <w:lang w:val="en-US" w:eastAsia="en-US"/>
        </w:rPr>
        <w:drawing>
          <wp:inline distT="0" distB="0" distL="0" distR="0" wp14:anchorId="0529E406" wp14:editId="331D6FE8">
            <wp:extent cx="3724275" cy="2909590"/>
            <wp:effectExtent l="19050" t="19050" r="28575" b="24110"/>
            <wp:docPr id="10" name="Picture 10" descr="Kolb's Learning Cycle | Team Management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Kolb's Learning Cycle | Team Management Training from EPM"/>
                    <pic:cNvPicPr>
                      <a:picLocks noChangeAspect="1" noChangeArrowheads="1"/>
                    </pic:cNvPicPr>
                  </pic:nvPicPr>
                  <pic:blipFill>
                    <a:blip r:embed="rId12"/>
                    <a:stretch>
                      <a:fillRect/>
                    </a:stretch>
                  </pic:blipFill>
                  <pic:spPr bwMode="auto">
                    <a:xfrm>
                      <a:off x="0" y="0"/>
                      <a:ext cx="3724275" cy="2909590"/>
                    </a:xfrm>
                    <a:prstGeom prst="rect">
                      <a:avLst/>
                    </a:prstGeom>
                    <a:noFill/>
                    <a:ln w="6350">
                      <a:solidFill>
                        <a:schemeClr val="tx1"/>
                      </a:solidFill>
                      <a:miter lim="800000"/>
                      <a:headEnd/>
                      <a:tailEnd/>
                    </a:ln>
                  </pic:spPr>
                </pic:pic>
              </a:graphicData>
            </a:graphic>
          </wp:inline>
        </w:drawing>
      </w:r>
    </w:p>
    <w:p w14:paraId="42DB6CCE" w14:textId="77777777" w:rsidR="001564DF" w:rsidRPr="001564DF" w:rsidRDefault="007559C3" w:rsidP="001564DF">
      <w:pPr>
        <w:spacing w:line="240" w:lineRule="auto"/>
        <w:jc w:val="center"/>
        <w:rPr>
          <w:b/>
          <w:i/>
        </w:rPr>
      </w:pPr>
      <w:r w:rsidRPr="001564DF">
        <w:rPr>
          <w:b/>
          <w:i/>
        </w:rPr>
        <w:t xml:space="preserve">Figure 5: Kolb’s learning cycle for reflection </w:t>
      </w:r>
    </w:p>
    <w:p w14:paraId="76EA03E2" w14:textId="77777777" w:rsidR="001564DF" w:rsidRPr="001564DF" w:rsidRDefault="007559C3" w:rsidP="001564DF">
      <w:pPr>
        <w:spacing w:line="240" w:lineRule="auto"/>
        <w:jc w:val="center"/>
      </w:pPr>
      <w:r>
        <w:t>(</w:t>
      </w:r>
      <w:r w:rsidRPr="001564DF">
        <w:t xml:space="preserve">Source: </w:t>
      </w:r>
      <w:r>
        <w:t xml:space="preserve">Watson </w:t>
      </w:r>
      <w:r w:rsidRPr="001564DF">
        <w:rPr>
          <w:i/>
        </w:rPr>
        <w:t>et al.,</w:t>
      </w:r>
      <w:r>
        <w:t xml:space="preserve"> 2019)</w:t>
      </w:r>
    </w:p>
    <w:p w14:paraId="0AA3E845" w14:textId="77777777" w:rsidR="00E3427C" w:rsidRDefault="007559C3" w:rsidP="001564DF">
      <w:pPr>
        <w:pStyle w:val="Heading1"/>
      </w:pPr>
      <w:bookmarkStart w:id="13" w:name="_Toc109949709"/>
      <w:r w:rsidRPr="001564DF">
        <w:t>Conclusion</w:t>
      </w:r>
      <w:bookmarkEnd w:id="13"/>
      <w:r w:rsidRPr="001564DF">
        <w:t xml:space="preserve"> </w:t>
      </w:r>
    </w:p>
    <w:p w14:paraId="4D125996" w14:textId="77777777" w:rsidR="0013305B" w:rsidRPr="0013305B" w:rsidRDefault="007559C3" w:rsidP="0013305B">
      <w:r>
        <w:t xml:space="preserve">In summary, it may be projected that students need to focus on reading the content, taking </w:t>
      </w:r>
      <w:r w:rsidR="00D87099">
        <w:t>notes,</w:t>
      </w:r>
      <w:r>
        <w:t xml:space="preserve"> and practise on writing skills. This process also alludes to the reasoning for structure and logic of the content to be formed for a better outcome for any essay writing or report. </w:t>
      </w:r>
    </w:p>
    <w:p w14:paraId="5403A403" w14:textId="77777777" w:rsidR="00985FB6" w:rsidRDefault="007559C3">
      <w:pPr>
        <w:spacing w:line="276" w:lineRule="auto"/>
        <w:jc w:val="left"/>
        <w:rPr>
          <w:rFonts w:eastAsiaTheme="majorEastAsia" w:cstheme="majorBidi"/>
          <w:b/>
          <w:bCs/>
          <w:szCs w:val="28"/>
        </w:rPr>
      </w:pPr>
      <w:r>
        <w:br w:type="page"/>
      </w:r>
    </w:p>
    <w:p w14:paraId="2AB7DCBC" w14:textId="77777777" w:rsidR="00E3427C" w:rsidRPr="00375AFC" w:rsidRDefault="007559C3" w:rsidP="00E3427C">
      <w:pPr>
        <w:pStyle w:val="Heading1"/>
      </w:pPr>
      <w:bookmarkStart w:id="14" w:name="_Toc109949710"/>
      <w:r w:rsidRPr="00375AFC">
        <w:lastRenderedPageBreak/>
        <w:t>References</w:t>
      </w:r>
      <w:bookmarkEnd w:id="14"/>
      <w:r w:rsidRPr="00375AFC">
        <w:t xml:space="preserve"> </w:t>
      </w:r>
    </w:p>
    <w:p w14:paraId="6A9BE35F" w14:textId="77777777" w:rsidR="00116BE3" w:rsidRPr="00DC2FC6" w:rsidRDefault="00116BE3" w:rsidP="00116BE3">
      <w:pPr>
        <w:rPr>
          <w:rFonts w:cs="Times New Roman"/>
          <w:color w:val="222222"/>
          <w:szCs w:val="24"/>
          <w:shd w:val="clear" w:color="auto" w:fill="FFFFFF"/>
        </w:rPr>
      </w:pPr>
      <w:proofErr w:type="spellStart"/>
      <w:r w:rsidRPr="00DC2FC6">
        <w:rPr>
          <w:rFonts w:cs="Times New Roman"/>
          <w:color w:val="222222"/>
          <w:szCs w:val="24"/>
          <w:shd w:val="clear" w:color="auto" w:fill="FFFFFF"/>
        </w:rPr>
        <w:t>Afflerbach</w:t>
      </w:r>
      <w:proofErr w:type="spellEnd"/>
      <w:r w:rsidRPr="00DC2FC6">
        <w:rPr>
          <w:rFonts w:cs="Times New Roman"/>
          <w:color w:val="222222"/>
          <w:szCs w:val="24"/>
          <w:shd w:val="clear" w:color="auto" w:fill="FFFFFF"/>
        </w:rPr>
        <w:t xml:space="preserve">, P., </w:t>
      </w:r>
      <w:proofErr w:type="spellStart"/>
      <w:r w:rsidRPr="00DC2FC6">
        <w:rPr>
          <w:rFonts w:cs="Times New Roman"/>
          <w:color w:val="222222"/>
          <w:szCs w:val="24"/>
          <w:shd w:val="clear" w:color="auto" w:fill="FFFFFF"/>
        </w:rPr>
        <w:t>Biancarosa</w:t>
      </w:r>
      <w:proofErr w:type="spellEnd"/>
      <w:r w:rsidRPr="00DC2FC6">
        <w:rPr>
          <w:rFonts w:cs="Times New Roman"/>
          <w:color w:val="222222"/>
          <w:szCs w:val="24"/>
          <w:shd w:val="clear" w:color="auto" w:fill="FFFFFF"/>
        </w:rPr>
        <w:t>, G., Hurt, M. and Pearson, P.D., (2020). Teaching reading for understanding: Synthesis and reflections on the curriculum and instruction portfolio. </w:t>
      </w:r>
      <w:r w:rsidRPr="00DC2FC6">
        <w:rPr>
          <w:rFonts w:cs="Times New Roman"/>
          <w:i/>
          <w:iCs/>
          <w:color w:val="222222"/>
          <w:szCs w:val="24"/>
          <w:shd w:val="clear" w:color="auto" w:fill="FFFFFF"/>
        </w:rPr>
        <w:t>REAPING THE REWARDS of the READING FOR</w:t>
      </w:r>
      <w:r w:rsidRPr="00DC2FC6">
        <w:rPr>
          <w:rFonts w:cs="Times New Roman"/>
          <w:color w:val="222222"/>
          <w:szCs w:val="24"/>
          <w:shd w:val="clear" w:color="auto" w:fill="FFFFFF"/>
        </w:rPr>
        <w:t>, p.215.</w:t>
      </w:r>
    </w:p>
    <w:p w14:paraId="796EB3DC" w14:textId="77777777" w:rsidR="00116BE3" w:rsidRPr="00DC2FC6" w:rsidRDefault="00116BE3" w:rsidP="00116BE3">
      <w:pPr>
        <w:rPr>
          <w:rFonts w:cs="Times New Roman"/>
          <w:color w:val="222222"/>
          <w:szCs w:val="24"/>
          <w:shd w:val="clear" w:color="auto" w:fill="FFFFFF"/>
        </w:rPr>
      </w:pPr>
      <w:r w:rsidRPr="00DC2FC6">
        <w:rPr>
          <w:rFonts w:cs="Times New Roman"/>
          <w:color w:val="222222"/>
          <w:szCs w:val="24"/>
          <w:shd w:val="clear" w:color="auto" w:fill="FFFFFF"/>
        </w:rPr>
        <w:t>Fairbairn, G. and Winch, C., (2011). </w:t>
      </w:r>
      <w:r w:rsidRPr="00DC2FC6">
        <w:rPr>
          <w:rFonts w:cs="Times New Roman"/>
          <w:i/>
          <w:iCs/>
          <w:color w:val="222222"/>
          <w:szCs w:val="24"/>
          <w:shd w:val="clear" w:color="auto" w:fill="FFFFFF"/>
        </w:rPr>
        <w:t xml:space="preserve">Reading, </w:t>
      </w:r>
      <w:proofErr w:type="gramStart"/>
      <w:r w:rsidRPr="00DC2FC6">
        <w:rPr>
          <w:rFonts w:cs="Times New Roman"/>
          <w:i/>
          <w:iCs/>
          <w:color w:val="222222"/>
          <w:szCs w:val="24"/>
          <w:shd w:val="clear" w:color="auto" w:fill="FFFFFF"/>
        </w:rPr>
        <w:t>writing</w:t>
      </w:r>
      <w:proofErr w:type="gramEnd"/>
      <w:r w:rsidRPr="00DC2FC6">
        <w:rPr>
          <w:rFonts w:cs="Times New Roman"/>
          <w:i/>
          <w:iCs/>
          <w:color w:val="222222"/>
          <w:szCs w:val="24"/>
          <w:shd w:val="clear" w:color="auto" w:fill="FFFFFF"/>
        </w:rPr>
        <w:t xml:space="preserve"> and reasoning: a guide for students</w:t>
      </w:r>
      <w:r w:rsidRPr="00DC2FC6">
        <w:rPr>
          <w:rFonts w:cs="Times New Roman"/>
          <w:color w:val="222222"/>
          <w:szCs w:val="24"/>
          <w:shd w:val="clear" w:color="auto" w:fill="FFFFFF"/>
        </w:rPr>
        <w:t>. McGraw-Hill Education (UK).</w:t>
      </w:r>
    </w:p>
    <w:p w14:paraId="26F704E5" w14:textId="77777777" w:rsidR="00116BE3" w:rsidRPr="00DC2FC6" w:rsidRDefault="00116BE3" w:rsidP="00116BE3">
      <w:pPr>
        <w:rPr>
          <w:rFonts w:cs="Times New Roman"/>
          <w:color w:val="222222"/>
          <w:szCs w:val="24"/>
          <w:shd w:val="clear" w:color="auto" w:fill="FFFFFF"/>
        </w:rPr>
      </w:pPr>
      <w:proofErr w:type="spellStart"/>
      <w:r w:rsidRPr="00DC2FC6">
        <w:rPr>
          <w:rFonts w:cs="Times New Roman"/>
          <w:color w:val="222222"/>
          <w:szCs w:val="24"/>
          <w:shd w:val="clear" w:color="auto" w:fill="FFFFFF"/>
        </w:rPr>
        <w:t>Hussin</w:t>
      </w:r>
      <w:proofErr w:type="spellEnd"/>
      <w:r w:rsidRPr="00DC2FC6">
        <w:rPr>
          <w:rFonts w:cs="Times New Roman"/>
          <w:color w:val="222222"/>
          <w:szCs w:val="24"/>
          <w:shd w:val="clear" w:color="auto" w:fill="FFFFFF"/>
        </w:rPr>
        <w:t xml:space="preserve">, W.N.T.W., Harun, </w:t>
      </w:r>
      <w:proofErr w:type="gramStart"/>
      <w:r w:rsidRPr="00DC2FC6">
        <w:rPr>
          <w:rFonts w:cs="Times New Roman"/>
          <w:color w:val="222222"/>
          <w:szCs w:val="24"/>
          <w:shd w:val="clear" w:color="auto" w:fill="FFFFFF"/>
        </w:rPr>
        <w:t>J.</w:t>
      </w:r>
      <w:proofErr w:type="gramEnd"/>
      <w:r w:rsidRPr="00DC2FC6">
        <w:rPr>
          <w:rFonts w:cs="Times New Roman"/>
          <w:color w:val="222222"/>
          <w:szCs w:val="24"/>
          <w:shd w:val="clear" w:color="auto" w:fill="FFFFFF"/>
        </w:rPr>
        <w:t xml:space="preserve"> and </w:t>
      </w:r>
      <w:proofErr w:type="spellStart"/>
      <w:r w:rsidRPr="00DC2FC6">
        <w:rPr>
          <w:rFonts w:cs="Times New Roman"/>
          <w:color w:val="222222"/>
          <w:szCs w:val="24"/>
          <w:shd w:val="clear" w:color="auto" w:fill="FFFFFF"/>
        </w:rPr>
        <w:t>Shukor</w:t>
      </w:r>
      <w:proofErr w:type="spellEnd"/>
      <w:r w:rsidRPr="00DC2FC6">
        <w:rPr>
          <w:rFonts w:cs="Times New Roman"/>
          <w:color w:val="222222"/>
          <w:szCs w:val="24"/>
          <w:shd w:val="clear" w:color="auto" w:fill="FFFFFF"/>
        </w:rPr>
        <w:t>, N.A., (2019). Online interaction in social learning environment towards critical thinking skill: A framework. </w:t>
      </w:r>
      <w:r w:rsidRPr="00DC2FC6">
        <w:rPr>
          <w:rFonts w:cs="Times New Roman"/>
          <w:i/>
          <w:iCs/>
          <w:color w:val="222222"/>
          <w:szCs w:val="24"/>
          <w:shd w:val="clear" w:color="auto" w:fill="FFFFFF"/>
        </w:rPr>
        <w:t>Journal of Technology and Science Education</w:t>
      </w:r>
      <w:r w:rsidRPr="00DC2FC6">
        <w:rPr>
          <w:rFonts w:cs="Times New Roman"/>
          <w:color w:val="222222"/>
          <w:szCs w:val="24"/>
          <w:shd w:val="clear" w:color="auto" w:fill="FFFFFF"/>
        </w:rPr>
        <w:t>, </w:t>
      </w:r>
      <w:r w:rsidRPr="00DC2FC6">
        <w:rPr>
          <w:rFonts w:cs="Times New Roman"/>
          <w:i/>
          <w:iCs/>
          <w:color w:val="222222"/>
          <w:szCs w:val="24"/>
          <w:shd w:val="clear" w:color="auto" w:fill="FFFFFF"/>
        </w:rPr>
        <w:t>9</w:t>
      </w:r>
      <w:r w:rsidRPr="00DC2FC6">
        <w:rPr>
          <w:rFonts w:cs="Times New Roman"/>
          <w:color w:val="222222"/>
          <w:szCs w:val="24"/>
          <w:shd w:val="clear" w:color="auto" w:fill="FFFFFF"/>
        </w:rPr>
        <w:t>(1), pp.4-12.</w:t>
      </w:r>
    </w:p>
    <w:p w14:paraId="6D839656" w14:textId="77777777" w:rsidR="00116BE3" w:rsidRPr="00DC2FC6" w:rsidRDefault="00116BE3" w:rsidP="00116BE3">
      <w:pPr>
        <w:rPr>
          <w:rFonts w:cs="Times New Roman"/>
          <w:color w:val="222222"/>
          <w:szCs w:val="24"/>
          <w:shd w:val="clear" w:color="auto" w:fill="FFFFFF"/>
        </w:rPr>
      </w:pPr>
      <w:r w:rsidRPr="00DC2FC6">
        <w:rPr>
          <w:rFonts w:cs="Times New Roman"/>
          <w:color w:val="222222"/>
          <w:szCs w:val="24"/>
          <w:shd w:val="clear" w:color="auto" w:fill="FFFFFF"/>
        </w:rPr>
        <w:t>Kennedy, D.R. and Porter, A.L., (2021). The illusion of urgency. </w:t>
      </w:r>
      <w:r w:rsidRPr="00DC2FC6">
        <w:rPr>
          <w:rFonts w:cs="Times New Roman"/>
          <w:i/>
          <w:iCs/>
          <w:color w:val="222222"/>
          <w:szCs w:val="24"/>
          <w:shd w:val="clear" w:color="auto" w:fill="FFFFFF"/>
        </w:rPr>
        <w:t>American journal of pharmaceutical education</w:t>
      </w:r>
      <w:r w:rsidRPr="00DC2FC6">
        <w:rPr>
          <w:rFonts w:cs="Times New Roman"/>
          <w:color w:val="222222"/>
          <w:szCs w:val="24"/>
          <w:shd w:val="clear" w:color="auto" w:fill="FFFFFF"/>
        </w:rPr>
        <w:t>.</w:t>
      </w:r>
    </w:p>
    <w:p w14:paraId="6C2B5694" w14:textId="77777777" w:rsidR="00116BE3" w:rsidRPr="00DC2FC6" w:rsidRDefault="00116BE3" w:rsidP="00116BE3">
      <w:pPr>
        <w:rPr>
          <w:rFonts w:cs="Times New Roman"/>
          <w:color w:val="222222"/>
          <w:szCs w:val="24"/>
          <w:shd w:val="clear" w:color="auto" w:fill="FFFFFF"/>
        </w:rPr>
      </w:pPr>
      <w:proofErr w:type="spellStart"/>
      <w:r w:rsidRPr="00DC2FC6">
        <w:rPr>
          <w:rFonts w:cs="Times New Roman"/>
          <w:color w:val="222222"/>
          <w:szCs w:val="24"/>
          <w:shd w:val="clear" w:color="auto" w:fill="FFFFFF"/>
        </w:rPr>
        <w:t>Madani</w:t>
      </w:r>
      <w:proofErr w:type="spellEnd"/>
      <w:r w:rsidRPr="00DC2FC6">
        <w:rPr>
          <w:rFonts w:cs="Times New Roman"/>
          <w:color w:val="222222"/>
          <w:szCs w:val="24"/>
          <w:shd w:val="clear" w:color="auto" w:fill="FFFFFF"/>
        </w:rPr>
        <w:t>, R.A., (2019). Analysis of Educational Quality, a Goal of Education for All Policy. </w:t>
      </w:r>
      <w:r w:rsidRPr="00DC2FC6">
        <w:rPr>
          <w:rFonts w:cs="Times New Roman"/>
          <w:i/>
          <w:iCs/>
          <w:color w:val="222222"/>
          <w:szCs w:val="24"/>
          <w:shd w:val="clear" w:color="auto" w:fill="FFFFFF"/>
        </w:rPr>
        <w:t>Higher Education Studies</w:t>
      </w:r>
      <w:r w:rsidRPr="00DC2FC6">
        <w:rPr>
          <w:rFonts w:cs="Times New Roman"/>
          <w:color w:val="222222"/>
          <w:szCs w:val="24"/>
          <w:shd w:val="clear" w:color="auto" w:fill="FFFFFF"/>
        </w:rPr>
        <w:t>, </w:t>
      </w:r>
      <w:r w:rsidRPr="00DC2FC6">
        <w:rPr>
          <w:rFonts w:cs="Times New Roman"/>
          <w:i/>
          <w:iCs/>
          <w:color w:val="222222"/>
          <w:szCs w:val="24"/>
          <w:shd w:val="clear" w:color="auto" w:fill="FFFFFF"/>
        </w:rPr>
        <w:t>9</w:t>
      </w:r>
      <w:r w:rsidRPr="00DC2FC6">
        <w:rPr>
          <w:rFonts w:cs="Times New Roman"/>
          <w:color w:val="222222"/>
          <w:szCs w:val="24"/>
          <w:shd w:val="clear" w:color="auto" w:fill="FFFFFF"/>
        </w:rPr>
        <w:t xml:space="preserve">(1), pp.100-109. </w:t>
      </w:r>
    </w:p>
    <w:p w14:paraId="55A556FD" w14:textId="77777777" w:rsidR="00116BE3" w:rsidRPr="00DC2FC6" w:rsidRDefault="00116BE3" w:rsidP="00116BE3">
      <w:pPr>
        <w:rPr>
          <w:rFonts w:cs="Times New Roman"/>
          <w:color w:val="222222"/>
          <w:szCs w:val="24"/>
          <w:shd w:val="clear" w:color="auto" w:fill="FFFFFF"/>
        </w:rPr>
      </w:pPr>
      <w:r w:rsidRPr="00DC2FC6">
        <w:rPr>
          <w:rFonts w:cs="Times New Roman"/>
          <w:color w:val="222222"/>
          <w:szCs w:val="24"/>
          <w:shd w:val="clear" w:color="auto" w:fill="FFFFFF"/>
        </w:rPr>
        <w:t xml:space="preserve">Molloy, E., </w:t>
      </w:r>
      <w:proofErr w:type="spellStart"/>
      <w:r w:rsidRPr="00DC2FC6">
        <w:rPr>
          <w:rFonts w:cs="Times New Roman"/>
          <w:color w:val="222222"/>
          <w:szCs w:val="24"/>
          <w:shd w:val="clear" w:color="auto" w:fill="FFFFFF"/>
        </w:rPr>
        <w:t>Boud</w:t>
      </w:r>
      <w:proofErr w:type="spellEnd"/>
      <w:r w:rsidRPr="00DC2FC6">
        <w:rPr>
          <w:rFonts w:cs="Times New Roman"/>
          <w:color w:val="222222"/>
          <w:szCs w:val="24"/>
          <w:shd w:val="clear" w:color="auto" w:fill="FFFFFF"/>
        </w:rPr>
        <w:t>, D. and Henderson, M., (2020). Developing a learning-centred framework for feedback literacy. </w:t>
      </w:r>
      <w:r w:rsidRPr="00DC2FC6">
        <w:rPr>
          <w:rFonts w:cs="Times New Roman"/>
          <w:i/>
          <w:iCs/>
          <w:color w:val="222222"/>
          <w:szCs w:val="24"/>
          <w:shd w:val="clear" w:color="auto" w:fill="FFFFFF"/>
        </w:rPr>
        <w:t>Assessment &amp; Evaluation in Higher Education</w:t>
      </w:r>
      <w:r w:rsidRPr="00DC2FC6">
        <w:rPr>
          <w:rFonts w:cs="Times New Roman"/>
          <w:color w:val="222222"/>
          <w:szCs w:val="24"/>
          <w:shd w:val="clear" w:color="auto" w:fill="FFFFFF"/>
        </w:rPr>
        <w:t>, </w:t>
      </w:r>
      <w:r w:rsidRPr="00DC2FC6">
        <w:rPr>
          <w:rFonts w:cs="Times New Roman"/>
          <w:i/>
          <w:iCs/>
          <w:color w:val="222222"/>
          <w:szCs w:val="24"/>
          <w:shd w:val="clear" w:color="auto" w:fill="FFFFFF"/>
        </w:rPr>
        <w:t>45</w:t>
      </w:r>
      <w:r w:rsidRPr="00DC2FC6">
        <w:rPr>
          <w:rFonts w:cs="Times New Roman"/>
          <w:color w:val="222222"/>
          <w:szCs w:val="24"/>
          <w:shd w:val="clear" w:color="auto" w:fill="FFFFFF"/>
        </w:rPr>
        <w:t>(4), pp.527-540.</w:t>
      </w:r>
    </w:p>
    <w:p w14:paraId="4306FF0D" w14:textId="77777777" w:rsidR="00116BE3" w:rsidRPr="00DC2FC6" w:rsidRDefault="00116BE3" w:rsidP="00116BE3">
      <w:pPr>
        <w:rPr>
          <w:rFonts w:cs="Times New Roman"/>
          <w:color w:val="222222"/>
          <w:szCs w:val="24"/>
          <w:shd w:val="clear" w:color="auto" w:fill="FFFFFF"/>
        </w:rPr>
      </w:pPr>
      <w:r w:rsidRPr="00DC2FC6">
        <w:rPr>
          <w:rFonts w:cs="Times New Roman"/>
          <w:color w:val="222222"/>
          <w:szCs w:val="24"/>
          <w:shd w:val="clear" w:color="auto" w:fill="FFFFFF"/>
        </w:rPr>
        <w:t xml:space="preserve">Mustafa, F., </w:t>
      </w:r>
      <w:proofErr w:type="spellStart"/>
      <w:r w:rsidRPr="00DC2FC6">
        <w:rPr>
          <w:rFonts w:cs="Times New Roman"/>
          <w:color w:val="222222"/>
          <w:szCs w:val="24"/>
          <w:shd w:val="clear" w:color="auto" w:fill="FFFFFF"/>
        </w:rPr>
        <w:t>Najla</w:t>
      </w:r>
      <w:proofErr w:type="spellEnd"/>
      <w:r w:rsidRPr="00DC2FC6">
        <w:rPr>
          <w:rFonts w:cs="Times New Roman"/>
          <w:color w:val="222222"/>
          <w:szCs w:val="24"/>
          <w:shd w:val="clear" w:color="auto" w:fill="FFFFFF"/>
        </w:rPr>
        <w:t xml:space="preserve"> </w:t>
      </w:r>
      <w:proofErr w:type="spellStart"/>
      <w:r w:rsidRPr="00DC2FC6">
        <w:rPr>
          <w:rFonts w:cs="Times New Roman"/>
          <w:color w:val="222222"/>
          <w:szCs w:val="24"/>
          <w:shd w:val="clear" w:color="auto" w:fill="FFFFFF"/>
        </w:rPr>
        <w:t>Assiry</w:t>
      </w:r>
      <w:proofErr w:type="spellEnd"/>
      <w:r w:rsidRPr="00DC2FC6">
        <w:rPr>
          <w:rFonts w:cs="Times New Roman"/>
          <w:color w:val="222222"/>
          <w:szCs w:val="24"/>
          <w:shd w:val="clear" w:color="auto" w:fill="FFFFFF"/>
        </w:rPr>
        <w:t xml:space="preserve">, S., </w:t>
      </w:r>
      <w:proofErr w:type="spellStart"/>
      <w:r w:rsidRPr="00DC2FC6">
        <w:rPr>
          <w:rFonts w:cs="Times New Roman"/>
          <w:color w:val="222222"/>
          <w:szCs w:val="24"/>
          <w:shd w:val="clear" w:color="auto" w:fill="FFFFFF"/>
        </w:rPr>
        <w:t>Bustari</w:t>
      </w:r>
      <w:proofErr w:type="spellEnd"/>
      <w:r w:rsidRPr="00DC2FC6">
        <w:rPr>
          <w:rFonts w:cs="Times New Roman"/>
          <w:color w:val="222222"/>
          <w:szCs w:val="24"/>
          <w:shd w:val="clear" w:color="auto" w:fill="FFFFFF"/>
        </w:rPr>
        <w:t xml:space="preserve">, A. and Ayu </w:t>
      </w:r>
      <w:proofErr w:type="spellStart"/>
      <w:r w:rsidRPr="00DC2FC6">
        <w:rPr>
          <w:rFonts w:cs="Times New Roman"/>
          <w:color w:val="222222"/>
          <w:szCs w:val="24"/>
          <w:shd w:val="clear" w:color="auto" w:fill="FFFFFF"/>
        </w:rPr>
        <w:t>Nuryasmin</w:t>
      </w:r>
      <w:proofErr w:type="spellEnd"/>
      <w:r w:rsidRPr="00DC2FC6">
        <w:rPr>
          <w:rFonts w:cs="Times New Roman"/>
          <w:color w:val="222222"/>
          <w:szCs w:val="24"/>
          <w:shd w:val="clear" w:color="auto" w:fill="FFFFFF"/>
        </w:rPr>
        <w:t>, R., (2019). The role of vocabulary e-learning: Comparing the effect of reading skill training with and without vocabulary homework. </w:t>
      </w:r>
      <w:r w:rsidRPr="00DC2FC6">
        <w:rPr>
          <w:rFonts w:cs="Times New Roman"/>
          <w:i/>
          <w:iCs/>
          <w:color w:val="222222"/>
          <w:szCs w:val="24"/>
          <w:shd w:val="clear" w:color="auto" w:fill="FFFFFF"/>
        </w:rPr>
        <w:t>Teaching English with Technology</w:t>
      </w:r>
      <w:r w:rsidRPr="00DC2FC6">
        <w:rPr>
          <w:rFonts w:cs="Times New Roman"/>
          <w:color w:val="222222"/>
          <w:szCs w:val="24"/>
          <w:shd w:val="clear" w:color="auto" w:fill="FFFFFF"/>
        </w:rPr>
        <w:t>, </w:t>
      </w:r>
      <w:r w:rsidRPr="00DC2FC6">
        <w:rPr>
          <w:rFonts w:cs="Times New Roman"/>
          <w:i/>
          <w:iCs/>
          <w:color w:val="222222"/>
          <w:szCs w:val="24"/>
          <w:shd w:val="clear" w:color="auto" w:fill="FFFFFF"/>
        </w:rPr>
        <w:t>19</w:t>
      </w:r>
      <w:r w:rsidRPr="00DC2FC6">
        <w:rPr>
          <w:rFonts w:cs="Times New Roman"/>
          <w:color w:val="222222"/>
          <w:szCs w:val="24"/>
          <w:shd w:val="clear" w:color="auto" w:fill="FFFFFF"/>
        </w:rPr>
        <w:t>(2), pp.21-43.</w:t>
      </w:r>
    </w:p>
    <w:p w14:paraId="7E737913" w14:textId="77777777" w:rsidR="00116BE3" w:rsidRPr="00DC2FC6" w:rsidRDefault="00116BE3" w:rsidP="00116BE3">
      <w:pPr>
        <w:rPr>
          <w:rFonts w:cs="Times New Roman"/>
          <w:color w:val="222222"/>
          <w:szCs w:val="24"/>
          <w:shd w:val="clear" w:color="auto" w:fill="FFFFFF"/>
        </w:rPr>
      </w:pPr>
      <w:r w:rsidRPr="00DC2FC6">
        <w:rPr>
          <w:rFonts w:cs="Times New Roman"/>
          <w:color w:val="222222"/>
          <w:szCs w:val="24"/>
          <w:shd w:val="clear" w:color="auto" w:fill="FFFFFF"/>
        </w:rPr>
        <w:t>OLTRA-ALBIACH, M.A. and PARDO COY, R., (2018). ENCOURAGING TO READ: A PROPOSAL TO IMPROVE READING COMPREHENSION AND LITERARY COMPETENCE IN UNIVERSITY STUDENTS. </w:t>
      </w:r>
      <w:r w:rsidRPr="00DC2FC6">
        <w:rPr>
          <w:rFonts w:cs="Times New Roman"/>
          <w:i/>
          <w:iCs/>
          <w:color w:val="222222"/>
          <w:szCs w:val="24"/>
          <w:shd w:val="clear" w:color="auto" w:fill="FFFFFF"/>
        </w:rPr>
        <w:t>Social &amp; Economic Revue</w:t>
      </w:r>
      <w:r w:rsidRPr="00DC2FC6">
        <w:rPr>
          <w:rFonts w:cs="Times New Roman"/>
          <w:color w:val="222222"/>
          <w:szCs w:val="24"/>
          <w:shd w:val="clear" w:color="auto" w:fill="FFFFFF"/>
        </w:rPr>
        <w:t>, </w:t>
      </w:r>
      <w:r w:rsidRPr="00DC2FC6">
        <w:rPr>
          <w:rFonts w:cs="Times New Roman"/>
          <w:i/>
          <w:iCs/>
          <w:color w:val="222222"/>
          <w:szCs w:val="24"/>
          <w:shd w:val="clear" w:color="auto" w:fill="FFFFFF"/>
        </w:rPr>
        <w:t>16</w:t>
      </w:r>
      <w:r w:rsidRPr="00DC2FC6">
        <w:rPr>
          <w:rFonts w:cs="Times New Roman"/>
          <w:color w:val="222222"/>
          <w:szCs w:val="24"/>
          <w:shd w:val="clear" w:color="auto" w:fill="FFFFFF"/>
        </w:rPr>
        <w:t xml:space="preserve">(2). </w:t>
      </w:r>
    </w:p>
    <w:p w14:paraId="2EF8C890" w14:textId="77777777" w:rsidR="00116BE3" w:rsidRPr="00DC2FC6" w:rsidRDefault="00116BE3" w:rsidP="00116BE3">
      <w:pPr>
        <w:rPr>
          <w:rFonts w:cs="Times New Roman"/>
          <w:color w:val="222222"/>
          <w:szCs w:val="24"/>
          <w:shd w:val="clear" w:color="auto" w:fill="FFFFFF"/>
        </w:rPr>
      </w:pPr>
      <w:r w:rsidRPr="00DC2FC6">
        <w:rPr>
          <w:rFonts w:cs="Times New Roman"/>
          <w:color w:val="222222"/>
          <w:szCs w:val="24"/>
          <w:shd w:val="clear" w:color="auto" w:fill="FFFFFF"/>
        </w:rPr>
        <w:t xml:space="preserve">Rose, H., </w:t>
      </w:r>
      <w:proofErr w:type="spellStart"/>
      <w:r w:rsidRPr="00DC2FC6">
        <w:rPr>
          <w:rFonts w:cs="Times New Roman"/>
          <w:color w:val="222222"/>
          <w:szCs w:val="24"/>
          <w:shd w:val="clear" w:color="auto" w:fill="FFFFFF"/>
        </w:rPr>
        <w:t>Curle</w:t>
      </w:r>
      <w:proofErr w:type="spellEnd"/>
      <w:r w:rsidRPr="00DC2FC6">
        <w:rPr>
          <w:rFonts w:cs="Times New Roman"/>
          <w:color w:val="222222"/>
          <w:szCs w:val="24"/>
          <w:shd w:val="clear" w:color="auto" w:fill="FFFFFF"/>
        </w:rPr>
        <w:t>, S., Aizawa, I. and Thompson, G., (2020). What drives success in English medium taught courses? The interplay between language proficiency, academic skills, and motivation. </w:t>
      </w:r>
      <w:r w:rsidRPr="00DC2FC6">
        <w:rPr>
          <w:rFonts w:cs="Times New Roman"/>
          <w:i/>
          <w:iCs/>
          <w:color w:val="222222"/>
          <w:szCs w:val="24"/>
          <w:shd w:val="clear" w:color="auto" w:fill="FFFFFF"/>
        </w:rPr>
        <w:t>Studies in Higher Education</w:t>
      </w:r>
      <w:r w:rsidRPr="00DC2FC6">
        <w:rPr>
          <w:rFonts w:cs="Times New Roman"/>
          <w:color w:val="222222"/>
          <w:szCs w:val="24"/>
          <w:shd w:val="clear" w:color="auto" w:fill="FFFFFF"/>
        </w:rPr>
        <w:t>, </w:t>
      </w:r>
      <w:r w:rsidRPr="00DC2FC6">
        <w:rPr>
          <w:rFonts w:cs="Times New Roman"/>
          <w:i/>
          <w:iCs/>
          <w:color w:val="222222"/>
          <w:szCs w:val="24"/>
          <w:shd w:val="clear" w:color="auto" w:fill="FFFFFF"/>
        </w:rPr>
        <w:t>45</w:t>
      </w:r>
      <w:r w:rsidRPr="00DC2FC6">
        <w:rPr>
          <w:rFonts w:cs="Times New Roman"/>
          <w:color w:val="222222"/>
          <w:szCs w:val="24"/>
          <w:shd w:val="clear" w:color="auto" w:fill="FFFFFF"/>
        </w:rPr>
        <w:t>(11), pp.2149-2161.</w:t>
      </w:r>
    </w:p>
    <w:p w14:paraId="1932FD21" w14:textId="77777777" w:rsidR="00116BE3" w:rsidRPr="00DC2FC6" w:rsidRDefault="00116BE3" w:rsidP="00116BE3">
      <w:pPr>
        <w:rPr>
          <w:rFonts w:cs="Times New Roman"/>
          <w:color w:val="222222"/>
          <w:szCs w:val="24"/>
          <w:shd w:val="clear" w:color="auto" w:fill="FFFFFF"/>
        </w:rPr>
      </w:pPr>
      <w:r w:rsidRPr="00DC2FC6">
        <w:rPr>
          <w:rFonts w:cs="Times New Roman"/>
          <w:color w:val="222222"/>
          <w:szCs w:val="24"/>
          <w:shd w:val="clear" w:color="auto" w:fill="FFFFFF"/>
        </w:rPr>
        <w:t xml:space="preserve">Virtanen, A. and </w:t>
      </w:r>
      <w:proofErr w:type="spellStart"/>
      <w:r w:rsidRPr="00DC2FC6">
        <w:rPr>
          <w:rFonts w:cs="Times New Roman"/>
          <w:color w:val="222222"/>
          <w:szCs w:val="24"/>
          <w:shd w:val="clear" w:color="auto" w:fill="FFFFFF"/>
        </w:rPr>
        <w:t>Tynjälä</w:t>
      </w:r>
      <w:proofErr w:type="spellEnd"/>
      <w:r w:rsidRPr="00DC2FC6">
        <w:rPr>
          <w:rFonts w:cs="Times New Roman"/>
          <w:color w:val="222222"/>
          <w:szCs w:val="24"/>
          <w:shd w:val="clear" w:color="auto" w:fill="FFFFFF"/>
        </w:rPr>
        <w:t>, P., (2018). Factors explaining the learning of generic skills: a study of university students’ experiences. </w:t>
      </w:r>
      <w:r w:rsidRPr="00DC2FC6">
        <w:rPr>
          <w:rFonts w:cs="Times New Roman"/>
          <w:i/>
          <w:iCs/>
          <w:color w:val="222222"/>
          <w:szCs w:val="24"/>
          <w:shd w:val="clear" w:color="auto" w:fill="FFFFFF"/>
        </w:rPr>
        <w:t>Teaching in Higher Education</w:t>
      </w:r>
      <w:r w:rsidRPr="00DC2FC6">
        <w:rPr>
          <w:rFonts w:cs="Times New Roman"/>
          <w:color w:val="222222"/>
          <w:szCs w:val="24"/>
          <w:shd w:val="clear" w:color="auto" w:fill="FFFFFF"/>
        </w:rPr>
        <w:t xml:space="preserve">. </w:t>
      </w:r>
    </w:p>
    <w:p w14:paraId="54259309" w14:textId="77777777" w:rsidR="00116BE3" w:rsidRPr="00DC2FC6" w:rsidRDefault="00116BE3" w:rsidP="00116BE3">
      <w:pPr>
        <w:rPr>
          <w:rFonts w:cs="Times New Roman"/>
          <w:color w:val="222222"/>
          <w:szCs w:val="24"/>
          <w:shd w:val="clear" w:color="auto" w:fill="FFFFFF"/>
        </w:rPr>
      </w:pPr>
      <w:r w:rsidRPr="00DC2FC6">
        <w:rPr>
          <w:rFonts w:cs="Times New Roman"/>
          <w:color w:val="222222"/>
          <w:szCs w:val="24"/>
          <w:shd w:val="clear" w:color="auto" w:fill="FFFFFF"/>
        </w:rPr>
        <w:t xml:space="preserve">Watson, M.K., Pelkey, J., Noyes, </w:t>
      </w:r>
      <w:proofErr w:type="gramStart"/>
      <w:r w:rsidRPr="00DC2FC6">
        <w:rPr>
          <w:rFonts w:cs="Times New Roman"/>
          <w:color w:val="222222"/>
          <w:szCs w:val="24"/>
          <w:shd w:val="clear" w:color="auto" w:fill="FFFFFF"/>
        </w:rPr>
        <w:t>C.</w:t>
      </w:r>
      <w:proofErr w:type="gramEnd"/>
      <w:r w:rsidRPr="00DC2FC6">
        <w:rPr>
          <w:rFonts w:cs="Times New Roman"/>
          <w:color w:val="222222"/>
          <w:szCs w:val="24"/>
          <w:shd w:val="clear" w:color="auto" w:fill="FFFFFF"/>
        </w:rPr>
        <w:t xml:space="preserve"> and Rodgers, M.O., (2019). Using Kolb’s learning cycle to improve student sustainability knowledge. </w:t>
      </w:r>
      <w:r w:rsidRPr="00DC2FC6">
        <w:rPr>
          <w:rFonts w:cs="Times New Roman"/>
          <w:i/>
          <w:iCs/>
          <w:color w:val="222222"/>
          <w:szCs w:val="24"/>
          <w:shd w:val="clear" w:color="auto" w:fill="FFFFFF"/>
        </w:rPr>
        <w:t>Sustainability</w:t>
      </w:r>
      <w:r w:rsidRPr="00DC2FC6">
        <w:rPr>
          <w:rFonts w:cs="Times New Roman"/>
          <w:color w:val="222222"/>
          <w:szCs w:val="24"/>
          <w:shd w:val="clear" w:color="auto" w:fill="FFFFFF"/>
        </w:rPr>
        <w:t>, </w:t>
      </w:r>
      <w:r w:rsidRPr="00DC2FC6">
        <w:rPr>
          <w:rFonts w:cs="Times New Roman"/>
          <w:i/>
          <w:iCs/>
          <w:color w:val="222222"/>
          <w:szCs w:val="24"/>
          <w:shd w:val="clear" w:color="auto" w:fill="FFFFFF"/>
        </w:rPr>
        <w:t>11</w:t>
      </w:r>
      <w:r w:rsidRPr="00DC2FC6">
        <w:rPr>
          <w:rFonts w:cs="Times New Roman"/>
          <w:color w:val="222222"/>
          <w:szCs w:val="24"/>
          <w:shd w:val="clear" w:color="auto" w:fill="FFFFFF"/>
        </w:rPr>
        <w:t>(17), p.4602.</w:t>
      </w:r>
    </w:p>
    <w:p w14:paraId="40869504" w14:textId="77777777" w:rsidR="00987A50" w:rsidRPr="00375AFC" w:rsidRDefault="00987A50" w:rsidP="00987A50">
      <w:pPr>
        <w:rPr>
          <w:b/>
        </w:rPr>
      </w:pPr>
    </w:p>
    <w:sectPr w:rsidR="00987A50" w:rsidRPr="00375AFC" w:rsidSect="00987A50">
      <w:headerReference w:type="default" r:id="rId13"/>
      <w:footerReference w:type="default" r:id="rId14"/>
      <w:head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E7929" w14:textId="77777777" w:rsidR="005E047A" w:rsidRDefault="005E047A" w:rsidP="008071ED">
      <w:pPr>
        <w:spacing w:after="0" w:line="240" w:lineRule="auto"/>
      </w:pPr>
      <w:r>
        <w:separator/>
      </w:r>
    </w:p>
  </w:endnote>
  <w:endnote w:type="continuationSeparator" w:id="0">
    <w:p w14:paraId="7B9CD704" w14:textId="77777777" w:rsidR="005E047A" w:rsidRDefault="005E047A" w:rsidP="00807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686563"/>
      <w:docPartObj>
        <w:docPartGallery w:val="Page Numbers (Bottom of Page)"/>
        <w:docPartUnique/>
      </w:docPartObj>
    </w:sdtPr>
    <w:sdtContent>
      <w:p w14:paraId="33336D57" w14:textId="77777777" w:rsidR="0013305B" w:rsidRDefault="007559C3">
        <w:pPr>
          <w:pStyle w:val="Footer"/>
          <w:jc w:val="right"/>
        </w:pPr>
        <w:r>
          <w:t xml:space="preserve">Page | </w:t>
        </w:r>
        <w:r w:rsidR="008071ED">
          <w:fldChar w:fldCharType="begin"/>
        </w:r>
        <w:r>
          <w:instrText xml:space="preserve"> PAGE   \* MERGEFORMAT </w:instrText>
        </w:r>
        <w:r w:rsidR="008071ED">
          <w:fldChar w:fldCharType="separate"/>
        </w:r>
        <w:r w:rsidR="002F0116">
          <w:rPr>
            <w:noProof/>
          </w:rPr>
          <w:t>8</w:t>
        </w:r>
        <w:r w:rsidR="008071ED">
          <w:rPr>
            <w:noProof/>
          </w:rPr>
          <w:fldChar w:fldCharType="end"/>
        </w:r>
        <w:r>
          <w:t xml:space="preserve"> </w:t>
        </w:r>
      </w:p>
    </w:sdtContent>
  </w:sdt>
  <w:p w14:paraId="56F66DD5" w14:textId="77777777" w:rsidR="0013305B" w:rsidRDefault="001330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63369E" w14:textId="77777777" w:rsidR="005E047A" w:rsidRDefault="005E047A" w:rsidP="008071ED">
      <w:pPr>
        <w:spacing w:after="0" w:line="240" w:lineRule="auto"/>
      </w:pPr>
      <w:r>
        <w:separator/>
      </w:r>
    </w:p>
  </w:footnote>
  <w:footnote w:type="continuationSeparator" w:id="0">
    <w:p w14:paraId="62E5C759" w14:textId="77777777" w:rsidR="005E047A" w:rsidRDefault="005E047A" w:rsidP="008071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1595F" w14:textId="7E852077" w:rsidR="000643B6" w:rsidRDefault="000643B6">
    <w:pPr>
      <w:pStyle w:val="Header"/>
    </w:pPr>
    <w:r>
      <w:rPr>
        <w:noProof/>
      </w:rPr>
      <w:drawing>
        <wp:inline distT="0" distB="0" distL="0" distR="0" wp14:anchorId="3D293141" wp14:editId="5FC78F35">
          <wp:extent cx="1313815" cy="576586"/>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14911" cy="577067"/>
                  </a:xfrm>
                  <a:prstGeom prst="rect">
                    <a:avLst/>
                  </a:prstGeom>
                  <a:noFill/>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2E52B" w14:textId="57E762B3" w:rsidR="000643B6" w:rsidRDefault="00D565D4">
    <w:pPr>
      <w:pStyle w:val="Header"/>
    </w:pPr>
    <w:r>
      <w:rPr>
        <w:noProof/>
      </w:rPr>
      <w:drawing>
        <wp:inline distT="0" distB="0" distL="0" distR="0" wp14:anchorId="02A32186" wp14:editId="0779D267">
          <wp:extent cx="1079500" cy="431343"/>
          <wp:effectExtent l="0" t="0" r="635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90534" cy="435752"/>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033C9"/>
    <w:multiLevelType w:val="hybridMultilevel"/>
    <w:tmpl w:val="B456C2EA"/>
    <w:lvl w:ilvl="0" w:tplc="58C4C34C">
      <w:start w:val="1"/>
      <w:numFmt w:val="bullet"/>
      <w:lvlText w:val="►"/>
      <w:lvlJc w:val="left"/>
      <w:pPr>
        <w:ind w:left="720" w:hanging="360"/>
      </w:pPr>
      <w:rPr>
        <w:rFonts w:ascii="Times New Roman" w:hAnsi="Times New Roman" w:cs="Times New Roman" w:hint="default"/>
      </w:rPr>
    </w:lvl>
    <w:lvl w:ilvl="1" w:tplc="D6A05524" w:tentative="1">
      <w:start w:val="1"/>
      <w:numFmt w:val="bullet"/>
      <w:lvlText w:val="o"/>
      <w:lvlJc w:val="left"/>
      <w:pPr>
        <w:ind w:left="1440" w:hanging="360"/>
      </w:pPr>
      <w:rPr>
        <w:rFonts w:ascii="Courier New" w:hAnsi="Courier New" w:cs="Courier New" w:hint="default"/>
      </w:rPr>
    </w:lvl>
    <w:lvl w:ilvl="2" w:tplc="D7600C40" w:tentative="1">
      <w:start w:val="1"/>
      <w:numFmt w:val="bullet"/>
      <w:lvlText w:val=""/>
      <w:lvlJc w:val="left"/>
      <w:pPr>
        <w:ind w:left="2160" w:hanging="360"/>
      </w:pPr>
      <w:rPr>
        <w:rFonts w:ascii="Wingdings" w:hAnsi="Wingdings" w:hint="default"/>
      </w:rPr>
    </w:lvl>
    <w:lvl w:ilvl="3" w:tplc="2FC64756" w:tentative="1">
      <w:start w:val="1"/>
      <w:numFmt w:val="bullet"/>
      <w:lvlText w:val=""/>
      <w:lvlJc w:val="left"/>
      <w:pPr>
        <w:ind w:left="2880" w:hanging="360"/>
      </w:pPr>
      <w:rPr>
        <w:rFonts w:ascii="Symbol" w:hAnsi="Symbol" w:hint="default"/>
      </w:rPr>
    </w:lvl>
    <w:lvl w:ilvl="4" w:tplc="0A2EE52A" w:tentative="1">
      <w:start w:val="1"/>
      <w:numFmt w:val="bullet"/>
      <w:lvlText w:val="o"/>
      <w:lvlJc w:val="left"/>
      <w:pPr>
        <w:ind w:left="3600" w:hanging="360"/>
      </w:pPr>
      <w:rPr>
        <w:rFonts w:ascii="Courier New" w:hAnsi="Courier New" w:cs="Courier New" w:hint="default"/>
      </w:rPr>
    </w:lvl>
    <w:lvl w:ilvl="5" w:tplc="FBFC7A68" w:tentative="1">
      <w:start w:val="1"/>
      <w:numFmt w:val="bullet"/>
      <w:lvlText w:val=""/>
      <w:lvlJc w:val="left"/>
      <w:pPr>
        <w:ind w:left="4320" w:hanging="360"/>
      </w:pPr>
      <w:rPr>
        <w:rFonts w:ascii="Wingdings" w:hAnsi="Wingdings" w:hint="default"/>
      </w:rPr>
    </w:lvl>
    <w:lvl w:ilvl="6" w:tplc="6A245EE6" w:tentative="1">
      <w:start w:val="1"/>
      <w:numFmt w:val="bullet"/>
      <w:lvlText w:val=""/>
      <w:lvlJc w:val="left"/>
      <w:pPr>
        <w:ind w:left="5040" w:hanging="360"/>
      </w:pPr>
      <w:rPr>
        <w:rFonts w:ascii="Symbol" w:hAnsi="Symbol" w:hint="default"/>
      </w:rPr>
    </w:lvl>
    <w:lvl w:ilvl="7" w:tplc="08E82C98" w:tentative="1">
      <w:start w:val="1"/>
      <w:numFmt w:val="bullet"/>
      <w:lvlText w:val="o"/>
      <w:lvlJc w:val="left"/>
      <w:pPr>
        <w:ind w:left="5760" w:hanging="360"/>
      </w:pPr>
      <w:rPr>
        <w:rFonts w:ascii="Courier New" w:hAnsi="Courier New" w:cs="Courier New" w:hint="default"/>
      </w:rPr>
    </w:lvl>
    <w:lvl w:ilvl="8" w:tplc="110E8D66" w:tentative="1">
      <w:start w:val="1"/>
      <w:numFmt w:val="bullet"/>
      <w:lvlText w:val=""/>
      <w:lvlJc w:val="left"/>
      <w:pPr>
        <w:ind w:left="6480" w:hanging="360"/>
      </w:pPr>
      <w:rPr>
        <w:rFonts w:ascii="Wingdings" w:hAnsi="Wingdings" w:hint="default"/>
      </w:rPr>
    </w:lvl>
  </w:abstractNum>
  <w:abstractNum w:abstractNumId="1" w15:restartNumberingAfterBreak="0">
    <w:nsid w:val="2F0F0CEF"/>
    <w:multiLevelType w:val="hybridMultilevel"/>
    <w:tmpl w:val="DA10492E"/>
    <w:lvl w:ilvl="0" w:tplc="E454039A">
      <w:start w:val="1"/>
      <w:numFmt w:val="bullet"/>
      <w:lvlText w:val="►"/>
      <w:lvlJc w:val="left"/>
      <w:pPr>
        <w:ind w:left="720" w:hanging="360"/>
      </w:pPr>
      <w:rPr>
        <w:rFonts w:ascii="Times New Roman" w:hAnsi="Times New Roman" w:cs="Times New Roman" w:hint="default"/>
      </w:rPr>
    </w:lvl>
    <w:lvl w:ilvl="1" w:tplc="A77259CA" w:tentative="1">
      <w:start w:val="1"/>
      <w:numFmt w:val="bullet"/>
      <w:lvlText w:val="o"/>
      <w:lvlJc w:val="left"/>
      <w:pPr>
        <w:ind w:left="1440" w:hanging="360"/>
      </w:pPr>
      <w:rPr>
        <w:rFonts w:ascii="Courier New" w:hAnsi="Courier New" w:cs="Courier New" w:hint="default"/>
      </w:rPr>
    </w:lvl>
    <w:lvl w:ilvl="2" w:tplc="1846B77E" w:tentative="1">
      <w:start w:val="1"/>
      <w:numFmt w:val="bullet"/>
      <w:lvlText w:val=""/>
      <w:lvlJc w:val="left"/>
      <w:pPr>
        <w:ind w:left="2160" w:hanging="360"/>
      </w:pPr>
      <w:rPr>
        <w:rFonts w:ascii="Wingdings" w:hAnsi="Wingdings" w:hint="default"/>
      </w:rPr>
    </w:lvl>
    <w:lvl w:ilvl="3" w:tplc="0E3C957C" w:tentative="1">
      <w:start w:val="1"/>
      <w:numFmt w:val="bullet"/>
      <w:lvlText w:val=""/>
      <w:lvlJc w:val="left"/>
      <w:pPr>
        <w:ind w:left="2880" w:hanging="360"/>
      </w:pPr>
      <w:rPr>
        <w:rFonts w:ascii="Symbol" w:hAnsi="Symbol" w:hint="default"/>
      </w:rPr>
    </w:lvl>
    <w:lvl w:ilvl="4" w:tplc="3E581320" w:tentative="1">
      <w:start w:val="1"/>
      <w:numFmt w:val="bullet"/>
      <w:lvlText w:val="o"/>
      <w:lvlJc w:val="left"/>
      <w:pPr>
        <w:ind w:left="3600" w:hanging="360"/>
      </w:pPr>
      <w:rPr>
        <w:rFonts w:ascii="Courier New" w:hAnsi="Courier New" w:cs="Courier New" w:hint="default"/>
      </w:rPr>
    </w:lvl>
    <w:lvl w:ilvl="5" w:tplc="2EBC2E72" w:tentative="1">
      <w:start w:val="1"/>
      <w:numFmt w:val="bullet"/>
      <w:lvlText w:val=""/>
      <w:lvlJc w:val="left"/>
      <w:pPr>
        <w:ind w:left="4320" w:hanging="360"/>
      </w:pPr>
      <w:rPr>
        <w:rFonts w:ascii="Wingdings" w:hAnsi="Wingdings" w:hint="default"/>
      </w:rPr>
    </w:lvl>
    <w:lvl w:ilvl="6" w:tplc="2F60FE3E" w:tentative="1">
      <w:start w:val="1"/>
      <w:numFmt w:val="bullet"/>
      <w:lvlText w:val=""/>
      <w:lvlJc w:val="left"/>
      <w:pPr>
        <w:ind w:left="5040" w:hanging="360"/>
      </w:pPr>
      <w:rPr>
        <w:rFonts w:ascii="Symbol" w:hAnsi="Symbol" w:hint="default"/>
      </w:rPr>
    </w:lvl>
    <w:lvl w:ilvl="7" w:tplc="16C4E61A" w:tentative="1">
      <w:start w:val="1"/>
      <w:numFmt w:val="bullet"/>
      <w:lvlText w:val="o"/>
      <w:lvlJc w:val="left"/>
      <w:pPr>
        <w:ind w:left="5760" w:hanging="360"/>
      </w:pPr>
      <w:rPr>
        <w:rFonts w:ascii="Courier New" w:hAnsi="Courier New" w:cs="Courier New" w:hint="default"/>
      </w:rPr>
    </w:lvl>
    <w:lvl w:ilvl="8" w:tplc="FF26DE6E" w:tentative="1">
      <w:start w:val="1"/>
      <w:numFmt w:val="bullet"/>
      <w:lvlText w:val=""/>
      <w:lvlJc w:val="left"/>
      <w:pPr>
        <w:ind w:left="6480" w:hanging="360"/>
      </w:pPr>
      <w:rPr>
        <w:rFonts w:ascii="Wingdings" w:hAnsi="Wingdings" w:hint="default"/>
      </w:rPr>
    </w:lvl>
  </w:abstractNum>
  <w:abstractNum w:abstractNumId="2" w15:restartNumberingAfterBreak="0">
    <w:nsid w:val="667A2D28"/>
    <w:multiLevelType w:val="hybridMultilevel"/>
    <w:tmpl w:val="314C9046"/>
    <w:lvl w:ilvl="0" w:tplc="F1A25A0C">
      <w:start w:val="1"/>
      <w:numFmt w:val="bullet"/>
      <w:lvlText w:val="►"/>
      <w:lvlJc w:val="left"/>
      <w:pPr>
        <w:ind w:left="720" w:hanging="360"/>
      </w:pPr>
      <w:rPr>
        <w:rFonts w:ascii="Times New Roman" w:hAnsi="Times New Roman" w:cs="Times New Roman" w:hint="default"/>
      </w:rPr>
    </w:lvl>
    <w:lvl w:ilvl="1" w:tplc="EB84A784" w:tentative="1">
      <w:start w:val="1"/>
      <w:numFmt w:val="bullet"/>
      <w:lvlText w:val="o"/>
      <w:lvlJc w:val="left"/>
      <w:pPr>
        <w:ind w:left="1440" w:hanging="360"/>
      </w:pPr>
      <w:rPr>
        <w:rFonts w:ascii="Courier New" w:hAnsi="Courier New" w:cs="Courier New" w:hint="default"/>
      </w:rPr>
    </w:lvl>
    <w:lvl w:ilvl="2" w:tplc="EA2AE808" w:tentative="1">
      <w:start w:val="1"/>
      <w:numFmt w:val="bullet"/>
      <w:lvlText w:val=""/>
      <w:lvlJc w:val="left"/>
      <w:pPr>
        <w:ind w:left="2160" w:hanging="360"/>
      </w:pPr>
      <w:rPr>
        <w:rFonts w:ascii="Wingdings" w:hAnsi="Wingdings" w:hint="default"/>
      </w:rPr>
    </w:lvl>
    <w:lvl w:ilvl="3" w:tplc="1CA899F6" w:tentative="1">
      <w:start w:val="1"/>
      <w:numFmt w:val="bullet"/>
      <w:lvlText w:val=""/>
      <w:lvlJc w:val="left"/>
      <w:pPr>
        <w:ind w:left="2880" w:hanging="360"/>
      </w:pPr>
      <w:rPr>
        <w:rFonts w:ascii="Symbol" w:hAnsi="Symbol" w:hint="default"/>
      </w:rPr>
    </w:lvl>
    <w:lvl w:ilvl="4" w:tplc="EBFA749C" w:tentative="1">
      <w:start w:val="1"/>
      <w:numFmt w:val="bullet"/>
      <w:lvlText w:val="o"/>
      <w:lvlJc w:val="left"/>
      <w:pPr>
        <w:ind w:left="3600" w:hanging="360"/>
      </w:pPr>
      <w:rPr>
        <w:rFonts w:ascii="Courier New" w:hAnsi="Courier New" w:cs="Courier New" w:hint="default"/>
      </w:rPr>
    </w:lvl>
    <w:lvl w:ilvl="5" w:tplc="0BE24900" w:tentative="1">
      <w:start w:val="1"/>
      <w:numFmt w:val="bullet"/>
      <w:lvlText w:val=""/>
      <w:lvlJc w:val="left"/>
      <w:pPr>
        <w:ind w:left="4320" w:hanging="360"/>
      </w:pPr>
      <w:rPr>
        <w:rFonts w:ascii="Wingdings" w:hAnsi="Wingdings" w:hint="default"/>
      </w:rPr>
    </w:lvl>
    <w:lvl w:ilvl="6" w:tplc="FDC87A44" w:tentative="1">
      <w:start w:val="1"/>
      <w:numFmt w:val="bullet"/>
      <w:lvlText w:val=""/>
      <w:lvlJc w:val="left"/>
      <w:pPr>
        <w:ind w:left="5040" w:hanging="360"/>
      </w:pPr>
      <w:rPr>
        <w:rFonts w:ascii="Symbol" w:hAnsi="Symbol" w:hint="default"/>
      </w:rPr>
    </w:lvl>
    <w:lvl w:ilvl="7" w:tplc="E1369150" w:tentative="1">
      <w:start w:val="1"/>
      <w:numFmt w:val="bullet"/>
      <w:lvlText w:val="o"/>
      <w:lvlJc w:val="left"/>
      <w:pPr>
        <w:ind w:left="5760" w:hanging="360"/>
      </w:pPr>
      <w:rPr>
        <w:rFonts w:ascii="Courier New" w:hAnsi="Courier New" w:cs="Courier New" w:hint="default"/>
      </w:rPr>
    </w:lvl>
    <w:lvl w:ilvl="8" w:tplc="18BAF576" w:tentative="1">
      <w:start w:val="1"/>
      <w:numFmt w:val="bullet"/>
      <w:lvlText w:val=""/>
      <w:lvlJc w:val="left"/>
      <w:pPr>
        <w:ind w:left="6480" w:hanging="360"/>
      </w:pPr>
      <w:rPr>
        <w:rFonts w:ascii="Wingdings" w:hAnsi="Wingdings" w:hint="default"/>
      </w:rPr>
    </w:lvl>
  </w:abstractNum>
  <w:abstractNum w:abstractNumId="3" w15:restartNumberingAfterBreak="0">
    <w:nsid w:val="738B7E3A"/>
    <w:multiLevelType w:val="hybridMultilevel"/>
    <w:tmpl w:val="92540662"/>
    <w:lvl w:ilvl="0" w:tplc="C6565656">
      <w:start w:val="1"/>
      <w:numFmt w:val="bullet"/>
      <w:lvlText w:val="►"/>
      <w:lvlJc w:val="left"/>
      <w:pPr>
        <w:ind w:left="720" w:hanging="360"/>
      </w:pPr>
      <w:rPr>
        <w:rFonts w:ascii="Times New Roman" w:hAnsi="Times New Roman" w:cs="Times New Roman" w:hint="default"/>
      </w:rPr>
    </w:lvl>
    <w:lvl w:ilvl="1" w:tplc="93E424EC" w:tentative="1">
      <w:start w:val="1"/>
      <w:numFmt w:val="bullet"/>
      <w:lvlText w:val="o"/>
      <w:lvlJc w:val="left"/>
      <w:pPr>
        <w:ind w:left="1440" w:hanging="360"/>
      </w:pPr>
      <w:rPr>
        <w:rFonts w:ascii="Courier New" w:hAnsi="Courier New" w:cs="Courier New" w:hint="default"/>
      </w:rPr>
    </w:lvl>
    <w:lvl w:ilvl="2" w:tplc="B5D07162" w:tentative="1">
      <w:start w:val="1"/>
      <w:numFmt w:val="bullet"/>
      <w:lvlText w:val=""/>
      <w:lvlJc w:val="left"/>
      <w:pPr>
        <w:ind w:left="2160" w:hanging="360"/>
      </w:pPr>
      <w:rPr>
        <w:rFonts w:ascii="Wingdings" w:hAnsi="Wingdings" w:hint="default"/>
      </w:rPr>
    </w:lvl>
    <w:lvl w:ilvl="3" w:tplc="389E8168" w:tentative="1">
      <w:start w:val="1"/>
      <w:numFmt w:val="bullet"/>
      <w:lvlText w:val=""/>
      <w:lvlJc w:val="left"/>
      <w:pPr>
        <w:ind w:left="2880" w:hanging="360"/>
      </w:pPr>
      <w:rPr>
        <w:rFonts w:ascii="Symbol" w:hAnsi="Symbol" w:hint="default"/>
      </w:rPr>
    </w:lvl>
    <w:lvl w:ilvl="4" w:tplc="E120031E" w:tentative="1">
      <w:start w:val="1"/>
      <w:numFmt w:val="bullet"/>
      <w:lvlText w:val="o"/>
      <w:lvlJc w:val="left"/>
      <w:pPr>
        <w:ind w:left="3600" w:hanging="360"/>
      </w:pPr>
      <w:rPr>
        <w:rFonts w:ascii="Courier New" w:hAnsi="Courier New" w:cs="Courier New" w:hint="default"/>
      </w:rPr>
    </w:lvl>
    <w:lvl w:ilvl="5" w:tplc="19682E46" w:tentative="1">
      <w:start w:val="1"/>
      <w:numFmt w:val="bullet"/>
      <w:lvlText w:val=""/>
      <w:lvlJc w:val="left"/>
      <w:pPr>
        <w:ind w:left="4320" w:hanging="360"/>
      </w:pPr>
      <w:rPr>
        <w:rFonts w:ascii="Wingdings" w:hAnsi="Wingdings" w:hint="default"/>
      </w:rPr>
    </w:lvl>
    <w:lvl w:ilvl="6" w:tplc="A00456EC" w:tentative="1">
      <w:start w:val="1"/>
      <w:numFmt w:val="bullet"/>
      <w:lvlText w:val=""/>
      <w:lvlJc w:val="left"/>
      <w:pPr>
        <w:ind w:left="5040" w:hanging="360"/>
      </w:pPr>
      <w:rPr>
        <w:rFonts w:ascii="Symbol" w:hAnsi="Symbol" w:hint="default"/>
      </w:rPr>
    </w:lvl>
    <w:lvl w:ilvl="7" w:tplc="3266BB1A" w:tentative="1">
      <w:start w:val="1"/>
      <w:numFmt w:val="bullet"/>
      <w:lvlText w:val="o"/>
      <w:lvlJc w:val="left"/>
      <w:pPr>
        <w:ind w:left="5760" w:hanging="360"/>
      </w:pPr>
      <w:rPr>
        <w:rFonts w:ascii="Courier New" w:hAnsi="Courier New" w:cs="Courier New" w:hint="default"/>
      </w:rPr>
    </w:lvl>
    <w:lvl w:ilvl="8" w:tplc="468A8440" w:tentative="1">
      <w:start w:val="1"/>
      <w:numFmt w:val="bullet"/>
      <w:lvlText w:val=""/>
      <w:lvlJc w:val="left"/>
      <w:pPr>
        <w:ind w:left="6480" w:hanging="360"/>
      </w:pPr>
      <w:rPr>
        <w:rFonts w:ascii="Wingdings" w:hAnsi="Wingdings" w:hint="default"/>
      </w:rPr>
    </w:lvl>
  </w:abstractNum>
  <w:num w:numId="1" w16cid:durableId="1905489881">
    <w:abstractNumId w:val="1"/>
  </w:num>
  <w:num w:numId="2" w16cid:durableId="801313644">
    <w:abstractNumId w:val="0"/>
  </w:num>
  <w:num w:numId="3" w16cid:durableId="1640917421">
    <w:abstractNumId w:val="3"/>
  </w:num>
  <w:num w:numId="4" w16cid:durableId="6938420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7A50"/>
    <w:rsid w:val="000643B6"/>
    <w:rsid w:val="00116BE3"/>
    <w:rsid w:val="0013305B"/>
    <w:rsid w:val="001564DF"/>
    <w:rsid w:val="001919F1"/>
    <w:rsid w:val="002A3846"/>
    <w:rsid w:val="002F0116"/>
    <w:rsid w:val="00325F78"/>
    <w:rsid w:val="00375AFC"/>
    <w:rsid w:val="005967CB"/>
    <w:rsid w:val="005E047A"/>
    <w:rsid w:val="006833AD"/>
    <w:rsid w:val="006D17FF"/>
    <w:rsid w:val="007559C3"/>
    <w:rsid w:val="007646C5"/>
    <w:rsid w:val="0079467B"/>
    <w:rsid w:val="007A4D44"/>
    <w:rsid w:val="007B4F61"/>
    <w:rsid w:val="007C54D7"/>
    <w:rsid w:val="008071ED"/>
    <w:rsid w:val="0086382E"/>
    <w:rsid w:val="00914D6C"/>
    <w:rsid w:val="00985FB6"/>
    <w:rsid w:val="00987A50"/>
    <w:rsid w:val="00B8114B"/>
    <w:rsid w:val="00CB3D6A"/>
    <w:rsid w:val="00CF3A66"/>
    <w:rsid w:val="00CF6971"/>
    <w:rsid w:val="00D14D89"/>
    <w:rsid w:val="00D565D4"/>
    <w:rsid w:val="00D87099"/>
    <w:rsid w:val="00E3427C"/>
    <w:rsid w:val="00ED400A"/>
    <w:rsid w:val="00F04E3A"/>
    <w:rsid w:val="00F7667C"/>
    <w:rsid w:val="00FC4EC4"/>
    <w:rsid w:val="00FE1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5DB8D1"/>
  <w15:docId w15:val="{011C8256-2027-429B-B0E2-8F2E3C51D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7A5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87A50"/>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987A50"/>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A50"/>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987A50"/>
    <w:rPr>
      <w:rFonts w:ascii="Times New Roman" w:eastAsiaTheme="majorEastAsia" w:hAnsi="Times New Roman" w:cstheme="majorBidi"/>
      <w:b/>
      <w:bCs/>
      <w:sz w:val="24"/>
      <w:szCs w:val="26"/>
    </w:rPr>
  </w:style>
  <w:style w:type="paragraph" w:styleId="Header">
    <w:name w:val="header"/>
    <w:basedOn w:val="Normal"/>
    <w:link w:val="HeaderChar"/>
    <w:uiPriority w:val="99"/>
    <w:unhideWhenUsed/>
    <w:rsid w:val="00987A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A50"/>
    <w:rPr>
      <w:rFonts w:ascii="Times New Roman" w:hAnsi="Times New Roman"/>
      <w:sz w:val="24"/>
    </w:rPr>
  </w:style>
  <w:style w:type="paragraph" w:styleId="Footer">
    <w:name w:val="footer"/>
    <w:basedOn w:val="Normal"/>
    <w:link w:val="FooterChar"/>
    <w:uiPriority w:val="99"/>
    <w:unhideWhenUsed/>
    <w:rsid w:val="00987A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A50"/>
    <w:rPr>
      <w:rFonts w:ascii="Times New Roman" w:hAnsi="Times New Roman"/>
      <w:sz w:val="24"/>
    </w:rPr>
  </w:style>
  <w:style w:type="paragraph" w:styleId="BalloonText">
    <w:name w:val="Balloon Text"/>
    <w:basedOn w:val="Normal"/>
    <w:link w:val="BalloonTextChar"/>
    <w:uiPriority w:val="99"/>
    <w:semiHidden/>
    <w:unhideWhenUsed/>
    <w:rsid w:val="00375A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5AFC"/>
    <w:rPr>
      <w:rFonts w:ascii="Tahoma" w:hAnsi="Tahoma" w:cs="Tahoma"/>
      <w:sz w:val="16"/>
      <w:szCs w:val="16"/>
    </w:rPr>
  </w:style>
  <w:style w:type="table" w:styleId="TableGrid">
    <w:name w:val="Table Grid"/>
    <w:basedOn w:val="TableNormal"/>
    <w:uiPriority w:val="59"/>
    <w:rsid w:val="00F04E3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9467B"/>
    <w:pPr>
      <w:ind w:left="720"/>
      <w:contextualSpacing/>
    </w:pPr>
  </w:style>
  <w:style w:type="paragraph" w:styleId="TOCHeading">
    <w:name w:val="TOC Heading"/>
    <w:basedOn w:val="Heading1"/>
    <w:next w:val="Normal"/>
    <w:uiPriority w:val="39"/>
    <w:semiHidden/>
    <w:unhideWhenUsed/>
    <w:qFormat/>
    <w:rsid w:val="00116BE3"/>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116BE3"/>
    <w:pPr>
      <w:spacing w:after="100"/>
    </w:pPr>
  </w:style>
  <w:style w:type="paragraph" w:styleId="TOC2">
    <w:name w:val="toc 2"/>
    <w:basedOn w:val="Normal"/>
    <w:next w:val="Normal"/>
    <w:autoRedefine/>
    <w:uiPriority w:val="39"/>
    <w:unhideWhenUsed/>
    <w:rsid w:val="00116BE3"/>
    <w:pPr>
      <w:spacing w:after="100"/>
      <w:ind w:left="240"/>
    </w:pPr>
  </w:style>
  <w:style w:type="character" w:styleId="Hyperlink">
    <w:name w:val="Hyperlink"/>
    <w:basedOn w:val="DefaultParagraphFont"/>
    <w:uiPriority w:val="99"/>
    <w:unhideWhenUsed/>
    <w:rsid w:val="00116BE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_rels/header2.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Leeds.XSL" StyleName="Harvard - Leeds*"/>
</file>

<file path=customXml/itemProps1.xml><?xml version="1.0" encoding="utf-8"?>
<ds:datastoreItem xmlns:ds="http://schemas.openxmlformats.org/officeDocument/2006/customXml" ds:itemID="{58CD6217-3389-440A-A7E7-F5CA383824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1857</Words>
  <Characters>10589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mirela cauc</cp:lastModifiedBy>
  <cp:revision>11</cp:revision>
  <dcterms:created xsi:type="dcterms:W3CDTF">2022-07-30T15:45:00Z</dcterms:created>
  <dcterms:modified xsi:type="dcterms:W3CDTF">2022-08-31T17:07:00Z</dcterms:modified>
</cp:coreProperties>
</file>