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Arial" w:hAnsi="Arial" w:eastAsia="Arial" w:cs="Arial"/>
          <w:b w:val="0"/>
          <w:bCs w:val="0"/>
          <w:sz w:val="36"/>
          <w:szCs w:val="36"/>
          <w:u w:val="single"/>
          <w:lang w:val="en-GB"/>
        </w:rPr>
      </w:pPr>
      <w:r>
        <w:rPr>
          <w:rFonts w:ascii="Arial" w:hAnsi="Arial" w:eastAsia="Arial" w:cs="Arial"/>
          <w:b w:val="0"/>
          <w:bCs w:val="0"/>
          <w:sz w:val="36"/>
          <w:szCs w:val="36"/>
          <w:u w:val="single"/>
          <w:lang w:val="en-GB"/>
        </w:rPr>
        <w:t>A critical evaluation and the identification of next teaching and learning steps focusing on a case study of an individual learner or a group of learners, based on an observed critical incident.</w:t>
      </w:r>
    </w:p>
    <w:p>
      <w:pPr>
        <w:spacing w:line="360" w:lineRule="auto"/>
        <w:rPr>
          <w:rFonts w:ascii="Arial" w:hAnsi="Arial" w:eastAsia="Arial" w:cs="Arial"/>
          <w:b/>
          <w:bCs/>
          <w:color w:val="auto"/>
          <w:sz w:val="28"/>
          <w:szCs w:val="28"/>
          <w:u w:val="single"/>
          <w:lang w:val="en-GB"/>
        </w:rPr>
      </w:pPr>
      <w:r>
        <w:rPr>
          <w:rFonts w:ascii="Arial" w:hAnsi="Arial" w:eastAsia="Arial" w:cs="Arial"/>
          <w:b/>
          <w:bCs/>
          <w:color w:val="auto"/>
          <w:sz w:val="28"/>
          <w:szCs w:val="28"/>
          <w:u w:val="single"/>
          <w:lang w:val="en-GB"/>
        </w:rPr>
        <w:t>Introduction</w:t>
      </w:r>
    </w:p>
    <w:p>
      <w:pPr>
        <w:spacing w:line="360" w:lineRule="auto"/>
        <w:rPr>
          <w:rFonts w:ascii="Arial" w:hAnsi="Arial" w:eastAsia="Arial" w:cs="Arial"/>
          <w:sz w:val="22"/>
          <w:szCs w:val="22"/>
          <w:lang w:val="en-GB"/>
        </w:rPr>
      </w:pPr>
      <w:r>
        <w:rPr>
          <w:rFonts w:ascii="Arial" w:hAnsi="Arial" w:eastAsia="Arial" w:cs="Arial"/>
          <w:sz w:val="22"/>
          <w:szCs w:val="22"/>
          <w:lang w:val="en-GB"/>
        </w:rPr>
        <w:t>After being a privileged observer over the course of two days in a secondary school in Swansea, I will be laying out an observed critical incident and reflecting upon it. I will also be linking to Donaldson’s Four Purposes of the Curriculum in Wales, and the professional standards as set out by the Welsh Government to help guide my reflection.</w:t>
      </w:r>
    </w:p>
    <w:p>
      <w:pPr>
        <w:bidi w:val="0"/>
        <w:spacing w:before="0" w:beforeAutospacing="0" w:after="160" w:afterAutospacing="0" w:line="360" w:lineRule="auto"/>
        <w:ind w:left="0" w:right="0"/>
        <w:jc w:val="left"/>
        <w:rPr>
          <w:rFonts w:ascii="Arial" w:hAnsi="Arial" w:eastAsia="Arial" w:cs="Arial"/>
          <w:sz w:val="22"/>
          <w:szCs w:val="22"/>
          <w:lang w:val="en-GB"/>
        </w:rPr>
      </w:pPr>
      <w:r>
        <w:rPr>
          <w:rFonts w:ascii="Arial" w:hAnsi="Arial" w:eastAsia="Arial" w:cs="Arial"/>
          <w:sz w:val="22"/>
          <w:szCs w:val="22"/>
          <w:lang w:val="en-GB"/>
        </w:rPr>
        <w:t>A critical incident is a value judgement made about an event and is “an interpretation of the si</w:t>
      </w:r>
      <w:bookmarkStart w:id="0" w:name="_GoBack"/>
      <w:bookmarkEnd w:id="0"/>
      <w:r>
        <w:rPr>
          <w:rFonts w:ascii="Arial" w:hAnsi="Arial" w:eastAsia="Arial" w:cs="Arial"/>
          <w:sz w:val="22"/>
          <w:szCs w:val="22"/>
          <w:lang w:val="en-GB"/>
        </w:rPr>
        <w:t xml:space="preserve">gniﬁcance of an event” (Tripp, 2011, p.8). Either positive or negative, a critical incident makes an educator self-reflect and analyse “to identify the underlying issue that has provoked strong feelings about a particular teaching situation, and... consider possibilities for future actions” (Mohammed, 2016, p.25). Critical incidents occur every day in schools and in order to become a reflective practitioner, it is necessary to stop, think and reflect upon them. Observing and analysing critical incidents enables the teacher to plan their lessons effectively and develop their teaching to ensure the best possible outcome for all pupils. I will then aim to apply what I have learnt from the observed critical incident to my own teaching in the future and learn to reflect on my own practice. </w:t>
      </w:r>
    </w:p>
    <w:p>
      <w:pPr>
        <w:spacing w:line="360" w:lineRule="auto"/>
        <w:rPr>
          <w:rFonts w:ascii="Arial" w:hAnsi="Arial" w:eastAsia="Arial" w:cs="Arial"/>
          <w:sz w:val="22"/>
          <w:szCs w:val="22"/>
          <w:lang w:val="en-GB"/>
        </w:rPr>
      </w:pPr>
      <w:r>
        <w:rPr>
          <w:rFonts w:ascii="Arial" w:hAnsi="Arial" w:eastAsia="Arial" w:cs="Arial"/>
          <w:b w:val="0"/>
          <w:bCs w:val="0"/>
          <w:sz w:val="22"/>
          <w:szCs w:val="22"/>
          <w:lang w:val="en-GB"/>
        </w:rPr>
        <w:t>Some of the key terminology I will be using to discuss my reflection is:</w:t>
      </w:r>
      <w:r>
        <w:rPr>
          <w:rFonts w:ascii="Arial" w:hAnsi="Arial" w:eastAsia="Arial" w:cs="Arial"/>
          <w:b/>
          <w:bCs/>
          <w:sz w:val="22"/>
          <w:szCs w:val="22"/>
          <w:lang w:val="en-GB"/>
        </w:rPr>
        <w:t xml:space="preserve"> </w:t>
      </w:r>
      <w:r>
        <w:br w:type="textWrapping"/>
      </w:r>
      <w:r>
        <w:rPr>
          <w:rFonts w:ascii="Arial" w:hAnsi="Arial" w:eastAsia="Arial" w:cs="Arial"/>
          <w:sz w:val="22"/>
          <w:szCs w:val="22"/>
          <w:lang w:val="en-GB"/>
        </w:rPr>
        <w:t xml:space="preserve">Differentiation – </w:t>
      </w:r>
      <w:r>
        <w:rPr>
          <w:rFonts w:ascii="Arial" w:hAnsi="Arial" w:eastAsia="Arial" w:cs="Arial"/>
          <w:color w:val="auto"/>
          <w:sz w:val="22"/>
          <w:szCs w:val="22"/>
          <w:lang w:val="en-GB"/>
        </w:rPr>
        <w:t>when an explanation, resource, or work is adapted to meet the specific needs of each pupil;</w:t>
      </w:r>
      <w:r>
        <w:br w:type="textWrapping"/>
      </w:r>
      <w:r>
        <w:rPr>
          <w:rFonts w:ascii="Arial" w:hAnsi="Arial" w:eastAsia="Arial" w:cs="Arial"/>
          <w:sz w:val="22"/>
          <w:szCs w:val="22"/>
          <w:lang w:val="en-GB"/>
        </w:rPr>
        <w:t xml:space="preserve">Assessment for Learning (AfL) – formative assessment to check pupil progress throughout the year. </w:t>
      </w:r>
    </w:p>
    <w:p>
      <w:pPr>
        <w:spacing w:line="360" w:lineRule="auto"/>
        <w:rPr>
          <w:rFonts w:ascii="Arial" w:hAnsi="Arial" w:eastAsia="Arial" w:cs="Arial"/>
          <w:b/>
          <w:bCs/>
          <w:color w:val="auto"/>
          <w:sz w:val="22"/>
          <w:szCs w:val="22"/>
          <w:lang w:val="en-GB"/>
        </w:rPr>
      </w:pPr>
      <w:r>
        <w:rPr>
          <w:rFonts w:ascii="Arial" w:hAnsi="Arial" w:eastAsia="Arial" w:cs="Arial"/>
          <w:b/>
          <w:bCs/>
          <w:color w:val="auto"/>
          <w:sz w:val="28"/>
          <w:szCs w:val="28"/>
          <w:u w:val="single"/>
          <w:lang w:val="en-GB"/>
        </w:rPr>
        <w:t>The role of critical reflection</w:t>
      </w:r>
    </w:p>
    <w:p>
      <w:pPr>
        <w:spacing w:line="360" w:lineRule="auto"/>
        <w:rPr>
          <w:rFonts w:ascii="Arial" w:hAnsi="Arial" w:eastAsia="Arial" w:cs="Arial"/>
          <w:b w:val="0"/>
          <w:bCs w:val="0"/>
          <w:i w:val="0"/>
          <w:iCs w:val="0"/>
          <w:caps w:val="0"/>
          <w:smallCaps w:val="0"/>
          <w:color w:val="auto"/>
          <w:sz w:val="22"/>
          <w:szCs w:val="22"/>
          <w:lang w:val="en-GB"/>
        </w:rPr>
      </w:pPr>
      <w:r>
        <w:rPr>
          <w:rFonts w:ascii="Arial" w:hAnsi="Arial" w:eastAsia="Arial" w:cs="Arial"/>
          <w:sz w:val="22"/>
          <w:szCs w:val="22"/>
          <w:lang w:val="en-GB"/>
        </w:rPr>
        <w:t>Critical reflection, or reflective practice, is essential for developing teaching practice. It is “closely related to the idea of learning from experience” (Thompson and Pascal, 2012 p.314). It provides a teacher or professional space to think deeply about situations in order to prevent mistakes and to build confidence (Bassot, 2016, p.2). It is necessary in order to develop as a teacher and to ensure that</w:t>
      </w:r>
      <w:r>
        <w:rPr>
          <w:rFonts w:ascii="Arial" w:hAnsi="Arial" w:eastAsia="Arial" w:cs="Arial"/>
          <w:b w:val="0"/>
          <w:bCs w:val="0"/>
          <w:i w:val="0"/>
          <w:iCs w:val="0"/>
          <w:caps w:val="0"/>
          <w:smallCaps w:val="0"/>
          <w:color w:val="auto"/>
          <w:sz w:val="22"/>
          <w:szCs w:val="22"/>
          <w:lang w:val="en-GB"/>
        </w:rPr>
        <w:t xml:space="preserve"> pupils’ learning experiences are improved, </w:t>
      </w:r>
      <w:r>
        <w:rPr>
          <w:rFonts w:ascii="Arial" w:hAnsi="Arial" w:eastAsia="Arial" w:cs="Arial"/>
          <w:i w:val="0"/>
          <w:iCs w:val="0"/>
          <w:caps w:val="0"/>
          <w:smallCaps w:val="0"/>
          <w:color w:val="000000" w:themeColor="text1" w:themeTint="FF"/>
          <w:sz w:val="22"/>
          <w:szCs w:val="22"/>
          <w:lang w:val="en-GB"/>
          <w14:textFill>
            <w14:solidFill>
              <w14:schemeClr w14:val="tx1">
                <w14:lumMod w14:val="100000"/>
                <w14:lumOff w14:val="0"/>
              </w14:schemeClr>
            </w14:solidFill>
          </w14:textFill>
        </w:rPr>
        <w:t>and that upon reflecting on the content of a lesson and the pedagogical approach, a teacher can “refine…teaching strategies and consider alternative approaches”, for lessons in the future.</w:t>
      </w:r>
      <w:r>
        <w:rPr>
          <w:rFonts w:ascii="Arial" w:hAnsi="Arial" w:eastAsia="Arial" w:cs="Arial"/>
          <w:b w:val="0"/>
          <w:bCs w:val="0"/>
          <w:i w:val="0"/>
          <w:iCs w:val="0"/>
          <w:caps w:val="0"/>
          <w:smallCaps w:val="0"/>
          <w:color w:val="auto"/>
          <w:sz w:val="22"/>
          <w:szCs w:val="22"/>
          <w:lang w:val="en-GB"/>
        </w:rPr>
        <w:t xml:space="preserve"> (Zwozdiak-Myers, 2012, p.33). </w:t>
      </w:r>
      <w:r>
        <w:rPr>
          <w:rFonts w:ascii="Arial" w:hAnsi="Arial" w:eastAsia="Arial" w:cs="Arial"/>
          <w:sz w:val="22"/>
          <w:szCs w:val="22"/>
          <w:lang w:val="en-GB"/>
        </w:rPr>
        <w:t xml:space="preserve">Many researchers over time have created models of reflection, including Dewey (1933, quoted in </w:t>
      </w:r>
      <w:r>
        <w:rPr>
          <w:rFonts w:ascii="Arial" w:hAnsi="Arial" w:eastAsia="Arial" w:cs="Arial"/>
          <w:b w:val="0"/>
          <w:bCs w:val="0"/>
          <w:i w:val="0"/>
          <w:iCs w:val="0"/>
          <w:caps w:val="0"/>
          <w:smallCaps w:val="0"/>
          <w:color w:val="auto"/>
          <w:sz w:val="22"/>
          <w:szCs w:val="22"/>
          <w:lang w:val="en-GB"/>
        </w:rPr>
        <w:t>Hérbert, 2015), whose model referred to reflection as “careful, focussed and methodical” thinking on a situation. It is especially important for new teachers as reflecting on their own teaching will improve their pedagogy, and therefore improves the overall quality of the teaching. Another example of reflective practice is Schön’s “affecting current action” model (1987, quoted in Griffiths, 2000, p.542) used to reflect during the experience, or lesson, in the case of teachers, and to therefore affect the outcome of the rest of the lesson. Reflection in action is useful to student teachers as they prepare lessons because it helps them think about what they teach, why they teach it. It also helps them to learn to anticipate problems, and how to adapt the lesson to best suit the needs of the individual pupils, giving teachers a chance to learn from previous lessons and experience (Griffiths, 2000, p.545).</w:t>
      </w:r>
    </w:p>
    <w:p>
      <w:pPr>
        <w:spacing w:line="360" w:lineRule="auto"/>
        <w:rPr>
          <w:rFonts w:ascii="Arial" w:hAnsi="Arial" w:eastAsia="Arial" w:cs="Arial"/>
          <w:sz w:val="22"/>
          <w:szCs w:val="22"/>
          <w:lang w:val="en-GB"/>
        </w:rPr>
      </w:pPr>
      <w:r>
        <w:rPr>
          <w:rFonts w:ascii="Arial" w:hAnsi="Arial" w:eastAsia="Arial" w:cs="Arial"/>
          <w:sz w:val="22"/>
          <w:szCs w:val="22"/>
          <w:lang w:val="en-GB"/>
        </w:rPr>
        <w:t xml:space="preserve">In 2015 Graham Donaldson, working alongside the Welsh Government, sought to create a new curriculum in Wales. The curriculum’s aim is to focus on a child’s whole development and the outcomes of the teaching and learning, rather than the narrow focus on “traditional educational knowledge” (Furlong, Griffiths et al. 2021) as was the case with the former National Curriculum. The National Curriculum was perceived to have some concerning shortcomings with assessment arrangements within Wales. In 2014 Wales’ overall Programme for International Student Assessment (PISA) performance was shown to be lower than the average and deemed ‘unsatisfactory’ by Organisation for Economic Cooperation and Development (OECD). The OECD stated that although the school system in Wales is “relatively inclusive” there is a “challenge for schools to respond to the individual learning needs of students” (Hargreaves, Timperley et al. 2014). </w:t>
      </w:r>
    </w:p>
    <w:p>
      <w:pPr>
        <w:spacing w:line="360" w:lineRule="auto"/>
        <w:rPr>
          <w:rFonts w:ascii="Arial" w:hAnsi="Arial" w:eastAsia="Arial" w:cs="Arial"/>
          <w:sz w:val="22"/>
          <w:szCs w:val="22"/>
          <w:lang w:val="en-GB"/>
        </w:rPr>
      </w:pPr>
      <w:r>
        <w:rPr>
          <w:rFonts w:ascii="Arial" w:hAnsi="Arial" w:eastAsia="Arial" w:cs="Arial"/>
          <w:sz w:val="22"/>
          <w:szCs w:val="22"/>
          <w:lang w:val="en-GB"/>
        </w:rPr>
        <w:t>In response to this, Donaldson’s ‘Four Purposes’ encompass the overall aims of the new Curriculum for Wales. These are to develop: “Ambitious, capable learners, ready to learn throughout their lives”; “Enterprising, creative contributors, ready to play a full part in life and work”; “Ethical, informed citizens of Wales and the world"; and “Healthy, confident individuals, ready to lead fulfilling lives as valued members of society" (Donaldson, 2015). The new curriculum also focusses on improving literacy, numeracy, and digital competency skills across Wales, by making them responsibility of every teacher and student teacher.</w:t>
      </w:r>
    </w:p>
    <w:p>
      <w:pPr>
        <w:spacing w:line="360" w:lineRule="auto"/>
        <w:rPr>
          <w:rFonts w:ascii="Arial" w:hAnsi="Arial" w:eastAsia="Arial" w:cs="Arial"/>
          <w:color w:val="FF0000"/>
          <w:sz w:val="22"/>
          <w:szCs w:val="22"/>
          <w:lang w:val="en-GB"/>
        </w:rPr>
      </w:pPr>
      <w:r>
        <w:rPr>
          <w:rFonts w:ascii="Arial" w:hAnsi="Arial" w:eastAsia="Arial" w:cs="Arial"/>
          <w:sz w:val="22"/>
          <w:szCs w:val="22"/>
          <w:lang w:val="en-GB"/>
        </w:rPr>
        <w:t xml:space="preserve">Due to this change in Curriculum, a change was also needed in Initial Teacher Education (ITE). Since 2015 and the Curriculum for Wales, ITE courses were reformed with universities and schools working together to support student teachers (Furlong, 2021). In 2015, Huw Lewis, the Minister for Education and Skills at the time, stated that there was a need for teachers to “take greater ownership and responsibility for their professional learning” and to learn throughout their careers. In his report to the same Minister, Furlong (2015) stated that due to the “changing nature of knowledge in society”, new teachers need to be able to teach their pupils to “learn how to learn”, as well as teach their subject, and ITE needs to prepare them for that. </w:t>
      </w:r>
      <w:r>
        <w:br w:type="textWrapping"/>
      </w:r>
      <w:r>
        <w:rPr>
          <w:rFonts w:ascii="Arial" w:hAnsi="Arial" w:eastAsia="Arial" w:cs="Arial"/>
          <w:sz w:val="22"/>
          <w:szCs w:val="22"/>
          <w:lang w:val="en-GB"/>
        </w:rPr>
        <w:t xml:space="preserve">Along with the new Curriculum for Wales and ITE reform, the “Professional Standards for Teaching and Leadership” have also been reviewed. These standards set clear expectations for all teachers, including student teachers, about effective practice and to enable all teachers to be reflective practitioners. The standards ensure that there is support for teachers to take their professional development further, throughout their careers, and form the basis of processes for performance management (Welsh Government, 2020). </w:t>
      </w:r>
    </w:p>
    <w:p>
      <w:pPr>
        <w:spacing w:line="360" w:lineRule="auto"/>
        <w:rPr>
          <w:rFonts w:ascii="Arial" w:hAnsi="Arial" w:eastAsia="Arial" w:cs="Arial"/>
          <w:b/>
          <w:bCs/>
          <w:color w:val="auto"/>
          <w:sz w:val="28"/>
          <w:szCs w:val="28"/>
          <w:u w:val="single"/>
          <w:lang w:val="en-GB"/>
        </w:rPr>
      </w:pPr>
      <w:r>
        <w:rPr>
          <w:rFonts w:ascii="Arial" w:hAnsi="Arial" w:eastAsia="Arial" w:cs="Arial"/>
          <w:b/>
          <w:bCs/>
          <w:color w:val="auto"/>
          <w:sz w:val="28"/>
          <w:szCs w:val="28"/>
          <w:u w:val="single"/>
          <w:lang w:val="en-GB"/>
        </w:rPr>
        <w:t>Observation</w:t>
      </w:r>
    </w:p>
    <w:p>
      <w:pPr>
        <w:spacing w:line="360" w:lineRule="auto"/>
        <w:rPr>
          <w:rFonts w:ascii="Arial" w:hAnsi="Arial" w:eastAsia="Arial" w:cs="Arial"/>
          <w:sz w:val="22"/>
          <w:szCs w:val="22"/>
          <w:lang w:val="en-GB"/>
        </w:rPr>
      </w:pPr>
      <w:r>
        <w:rPr>
          <w:rFonts w:ascii="Arial" w:hAnsi="Arial" w:eastAsia="Arial" w:cs="Arial"/>
          <w:sz w:val="22"/>
          <w:szCs w:val="22"/>
          <w:lang w:val="en-GB"/>
        </w:rPr>
        <w:t xml:space="preserve">In accordance with </w:t>
      </w:r>
      <w:r>
        <w:rPr>
          <w:rFonts w:ascii="Arial" w:hAnsi="Arial" w:eastAsia="Arial" w:cs="Arial"/>
          <w:i w:val="0"/>
          <w:iCs w:val="0"/>
          <w:sz w:val="22"/>
          <w:szCs w:val="22"/>
          <w:lang w:val="en-GB"/>
        </w:rPr>
        <w:t>British Educational Research Association’s (</w:t>
      </w:r>
      <w:r>
        <w:rPr>
          <w:rFonts w:ascii="Arial" w:hAnsi="Arial" w:eastAsia="Arial" w:cs="Arial"/>
          <w:sz w:val="22"/>
          <w:szCs w:val="22"/>
          <w:lang w:val="en-GB"/>
        </w:rPr>
        <w:t>BERA) ethical guidelines, the school and individuals involved will “be treated fairly, sensitively, and with dignity”, (BERA, 2018) and will remain anonymous as confidentiality and anonymity “is considered the norm for the conduct of research.” (BERA, 2018).</w:t>
      </w:r>
    </w:p>
    <w:p>
      <w:pPr>
        <w:spacing w:line="360" w:lineRule="auto"/>
        <w:rPr>
          <w:rFonts w:ascii="Arial" w:hAnsi="Arial" w:eastAsia="Arial" w:cs="Arial"/>
          <w:sz w:val="22"/>
          <w:szCs w:val="22"/>
          <w:lang w:val="en-GB"/>
        </w:rPr>
      </w:pPr>
      <w:r>
        <w:rPr>
          <w:rFonts w:ascii="Arial" w:hAnsi="Arial" w:eastAsia="Arial" w:cs="Arial"/>
          <w:sz w:val="22"/>
          <w:szCs w:val="22"/>
          <w:lang w:val="en-GB"/>
        </w:rPr>
        <w:t>The two observation days took place across several Year 7 and Year 8 lessons in a secondary school in a deprived area of S</w:t>
      </w:r>
      <w:r>
        <w:rPr>
          <w:rFonts w:hint="default" w:ascii="Arial" w:hAnsi="Arial" w:eastAsia="Arial" w:cs="Arial"/>
          <w:sz w:val="22"/>
          <w:szCs w:val="22"/>
          <w:lang w:val="en-GB"/>
        </w:rPr>
        <w:t>outh Wales</w:t>
      </w:r>
      <w:r>
        <w:rPr>
          <w:rFonts w:ascii="Arial" w:hAnsi="Arial" w:eastAsia="Arial" w:cs="Arial"/>
          <w:sz w:val="22"/>
          <w:szCs w:val="22"/>
          <w:lang w:val="en-GB"/>
        </w:rPr>
        <w:t>. The school has a number of challenges with regards to teaching: with over 1200 pupils on roll, around 24% are eligible to receive Free School Meals (FSM), compared with the county average of 20% and a national average of 18%; around 10% have English as an Additional Language (EAL), with roughly 32 different languages spoken at home, and some pupils having little to no English-speaking skills; about 25% of the pupils live in the 20% most deprived areas of Wales; approximately 9% of the pupils have Alternative Learning Needs (ALN); and around 26% of pupils are Black, Asian, and Minority Ethnic pupils (BAME) (mylocalschool.gov.wales, 2021), (Estyn, 2015).</w:t>
      </w:r>
      <w:r>
        <w:br w:type="textWrapping"/>
      </w:r>
      <w:r>
        <w:rPr>
          <w:rFonts w:ascii="Arial" w:hAnsi="Arial" w:eastAsia="Arial" w:cs="Arial"/>
          <w:sz w:val="22"/>
          <w:szCs w:val="22"/>
          <w:lang w:val="en-GB"/>
        </w:rPr>
        <w:t>In terms of the budget the school receives for each pupil, at the time of the report the school ranked 11</w:t>
      </w:r>
      <w:r>
        <w:rPr>
          <w:rFonts w:ascii="Arial" w:hAnsi="Arial" w:eastAsia="Arial" w:cs="Arial"/>
          <w:sz w:val="22"/>
          <w:szCs w:val="22"/>
          <w:vertAlign w:val="superscript"/>
          <w:lang w:val="en-GB"/>
        </w:rPr>
        <w:t>th</w:t>
      </w:r>
      <w:r>
        <w:rPr>
          <w:rFonts w:ascii="Arial" w:hAnsi="Arial" w:eastAsia="Arial" w:cs="Arial"/>
          <w:sz w:val="22"/>
          <w:szCs w:val="22"/>
          <w:lang w:val="en-GB"/>
        </w:rPr>
        <w:t xml:space="preserve"> out of Swansea’s 14 secondary schools. The school received “Excellent” in its last Estyn inspection in 2015. One recommendation they received was to use the Welsh language all around the school, as opposed to just within the Welsh lessons (Estyn, 2015). On the days of the observations, Welsh was used around the school - both in corridors, when teachers greeted pupils and each other, and within classrooms. There was a lot of incidental Welsh throughout the lessons, the date and “Nod y wers” (aim of the lesson) were written on the board and in each pupil’s books.</w:t>
      </w:r>
    </w:p>
    <w:p>
      <w:pPr>
        <w:spacing w:line="360" w:lineRule="auto"/>
        <w:rPr>
          <w:rFonts w:ascii="Arial" w:hAnsi="Arial" w:eastAsia="Arial" w:cs="Arial"/>
          <w:b/>
          <w:bCs/>
          <w:color w:val="auto"/>
          <w:sz w:val="28"/>
          <w:szCs w:val="28"/>
          <w:lang w:val="en-GB"/>
        </w:rPr>
      </w:pPr>
      <w:r>
        <w:rPr>
          <w:rFonts w:ascii="Arial" w:hAnsi="Arial" w:eastAsia="Arial" w:cs="Arial"/>
          <w:b/>
          <w:bCs/>
          <w:color w:val="auto"/>
          <w:sz w:val="28"/>
          <w:szCs w:val="28"/>
          <w:u w:val="single"/>
          <w:lang w:val="en-GB"/>
        </w:rPr>
        <w:t>The Critical Incident</w:t>
      </w:r>
    </w:p>
    <w:p>
      <w:pPr>
        <w:spacing w:line="360" w:lineRule="auto"/>
        <w:rPr>
          <w:rFonts w:ascii="Arial" w:hAnsi="Arial" w:eastAsia="Arial" w:cs="Arial"/>
          <w:color w:val="auto"/>
          <w:sz w:val="22"/>
          <w:szCs w:val="22"/>
          <w:lang w:val="en-GB"/>
        </w:rPr>
      </w:pPr>
      <w:r>
        <w:rPr>
          <w:rFonts w:ascii="Arial" w:hAnsi="Arial" w:eastAsia="Arial" w:cs="Arial"/>
          <w:color w:val="auto"/>
          <w:sz w:val="22"/>
          <w:szCs w:val="22"/>
          <w:lang w:val="en-GB"/>
        </w:rPr>
        <w:t>The critical incident occurred in a Year 7 Maths lesson, during first period on Monday morning. The setting is recorded in Record 1 of Appendix 3. The pupils had entered the classroom quietly. There was a starter task on the board, and they got straight to work in silence. The next task was the eight times table. Teacher X and the class were chanting out the numbers, again and again, loudly and quietly, in silly voices and serious voices, until they could say them with all the numbers covered. Then Teacher X explained that the pupils were to fill in the two ‘eight’ rows of the table that they had started last lesson (example shown in Appendix 1), and asked if everyone understood, with the reply “Yes, [Teacher X]”. About five minutes later, Pupil A was observed looking worried, and not doing any work. Teacher X noticed a minute or so later and went to see what was wrong. Pupil A told the teacher they did not understand what to do. Teacher X pointed to the pupil’s book and explained that they knew the first step – the first number is eight. They then asked the pupil the answer to eight plus eight and the pupil was able to respond by telling the teacher the correct answer – 16. Then Teacher X asked what 16 add eight was and Pupil A again responded correctly with 24. The teacher then asked the pupil if they could see that there was a pattern to the answers, and every time, all they needed to do was add eight to the previous answer. Pupil A told the teacher that they could see the pattern and thanked them for the help and was then able to work independently. Teacher X quietly checked back to make sure everything was OK and told the pupil to ask for help the next time they needed it.</w:t>
      </w:r>
    </w:p>
    <w:p>
      <w:pPr>
        <w:bidi w:val="0"/>
        <w:spacing w:before="0" w:beforeAutospacing="0" w:after="160" w:afterAutospacing="0" w:line="360" w:lineRule="auto"/>
        <w:rPr>
          <w:rFonts w:ascii="Arial" w:hAnsi="Arial" w:eastAsia="Arial" w:cs="Arial"/>
          <w:b/>
          <w:bCs/>
          <w:color w:val="auto"/>
          <w:sz w:val="22"/>
          <w:szCs w:val="22"/>
          <w:lang w:val="en-GB"/>
        </w:rPr>
      </w:pPr>
      <w:r>
        <w:rPr>
          <w:rFonts w:ascii="Arial" w:hAnsi="Arial" w:eastAsia="Arial" w:cs="Arial"/>
          <w:sz w:val="22"/>
          <w:szCs w:val="22"/>
          <w:lang w:val="en-GB"/>
        </w:rPr>
        <w:t>This critical incident can be linked to two of Donaldson’s Four Purposes:</w:t>
      </w:r>
      <w:r>
        <w:br w:type="textWrapping"/>
      </w:r>
      <w:r>
        <w:rPr>
          <w:rFonts w:ascii="Arial" w:hAnsi="Arial" w:eastAsia="Arial" w:cs="Arial"/>
          <w:b w:val="0"/>
          <w:bCs w:val="0"/>
          <w:sz w:val="22"/>
          <w:szCs w:val="22"/>
          <w:lang w:val="en-GB"/>
        </w:rPr>
        <w:t>Ambitious, capable learners</w:t>
      </w:r>
      <w:r>
        <w:rPr>
          <w:rFonts w:ascii="Arial" w:hAnsi="Arial" w:eastAsia="Arial" w:cs="Arial"/>
          <w:sz w:val="22"/>
          <w:szCs w:val="22"/>
          <w:lang w:val="en-GB"/>
        </w:rPr>
        <w:t xml:space="preserve"> – Pupil A was able to recite the eight times table but did not understand how to apply the knowledge to the task until Teacher X explained it. The pupil may have been shy and worried but was able to communicate the lack of understanding and was then able to complete the rest of the task individually once the teacher had explained the problem in a different way. This pupil was able to apply mathematical concepts to the task.</w:t>
      </w:r>
      <w:r>
        <w:br w:type="textWrapping"/>
      </w:r>
      <w:r>
        <w:rPr>
          <w:rFonts w:ascii="Arial" w:hAnsi="Arial" w:eastAsia="Arial" w:cs="Arial"/>
          <w:b w:val="0"/>
          <w:bCs w:val="0"/>
          <w:sz w:val="22"/>
          <w:szCs w:val="22"/>
          <w:lang w:val="en-GB"/>
        </w:rPr>
        <w:t>Healthy, confident individuals</w:t>
      </w:r>
      <w:r>
        <w:rPr>
          <w:rFonts w:ascii="Arial" w:hAnsi="Arial" w:eastAsia="Arial" w:cs="Arial"/>
          <w:sz w:val="22"/>
          <w:szCs w:val="22"/>
          <w:lang w:val="en-GB"/>
        </w:rPr>
        <w:t xml:space="preserve"> – The pupil was faced with a maths challenge that many other pupils in the class were able to complete without help. The teacher offered the student support, and said gently “next time, don’t worry and struggle, just ask for help”. This action will, over time, form a positive relationship between the teacher and pupil as Pupil A learnt that the teacher was there to help. This will allow the pupil to overcome challenges with increasing confidence as they learn new skills with an understanding that they can always ask for help. </w:t>
      </w:r>
    </w:p>
    <w:p>
      <w:pPr>
        <w:bidi w:val="0"/>
        <w:spacing w:before="0" w:beforeAutospacing="0" w:after="160" w:afterAutospacing="0" w:line="360" w:lineRule="auto"/>
        <w:ind w:left="0" w:right="0"/>
        <w:jc w:val="left"/>
        <w:rPr>
          <w:rFonts w:ascii="Arial" w:hAnsi="Arial" w:eastAsia="Arial" w:cs="Arial"/>
          <w:b/>
          <w:bCs/>
          <w:color w:val="auto"/>
          <w:sz w:val="28"/>
          <w:szCs w:val="28"/>
          <w:u w:val="single"/>
          <w:lang w:val="en-GB"/>
        </w:rPr>
      </w:pPr>
    </w:p>
    <w:p>
      <w:pPr>
        <w:bidi w:val="0"/>
        <w:spacing w:before="0" w:beforeAutospacing="0" w:after="160" w:afterAutospacing="0" w:line="360" w:lineRule="auto"/>
        <w:ind w:left="0" w:right="0"/>
        <w:jc w:val="left"/>
      </w:pPr>
      <w:r>
        <w:rPr>
          <w:rFonts w:ascii="Arial" w:hAnsi="Arial" w:eastAsia="Arial" w:cs="Arial"/>
          <w:b/>
          <w:bCs/>
          <w:color w:val="auto"/>
          <w:sz w:val="28"/>
          <w:szCs w:val="28"/>
          <w:u w:val="single"/>
          <w:lang w:val="en-GB"/>
        </w:rPr>
        <w:t>Literature Review</w:t>
      </w:r>
    </w:p>
    <w:p>
      <w:pPr>
        <w:spacing w:line="360" w:lineRule="auto"/>
        <w:rPr>
          <w:rFonts w:ascii="Arial" w:hAnsi="Arial" w:eastAsia="Arial" w:cs="Arial"/>
          <w:sz w:val="22"/>
          <w:szCs w:val="22"/>
          <w:u w:val="none"/>
          <w:lang w:val="en-GB"/>
        </w:rPr>
      </w:pPr>
      <w:r>
        <w:rPr>
          <w:rFonts w:ascii="Arial" w:hAnsi="Arial" w:eastAsia="Arial" w:cs="Arial"/>
          <w:sz w:val="22"/>
          <w:szCs w:val="22"/>
          <w:u w:val="none"/>
          <w:lang w:val="en-GB"/>
        </w:rPr>
        <w:t>While reflecting upon the observed critical incident, several questions arose: How do teachers teach mixed ability classes?; Do sets work better than mixed ability classes?; What does differentiation look like in the classroom?; How does a teacher test understanding and assess for learning?</w:t>
      </w:r>
    </w:p>
    <w:p>
      <w:pPr>
        <w:spacing w:line="360" w:lineRule="auto"/>
        <w:rPr>
          <w:rFonts w:ascii="Arial" w:hAnsi="Arial" w:eastAsia="Arial" w:cs="Arial"/>
          <w:sz w:val="22"/>
          <w:szCs w:val="22"/>
          <w:lang w:val="en-GB"/>
        </w:rPr>
      </w:pPr>
      <w:r>
        <w:rPr>
          <w:rFonts w:ascii="Arial" w:hAnsi="Arial" w:eastAsia="Arial" w:cs="Arial"/>
          <w:sz w:val="22"/>
          <w:szCs w:val="22"/>
          <w:lang w:val="en-GB"/>
        </w:rPr>
        <w:t>There is much debate among researchers as to whether it is better to teach pupils in mixed ability classes, or if it is better to group them so that they are taught ability groups, also referred to as sets. Some argue that sets do not allow the opportunity for an equal education, can limit pupils’ chances in life, and can lead to social exclusion (Ireson and Hallam, 2001, p.1). Bremner (2008, p.2) argues that setting can also lead to low self-esteem and disruptive behaviour within the lower ability sets, and that by creating mixed ability classes, the disruptive behaviour decreases. Teaching in mixed ability classes ensures that each pupil is given the same instruction and resources (Ireson and Hallam, 2001, p.12)</w:t>
      </w:r>
      <w:r>
        <w:rPr>
          <w:rFonts w:ascii="Arial" w:hAnsi="Arial" w:eastAsia="Arial" w:cs="Arial"/>
          <w:color w:val="auto"/>
          <w:sz w:val="22"/>
          <w:szCs w:val="22"/>
          <w:lang w:val="en-GB"/>
        </w:rPr>
        <w:t xml:space="preserve"> which creates a more level playing field. </w:t>
      </w:r>
      <w:r>
        <w:br w:type="textWrapping"/>
      </w:r>
      <w:r>
        <w:rPr>
          <w:rFonts w:ascii="Arial" w:hAnsi="Arial" w:eastAsia="Arial" w:cs="Arial"/>
          <w:sz w:val="22"/>
          <w:szCs w:val="22"/>
          <w:lang w:val="en-GB"/>
        </w:rPr>
        <w:t>In Ireson and Hallam’s research, it was suggested that set classes worked in favour of pupils of a higher ability, but mixed classes worked in favour of pupils of a lower ability, especially in Maths (2001, p.17), though did not affect pupils with an average ability (2001, p.25). From 1999-2010, Schools in the UK were recommended by the Government to identify the ‘gifted and talented’ top 5-10% of pupil, as it was found that though these pupils have a high potential, they do not always achieve well in school. It was thought that this may be because these pupils are not given the opportunity to be stretched and challenged. Though for the programme to work, the learner must also be determined and motivated to learn (Raffan, 2001) and the teachers’ beliefs and attitudes had to be open to labelling some children as gifted and talented in order to deliver differentiated lessons suitable for the whole class (Casey and Koshy, 2012, p.60).</w:t>
      </w:r>
      <w:r>
        <w:br w:type="textWrapping"/>
      </w:r>
      <w:r>
        <w:rPr>
          <w:rFonts w:ascii="Arial" w:hAnsi="Arial" w:eastAsia="Arial" w:cs="Arial"/>
          <w:sz w:val="22"/>
          <w:szCs w:val="22"/>
          <w:lang w:val="en-GB"/>
        </w:rPr>
        <w:t xml:space="preserve">Differentiation in education is when a teacher creates a lesson that provides support and challenges to each pupil to the level they require, and when topics and concepts covered in a lesson are adjusted to the differing needs of the pupils in the classroom. A differentiated approach ensures that each pupil can learn and grow regardless of their starting point (Victoria State Government Department of Education, 2019). Tomlinson (2017, p. 1) describes differentiation as “shaking up” classroom activities so there are multiple ways for pupils to take in information, and states that differentiation works well when tasks are set in mixed ability groups - where pupils with different strengths and weaknesses are able to work together (2017, p. 4).  </w:t>
      </w:r>
    </w:p>
    <w:p>
      <w:pPr>
        <w:spacing w:line="360" w:lineRule="auto"/>
      </w:pPr>
      <w:r>
        <w:rPr>
          <w:rFonts w:ascii="Arial" w:hAnsi="Arial" w:eastAsia="Arial" w:cs="Arial"/>
          <w:sz w:val="22"/>
          <w:szCs w:val="22"/>
          <w:lang w:val="en-GB"/>
        </w:rPr>
        <w:t xml:space="preserve">A benefit of using sets in Maths is that the teacher can, </w:t>
      </w:r>
      <w:r>
        <w:rPr>
          <w:rFonts w:ascii="Arial" w:hAnsi="Arial" w:eastAsia="Arial" w:cs="Arial"/>
          <w:b w:val="0"/>
          <w:bCs w:val="0"/>
          <w:sz w:val="22"/>
          <w:szCs w:val="22"/>
          <w:lang w:val="en-GB"/>
        </w:rPr>
        <w:t>in theory, tailor the lesson specifically for pupils of a similar ability (Ireson and Hallam, 2001, p.1). A mix of learning styles should be used as, though they may have the same ability, each pupil will have different strengths and weaknesses and will learn and develop at different speeds (Bremner, 2008, p.2). It is worth noting that a mixed ability class will increase the workload for the teacher (Ireson and Hallam, 2001, p.12), as they will</w:t>
      </w:r>
      <w:r>
        <w:rPr>
          <w:rFonts w:ascii="Arial" w:hAnsi="Arial" w:eastAsia="Arial" w:cs="Arial"/>
          <w:sz w:val="22"/>
          <w:szCs w:val="22"/>
          <w:lang w:val="en-GB"/>
        </w:rPr>
        <w:t xml:space="preserve"> need to be able to cope with helping a wider range of pupils at once (Bremner, 2008, p.2). </w:t>
      </w:r>
      <w:r>
        <w:br w:type="textWrapping"/>
      </w:r>
      <w:r>
        <w:rPr>
          <w:rFonts w:ascii="Arial" w:hAnsi="Arial" w:eastAsia="Arial" w:cs="Arial"/>
          <w:sz w:val="22"/>
          <w:szCs w:val="22"/>
          <w:lang w:val="en-GB"/>
        </w:rPr>
        <w:t>The conclusion of Ireson and Hallam’s research determined that there were too many factors involved to make a solid conclusion, but the outcomes showed that the “different types of grouping benefit different groups of pupils” (2001, p.202).</w:t>
      </w:r>
      <w:r>
        <w:br w:type="textWrapping"/>
      </w:r>
      <w:r>
        <w:rPr>
          <w:rFonts w:ascii="Arial" w:hAnsi="Arial" w:eastAsia="Arial" w:cs="Arial"/>
          <w:sz w:val="22"/>
          <w:szCs w:val="22"/>
          <w:lang w:val="en-GB"/>
        </w:rPr>
        <w:t>Within the observed class, there was clearly a wide range of abilities. The teacher spent much of the lesson working with the pupils who were struggling but did not spend very much time with those pupils who had completed the work quickly, as they did not need the support.</w:t>
      </w:r>
    </w:p>
    <w:p>
      <w:pPr>
        <w:spacing w:line="360" w:lineRule="auto"/>
        <w:rPr>
          <w:rFonts w:ascii="Arial" w:hAnsi="Arial" w:eastAsia="Arial" w:cs="Arial"/>
          <w:sz w:val="22"/>
          <w:szCs w:val="22"/>
          <w:lang w:val="en-GB"/>
        </w:rPr>
      </w:pPr>
      <w:r>
        <w:rPr>
          <w:rFonts w:ascii="Arial" w:hAnsi="Arial" w:eastAsia="Arial" w:cs="Arial"/>
          <w:sz w:val="22"/>
          <w:szCs w:val="22"/>
          <w:lang w:val="en-GB"/>
        </w:rPr>
        <w:t xml:space="preserve">Another point to take into consideration is that the observation for the critical incident took place at the end of September, meaning the year 7 pupils had only been in the school for about three weeks. The class was required to fill in a times table from memory, but Pupil A clearly had not understood and had not asked for help from the teacher. This may have been because Pupil A was too shy or embarrassed to ask for help or did not know what reaction they would get from the teacher. Just as it takes time to get to know a teacher, it also takes time for the teacher to get to know the class. Teacher X may have needed more lessons with the class to be able to gauge understanding from Pupil A and the rest of the pupils. Every pupil’s preferred learning style is different – Bremner's (2008) research showed that when asked which skill (reading, writing, speaking, and listening) pupils preferred, all four received a similar number of votes. Therefore, planning for different skills in a lesson is important to reach as many pupils as possible (Bremner, 2008, p.5). In the maths lesson, to ensure understanding, Teacher X could have explained what happens with the numbers in a times table to the whole class, rather than just have them chant it, and then have to explain it individually to Pupil A. Although it must be acknowledged that this may have happened in a previous lesson that was not observed, as the eight times table was the third times table task in the pupils’ books. There is also the possibility that Pupil A was not in the classroom when the previous explanation was given for any number of reasons. Teacher X was very quick to help Pupil A once it had been noted that they were unable to complete the task. </w:t>
      </w:r>
    </w:p>
    <w:p>
      <w:pPr>
        <w:spacing w:line="360" w:lineRule="auto"/>
        <w:rPr>
          <w:rFonts w:ascii="Arial" w:hAnsi="Arial" w:eastAsia="Arial" w:cs="Arial"/>
          <w:sz w:val="22"/>
          <w:szCs w:val="22"/>
          <w:lang w:val="en-GB"/>
        </w:rPr>
      </w:pPr>
      <w:r>
        <w:rPr>
          <w:rFonts w:ascii="Arial" w:hAnsi="Arial" w:eastAsia="Arial" w:cs="Arial"/>
          <w:sz w:val="22"/>
          <w:szCs w:val="22"/>
          <w:lang w:val="en-GB"/>
        </w:rPr>
        <w:t xml:space="preserve">During the observed lesson, Teacher X assessed the pupils’ answers throughout the first part of the task and gave instant verbal feedback, which meant that if anything was wrong, the questioned pupil would be able to have another go at the answer and correct their work instantly. Assessment is vital to learning, and while telling the pupils they have an assessment may make them anxious or worried, assessment gives both the teacher and pupil feedback in terms of progress. This feedback provides targets, allowing pupils to take more responsibility for their own learning (Berry, 2008, p.1), and can be used by teachers to adapt their teaching styles and meet more pupils’ needs. There are four main areas of AfL: questioning; feedback by the teacher, through marking; peer and self-assessment by pupils; and a more formative approach and use of summative assessment; all of which can be used in all areas of teaching and learning, by all teachers, in their own styles (Black et al., 2003, p.9). </w:t>
      </w:r>
    </w:p>
    <w:p>
      <w:pPr>
        <w:spacing w:line="360" w:lineRule="auto"/>
        <w:rPr>
          <w:rFonts w:ascii="Arial" w:hAnsi="Arial" w:eastAsia="Arial" w:cs="Arial"/>
          <w:sz w:val="22"/>
          <w:szCs w:val="22"/>
          <w:lang w:val="en-GB"/>
        </w:rPr>
      </w:pPr>
      <w:r>
        <w:rPr>
          <w:rFonts w:ascii="Arial" w:hAnsi="Arial" w:eastAsia="Arial" w:cs="Arial"/>
          <w:sz w:val="22"/>
          <w:szCs w:val="22"/>
          <w:lang w:val="en-GB"/>
        </w:rPr>
        <w:t>The research carried out by Black et al. (2003) found that by introducing formative assessment, or AfL to the classroom, the pedagogy had to change too. Pupils also needed to have been taught to understand the objectives of the lesson and the criteria for the assessment to be able to self-assess (2003, p.12). For example, research was carried out by Rowe in 1975 specifically looking at the “wait-</w:t>
      </w:r>
      <w:r>
        <w:rPr>
          <w:rFonts w:ascii="Arial" w:hAnsi="Arial" w:eastAsia="Arial" w:cs="Arial"/>
          <w:color w:val="auto"/>
          <w:sz w:val="22"/>
          <w:szCs w:val="22"/>
          <w:lang w:val="en-GB"/>
        </w:rPr>
        <w:t xml:space="preserve">time” between the teacher asking the question and a pupil answering. Rowe’s research, republished in 2003, found that the majority of 200 teachers observed gave instruction very quickly, and on average, allowed only a second for pupils to answer a question before either repeating the question or asking another pupil for the answer, with only three teachers giving slow instruction and adequate time to think (Rowe, 2003, p.S22). Although it was a fast-paced lesson, Teacher X did not rush pupils. Instead, they allowed time for them to think of answers and simply moved on to the next pupil if </w:t>
      </w:r>
      <w:r>
        <w:rPr>
          <w:rFonts w:ascii="Arial" w:hAnsi="Arial" w:eastAsia="Arial" w:cs="Arial"/>
          <w:sz w:val="22"/>
          <w:szCs w:val="22"/>
          <w:lang w:val="en-GB"/>
        </w:rPr>
        <w:t xml:space="preserve">one answered, ‘I don’t know’. The overall outcome of Rowe’s research was that teachers need to allow a wait time before expecting an answer, as in the lessons when a longer wait-time was given: pupils’ answers became longer; there were less “I don’t know” answers as pupils had time to think; answers were more thought through and more confident; more pupils volunteered answers and asked follow-on questions; and the number of follow-on questions the teacher was able to ask increased (2003, pp.28-29). </w:t>
      </w:r>
      <w:r>
        <w:br w:type="textWrapping"/>
      </w:r>
      <w:r>
        <w:rPr>
          <w:rFonts w:ascii="Arial" w:hAnsi="Arial" w:eastAsia="Arial" w:cs="Arial"/>
          <w:sz w:val="22"/>
          <w:szCs w:val="22"/>
          <w:lang w:val="en-GB"/>
        </w:rPr>
        <w:t xml:space="preserve">Pupil A was not asked any questions during the observed lesson, except during the critical incident when they had a one-to-one conversation with the teacher. Although it must be noted that due to the topic of the lesson there was little room for questioning beyond Teacher X asking different pupils for the next number in the eight times table. </w:t>
      </w:r>
    </w:p>
    <w:p>
      <w:pPr>
        <w:spacing w:line="360" w:lineRule="auto"/>
        <w:rPr>
          <w:rFonts w:ascii="Arial" w:hAnsi="Arial" w:eastAsia="Arial" w:cs="Arial"/>
          <w:b/>
          <w:bCs/>
          <w:color w:val="auto"/>
          <w:sz w:val="22"/>
          <w:szCs w:val="22"/>
          <w:u w:val="single"/>
          <w:lang w:val="en-GB"/>
        </w:rPr>
      </w:pPr>
      <w:r>
        <w:rPr>
          <w:rFonts w:ascii="Arial" w:hAnsi="Arial" w:eastAsia="Arial" w:cs="Arial"/>
          <w:b/>
          <w:bCs/>
          <w:color w:val="auto"/>
          <w:sz w:val="28"/>
          <w:szCs w:val="28"/>
          <w:u w:val="single"/>
          <w:lang w:val="en-GB"/>
        </w:rPr>
        <w:t>Reflection / Evaluation and next steps</w:t>
      </w:r>
    </w:p>
    <w:p>
      <w:pPr>
        <w:spacing w:line="360" w:lineRule="auto"/>
        <w:rPr>
          <w:rFonts w:ascii="Arial" w:hAnsi="Arial" w:eastAsia="Arial" w:cs="Arial"/>
          <w:sz w:val="22"/>
          <w:szCs w:val="22"/>
          <w:lang w:val="en-GB"/>
        </w:rPr>
      </w:pPr>
      <w:r>
        <w:rPr>
          <w:rFonts w:ascii="Arial" w:hAnsi="Arial" w:eastAsia="Arial" w:cs="Arial"/>
          <w:sz w:val="22"/>
          <w:szCs w:val="22"/>
          <w:lang w:val="en-GB"/>
        </w:rPr>
        <w:t xml:space="preserve">In the first few weeks of school, Year 7 pupils will be adjusting to a new school, with new friends, teachers and subjects. It will take time for the teacher to adapt their approach to best suit their new classes and to understand the specific needs of each pupil. Teacher X was still learning the pupil’s names and was making sure to ask a different pupil each time to answer the question, and to ensure they understood the task. After it was noted that Pupil A did not understand the task, Teacher X adapted their explanation until the pupil was able to access the lesson. </w:t>
      </w:r>
      <w:r>
        <w:br w:type="textWrapping"/>
      </w:r>
      <w:r>
        <w:rPr>
          <w:rFonts w:ascii="Arial" w:hAnsi="Arial" w:eastAsia="Arial" w:cs="Arial"/>
          <w:sz w:val="22"/>
          <w:szCs w:val="22"/>
          <w:lang w:val="en-GB"/>
        </w:rPr>
        <w:t xml:space="preserve">Now that the teacher is aware that Pupil A might need a differentiated explanation in future tasks, they could also add further questioning techniques to ensure understanding of tasks or concepts. It may also be the case that Pupil A, or another pupil in the class, will sometimes need differentiated resources in order to complete the work. </w:t>
      </w:r>
    </w:p>
    <w:p>
      <w:pPr>
        <w:spacing w:line="360" w:lineRule="auto"/>
        <w:rPr>
          <w:rFonts w:ascii="Arial" w:hAnsi="Arial" w:eastAsia="Arial" w:cs="Arial"/>
          <w:sz w:val="22"/>
          <w:szCs w:val="22"/>
          <w:lang w:val="en-GB"/>
        </w:rPr>
      </w:pPr>
      <w:r>
        <w:rPr>
          <w:rFonts w:ascii="Arial" w:hAnsi="Arial" w:eastAsia="Arial" w:cs="Arial"/>
          <w:sz w:val="22"/>
          <w:szCs w:val="22"/>
          <w:lang w:val="en-GB"/>
        </w:rPr>
        <w:t>It is important for a teacher to critically reflect on their lessons and their teaching to ensure that this kind of incident is picked up on. When incidents such as this are picked up on in a timely fashion, the teacher can act upon it and benefit pupils in future lessons by showing that learning is a collaborative effort between teacher and pupil. It is especially important as student teachers to critically reflect on lessons and think about what is taught and why, so that problems such as Pupil A’s lack of understanding are anticipated. This will ensure that the lessons can be adapted as they are being taught to best suit the needs of each pupil.</w:t>
      </w:r>
      <w:r>
        <w:rPr>
          <w:rFonts w:ascii="Arial" w:hAnsi="Arial" w:eastAsia="Arial" w:cs="Arial"/>
          <w:b w:val="0"/>
          <w:bCs w:val="0"/>
          <w:i w:val="0"/>
          <w:iCs w:val="0"/>
          <w:caps w:val="0"/>
          <w:smallCaps w:val="0"/>
          <w:color w:val="auto"/>
          <w:sz w:val="22"/>
          <w:szCs w:val="22"/>
          <w:lang w:val="en-GB"/>
        </w:rPr>
        <w:t xml:space="preserve"> Critical reflection gives teacher the chance to learn from previous lessons and experiences (Griffiths, 2000, p.545). If critical reflection did not take place, incidents like this would go unnoticed and teachers would not change their approach. This would result in learners like Pupil A being unable to fully access the learning. Because of critical reflection, i</w:t>
      </w:r>
      <w:r>
        <w:rPr>
          <w:rFonts w:ascii="Arial" w:hAnsi="Arial" w:eastAsia="Arial" w:cs="Arial"/>
          <w:sz w:val="22"/>
          <w:szCs w:val="22"/>
          <w:lang w:val="en-GB"/>
        </w:rPr>
        <w:t xml:space="preserve">f Pupil A continued to struggle with concepts in maths, the teacher could create a seating plan where Pupil A was next to one of the pupils that excelled in maths. This is something that would take time to do and get right for all pupils as the teacher may not yet know them well enough to get right first time, but it could benefit Pupil A in the future. </w:t>
      </w:r>
    </w:p>
    <w:p>
      <w:pPr>
        <w:spacing w:line="360" w:lineRule="auto"/>
        <w:rPr>
          <w:rFonts w:ascii="Arial" w:hAnsi="Arial" w:eastAsia="Arial" w:cs="Arial"/>
          <w:sz w:val="22"/>
          <w:szCs w:val="22"/>
          <w:lang w:val="en-GB"/>
        </w:rPr>
      </w:pPr>
      <w:r>
        <w:rPr>
          <w:rFonts w:ascii="Arial" w:hAnsi="Arial" w:eastAsia="Arial" w:cs="Arial"/>
          <w:sz w:val="22"/>
          <w:szCs w:val="22"/>
          <w:lang w:val="en-GB"/>
        </w:rPr>
        <w:t>For me, as a student teacher, my next steps are to continue learning from and observing experienced teachers. I will reflect on my own teaching and follow feedback and guidance from my mentor, other teachers, and other students. It is vital for me to be able to take on criticism and learn from it. As a student teacher in my professional development, it is important for me to critically reflect upon each lesson during the planning, the lesson itself, and after the lesson. When using critical reflection in my planning I will adapt my teaching style, resources and questioning so that it best suits the individual. For example, if a pupil struggled with a concept from a previous lesson, I might reinforce that concept in the starter task during the next lesson. In my lessons by “reflecting in action” or acting immediately upon an incident or event, which will affect the outcome of the rest of the lesson (Schön, 1987, quoted in Griffiths, 2000, p.542). For example, if I was teaching and became aware that pupils did not understand the task, I could stop the task and deliver it in a different way.  After the lesson by “careful, focussed and methodical” thinking on a situation, improving pedagogy and the overall quality of the teaching (Dewey, 1933, quoted in Hérbert, 2015). Zwozdiak-Myers (2012) states that, especially in ITE, observing other teachers is important to understand complex interactions within the classroom and to observe how and when different classroom management strategies are effectively delivered (2012, p.102). It is also useful to see what new approaches can be built into my teaching practice and classroom routines.</w:t>
      </w:r>
    </w:p>
    <w:p>
      <w:pPr>
        <w:spacing w:line="360" w:lineRule="auto"/>
        <w:rPr>
          <w:rFonts w:ascii="Arial" w:hAnsi="Arial" w:eastAsia="Arial" w:cs="Arial"/>
          <w:b/>
          <w:bCs/>
          <w:color w:val="auto"/>
          <w:sz w:val="22"/>
          <w:szCs w:val="22"/>
          <w:u w:val="single"/>
          <w:lang w:val="en-GB"/>
        </w:rPr>
      </w:pPr>
      <w:r>
        <w:rPr>
          <w:rFonts w:ascii="Arial" w:hAnsi="Arial" w:eastAsia="Arial" w:cs="Arial"/>
          <w:b/>
          <w:bCs/>
          <w:color w:val="auto"/>
          <w:sz w:val="28"/>
          <w:szCs w:val="28"/>
          <w:u w:val="single"/>
          <w:lang w:val="en-GB"/>
        </w:rPr>
        <w:t>Conclusion</w:t>
      </w:r>
    </w:p>
    <w:p>
      <w:pPr>
        <w:spacing w:line="360" w:lineRule="auto"/>
        <w:rPr>
          <w:rFonts w:ascii="Arial" w:hAnsi="Arial" w:eastAsia="Arial" w:cs="Arial"/>
          <w:sz w:val="22"/>
          <w:szCs w:val="22"/>
          <w:lang w:val="en-GB"/>
        </w:rPr>
      </w:pPr>
      <w:r>
        <w:rPr>
          <w:rFonts w:ascii="Arial" w:hAnsi="Arial" w:eastAsia="Arial" w:cs="Arial"/>
          <w:sz w:val="22"/>
          <w:szCs w:val="22"/>
          <w:lang w:val="en-GB"/>
        </w:rPr>
        <w:t xml:space="preserve">Overall, the observation and the research that followed has allowed me to explore many avenues of pupil learning as well as student teacher learning. </w:t>
      </w:r>
    </w:p>
    <w:p>
      <w:pPr>
        <w:spacing w:line="360" w:lineRule="auto"/>
        <w:rPr>
          <w:rFonts w:ascii="Arial" w:hAnsi="Arial" w:eastAsia="Arial" w:cs="Arial"/>
          <w:sz w:val="22"/>
          <w:szCs w:val="22"/>
          <w:lang w:val="en-GB"/>
        </w:rPr>
      </w:pPr>
      <w:r>
        <w:rPr>
          <w:rFonts w:ascii="Arial" w:hAnsi="Arial" w:eastAsia="Arial" w:cs="Arial"/>
          <w:sz w:val="22"/>
          <w:szCs w:val="22"/>
          <w:lang w:val="en-GB"/>
        </w:rPr>
        <w:t>I need to set out clear objectives at the start of the lesson and ensure that my teaching and resources are differentiated so that every pupil understands what is being asked of them during the individual tasks, and in the lesson as a whole. I also need to ensure that every pupil is being stretched and challenged, to create ‘ambitious, capable learners’ as set out in Donaldson’s ‘Four Purposes’ (2015).</w:t>
      </w:r>
    </w:p>
    <w:p>
      <w:pPr>
        <w:spacing w:line="360" w:lineRule="auto"/>
        <w:rPr>
          <w:rFonts w:ascii="Arial" w:hAnsi="Arial" w:eastAsia="Arial" w:cs="Arial"/>
          <w:sz w:val="22"/>
          <w:szCs w:val="22"/>
          <w:lang w:val="en-GB"/>
        </w:rPr>
      </w:pPr>
      <w:r>
        <w:rPr>
          <w:rFonts w:ascii="Arial" w:hAnsi="Arial" w:eastAsia="Arial" w:cs="Arial"/>
          <w:sz w:val="22"/>
          <w:szCs w:val="22"/>
          <w:lang w:val="en-GB"/>
        </w:rPr>
        <w:t>I will include formative assessment in all of my lessons to enable me to monitor pupils’ progress and understanding throughout the lesson. This will allow me to give time sensitive and targeted feedback to eliminate common misconceptions.</w:t>
      </w:r>
    </w:p>
    <w:p>
      <w:pPr>
        <w:spacing w:line="360" w:lineRule="auto"/>
        <w:rPr>
          <w:rFonts w:ascii="Arial" w:hAnsi="Arial" w:eastAsia="Arial" w:cs="Arial"/>
          <w:sz w:val="22"/>
          <w:szCs w:val="22"/>
          <w:lang w:val="en-GB"/>
        </w:rPr>
      </w:pPr>
      <w:r>
        <w:rPr>
          <w:rFonts w:ascii="Arial" w:hAnsi="Arial" w:eastAsia="Arial" w:cs="Arial"/>
          <w:sz w:val="22"/>
          <w:szCs w:val="22"/>
          <w:lang w:val="en-GB"/>
        </w:rPr>
        <w:t xml:space="preserve">I must also ensure that my explanations are clear and understood by the pupils as this will affect the outcome of their learning. </w:t>
      </w:r>
    </w:p>
    <w:p>
      <w:pPr>
        <w:spacing w:line="360" w:lineRule="auto"/>
        <w:rPr>
          <w:rFonts w:ascii="Arial" w:hAnsi="Arial" w:eastAsia="Arial" w:cs="Arial"/>
          <w:sz w:val="22"/>
          <w:szCs w:val="22"/>
          <w:lang w:val="en-GB"/>
        </w:rPr>
      </w:pPr>
      <w:r>
        <w:rPr>
          <w:rFonts w:ascii="Arial" w:hAnsi="Arial" w:eastAsia="Arial" w:cs="Arial"/>
          <w:sz w:val="22"/>
          <w:szCs w:val="22"/>
          <w:lang w:val="en-GB"/>
        </w:rPr>
        <w:t>Following the Professional Standards that have set clear expectations for all teachers, including student teachers, it is important to be reflective practitioners and to continue to learn from other teachers, and from literature (Welsh Government, 2021) in order to become an effective practitioner.</w:t>
      </w:r>
    </w:p>
    <w:p>
      <w:pPr>
        <w:spacing w:after="160" w:line="259" w:lineRule="auto"/>
        <w:rPr>
          <w:rFonts w:ascii="Arial" w:hAnsi="Arial" w:eastAsia="Arial" w:cs="Arial"/>
          <w:b w:val="0"/>
          <w:bCs w:val="0"/>
          <w:i w:val="0"/>
          <w:iCs w:val="0"/>
          <w:caps w:val="0"/>
          <w:smallCaps w:val="0"/>
          <w:color w:val="000000" w:themeColor="text1" w:themeTint="FF"/>
          <w:sz w:val="22"/>
          <w:szCs w:val="22"/>
          <w:lang w:val="en-GB"/>
          <w14:textFill>
            <w14:solidFill>
              <w14:schemeClr w14:val="tx1">
                <w14:lumMod w14:val="100000"/>
                <w14:lumOff w14:val="0"/>
              </w14:schemeClr>
            </w14:solidFill>
          </w14:textFill>
        </w:rPr>
      </w:pPr>
      <w:r>
        <w:rPr>
          <w:rFonts w:ascii="Arial" w:hAnsi="Arial" w:eastAsia="Arial" w:cs="Arial"/>
          <w:sz w:val="22"/>
          <w:szCs w:val="22"/>
        </w:rPr>
        <w:br w:type="page"/>
      </w:r>
    </w:p>
    <w:p>
      <w:pPr>
        <w:spacing w:line="360" w:lineRule="auto"/>
        <w:rPr>
          <w:rFonts w:ascii="Arial" w:hAnsi="Arial" w:eastAsia="Arial" w:cs="Arial"/>
          <w:b/>
          <w:bCs/>
          <w:color w:val="0070C0"/>
          <w:sz w:val="28"/>
          <w:szCs w:val="28"/>
          <w:u w:val="single"/>
          <w:lang w:val="en-GB"/>
        </w:rPr>
      </w:pPr>
      <w:r>
        <w:rPr>
          <w:rFonts w:ascii="Arial" w:hAnsi="Arial" w:eastAsia="Arial" w:cs="Arial"/>
          <w:b/>
          <w:bCs/>
          <w:color w:val="auto"/>
          <w:sz w:val="28"/>
          <w:szCs w:val="28"/>
          <w:u w:val="single"/>
          <w:lang w:val="en-GB"/>
        </w:rPr>
        <w:t>References</w:t>
      </w:r>
    </w:p>
    <w:p>
      <w:pPr>
        <w:bidi w:val="0"/>
        <w:spacing w:before="0" w:beforeAutospacing="0" w:after="160" w:afterAutospacing="0" w:line="360" w:lineRule="auto"/>
        <w:ind w:left="0" w:right="0"/>
        <w:jc w:val="left"/>
        <w:rPr>
          <w:rFonts w:ascii="Arial" w:hAnsi="Arial" w:eastAsia="Arial" w:cs="Arial"/>
          <w:i w:val="0"/>
          <w:iCs w:val="0"/>
          <w:sz w:val="22"/>
          <w:szCs w:val="22"/>
          <w:lang w:val="en-GB"/>
        </w:rPr>
      </w:pPr>
      <w:r>
        <w:rPr>
          <w:rFonts w:ascii="Arial" w:hAnsi="Arial" w:eastAsia="Arial" w:cs="Arial"/>
          <w:i w:val="0"/>
          <w:iCs w:val="0"/>
          <w:sz w:val="22"/>
          <w:szCs w:val="22"/>
          <w:lang w:val="en-GB"/>
        </w:rPr>
        <w:t xml:space="preserve">Berry, R. (2008) </w:t>
      </w:r>
      <w:r>
        <w:rPr>
          <w:rFonts w:ascii="Arial" w:hAnsi="Arial" w:eastAsia="Arial" w:cs="Arial"/>
          <w:i/>
          <w:iCs/>
          <w:sz w:val="22"/>
          <w:szCs w:val="22"/>
          <w:lang w:val="en-GB"/>
        </w:rPr>
        <w:t xml:space="preserve">Assessment for Learning, </w:t>
      </w:r>
      <w:r>
        <w:rPr>
          <w:rFonts w:ascii="Arial" w:hAnsi="Arial" w:eastAsia="Arial" w:cs="Arial"/>
          <w:i w:val="0"/>
          <w:iCs w:val="0"/>
          <w:sz w:val="22"/>
          <w:szCs w:val="22"/>
          <w:lang w:val="en-GB"/>
        </w:rPr>
        <w:t>Honk Kong: Hong Kong University Press</w:t>
      </w:r>
    </w:p>
    <w:p>
      <w:pPr>
        <w:bidi w:val="0"/>
        <w:spacing w:before="0" w:beforeAutospacing="0" w:after="160" w:afterAutospacing="0" w:line="360" w:lineRule="auto"/>
        <w:ind w:left="0" w:right="0"/>
        <w:jc w:val="left"/>
        <w:rPr>
          <w:rFonts w:ascii="Arial" w:hAnsi="Arial" w:eastAsia="Arial" w:cs="Arial"/>
          <w:b w:val="0"/>
          <w:bCs w:val="0"/>
          <w:i w:val="0"/>
          <w:iCs w:val="0"/>
          <w:caps w:val="0"/>
          <w:smallCaps w:val="0"/>
          <w:color w:val="3A3A3A"/>
          <w:sz w:val="22"/>
          <w:szCs w:val="22"/>
          <w:lang w:val="en-GB"/>
        </w:rPr>
      </w:pPr>
      <w:r>
        <w:rPr>
          <w:rFonts w:ascii="Arial" w:hAnsi="Arial" w:eastAsia="Arial" w:cs="Arial"/>
          <w:i w:val="0"/>
          <w:iCs w:val="0"/>
          <w:sz w:val="22"/>
          <w:szCs w:val="22"/>
          <w:lang w:val="en-GB"/>
        </w:rPr>
        <w:t xml:space="preserve">Black, P., Harrison, C. Lee, C., Marshall, B. (2003) </w:t>
      </w:r>
      <w:r>
        <w:rPr>
          <w:rFonts w:ascii="Arial" w:hAnsi="Arial" w:eastAsia="Arial" w:cs="Arial"/>
          <w:i/>
          <w:iCs/>
          <w:sz w:val="22"/>
          <w:szCs w:val="22"/>
          <w:lang w:val="en-GB"/>
        </w:rPr>
        <w:t xml:space="preserve">Assessment for Learning: Putting it into practice, </w:t>
      </w:r>
      <w:r>
        <w:rPr>
          <w:rFonts w:ascii="Arial" w:hAnsi="Arial" w:eastAsia="Arial" w:cs="Arial"/>
          <w:i w:val="0"/>
          <w:iCs w:val="0"/>
          <w:sz w:val="22"/>
          <w:szCs w:val="22"/>
          <w:lang w:val="en-GB"/>
        </w:rPr>
        <w:t>England: Open University Press</w:t>
      </w:r>
    </w:p>
    <w:p>
      <w:pPr>
        <w:bidi w:val="0"/>
        <w:spacing w:before="0" w:beforeAutospacing="0" w:after="160" w:afterAutospacing="0" w:line="360" w:lineRule="auto"/>
        <w:ind w:left="0" w:right="0"/>
        <w:jc w:val="left"/>
        <w:rPr>
          <w:rFonts w:ascii="Arial" w:hAnsi="Arial" w:eastAsia="Arial" w:cs="Arial"/>
          <w:i/>
          <w:iCs/>
          <w:sz w:val="22"/>
          <w:szCs w:val="22"/>
          <w:lang w:val="en-GB"/>
        </w:rPr>
      </w:pPr>
      <w:r>
        <w:rPr>
          <w:rFonts w:ascii="Arial" w:hAnsi="Arial" w:eastAsia="Arial" w:cs="Arial"/>
          <w:i w:val="0"/>
          <w:iCs w:val="0"/>
          <w:sz w:val="22"/>
          <w:szCs w:val="22"/>
          <w:lang w:val="en-GB"/>
        </w:rPr>
        <w:t xml:space="preserve">Bremner, S (2008) ‘Some thoughts on teaching a mixed ability class’, </w:t>
      </w:r>
      <w:r>
        <w:rPr>
          <w:rFonts w:ascii="Arial" w:hAnsi="Arial" w:eastAsia="Arial" w:cs="Arial"/>
          <w:i/>
          <w:iCs/>
          <w:sz w:val="22"/>
          <w:szCs w:val="22"/>
          <w:lang w:val="en-GB"/>
        </w:rPr>
        <w:t xml:space="preserve">Scottish CiLT: Scottish Languages Review, </w:t>
      </w:r>
      <w:r>
        <w:rPr>
          <w:rFonts w:ascii="Arial" w:hAnsi="Arial" w:eastAsia="Arial" w:cs="Arial"/>
          <w:i w:val="0"/>
          <w:iCs w:val="0"/>
          <w:sz w:val="22"/>
          <w:szCs w:val="22"/>
          <w:lang w:val="en-GB"/>
        </w:rPr>
        <w:t xml:space="preserve">18, pp.1-10. Available at: </w:t>
      </w:r>
      <w:r>
        <w:fldChar w:fldCharType="begin"/>
      </w:r>
      <w:r>
        <w:instrText xml:space="preserve"> HYPERLINK "https://dev.scilt.org.uk/Portals/24/Library/slr/issues/18/18_bremner.pdf" \h </w:instrText>
      </w:r>
      <w:r>
        <w:fldChar w:fldCharType="separate"/>
      </w:r>
      <w:r>
        <w:rPr>
          <w:rStyle w:val="6"/>
          <w:rFonts w:ascii="Arial" w:hAnsi="Arial" w:eastAsia="Arial" w:cs="Arial"/>
          <w:i w:val="0"/>
          <w:iCs w:val="0"/>
          <w:sz w:val="22"/>
          <w:szCs w:val="22"/>
          <w:lang w:val="en-GB"/>
        </w:rPr>
        <w:t>https://dev.scilt.org.uk/Portals/24/Library/slr/issues/18/18_bremner.pdf</w:t>
      </w:r>
      <w:r>
        <w:rPr>
          <w:rStyle w:val="6"/>
          <w:rFonts w:ascii="Arial" w:hAnsi="Arial" w:eastAsia="Arial" w:cs="Arial"/>
          <w:i w:val="0"/>
          <w:iCs w:val="0"/>
          <w:sz w:val="22"/>
          <w:szCs w:val="22"/>
          <w:lang w:val="en-GB"/>
        </w:rPr>
        <w:fldChar w:fldCharType="end"/>
      </w:r>
      <w:r>
        <w:rPr>
          <w:rFonts w:ascii="Arial" w:hAnsi="Arial" w:eastAsia="Arial" w:cs="Arial"/>
          <w:i w:val="0"/>
          <w:iCs w:val="0"/>
          <w:sz w:val="22"/>
          <w:szCs w:val="22"/>
          <w:lang w:val="en-GB"/>
        </w:rPr>
        <w:t xml:space="preserve"> (Accessed 30/09/22)</w:t>
      </w:r>
    </w:p>
    <w:p>
      <w:pPr>
        <w:bidi w:val="0"/>
        <w:spacing w:before="0" w:beforeAutospacing="0" w:after="160" w:afterAutospacing="0" w:line="360" w:lineRule="auto"/>
        <w:ind w:left="0" w:right="0"/>
        <w:jc w:val="left"/>
        <w:rPr>
          <w:rFonts w:ascii="Arial" w:hAnsi="Arial" w:eastAsia="Arial" w:cs="Arial"/>
          <w:sz w:val="22"/>
          <w:szCs w:val="22"/>
          <w:lang w:val="en-GB"/>
        </w:rPr>
      </w:pPr>
      <w:r>
        <w:rPr>
          <w:rFonts w:ascii="Arial" w:hAnsi="Arial" w:eastAsia="Arial" w:cs="Arial"/>
          <w:i w:val="0"/>
          <w:iCs w:val="0"/>
          <w:sz w:val="22"/>
          <w:szCs w:val="22"/>
          <w:lang w:val="en-GB"/>
        </w:rPr>
        <w:t>British Educational Research Association (2018) Ethical guidelines for educational research. 4th ed. Available at: https://www.bera.ac.uk/publication/ethical-guidelines-for-educational-research-2018-online (Accessed: 01/10/22)</w:t>
      </w:r>
    </w:p>
    <w:p>
      <w:pPr>
        <w:spacing w:line="360" w:lineRule="auto"/>
        <w:rPr>
          <w:rFonts w:ascii="Arial" w:hAnsi="Arial" w:eastAsia="Arial" w:cs="Arial"/>
          <w:sz w:val="22"/>
          <w:szCs w:val="22"/>
          <w:lang w:val="en-GB"/>
        </w:rPr>
      </w:pPr>
      <w:r>
        <w:rPr>
          <w:rFonts w:ascii="Arial" w:hAnsi="Arial" w:eastAsia="Arial" w:cs="Arial"/>
          <w:b w:val="0"/>
          <w:bCs w:val="0"/>
          <w:i w:val="0"/>
          <w:iCs w:val="0"/>
          <w:strike w:val="0"/>
          <w:dstrike w:val="0"/>
          <w:color w:val="000000" w:themeColor="text1" w:themeTint="FF"/>
          <w:sz w:val="22"/>
          <w:szCs w:val="22"/>
          <w:u w:val="none"/>
          <w:lang w:val="en-GB"/>
          <w14:textFill>
            <w14:solidFill>
              <w14:schemeClr w14:val="tx1">
                <w14:lumMod w14:val="100000"/>
                <w14:lumOff w14:val="0"/>
              </w14:schemeClr>
            </w14:solidFill>
          </w14:textFill>
        </w:rPr>
        <w:t xml:space="preserve">Casey, R., and Koshy, V (2012) ‘Gifted and Talented Education: The English Policy Highway at a Crossroads?’, </w:t>
      </w:r>
      <w:r>
        <w:rPr>
          <w:rFonts w:ascii="Arial" w:hAnsi="Arial" w:eastAsia="Arial" w:cs="Arial"/>
          <w:i/>
          <w:iCs/>
          <w:sz w:val="22"/>
          <w:szCs w:val="22"/>
          <w:lang w:val="en-GB"/>
        </w:rPr>
        <w:t>Journal for the Education of the Gifted</w:t>
      </w:r>
      <w:r>
        <w:rPr>
          <w:rFonts w:ascii="Arial" w:hAnsi="Arial" w:eastAsia="Arial" w:cs="Arial"/>
          <w:sz w:val="22"/>
          <w:szCs w:val="22"/>
          <w:lang w:val="en-GB"/>
        </w:rPr>
        <w:t>, 36 (1), pp. 44-65. DOI: 10.1177/0162353212469745</w:t>
      </w:r>
    </w:p>
    <w:p>
      <w:pPr>
        <w:spacing w:line="360" w:lineRule="auto"/>
        <w:rPr>
          <w:rFonts w:ascii="Arial" w:hAnsi="Arial" w:eastAsia="Arial" w:cs="Arial"/>
          <w:b w:val="0"/>
          <w:bCs w:val="0"/>
          <w:i w:val="0"/>
          <w:iCs w:val="0"/>
          <w:strike w:val="0"/>
          <w:dstrike w:val="0"/>
          <w:color w:val="000000" w:themeColor="text1" w:themeTint="FF"/>
          <w:sz w:val="22"/>
          <w:szCs w:val="22"/>
          <w:u w:val="none"/>
          <w:lang w:val="en-GB"/>
          <w14:textFill>
            <w14:solidFill>
              <w14:schemeClr w14:val="tx1">
                <w14:lumMod w14:val="100000"/>
                <w14:lumOff w14:val="0"/>
              </w14:schemeClr>
            </w14:solidFill>
          </w14:textFill>
        </w:rPr>
      </w:pPr>
      <w:r>
        <w:rPr>
          <w:rFonts w:ascii="Arial" w:hAnsi="Arial" w:eastAsia="Arial" w:cs="Arial"/>
          <w:b w:val="0"/>
          <w:bCs w:val="0"/>
          <w:i w:val="0"/>
          <w:iCs w:val="0"/>
          <w:strike w:val="0"/>
          <w:dstrike w:val="0"/>
          <w:color w:val="000000" w:themeColor="text1" w:themeTint="FF"/>
          <w:sz w:val="22"/>
          <w:szCs w:val="22"/>
          <w:u w:val="none"/>
          <w:lang w:val="en-GB"/>
          <w14:textFill>
            <w14:solidFill>
              <w14:schemeClr w14:val="tx1">
                <w14:lumMod w14:val="100000"/>
                <w14:lumOff w14:val="0"/>
              </w14:schemeClr>
            </w14:solidFill>
          </w14:textFill>
        </w:rPr>
        <w:t xml:space="preserve">Casserly, A.M. and Padden, A. (2017) ‘Teachers’ views of co-teaching approaches in addressing pupils with special educational needs (SEN) in multi-grade classrooms’, </w:t>
      </w:r>
      <w:r>
        <w:rPr>
          <w:rFonts w:ascii="Arial" w:hAnsi="Arial" w:eastAsia="Arial" w:cs="Arial"/>
          <w:b w:val="0"/>
          <w:bCs w:val="0"/>
          <w:i/>
          <w:iCs/>
          <w:strike w:val="0"/>
          <w:dstrike w:val="0"/>
          <w:color w:val="000000" w:themeColor="text1" w:themeTint="FF"/>
          <w:sz w:val="22"/>
          <w:szCs w:val="22"/>
          <w:u w:val="none"/>
          <w:lang w:val="en-GB"/>
          <w14:textFill>
            <w14:solidFill>
              <w14:schemeClr w14:val="tx1">
                <w14:lumMod w14:val="100000"/>
                <w14:lumOff w14:val="0"/>
              </w14:schemeClr>
            </w14:solidFill>
          </w14:textFill>
        </w:rPr>
        <w:t xml:space="preserve">European Journal of Special Needs Education, </w:t>
      </w:r>
      <w:r>
        <w:rPr>
          <w:rFonts w:ascii="Arial" w:hAnsi="Arial" w:eastAsia="Arial" w:cs="Arial"/>
          <w:b w:val="0"/>
          <w:bCs w:val="0"/>
          <w:i w:val="0"/>
          <w:iCs w:val="0"/>
          <w:strike w:val="0"/>
          <w:dstrike w:val="0"/>
          <w:color w:val="000000" w:themeColor="text1" w:themeTint="FF"/>
          <w:sz w:val="22"/>
          <w:szCs w:val="22"/>
          <w:u w:val="none"/>
          <w:lang w:val="en-GB"/>
          <w14:textFill>
            <w14:solidFill>
              <w14:schemeClr w14:val="tx1">
                <w14:lumMod w14:val="100000"/>
                <w14:lumOff w14:val="0"/>
              </w14:schemeClr>
            </w14:solidFill>
          </w14:textFill>
        </w:rPr>
        <w:t xml:space="preserve">33 (4), pp. 555-571. Available at: </w:t>
      </w:r>
      <w:r>
        <w:fldChar w:fldCharType="begin"/>
      </w:r>
      <w:r>
        <w:instrText xml:space="preserve"> HYPERLINK "https://doi.org/10.1080/08856257.2017.1386315" \h </w:instrText>
      </w:r>
      <w:r>
        <w:fldChar w:fldCharType="separate"/>
      </w:r>
      <w:r>
        <w:rPr>
          <w:rStyle w:val="6"/>
          <w:rFonts w:ascii="Arial" w:hAnsi="Arial" w:eastAsia="Arial" w:cs="Arial"/>
          <w:b w:val="0"/>
          <w:bCs w:val="0"/>
          <w:i w:val="0"/>
          <w:iCs w:val="0"/>
          <w:strike w:val="0"/>
          <w:dstrike w:val="0"/>
          <w:sz w:val="22"/>
          <w:szCs w:val="22"/>
          <w:lang w:val="en-GB"/>
        </w:rPr>
        <w:t>https://doi.org/10.1080/08856257.2017.1386315</w:t>
      </w:r>
      <w:r>
        <w:rPr>
          <w:rStyle w:val="6"/>
          <w:rFonts w:ascii="Arial" w:hAnsi="Arial" w:eastAsia="Arial" w:cs="Arial"/>
          <w:b w:val="0"/>
          <w:bCs w:val="0"/>
          <w:i w:val="0"/>
          <w:iCs w:val="0"/>
          <w:strike w:val="0"/>
          <w:dstrike w:val="0"/>
          <w:sz w:val="22"/>
          <w:szCs w:val="22"/>
          <w:lang w:val="en-GB"/>
        </w:rPr>
        <w:fldChar w:fldCharType="end"/>
      </w:r>
      <w:r>
        <w:rPr>
          <w:rFonts w:ascii="Arial" w:hAnsi="Arial" w:eastAsia="Arial" w:cs="Arial"/>
          <w:b w:val="0"/>
          <w:bCs w:val="0"/>
          <w:i w:val="0"/>
          <w:iCs w:val="0"/>
          <w:strike w:val="0"/>
          <w:dstrike w:val="0"/>
          <w:color w:val="000000" w:themeColor="text1" w:themeTint="FF"/>
          <w:sz w:val="22"/>
          <w:szCs w:val="22"/>
          <w:u w:val="none"/>
          <w:lang w:val="en-GB"/>
          <w14:textFill>
            <w14:solidFill>
              <w14:schemeClr w14:val="tx1">
                <w14:lumMod w14:val="100000"/>
                <w14:lumOff w14:val="0"/>
              </w14:schemeClr>
            </w14:solidFill>
          </w14:textFill>
        </w:rPr>
        <w:t xml:space="preserve"> (Accessed: 13/10/22)</w:t>
      </w:r>
    </w:p>
    <w:p>
      <w:pPr>
        <w:spacing w:line="360" w:lineRule="auto"/>
        <w:rPr>
          <w:rFonts w:ascii="Arial" w:hAnsi="Arial" w:eastAsia="Arial" w:cs="Arial"/>
          <w:sz w:val="22"/>
          <w:szCs w:val="22"/>
          <w:lang w:val="en-GB"/>
        </w:rPr>
      </w:pPr>
      <w:r>
        <w:rPr>
          <w:rFonts w:ascii="Arial" w:hAnsi="Arial" w:eastAsia="Arial" w:cs="Arial"/>
          <w:sz w:val="22"/>
          <w:szCs w:val="22"/>
          <w:lang w:val="en-GB"/>
        </w:rPr>
        <w:t xml:space="preserve">Donaldson, G (2015) </w:t>
      </w:r>
      <w:r>
        <w:rPr>
          <w:rFonts w:ascii="Arial" w:hAnsi="Arial" w:eastAsia="Arial" w:cs="Arial"/>
          <w:i/>
          <w:iCs/>
          <w:sz w:val="22"/>
          <w:szCs w:val="22"/>
          <w:lang w:val="en-GB"/>
        </w:rPr>
        <w:t xml:space="preserve">Successful futures, </w:t>
      </w:r>
      <w:r>
        <w:rPr>
          <w:rFonts w:ascii="Arial" w:hAnsi="Arial" w:eastAsia="Arial" w:cs="Arial"/>
          <w:i w:val="0"/>
          <w:iCs w:val="0"/>
          <w:sz w:val="22"/>
          <w:szCs w:val="22"/>
          <w:lang w:val="en-GB"/>
        </w:rPr>
        <w:t xml:space="preserve">Available at:  </w:t>
      </w:r>
      <w:r>
        <w:fldChar w:fldCharType="begin"/>
      </w:r>
      <w:r>
        <w:instrText xml:space="preserve"> HYPERLINK "https://gov.wales/sites/default/files/publications/2018-03/successful-futures.pdf" \h </w:instrText>
      </w:r>
      <w:r>
        <w:fldChar w:fldCharType="separate"/>
      </w:r>
      <w:r>
        <w:rPr>
          <w:rStyle w:val="6"/>
          <w:rFonts w:ascii="Arial" w:hAnsi="Arial" w:eastAsia="Arial" w:cs="Arial"/>
          <w:sz w:val="22"/>
          <w:szCs w:val="22"/>
          <w:lang w:val="en-GB"/>
        </w:rPr>
        <w:t>https://gov.wales/sites/default/files/publications/2018-03/successful-futures.pdf</w:t>
      </w:r>
      <w:r>
        <w:rPr>
          <w:rStyle w:val="6"/>
          <w:rFonts w:ascii="Arial" w:hAnsi="Arial" w:eastAsia="Arial" w:cs="Arial"/>
          <w:sz w:val="22"/>
          <w:szCs w:val="22"/>
          <w:lang w:val="en-GB"/>
        </w:rPr>
        <w:fldChar w:fldCharType="end"/>
      </w:r>
      <w:r>
        <w:rPr>
          <w:rFonts w:ascii="Arial" w:hAnsi="Arial" w:eastAsia="Arial" w:cs="Arial"/>
          <w:sz w:val="22"/>
          <w:szCs w:val="22"/>
          <w:lang w:val="en-GB"/>
        </w:rPr>
        <w:t xml:space="preserve"> (Accessed 10/10/22)</w:t>
      </w:r>
    </w:p>
    <w:p>
      <w:pPr>
        <w:spacing w:line="360" w:lineRule="auto"/>
        <w:rPr>
          <w:rFonts w:ascii="Arial" w:hAnsi="Arial" w:eastAsia="Arial" w:cs="Arial"/>
          <w:sz w:val="22"/>
          <w:szCs w:val="22"/>
          <w:lang w:val="en-GB"/>
        </w:rPr>
      </w:pPr>
      <w:r>
        <w:rPr>
          <w:rFonts w:ascii="Arial" w:hAnsi="Arial" w:eastAsia="Arial" w:cs="Arial"/>
          <w:sz w:val="22"/>
          <w:szCs w:val="22"/>
          <w:lang w:val="en-GB"/>
        </w:rPr>
        <w:t xml:space="preserve">Estyn (2015) XXXXXXXXXXXXXXXX school report. Available at: </w:t>
      </w:r>
      <w:r>
        <w:fldChar w:fldCharType="begin"/>
      </w:r>
      <w:r>
        <w:instrText xml:space="preserve"> HYPERLINK "https://www.estyn.gov.wales/system/files/2020-08/Bishop%2520Gore%2520School.pdf" \h </w:instrText>
      </w:r>
      <w:r>
        <w:fldChar w:fldCharType="separate"/>
      </w:r>
      <w:r>
        <w:rPr>
          <w:rStyle w:val="6"/>
          <w:rFonts w:ascii="Arial" w:hAnsi="Arial" w:eastAsia="Arial" w:cs="Arial"/>
          <w:sz w:val="22"/>
          <w:szCs w:val="22"/>
          <w:lang w:val="en-GB"/>
        </w:rPr>
        <w:t>https://www.estyn.gov.wales/system/files/2020-08/XXXXX%2520XXXXX%2520XXXXXX.pdf</w:t>
      </w:r>
      <w:r>
        <w:rPr>
          <w:rStyle w:val="6"/>
          <w:rFonts w:ascii="Arial" w:hAnsi="Arial" w:eastAsia="Arial" w:cs="Arial"/>
          <w:sz w:val="22"/>
          <w:szCs w:val="22"/>
          <w:lang w:val="en-GB"/>
        </w:rPr>
        <w:fldChar w:fldCharType="end"/>
      </w:r>
      <w:r>
        <w:rPr>
          <w:rFonts w:ascii="Arial" w:hAnsi="Arial" w:eastAsia="Arial" w:cs="Arial"/>
          <w:sz w:val="22"/>
          <w:szCs w:val="22"/>
          <w:lang w:val="en-GB"/>
        </w:rPr>
        <w:t xml:space="preserve"> (Accessed 30/09/22)</w:t>
      </w:r>
    </w:p>
    <w:p>
      <w:pPr>
        <w:spacing w:line="360" w:lineRule="auto"/>
        <w:rPr>
          <w:rFonts w:ascii="Arial" w:hAnsi="Arial" w:eastAsia="Arial" w:cs="Arial"/>
          <w:sz w:val="22"/>
          <w:szCs w:val="22"/>
        </w:rPr>
      </w:pPr>
      <w:r>
        <w:rPr>
          <w:rFonts w:ascii="Arial" w:hAnsi="Arial" w:eastAsia="Arial" w:cs="Arial"/>
          <w:sz w:val="22"/>
          <w:szCs w:val="22"/>
        </w:rPr>
        <w:t xml:space="preserve">Furlong, J., (2015) Teaching tomorrow’s teachers. Available at: </w:t>
      </w:r>
      <w:r>
        <w:fldChar w:fldCharType="begin"/>
      </w:r>
      <w:r>
        <w:instrText xml:space="preserve"> HYPERLINK "https://media.bloomsbury.com/rep/files/teaching-tomorrows-teachers-final1.pdf" \h </w:instrText>
      </w:r>
      <w:r>
        <w:fldChar w:fldCharType="separate"/>
      </w:r>
      <w:r>
        <w:rPr>
          <w:rStyle w:val="6"/>
          <w:rFonts w:ascii="Arial" w:hAnsi="Arial" w:eastAsia="Arial" w:cs="Arial"/>
          <w:sz w:val="22"/>
          <w:szCs w:val="22"/>
        </w:rPr>
        <w:t>https://media.bloomsbury.com/rep/files/teaching-tomorrows-teachers-final1.pdf</w:t>
      </w:r>
      <w:r>
        <w:rPr>
          <w:rStyle w:val="6"/>
          <w:rFonts w:ascii="Arial" w:hAnsi="Arial" w:eastAsia="Arial" w:cs="Arial"/>
          <w:sz w:val="22"/>
          <w:szCs w:val="22"/>
        </w:rPr>
        <w:fldChar w:fldCharType="end"/>
      </w:r>
      <w:r>
        <w:rPr>
          <w:rFonts w:ascii="Arial" w:hAnsi="Arial" w:eastAsia="Arial" w:cs="Arial"/>
          <w:sz w:val="22"/>
          <w:szCs w:val="22"/>
        </w:rPr>
        <w:t xml:space="preserve"> (Accessed 30/09/22)</w:t>
      </w:r>
    </w:p>
    <w:p>
      <w:pPr>
        <w:spacing w:line="360" w:lineRule="auto"/>
        <w:rPr>
          <w:rFonts w:ascii="Arial" w:hAnsi="Arial" w:eastAsia="Arial" w:cs="Arial"/>
          <w:i w:val="0"/>
          <w:iCs w:val="0"/>
          <w:sz w:val="22"/>
          <w:szCs w:val="22"/>
          <w:lang w:val="en-GB"/>
        </w:rPr>
      </w:pPr>
      <w:r>
        <w:rPr>
          <w:rFonts w:ascii="Arial" w:hAnsi="Arial" w:eastAsia="Arial" w:cs="Arial"/>
          <w:sz w:val="22"/>
          <w:szCs w:val="22"/>
        </w:rPr>
        <w:t>Furlong, J., Griffiths, J., Hannigan-Davies, C., Harris, A., and Jones, M. (2021) ‘</w:t>
      </w:r>
      <w:r>
        <w:rPr>
          <w:rFonts w:ascii="Arial" w:hAnsi="Arial" w:eastAsia="Arial" w:cs="Arial"/>
          <w:sz w:val="22"/>
          <w:szCs w:val="22"/>
          <w:lang w:val="en-GB"/>
        </w:rPr>
        <w:t>The reform of initial teacher education in Wales: from vision to reality</w:t>
      </w:r>
      <w:r>
        <w:rPr>
          <w:rFonts w:ascii="Arial" w:hAnsi="Arial" w:eastAsia="Arial" w:cs="Arial"/>
          <w:sz w:val="22"/>
          <w:szCs w:val="22"/>
        </w:rPr>
        <w:t xml:space="preserve">’, </w:t>
      </w:r>
      <w:r>
        <w:rPr>
          <w:rFonts w:ascii="Arial" w:hAnsi="Arial" w:eastAsia="Arial" w:cs="Arial"/>
          <w:i/>
          <w:iCs/>
          <w:sz w:val="22"/>
          <w:szCs w:val="22"/>
          <w:lang w:val="en-GB"/>
        </w:rPr>
        <w:t xml:space="preserve">OXFORD REVIEW OF EDUCATION, </w:t>
      </w:r>
      <w:r>
        <w:rPr>
          <w:rFonts w:ascii="Arial" w:hAnsi="Arial" w:eastAsia="Arial" w:cs="Arial"/>
          <w:i w:val="0"/>
          <w:iCs w:val="0"/>
          <w:sz w:val="22"/>
          <w:szCs w:val="22"/>
          <w:lang w:val="en-GB"/>
        </w:rPr>
        <w:t>47(1), 61-78. DOI: 10.1080/03054985.2020.1842180</w:t>
      </w:r>
    </w:p>
    <w:p>
      <w:pPr>
        <w:spacing w:line="360" w:lineRule="auto"/>
        <w:rPr>
          <w:rFonts w:ascii="Arial" w:hAnsi="Arial" w:eastAsia="Arial" w:cs="Arial"/>
          <w:i w:val="0"/>
          <w:iCs w:val="0"/>
          <w:sz w:val="22"/>
          <w:szCs w:val="22"/>
          <w:lang w:val="en-GB"/>
        </w:rPr>
      </w:pPr>
      <w:r>
        <w:rPr>
          <w:rFonts w:ascii="Arial" w:hAnsi="Arial" w:eastAsia="Arial" w:cs="Arial"/>
          <w:i w:val="0"/>
          <w:iCs w:val="0"/>
          <w:sz w:val="22"/>
          <w:szCs w:val="22"/>
          <w:lang w:val="en-GB"/>
        </w:rPr>
        <w:t xml:space="preserve">Griffiths, V. (2000) ‘The reflective dimension in teacher education’, </w:t>
      </w:r>
      <w:r>
        <w:rPr>
          <w:rFonts w:ascii="Arial" w:hAnsi="Arial" w:eastAsia="Arial" w:cs="Arial"/>
          <w:i/>
          <w:iCs/>
          <w:sz w:val="22"/>
          <w:szCs w:val="22"/>
          <w:lang w:val="en-GB"/>
        </w:rPr>
        <w:t>Internation Journal of Educational Research,</w:t>
      </w:r>
      <w:r>
        <w:rPr>
          <w:rFonts w:ascii="Arial" w:hAnsi="Arial" w:eastAsia="Arial" w:cs="Arial"/>
          <w:i w:val="0"/>
          <w:iCs w:val="0"/>
          <w:sz w:val="22"/>
          <w:szCs w:val="22"/>
          <w:lang w:val="en-GB"/>
        </w:rPr>
        <w:t xml:space="preserve"> 33, pp. 539-555. DOI: 10.1016/S0883-0355(00)00033-1</w:t>
      </w:r>
    </w:p>
    <w:p>
      <w:pPr>
        <w:spacing w:line="360" w:lineRule="auto"/>
        <w:rPr>
          <w:rFonts w:ascii="Arial" w:hAnsi="Arial" w:eastAsia="Arial" w:cs="Arial"/>
          <w:b w:val="0"/>
          <w:bCs w:val="0"/>
          <w:i w:val="0"/>
          <w:iCs w:val="0"/>
          <w:caps w:val="0"/>
          <w:smallCaps w:val="0"/>
          <w:color w:val="auto"/>
          <w:sz w:val="22"/>
          <w:szCs w:val="22"/>
          <w:lang w:val="en-GB"/>
        </w:rPr>
      </w:pPr>
      <w:r>
        <w:rPr>
          <w:rFonts w:ascii="Arial" w:hAnsi="Arial" w:eastAsia="Arial" w:cs="Arial"/>
          <w:b w:val="0"/>
          <w:bCs w:val="0"/>
          <w:i w:val="0"/>
          <w:iCs w:val="0"/>
          <w:caps w:val="0"/>
          <w:smallCaps w:val="0"/>
          <w:color w:val="auto"/>
          <w:sz w:val="22"/>
          <w:szCs w:val="22"/>
          <w:lang w:val="en-GB"/>
        </w:rPr>
        <w:t xml:space="preserve">Hérbert, C (2015) ‘Knowing and/or experiencing: a critical examination of the reflective models of John Dewey and Donald Schön’ </w:t>
      </w:r>
      <w:r>
        <w:rPr>
          <w:rFonts w:ascii="Arial" w:hAnsi="Arial" w:eastAsia="Arial" w:cs="Arial"/>
          <w:b w:val="0"/>
          <w:bCs w:val="0"/>
          <w:i/>
          <w:iCs/>
          <w:caps w:val="0"/>
          <w:smallCaps w:val="0"/>
          <w:color w:val="auto"/>
          <w:sz w:val="22"/>
          <w:szCs w:val="22"/>
          <w:lang w:val="en-GB"/>
        </w:rPr>
        <w:t>Reflective Practice: International and Multidisciplinary Perspectives</w:t>
      </w:r>
      <w:r>
        <w:rPr>
          <w:rFonts w:ascii="Arial" w:hAnsi="Arial" w:eastAsia="Arial" w:cs="Arial"/>
          <w:b w:val="0"/>
          <w:bCs w:val="0"/>
          <w:i w:val="0"/>
          <w:iCs w:val="0"/>
          <w:caps w:val="0"/>
          <w:smallCaps w:val="0"/>
          <w:color w:val="auto"/>
          <w:sz w:val="22"/>
          <w:szCs w:val="22"/>
          <w:lang w:val="en-GB"/>
        </w:rPr>
        <w:t xml:space="preserve">, 16(3), pp. 361-371. </w:t>
      </w:r>
      <w:r>
        <w:rPr>
          <w:rFonts w:ascii="Arial" w:hAnsi="Arial" w:eastAsia="Arial" w:cs="Arial"/>
          <w:sz w:val="22"/>
          <w:szCs w:val="22"/>
          <w:lang w:val="en-GB"/>
        </w:rPr>
        <w:t xml:space="preserve">DOI: 10.1080/14623943.2015.1023281 </w:t>
      </w:r>
    </w:p>
    <w:p>
      <w:pPr>
        <w:spacing w:line="360" w:lineRule="auto"/>
        <w:rPr>
          <w:rFonts w:ascii="Arial" w:hAnsi="Arial" w:eastAsia="Arial" w:cs="Arial"/>
          <w:sz w:val="22"/>
          <w:szCs w:val="22"/>
        </w:rPr>
      </w:pPr>
      <w:r>
        <w:rPr>
          <w:rFonts w:ascii="Arial" w:hAnsi="Arial" w:eastAsia="Arial" w:cs="Arial"/>
          <w:sz w:val="22"/>
          <w:szCs w:val="22"/>
        </w:rPr>
        <w:t xml:space="preserve">Ireson, J. and Hallam, S. (2001) </w:t>
      </w:r>
      <w:r>
        <w:rPr>
          <w:rFonts w:ascii="Arial" w:hAnsi="Arial" w:eastAsia="Arial" w:cs="Arial"/>
          <w:i/>
          <w:iCs/>
          <w:sz w:val="22"/>
          <w:szCs w:val="22"/>
        </w:rPr>
        <w:t xml:space="preserve">Ability Grouping in Education, </w:t>
      </w:r>
      <w:r>
        <w:rPr>
          <w:rFonts w:ascii="Arial" w:hAnsi="Arial" w:eastAsia="Arial" w:cs="Arial"/>
          <w:i w:val="0"/>
          <w:iCs w:val="0"/>
          <w:sz w:val="22"/>
          <w:szCs w:val="22"/>
        </w:rPr>
        <w:t>London: Paul Chapman Publishing</w:t>
      </w:r>
    </w:p>
    <w:p>
      <w:pPr>
        <w:spacing w:line="360" w:lineRule="auto"/>
        <w:rPr>
          <w:rFonts w:ascii="Arial" w:hAnsi="Arial" w:eastAsia="Arial" w:cs="Arial"/>
          <w:sz w:val="22"/>
          <w:szCs w:val="22"/>
        </w:rPr>
      </w:pPr>
      <w:r>
        <w:rPr>
          <w:rFonts w:ascii="Arial" w:hAnsi="Arial" w:eastAsia="Arial" w:cs="Arial"/>
          <w:sz w:val="22"/>
          <w:szCs w:val="22"/>
        </w:rPr>
        <w:t xml:space="preserve">Lewis, H (2015) Written Statement - New deal for the education workforce - </w:t>
      </w:r>
      <w:r>
        <w:fldChar w:fldCharType="begin"/>
      </w:r>
      <w:r>
        <w:instrText xml:space="preserve"> HYPERLINK "https://gov.wales/written-statement-new-deal-education-workforce" \h </w:instrText>
      </w:r>
      <w:r>
        <w:fldChar w:fldCharType="separate"/>
      </w:r>
      <w:r>
        <w:rPr>
          <w:rStyle w:val="6"/>
          <w:rFonts w:ascii="Arial" w:hAnsi="Arial" w:eastAsia="Arial" w:cs="Arial"/>
          <w:sz w:val="22"/>
          <w:szCs w:val="22"/>
        </w:rPr>
        <w:t>https://gov.wales/written-statement-new-deal-education-workforce</w:t>
      </w:r>
      <w:r>
        <w:rPr>
          <w:rStyle w:val="6"/>
          <w:rFonts w:ascii="Arial" w:hAnsi="Arial" w:eastAsia="Arial" w:cs="Arial"/>
          <w:sz w:val="22"/>
          <w:szCs w:val="22"/>
        </w:rPr>
        <w:fldChar w:fldCharType="end"/>
      </w:r>
    </w:p>
    <w:p>
      <w:pPr>
        <w:spacing w:line="360" w:lineRule="auto"/>
        <w:rPr>
          <w:rFonts w:ascii="Arial" w:hAnsi="Arial" w:eastAsia="Arial" w:cs="Arial"/>
          <w:i w:val="0"/>
          <w:iCs w:val="0"/>
          <w:sz w:val="22"/>
          <w:szCs w:val="22"/>
          <w:lang w:val="en-GB"/>
        </w:rPr>
      </w:pPr>
      <w:r>
        <w:rPr>
          <w:rFonts w:ascii="Arial" w:hAnsi="Arial" w:eastAsia="Arial" w:cs="Arial"/>
          <w:sz w:val="22"/>
          <w:szCs w:val="22"/>
          <w:lang w:val="en-GB"/>
        </w:rPr>
        <w:t xml:space="preserve">Mohammed, R. (2016) ‘Critical incident analysis: reflections of a teacher educator’, </w:t>
      </w:r>
      <w:r>
        <w:rPr>
          <w:rFonts w:ascii="Arial" w:hAnsi="Arial" w:eastAsia="Arial" w:cs="Arial"/>
          <w:i/>
          <w:iCs/>
          <w:sz w:val="22"/>
          <w:szCs w:val="22"/>
          <w:lang w:val="en-GB"/>
        </w:rPr>
        <w:t xml:space="preserve">RESEARCH in TEACHER EDUCATION, </w:t>
      </w:r>
      <w:r>
        <w:rPr>
          <w:rFonts w:ascii="Arial" w:hAnsi="Arial" w:eastAsia="Arial" w:cs="Arial"/>
          <w:i w:val="0"/>
          <w:iCs w:val="0"/>
          <w:sz w:val="22"/>
          <w:szCs w:val="22"/>
          <w:lang w:val="en-GB"/>
        </w:rPr>
        <w:t xml:space="preserve">6(1), pp. 25-29. Available at: </w:t>
      </w:r>
      <w:r>
        <w:fldChar w:fldCharType="begin"/>
      </w:r>
      <w:r>
        <w:instrText xml:space="preserve"> HYPERLINK "https://repository.uel.ac.uk/download/99868ff150915e7d9321b5d5980f3c6f3545df66f25eefd33969d0ed0806c51e/447954/RITE%20MAY%2016%20-%20Mohammed.pdf" \h </w:instrText>
      </w:r>
      <w:r>
        <w:fldChar w:fldCharType="separate"/>
      </w:r>
      <w:r>
        <w:rPr>
          <w:rStyle w:val="6"/>
          <w:rFonts w:ascii="Arial" w:hAnsi="Arial" w:eastAsia="Arial" w:cs="Arial"/>
          <w:i w:val="0"/>
          <w:iCs w:val="0"/>
          <w:sz w:val="22"/>
          <w:szCs w:val="22"/>
          <w:lang w:val="en-GB"/>
        </w:rPr>
        <w:t>https://repository.uel.ac.uk/download/99868ff150915e7d9321b5d5980f3c6f3545df66f25eefd33969d0ed0806c51e/447954/RITE%20MAY%2016%20-%20Mohammed.pdf</w:t>
      </w:r>
      <w:r>
        <w:rPr>
          <w:rStyle w:val="6"/>
          <w:rFonts w:ascii="Arial" w:hAnsi="Arial" w:eastAsia="Arial" w:cs="Arial"/>
          <w:i w:val="0"/>
          <w:iCs w:val="0"/>
          <w:sz w:val="22"/>
          <w:szCs w:val="22"/>
          <w:lang w:val="en-GB"/>
        </w:rPr>
        <w:fldChar w:fldCharType="end"/>
      </w:r>
      <w:r>
        <w:rPr>
          <w:rFonts w:ascii="Arial" w:hAnsi="Arial" w:eastAsia="Arial" w:cs="Arial"/>
          <w:i w:val="0"/>
          <w:iCs w:val="0"/>
          <w:sz w:val="22"/>
          <w:szCs w:val="22"/>
          <w:lang w:val="en-GB"/>
        </w:rPr>
        <w:t xml:space="preserve"> </w:t>
      </w:r>
    </w:p>
    <w:p>
      <w:pPr>
        <w:spacing w:line="360" w:lineRule="auto"/>
        <w:rPr>
          <w:rFonts w:ascii="Arial" w:hAnsi="Arial" w:eastAsia="Arial" w:cs="Arial"/>
          <w:sz w:val="22"/>
          <w:szCs w:val="22"/>
        </w:rPr>
      </w:pPr>
      <w:r>
        <w:rPr>
          <w:rFonts w:ascii="Arial" w:hAnsi="Arial" w:eastAsia="Arial" w:cs="Arial"/>
          <w:sz w:val="22"/>
          <w:szCs w:val="22"/>
        </w:rPr>
        <w:t xml:space="preserve">My Local School (2021) </w:t>
      </w:r>
      <w:r>
        <w:rPr>
          <w:rFonts w:ascii="Arial" w:hAnsi="Arial" w:eastAsia="Arial" w:cs="Arial"/>
          <w:i/>
          <w:iCs/>
          <w:sz w:val="22"/>
          <w:szCs w:val="22"/>
        </w:rPr>
        <w:t xml:space="preserve">XXXXXXXXXXXXXSchool. </w:t>
      </w:r>
      <w:r>
        <w:rPr>
          <w:rFonts w:ascii="Arial" w:hAnsi="Arial" w:eastAsia="Arial" w:cs="Arial"/>
          <w:i w:val="0"/>
          <w:iCs w:val="0"/>
          <w:sz w:val="22"/>
          <w:szCs w:val="22"/>
        </w:rPr>
        <w:t xml:space="preserve">Available at: </w:t>
      </w:r>
      <w:r>
        <w:rPr>
          <w:rFonts w:ascii="Arial" w:hAnsi="Arial" w:eastAsia="Arial" w:cs="Arial"/>
          <w:i/>
          <w:iCs/>
          <w:sz w:val="22"/>
          <w:szCs w:val="22"/>
        </w:rPr>
        <w:t xml:space="preserve"> </w:t>
      </w:r>
      <w:r>
        <w:fldChar w:fldCharType="begin"/>
      </w:r>
      <w:r>
        <w:instrText xml:space="preserve"> HYPERLINK "https://mylocalschool.gov.wales/School/6704XXX?lang=en" \h </w:instrText>
      </w:r>
      <w:r>
        <w:fldChar w:fldCharType="separate"/>
      </w:r>
      <w:r>
        <w:rPr>
          <w:rStyle w:val="6"/>
          <w:rFonts w:ascii="Arial" w:hAnsi="Arial" w:eastAsia="Arial" w:cs="Arial"/>
          <w:sz w:val="22"/>
          <w:szCs w:val="22"/>
        </w:rPr>
        <w:t>https://mylocalschool.gov.wales/School/6704XXX?lang=en</w:t>
      </w:r>
      <w:r>
        <w:rPr>
          <w:rStyle w:val="6"/>
          <w:rFonts w:ascii="Arial" w:hAnsi="Arial" w:eastAsia="Arial" w:cs="Arial"/>
          <w:sz w:val="22"/>
          <w:szCs w:val="22"/>
        </w:rPr>
        <w:fldChar w:fldCharType="end"/>
      </w:r>
      <w:r>
        <w:rPr>
          <w:rFonts w:ascii="Arial" w:hAnsi="Arial" w:eastAsia="Arial" w:cs="Arial"/>
          <w:sz w:val="22"/>
          <w:szCs w:val="22"/>
        </w:rPr>
        <w:t xml:space="preserve"> (Accessed 22/10/22)</w:t>
      </w:r>
    </w:p>
    <w:p>
      <w:pPr>
        <w:spacing w:line="360" w:lineRule="auto"/>
        <w:rPr>
          <w:rFonts w:ascii="Arial" w:hAnsi="Arial" w:eastAsia="Arial" w:cs="Arial"/>
          <w:i/>
          <w:iCs/>
          <w:sz w:val="22"/>
          <w:szCs w:val="22"/>
        </w:rPr>
      </w:pPr>
      <w:r>
        <w:rPr>
          <w:rFonts w:ascii="Arial" w:hAnsi="Arial" w:eastAsia="Arial" w:cs="Arial"/>
          <w:sz w:val="22"/>
          <w:szCs w:val="22"/>
        </w:rPr>
        <w:t xml:space="preserve">Raffan, J. (2001) ‘A whirlwind tour of the major considerations for developing differentiation in the classroom’, </w:t>
      </w:r>
      <w:r>
        <w:rPr>
          <w:rFonts w:ascii="Arial" w:hAnsi="Arial" w:eastAsia="Arial" w:cs="Arial"/>
          <w:i/>
          <w:iCs/>
          <w:sz w:val="22"/>
          <w:szCs w:val="22"/>
        </w:rPr>
        <w:t xml:space="preserve">Gifted Education International, </w:t>
      </w:r>
      <w:r>
        <w:rPr>
          <w:rFonts w:ascii="Arial" w:hAnsi="Arial" w:eastAsia="Arial" w:cs="Arial"/>
          <w:i w:val="0"/>
          <w:iCs w:val="0"/>
          <w:sz w:val="22"/>
          <w:szCs w:val="22"/>
        </w:rPr>
        <w:t xml:space="preserve">16, pp. 56-60. Available at: </w:t>
      </w:r>
      <w:r>
        <w:fldChar w:fldCharType="begin"/>
      </w:r>
      <w:r>
        <w:instrText xml:space="preserve"> HYPERLINK "https://journals-sagepub-com.ezproxy.uwtsd.ac.uk/doi/pdf/10.1177/026142940101600108" \h </w:instrText>
      </w:r>
      <w:r>
        <w:fldChar w:fldCharType="separate"/>
      </w:r>
      <w:r>
        <w:rPr>
          <w:rStyle w:val="6"/>
          <w:rFonts w:ascii="Arial" w:hAnsi="Arial" w:eastAsia="Arial" w:cs="Arial"/>
          <w:i w:val="0"/>
          <w:iCs w:val="0"/>
          <w:sz w:val="22"/>
          <w:szCs w:val="22"/>
        </w:rPr>
        <w:t>https://journals-sagepub-com.ezproxy.uwtsd.ac.uk/doi/pdf/10.1177/026142940101600108</w:t>
      </w:r>
      <w:r>
        <w:rPr>
          <w:rStyle w:val="6"/>
          <w:rFonts w:ascii="Arial" w:hAnsi="Arial" w:eastAsia="Arial" w:cs="Arial"/>
          <w:i w:val="0"/>
          <w:iCs w:val="0"/>
          <w:sz w:val="22"/>
          <w:szCs w:val="22"/>
        </w:rPr>
        <w:fldChar w:fldCharType="end"/>
      </w:r>
      <w:r>
        <w:rPr>
          <w:rFonts w:ascii="Arial" w:hAnsi="Arial" w:eastAsia="Arial" w:cs="Arial"/>
          <w:i w:val="0"/>
          <w:iCs w:val="0"/>
          <w:sz w:val="22"/>
          <w:szCs w:val="22"/>
        </w:rPr>
        <w:t xml:space="preserve"> (Accessed 03/10/22)</w:t>
      </w:r>
    </w:p>
    <w:p>
      <w:pPr>
        <w:spacing w:line="360" w:lineRule="auto"/>
        <w:rPr>
          <w:rFonts w:ascii="Arial" w:hAnsi="Arial" w:eastAsia="Arial" w:cs="Arial"/>
          <w:i/>
          <w:iCs/>
          <w:sz w:val="22"/>
          <w:szCs w:val="22"/>
        </w:rPr>
      </w:pPr>
      <w:r>
        <w:rPr>
          <w:rFonts w:ascii="Arial" w:hAnsi="Arial" w:eastAsia="Arial" w:cs="Arial"/>
          <w:sz w:val="22"/>
          <w:szCs w:val="22"/>
        </w:rPr>
        <w:t xml:space="preserve">Rowe, M.B., (2003) ‘Wait-Time and Rewards as Instructional Variables, Their Influence on Language, Logic, and Fate Control: Part One--Wait-Time', </w:t>
      </w:r>
      <w:r>
        <w:rPr>
          <w:rFonts w:ascii="Arial" w:hAnsi="Arial" w:eastAsia="Arial" w:cs="Arial"/>
          <w:i/>
          <w:iCs/>
          <w:sz w:val="22"/>
          <w:szCs w:val="22"/>
        </w:rPr>
        <w:t xml:space="preserve">Journal of Research in Science Teaching, </w:t>
      </w:r>
      <w:r>
        <w:rPr>
          <w:rFonts w:ascii="Arial" w:hAnsi="Arial" w:eastAsia="Arial" w:cs="Arial"/>
          <w:i w:val="0"/>
          <w:iCs w:val="0"/>
          <w:sz w:val="22"/>
          <w:szCs w:val="22"/>
        </w:rPr>
        <w:t xml:space="preserve">40:Supplement, pp. S19-S32. Available at: </w:t>
      </w:r>
      <w:r>
        <w:fldChar w:fldCharType="begin"/>
      </w:r>
      <w:r>
        <w:instrText xml:space="preserve"> HYPERLINK "https://onlinelibrary-wiley-com.ezproxy.uwtsd.ac.uk/doi/pdf/10.1002/tea.10090" \h </w:instrText>
      </w:r>
      <w:r>
        <w:fldChar w:fldCharType="separate"/>
      </w:r>
      <w:r>
        <w:rPr>
          <w:rStyle w:val="6"/>
          <w:rFonts w:ascii="Arial" w:hAnsi="Arial" w:eastAsia="Arial" w:cs="Arial"/>
          <w:i w:val="0"/>
          <w:iCs w:val="0"/>
          <w:sz w:val="22"/>
          <w:szCs w:val="22"/>
        </w:rPr>
        <w:t>https://onlinelibrary-wiley-com.ezproxy.uwtsd.ac.uk/doi/pdf/10.1002/tea.10090</w:t>
      </w:r>
      <w:r>
        <w:rPr>
          <w:rStyle w:val="6"/>
          <w:rFonts w:ascii="Arial" w:hAnsi="Arial" w:eastAsia="Arial" w:cs="Arial"/>
          <w:i w:val="0"/>
          <w:iCs w:val="0"/>
          <w:sz w:val="22"/>
          <w:szCs w:val="22"/>
        </w:rPr>
        <w:fldChar w:fldCharType="end"/>
      </w:r>
      <w:r>
        <w:rPr>
          <w:rFonts w:ascii="Arial" w:hAnsi="Arial" w:eastAsia="Arial" w:cs="Arial"/>
          <w:i w:val="0"/>
          <w:iCs w:val="0"/>
          <w:sz w:val="22"/>
          <w:szCs w:val="22"/>
        </w:rPr>
        <w:t xml:space="preserve"> (Accessed 15/10/22)</w:t>
      </w:r>
    </w:p>
    <w:p>
      <w:pPr>
        <w:spacing w:line="360" w:lineRule="auto"/>
        <w:rPr>
          <w:rFonts w:ascii="Arial" w:hAnsi="Arial" w:eastAsia="Arial" w:cs="Arial"/>
          <w:i w:val="0"/>
          <w:iCs w:val="0"/>
          <w:sz w:val="22"/>
          <w:szCs w:val="22"/>
        </w:rPr>
      </w:pPr>
      <w:r>
        <w:rPr>
          <w:rFonts w:ascii="Arial" w:hAnsi="Arial" w:eastAsia="Arial" w:cs="Arial"/>
          <w:sz w:val="22"/>
          <w:szCs w:val="22"/>
        </w:rPr>
        <w:t xml:space="preserve">Tripp, D (2011) </w:t>
      </w:r>
      <w:r>
        <w:rPr>
          <w:rFonts w:ascii="Arial" w:hAnsi="Arial" w:eastAsia="Arial" w:cs="Arial"/>
          <w:i/>
          <w:iCs/>
          <w:sz w:val="22"/>
          <w:szCs w:val="22"/>
        </w:rPr>
        <w:t xml:space="preserve">Critical Incidents in Teaching (Classic Edition): Developing Professional Judgement, </w:t>
      </w:r>
      <w:r>
        <w:rPr>
          <w:rFonts w:ascii="Arial" w:hAnsi="Arial" w:eastAsia="Arial" w:cs="Arial"/>
          <w:i w:val="0"/>
          <w:iCs w:val="0"/>
          <w:sz w:val="22"/>
          <w:szCs w:val="22"/>
        </w:rPr>
        <w:t>1</w:t>
      </w:r>
      <w:r>
        <w:rPr>
          <w:rFonts w:ascii="Arial" w:hAnsi="Arial" w:eastAsia="Arial" w:cs="Arial"/>
          <w:i w:val="0"/>
          <w:iCs w:val="0"/>
          <w:sz w:val="22"/>
          <w:szCs w:val="22"/>
          <w:vertAlign w:val="superscript"/>
        </w:rPr>
        <w:t>st</w:t>
      </w:r>
      <w:r>
        <w:rPr>
          <w:rFonts w:ascii="Arial" w:hAnsi="Arial" w:eastAsia="Arial" w:cs="Arial"/>
          <w:i w:val="0"/>
          <w:iCs w:val="0"/>
          <w:sz w:val="22"/>
          <w:szCs w:val="22"/>
        </w:rPr>
        <w:t xml:space="preserve"> Ed. Oxon:Taylor &amp; Francis Group</w:t>
      </w:r>
    </w:p>
    <w:p>
      <w:pPr>
        <w:spacing w:line="360" w:lineRule="auto"/>
        <w:rPr>
          <w:rFonts w:ascii="Arial" w:hAnsi="Arial" w:eastAsia="Arial" w:cs="Arial"/>
          <w:sz w:val="22"/>
          <w:szCs w:val="22"/>
        </w:rPr>
      </w:pPr>
      <w:r>
        <w:rPr>
          <w:rFonts w:ascii="Arial" w:hAnsi="Arial" w:eastAsia="Arial" w:cs="Arial"/>
          <w:sz w:val="22"/>
          <w:szCs w:val="22"/>
        </w:rPr>
        <w:t xml:space="preserve">Victoria State Government Department of Education (2021) Available at:  </w:t>
      </w:r>
      <w:r>
        <w:fldChar w:fldCharType="begin"/>
      </w:r>
      <w:r>
        <w:instrText xml:space="preserve"> HYPERLINK "https://www.education.vic.gov.au/school/teachers/classrooms/Pages/approachesppn16differentiationtt.aspx" \h </w:instrText>
      </w:r>
      <w:r>
        <w:fldChar w:fldCharType="separate"/>
      </w:r>
      <w:r>
        <w:rPr>
          <w:rStyle w:val="6"/>
          <w:rFonts w:ascii="Arial" w:hAnsi="Arial" w:eastAsia="Arial" w:cs="Arial"/>
          <w:sz w:val="22"/>
          <w:szCs w:val="22"/>
        </w:rPr>
        <w:t>https://www.education.vic.gov.au/school/teachers/classrooms/Pages/approachesppn16differentiationtt.aspx</w:t>
      </w:r>
      <w:r>
        <w:rPr>
          <w:rStyle w:val="6"/>
          <w:rFonts w:ascii="Arial" w:hAnsi="Arial" w:eastAsia="Arial" w:cs="Arial"/>
          <w:sz w:val="22"/>
          <w:szCs w:val="22"/>
        </w:rPr>
        <w:fldChar w:fldCharType="end"/>
      </w:r>
      <w:r>
        <w:rPr>
          <w:rFonts w:ascii="Arial" w:hAnsi="Arial" w:eastAsia="Arial" w:cs="Arial"/>
          <w:sz w:val="22"/>
          <w:szCs w:val="22"/>
        </w:rPr>
        <w:t xml:space="preserve"> (Accessed 12/10/22)</w:t>
      </w:r>
    </w:p>
    <w:p>
      <w:pPr>
        <w:spacing w:line="360" w:lineRule="auto"/>
        <w:rPr>
          <w:rFonts w:ascii="Arial" w:hAnsi="Arial" w:eastAsia="Arial" w:cs="Arial"/>
          <w:b w:val="0"/>
          <w:bCs w:val="0"/>
          <w:i/>
          <w:iCs/>
          <w:caps w:val="0"/>
          <w:smallCaps w:val="0"/>
          <w:color w:val="auto"/>
          <w:sz w:val="22"/>
          <w:szCs w:val="22"/>
          <w:lang w:val="en-GB"/>
        </w:rPr>
      </w:pPr>
      <w:r>
        <w:rPr>
          <w:rFonts w:ascii="Arial" w:hAnsi="Arial" w:eastAsia="Arial" w:cs="Arial"/>
          <w:b w:val="0"/>
          <w:bCs w:val="0"/>
          <w:i w:val="0"/>
          <w:iCs w:val="0"/>
          <w:caps w:val="0"/>
          <w:smallCaps w:val="0"/>
          <w:color w:val="auto"/>
          <w:sz w:val="22"/>
          <w:szCs w:val="22"/>
          <w:lang w:val="en-GB"/>
        </w:rPr>
        <w:t xml:space="preserve">Welsh Government (2020) </w:t>
      </w:r>
      <w:r>
        <w:rPr>
          <w:rFonts w:ascii="Arial" w:hAnsi="Arial" w:eastAsia="Arial" w:cs="Arial"/>
          <w:b w:val="0"/>
          <w:bCs w:val="0"/>
          <w:i/>
          <w:iCs/>
          <w:caps w:val="0"/>
          <w:smallCaps w:val="0"/>
          <w:color w:val="auto"/>
          <w:sz w:val="22"/>
          <w:szCs w:val="22"/>
          <w:lang w:val="en-GB"/>
        </w:rPr>
        <w:t xml:space="preserve">Professional Standards. </w:t>
      </w:r>
      <w:r>
        <w:rPr>
          <w:rFonts w:ascii="Arial" w:hAnsi="Arial" w:eastAsia="Arial" w:cs="Arial"/>
          <w:b w:val="0"/>
          <w:bCs w:val="0"/>
          <w:i w:val="0"/>
          <w:iCs w:val="0"/>
          <w:caps w:val="0"/>
          <w:smallCaps w:val="0"/>
          <w:color w:val="auto"/>
          <w:sz w:val="22"/>
          <w:szCs w:val="22"/>
          <w:lang w:val="en-GB"/>
        </w:rPr>
        <w:t xml:space="preserve">Available at </w:t>
      </w:r>
      <w:r>
        <w:fldChar w:fldCharType="begin"/>
      </w:r>
      <w:r>
        <w:instrText xml:space="preserve"> HYPERLINK "https://hwb.gov.wales/professional-development/professional-standards" \h </w:instrText>
      </w:r>
      <w:r>
        <w:fldChar w:fldCharType="separate"/>
      </w:r>
      <w:r>
        <w:rPr>
          <w:rStyle w:val="6"/>
          <w:rFonts w:ascii="Arial" w:hAnsi="Arial" w:eastAsia="Arial" w:cs="Arial"/>
          <w:b w:val="0"/>
          <w:bCs w:val="0"/>
          <w:i w:val="0"/>
          <w:iCs w:val="0"/>
          <w:caps w:val="0"/>
          <w:smallCaps w:val="0"/>
          <w:sz w:val="22"/>
          <w:szCs w:val="22"/>
          <w:lang w:val="en-GB"/>
        </w:rPr>
        <w:t>https://hwb.gov.wales/professional-development/professional-standards</w:t>
      </w:r>
      <w:r>
        <w:rPr>
          <w:rStyle w:val="6"/>
          <w:rFonts w:ascii="Arial" w:hAnsi="Arial" w:eastAsia="Arial" w:cs="Arial"/>
          <w:b w:val="0"/>
          <w:bCs w:val="0"/>
          <w:i w:val="0"/>
          <w:iCs w:val="0"/>
          <w:caps w:val="0"/>
          <w:smallCaps w:val="0"/>
          <w:sz w:val="22"/>
          <w:szCs w:val="22"/>
          <w:lang w:val="en-GB"/>
        </w:rPr>
        <w:fldChar w:fldCharType="end"/>
      </w:r>
      <w:r>
        <w:rPr>
          <w:rFonts w:ascii="Arial" w:hAnsi="Arial" w:eastAsia="Arial" w:cs="Arial"/>
          <w:b w:val="0"/>
          <w:bCs w:val="0"/>
          <w:i w:val="0"/>
          <w:iCs w:val="0"/>
          <w:caps w:val="0"/>
          <w:smallCaps w:val="0"/>
          <w:color w:val="auto"/>
          <w:sz w:val="22"/>
          <w:szCs w:val="22"/>
          <w:lang w:val="en-GB"/>
        </w:rPr>
        <w:t xml:space="preserve"> (Accessed 25/10/22)</w:t>
      </w:r>
    </w:p>
    <w:p>
      <w:pPr>
        <w:spacing w:line="360" w:lineRule="auto"/>
        <w:rPr>
          <w:rFonts w:ascii="Arial" w:hAnsi="Arial" w:eastAsia="Arial" w:cs="Arial"/>
          <w:b w:val="0"/>
          <w:bCs w:val="0"/>
          <w:i/>
          <w:iCs/>
          <w:caps w:val="0"/>
          <w:smallCaps w:val="0"/>
          <w:color w:val="auto"/>
          <w:sz w:val="22"/>
          <w:szCs w:val="22"/>
          <w:lang w:val="en-GB"/>
        </w:rPr>
      </w:pPr>
      <w:r>
        <w:rPr>
          <w:rFonts w:ascii="Arial" w:hAnsi="Arial" w:eastAsia="Arial" w:cs="Arial"/>
          <w:b w:val="0"/>
          <w:bCs w:val="0"/>
          <w:i w:val="0"/>
          <w:iCs w:val="0"/>
          <w:caps w:val="0"/>
          <w:smallCaps w:val="0"/>
          <w:color w:val="auto"/>
          <w:sz w:val="22"/>
          <w:szCs w:val="22"/>
          <w:lang w:val="en-GB"/>
        </w:rPr>
        <w:t xml:space="preserve">Welsh Government (2020) </w:t>
      </w:r>
      <w:r>
        <w:rPr>
          <w:rFonts w:ascii="Arial" w:hAnsi="Arial" w:eastAsia="Arial" w:cs="Arial"/>
          <w:b w:val="0"/>
          <w:bCs w:val="0"/>
          <w:i/>
          <w:iCs/>
          <w:caps w:val="0"/>
          <w:smallCaps w:val="0"/>
          <w:color w:val="auto"/>
          <w:sz w:val="22"/>
          <w:szCs w:val="22"/>
          <w:lang w:val="en-GB"/>
        </w:rPr>
        <w:t xml:space="preserve">An introduction into the professional standards for teaching and leadership. </w:t>
      </w:r>
      <w:r>
        <w:rPr>
          <w:rFonts w:ascii="Arial" w:hAnsi="Arial" w:eastAsia="Arial" w:cs="Arial"/>
          <w:b w:val="0"/>
          <w:bCs w:val="0"/>
          <w:i w:val="0"/>
          <w:iCs w:val="0"/>
          <w:caps w:val="0"/>
          <w:smallCaps w:val="0"/>
          <w:color w:val="auto"/>
          <w:sz w:val="22"/>
          <w:szCs w:val="22"/>
          <w:lang w:val="en-GB"/>
        </w:rPr>
        <w:t xml:space="preserve">Available at: </w:t>
      </w:r>
      <w:r>
        <w:fldChar w:fldCharType="begin"/>
      </w:r>
      <w:r>
        <w:instrText xml:space="preserve"> HYPERLINK "https://hwb.gov.wales/api/storage/932d8940-56f5-4660-aa85-afb4e87560a9/an-introduction-to-the-professional-standards-for-teaching-and-leadership.pdf" \h </w:instrText>
      </w:r>
      <w:r>
        <w:fldChar w:fldCharType="separate"/>
      </w:r>
      <w:r>
        <w:rPr>
          <w:rStyle w:val="6"/>
          <w:rFonts w:ascii="Arial" w:hAnsi="Arial" w:eastAsia="Arial" w:cs="Arial"/>
          <w:b w:val="0"/>
          <w:bCs w:val="0"/>
          <w:i w:val="0"/>
          <w:iCs w:val="0"/>
          <w:caps w:val="0"/>
          <w:smallCaps w:val="0"/>
          <w:sz w:val="22"/>
          <w:szCs w:val="22"/>
          <w:lang w:val="en-GB"/>
        </w:rPr>
        <w:t>https://hwb.gov.wales/api/storage/932d8940-56f5-4660-aa85-afb4e87560a9/an-introduction-to-the-professional-standards-for-teaching-and-leadership.pdf</w:t>
      </w:r>
      <w:r>
        <w:rPr>
          <w:rStyle w:val="6"/>
          <w:rFonts w:ascii="Arial" w:hAnsi="Arial" w:eastAsia="Arial" w:cs="Arial"/>
          <w:b w:val="0"/>
          <w:bCs w:val="0"/>
          <w:i w:val="0"/>
          <w:iCs w:val="0"/>
          <w:caps w:val="0"/>
          <w:smallCaps w:val="0"/>
          <w:sz w:val="22"/>
          <w:szCs w:val="22"/>
          <w:lang w:val="en-GB"/>
        </w:rPr>
        <w:fldChar w:fldCharType="end"/>
      </w:r>
      <w:r>
        <w:rPr>
          <w:rFonts w:ascii="Arial" w:hAnsi="Arial" w:eastAsia="Arial" w:cs="Arial"/>
          <w:b w:val="0"/>
          <w:bCs w:val="0"/>
          <w:i w:val="0"/>
          <w:iCs w:val="0"/>
          <w:caps w:val="0"/>
          <w:smallCaps w:val="0"/>
          <w:color w:val="auto"/>
          <w:sz w:val="22"/>
          <w:szCs w:val="22"/>
          <w:lang w:val="en-GB"/>
        </w:rPr>
        <w:t xml:space="preserve"> (Accessed 25/10/22)</w:t>
      </w:r>
    </w:p>
    <w:p>
      <w:pPr>
        <w:spacing w:line="360" w:lineRule="auto"/>
        <w:rPr>
          <w:rFonts w:ascii="Arial" w:hAnsi="Arial" w:eastAsia="Arial" w:cs="Arial"/>
          <w:b w:val="0"/>
          <w:bCs w:val="0"/>
          <w:i w:val="0"/>
          <w:iCs w:val="0"/>
          <w:caps w:val="0"/>
          <w:smallCaps w:val="0"/>
          <w:color w:val="auto"/>
          <w:sz w:val="22"/>
          <w:szCs w:val="22"/>
          <w:lang w:val="en-GB"/>
        </w:rPr>
      </w:pPr>
      <w:r>
        <w:rPr>
          <w:rFonts w:ascii="Arial" w:hAnsi="Arial" w:eastAsia="Arial" w:cs="Arial"/>
          <w:b w:val="0"/>
          <w:bCs w:val="0"/>
          <w:i w:val="0"/>
          <w:iCs w:val="0"/>
          <w:caps w:val="0"/>
          <w:smallCaps w:val="0"/>
          <w:color w:val="auto"/>
          <w:sz w:val="22"/>
          <w:szCs w:val="22"/>
          <w:lang w:val="en-GB"/>
        </w:rPr>
        <w:t xml:space="preserve">Zwozdiak-Myers, P. (2012) </w:t>
      </w:r>
      <w:r>
        <w:rPr>
          <w:rFonts w:ascii="Arial" w:hAnsi="Arial" w:eastAsia="Arial" w:cs="Arial"/>
          <w:b w:val="0"/>
          <w:bCs w:val="0"/>
          <w:i/>
          <w:iCs/>
          <w:caps w:val="0"/>
          <w:smallCaps w:val="0"/>
          <w:color w:val="auto"/>
          <w:sz w:val="22"/>
          <w:szCs w:val="22"/>
          <w:lang w:val="en-GB"/>
        </w:rPr>
        <w:t>The Teacher’s Reflective Practice Handbook: Becoming an Extended Professional Through Capturing Evidence-Informed Practice,</w:t>
      </w:r>
      <w:r>
        <w:rPr>
          <w:rFonts w:ascii="Arial" w:hAnsi="Arial" w:eastAsia="Arial" w:cs="Arial"/>
          <w:b w:val="0"/>
          <w:bCs w:val="0"/>
          <w:i w:val="0"/>
          <w:iCs w:val="0"/>
          <w:caps w:val="0"/>
          <w:smallCaps w:val="0"/>
          <w:color w:val="auto"/>
          <w:sz w:val="22"/>
          <w:szCs w:val="22"/>
          <w:lang w:val="en-GB"/>
        </w:rPr>
        <w:t xml:space="preserve"> Routledge</w:t>
      </w:r>
    </w:p>
    <w:p>
      <w:pPr>
        <w:spacing w:line="360" w:lineRule="auto"/>
        <w:rPr>
          <w:rFonts w:ascii="Arial" w:hAnsi="Arial" w:eastAsia="Arial" w:cs="Arial"/>
          <w:b w:val="0"/>
          <w:bCs w:val="0"/>
          <w:i w:val="0"/>
          <w:iCs w:val="0"/>
          <w:caps w:val="0"/>
          <w:smallCaps w:val="0"/>
          <w:color w:val="auto"/>
          <w:sz w:val="22"/>
          <w:szCs w:val="22"/>
          <w:lang w:val="en-GB"/>
        </w:rPr>
      </w:pPr>
    </w:p>
    <w:sectPr>
      <w:headerReference r:id="rId5" w:type="default"/>
      <w:footerReference r:id="rId6" w:type="default"/>
      <w:pgSz w:w="11906" w:h="16838"/>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
      <w:tblW w:w="0" w:type="auto"/>
      <w:tblInd w:w="0" w:type="dxa"/>
      <w:tblLayout w:type="fixed"/>
      <w:tblCellMar>
        <w:top w:w="0" w:type="dxa"/>
        <w:left w:w="108" w:type="dxa"/>
        <w:bottom w:w="0" w:type="dxa"/>
        <w:right w:w="108" w:type="dxa"/>
      </w:tblCellMar>
    </w:tblPr>
    <w:tblGrid>
      <w:gridCol w:w="3005"/>
      <w:gridCol w:w="3005"/>
      <w:gridCol w:w="3005"/>
    </w:tblGrid>
    <w:tr>
      <w:tc>
        <w:tcPr>
          <w:tcW w:w="3005" w:type="dxa"/>
        </w:tcPr>
        <w:p>
          <w:pPr>
            <w:pStyle w:val="5"/>
            <w:bidi w:val="0"/>
            <w:ind w:left="-115"/>
            <w:jc w:val="left"/>
          </w:pPr>
          <w:r>
            <w:t>Student 2200056</w:t>
          </w:r>
        </w:p>
      </w:tc>
      <w:tc>
        <w:tcPr>
          <w:tcW w:w="3005" w:type="dxa"/>
        </w:tcPr>
        <w:p>
          <w:pPr>
            <w:pStyle w:val="5"/>
            <w:bidi w:val="0"/>
            <w:jc w:val="center"/>
          </w:pPr>
        </w:p>
      </w:tc>
      <w:tc>
        <w:tcPr>
          <w:tcW w:w="3005" w:type="dxa"/>
        </w:tcPr>
        <w:p>
          <w:pPr>
            <w:pStyle w:val="5"/>
            <w:bidi w:val="0"/>
            <w:ind w:right="-115"/>
            <w:jc w:val="right"/>
          </w:pPr>
          <w:r>
            <w:fldChar w:fldCharType="begin"/>
          </w:r>
          <w:r>
            <w:instrText xml:space="preserve">PAGE</w:instrText>
          </w:r>
          <w:r>
            <w:fldChar w:fldCharType="separate"/>
          </w:r>
          <w:r>
            <w:fldChar w:fldCharType="end"/>
          </w:r>
        </w:p>
      </w:tc>
    </w:tr>
  </w:tbl>
  <w:p>
    <w:pPr>
      <w:pStyle w:val="4"/>
      <w:bidi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
      <w:tblW w:w="0" w:type="auto"/>
      <w:tblInd w:w="0" w:type="dxa"/>
      <w:tblLayout w:type="fixed"/>
      <w:tblCellMar>
        <w:top w:w="0" w:type="dxa"/>
        <w:left w:w="108" w:type="dxa"/>
        <w:bottom w:w="0" w:type="dxa"/>
        <w:right w:w="108" w:type="dxa"/>
      </w:tblCellMar>
    </w:tblPr>
    <w:tblGrid>
      <w:gridCol w:w="3005"/>
      <w:gridCol w:w="3005"/>
      <w:gridCol w:w="3005"/>
    </w:tblGrid>
    <w:tr>
      <w:tc>
        <w:tcPr>
          <w:tcW w:w="3005" w:type="dxa"/>
        </w:tcPr>
        <w:p>
          <w:pPr>
            <w:pStyle w:val="5"/>
            <w:bidi w:val="0"/>
            <w:ind w:left="-115"/>
            <w:jc w:val="left"/>
          </w:pPr>
        </w:p>
      </w:tc>
      <w:tc>
        <w:tcPr>
          <w:tcW w:w="3005" w:type="dxa"/>
        </w:tcPr>
        <w:p>
          <w:pPr>
            <w:pStyle w:val="5"/>
            <w:bidi w:val="0"/>
            <w:jc w:val="center"/>
          </w:pPr>
        </w:p>
      </w:tc>
      <w:tc>
        <w:tcPr>
          <w:tcW w:w="3005" w:type="dxa"/>
        </w:tcPr>
        <w:p>
          <w:pPr>
            <w:pStyle w:val="5"/>
            <w:bidi w:val="0"/>
            <w:ind w:right="-115"/>
            <w:jc w:val="right"/>
          </w:pPr>
        </w:p>
      </w:tc>
    </w:tr>
  </w:tbl>
  <w:p>
    <w:pPr>
      <w:pStyle w:val="5"/>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0A9222"/>
    <w:rsid w:val="0024FF6A"/>
    <w:rsid w:val="0033BA9D"/>
    <w:rsid w:val="0037D551"/>
    <w:rsid w:val="005AC8DD"/>
    <w:rsid w:val="005CAA0F"/>
    <w:rsid w:val="007D2AF3"/>
    <w:rsid w:val="00818AC6"/>
    <w:rsid w:val="00B943D8"/>
    <w:rsid w:val="00DEAA77"/>
    <w:rsid w:val="00E4C883"/>
    <w:rsid w:val="00E65161"/>
    <w:rsid w:val="00ED201A"/>
    <w:rsid w:val="00F83662"/>
    <w:rsid w:val="01142B7D"/>
    <w:rsid w:val="011DECAC"/>
    <w:rsid w:val="0124AD3C"/>
    <w:rsid w:val="0126AF35"/>
    <w:rsid w:val="01371587"/>
    <w:rsid w:val="01445303"/>
    <w:rsid w:val="014C14E0"/>
    <w:rsid w:val="015E974C"/>
    <w:rsid w:val="01614227"/>
    <w:rsid w:val="01769CCE"/>
    <w:rsid w:val="017AB8FD"/>
    <w:rsid w:val="0188BEEA"/>
    <w:rsid w:val="018971F9"/>
    <w:rsid w:val="018AA060"/>
    <w:rsid w:val="01A4A9B5"/>
    <w:rsid w:val="01D30829"/>
    <w:rsid w:val="01D77688"/>
    <w:rsid w:val="01E443E0"/>
    <w:rsid w:val="01E55FE2"/>
    <w:rsid w:val="01E5C521"/>
    <w:rsid w:val="020B7502"/>
    <w:rsid w:val="020D51F6"/>
    <w:rsid w:val="0219F30D"/>
    <w:rsid w:val="021A0C47"/>
    <w:rsid w:val="021C66FF"/>
    <w:rsid w:val="021D5B27"/>
    <w:rsid w:val="021F9E2C"/>
    <w:rsid w:val="0221321D"/>
    <w:rsid w:val="02237227"/>
    <w:rsid w:val="0231F692"/>
    <w:rsid w:val="0236BD6A"/>
    <w:rsid w:val="023A9B54"/>
    <w:rsid w:val="0247F031"/>
    <w:rsid w:val="02490EC2"/>
    <w:rsid w:val="024AE9EB"/>
    <w:rsid w:val="024B5BD7"/>
    <w:rsid w:val="02565937"/>
    <w:rsid w:val="02791BC7"/>
    <w:rsid w:val="02823F0C"/>
    <w:rsid w:val="0285762D"/>
    <w:rsid w:val="0296AD9B"/>
    <w:rsid w:val="02A0CA76"/>
    <w:rsid w:val="02BA2486"/>
    <w:rsid w:val="02BD728F"/>
    <w:rsid w:val="02C9A4AB"/>
    <w:rsid w:val="02CF0180"/>
    <w:rsid w:val="02D0348F"/>
    <w:rsid w:val="02DBD919"/>
    <w:rsid w:val="02E13746"/>
    <w:rsid w:val="02F7BCB1"/>
    <w:rsid w:val="02FD20BC"/>
    <w:rsid w:val="030D6CAA"/>
    <w:rsid w:val="0325425A"/>
    <w:rsid w:val="03343DE5"/>
    <w:rsid w:val="03353B96"/>
    <w:rsid w:val="03356C25"/>
    <w:rsid w:val="033F154A"/>
    <w:rsid w:val="033FD5BB"/>
    <w:rsid w:val="0345EB9B"/>
    <w:rsid w:val="0359B301"/>
    <w:rsid w:val="036403F6"/>
    <w:rsid w:val="0369BB52"/>
    <w:rsid w:val="036B0865"/>
    <w:rsid w:val="0378DE28"/>
    <w:rsid w:val="038DFFCC"/>
    <w:rsid w:val="0399A9AE"/>
    <w:rsid w:val="03A1138A"/>
    <w:rsid w:val="03A1A4DC"/>
    <w:rsid w:val="03A1A8C3"/>
    <w:rsid w:val="03A976B0"/>
    <w:rsid w:val="03B55F4A"/>
    <w:rsid w:val="03B56CE2"/>
    <w:rsid w:val="03BAD6ED"/>
    <w:rsid w:val="03C2C473"/>
    <w:rsid w:val="03D9CE22"/>
    <w:rsid w:val="03E3A14B"/>
    <w:rsid w:val="03EFDCC3"/>
    <w:rsid w:val="03F8CE46"/>
    <w:rsid w:val="04019B3A"/>
    <w:rsid w:val="0404A9A7"/>
    <w:rsid w:val="04124F23"/>
    <w:rsid w:val="0417E84F"/>
    <w:rsid w:val="04289AEF"/>
    <w:rsid w:val="042AE962"/>
    <w:rsid w:val="042B07D1"/>
    <w:rsid w:val="04329106"/>
    <w:rsid w:val="043A13C6"/>
    <w:rsid w:val="043A4A4D"/>
    <w:rsid w:val="04521BF5"/>
    <w:rsid w:val="04583FDC"/>
    <w:rsid w:val="0459735B"/>
    <w:rsid w:val="04763B06"/>
    <w:rsid w:val="04970162"/>
    <w:rsid w:val="0498F11D"/>
    <w:rsid w:val="049B39EF"/>
    <w:rsid w:val="04A7F941"/>
    <w:rsid w:val="04AE1A1A"/>
    <w:rsid w:val="04B09736"/>
    <w:rsid w:val="04B0E8C3"/>
    <w:rsid w:val="04B178C3"/>
    <w:rsid w:val="04C24122"/>
    <w:rsid w:val="04E2A3EE"/>
    <w:rsid w:val="04E82C2F"/>
    <w:rsid w:val="04EF8C97"/>
    <w:rsid w:val="050D8030"/>
    <w:rsid w:val="0526AAD7"/>
    <w:rsid w:val="05368296"/>
    <w:rsid w:val="054CB35B"/>
    <w:rsid w:val="054DAA66"/>
    <w:rsid w:val="05512FAB"/>
    <w:rsid w:val="05514A79"/>
    <w:rsid w:val="05538020"/>
    <w:rsid w:val="0553AB96"/>
    <w:rsid w:val="056B9E2D"/>
    <w:rsid w:val="057700E3"/>
    <w:rsid w:val="057BA740"/>
    <w:rsid w:val="0583EAB0"/>
    <w:rsid w:val="0584953F"/>
    <w:rsid w:val="0585E8F4"/>
    <w:rsid w:val="059EEB72"/>
    <w:rsid w:val="05BE8F65"/>
    <w:rsid w:val="05C26605"/>
    <w:rsid w:val="05CBA785"/>
    <w:rsid w:val="05D16203"/>
    <w:rsid w:val="05EC0178"/>
    <w:rsid w:val="05ED948C"/>
    <w:rsid w:val="05EF0C9F"/>
    <w:rsid w:val="05F957E7"/>
    <w:rsid w:val="05FDDEE8"/>
    <w:rsid w:val="0603A07A"/>
    <w:rsid w:val="061215C1"/>
    <w:rsid w:val="0612CFDD"/>
    <w:rsid w:val="061EA081"/>
    <w:rsid w:val="062B75D0"/>
    <w:rsid w:val="0646C669"/>
    <w:rsid w:val="0653C323"/>
    <w:rsid w:val="06579DB7"/>
    <w:rsid w:val="065847CC"/>
    <w:rsid w:val="06626907"/>
    <w:rsid w:val="068DC301"/>
    <w:rsid w:val="06A22394"/>
    <w:rsid w:val="06A49C45"/>
    <w:rsid w:val="06AF300D"/>
    <w:rsid w:val="06B01766"/>
    <w:rsid w:val="06CB0286"/>
    <w:rsid w:val="06DCFA2C"/>
    <w:rsid w:val="06DF7E0B"/>
    <w:rsid w:val="06E2C34F"/>
    <w:rsid w:val="070A2E8D"/>
    <w:rsid w:val="071A3707"/>
    <w:rsid w:val="072F00E4"/>
    <w:rsid w:val="07342CA2"/>
    <w:rsid w:val="0739EF6A"/>
    <w:rsid w:val="07418112"/>
    <w:rsid w:val="0743DF1F"/>
    <w:rsid w:val="0747BFDF"/>
    <w:rsid w:val="075AC6E2"/>
    <w:rsid w:val="075D51F9"/>
    <w:rsid w:val="076720A5"/>
    <w:rsid w:val="0767DA5F"/>
    <w:rsid w:val="076E0F72"/>
    <w:rsid w:val="07735B45"/>
    <w:rsid w:val="0775C253"/>
    <w:rsid w:val="077D67A1"/>
    <w:rsid w:val="078CC642"/>
    <w:rsid w:val="0791ABD5"/>
    <w:rsid w:val="0795D7B6"/>
    <w:rsid w:val="079EAA9E"/>
    <w:rsid w:val="07C22342"/>
    <w:rsid w:val="07C405C2"/>
    <w:rsid w:val="07C9F44C"/>
    <w:rsid w:val="07D2DAB1"/>
    <w:rsid w:val="07E296CA"/>
    <w:rsid w:val="07E2A38B"/>
    <w:rsid w:val="08050A4C"/>
    <w:rsid w:val="0811BF5B"/>
    <w:rsid w:val="08174F5D"/>
    <w:rsid w:val="08299362"/>
    <w:rsid w:val="082B7E2A"/>
    <w:rsid w:val="082F13B7"/>
    <w:rsid w:val="08371815"/>
    <w:rsid w:val="084C2496"/>
    <w:rsid w:val="084C4F4E"/>
    <w:rsid w:val="08584EE5"/>
    <w:rsid w:val="08625E14"/>
    <w:rsid w:val="086AD881"/>
    <w:rsid w:val="0888D06D"/>
    <w:rsid w:val="0890D8C1"/>
    <w:rsid w:val="08B29A32"/>
    <w:rsid w:val="08B483EB"/>
    <w:rsid w:val="08B6FF91"/>
    <w:rsid w:val="08BEAA98"/>
    <w:rsid w:val="08D81ACA"/>
    <w:rsid w:val="08E488EA"/>
    <w:rsid w:val="08F19062"/>
    <w:rsid w:val="0908E37E"/>
    <w:rsid w:val="091340E9"/>
    <w:rsid w:val="0917E55A"/>
    <w:rsid w:val="0936CC54"/>
    <w:rsid w:val="0936D5DB"/>
    <w:rsid w:val="093B8B03"/>
    <w:rsid w:val="093E0492"/>
    <w:rsid w:val="09453720"/>
    <w:rsid w:val="0952AC64"/>
    <w:rsid w:val="097D9A76"/>
    <w:rsid w:val="09854B41"/>
    <w:rsid w:val="09ACBFE0"/>
    <w:rsid w:val="09B2DD2B"/>
    <w:rsid w:val="09BDA25A"/>
    <w:rsid w:val="09C563C3"/>
    <w:rsid w:val="09C5A8B8"/>
    <w:rsid w:val="09CD4F26"/>
    <w:rsid w:val="09D92C78"/>
    <w:rsid w:val="09DBE633"/>
    <w:rsid w:val="09E0962E"/>
    <w:rsid w:val="09E6D0CF"/>
    <w:rsid w:val="09E9EF4A"/>
    <w:rsid w:val="09F83A28"/>
    <w:rsid w:val="0A1445CF"/>
    <w:rsid w:val="0A16EA3E"/>
    <w:rsid w:val="0A1C9F2A"/>
    <w:rsid w:val="0A237838"/>
    <w:rsid w:val="0A26F143"/>
    <w:rsid w:val="0A2833F8"/>
    <w:rsid w:val="0A286C69"/>
    <w:rsid w:val="0A29F608"/>
    <w:rsid w:val="0A344BC1"/>
    <w:rsid w:val="0A3EA746"/>
    <w:rsid w:val="0A4B7F4C"/>
    <w:rsid w:val="0A5285DE"/>
    <w:rsid w:val="0A5AD055"/>
    <w:rsid w:val="0A65BB16"/>
    <w:rsid w:val="0A6B340B"/>
    <w:rsid w:val="0A72CDAD"/>
    <w:rsid w:val="0A8BAAC9"/>
    <w:rsid w:val="0A939825"/>
    <w:rsid w:val="0A9B1717"/>
    <w:rsid w:val="0A9FDDF9"/>
    <w:rsid w:val="0AA60740"/>
    <w:rsid w:val="0AAF99F8"/>
    <w:rsid w:val="0AB0308E"/>
    <w:rsid w:val="0AB0537F"/>
    <w:rsid w:val="0ABE4B7B"/>
    <w:rsid w:val="0AC600AD"/>
    <w:rsid w:val="0ACC30B5"/>
    <w:rsid w:val="0ACCC90A"/>
    <w:rsid w:val="0ACD9DEB"/>
    <w:rsid w:val="0AD4B690"/>
    <w:rsid w:val="0AE5A89D"/>
    <w:rsid w:val="0AE89B25"/>
    <w:rsid w:val="0AF933E5"/>
    <w:rsid w:val="0B012301"/>
    <w:rsid w:val="0B233802"/>
    <w:rsid w:val="0B28D15A"/>
    <w:rsid w:val="0B295DF5"/>
    <w:rsid w:val="0B4478C1"/>
    <w:rsid w:val="0B461101"/>
    <w:rsid w:val="0B558502"/>
    <w:rsid w:val="0B56FB15"/>
    <w:rsid w:val="0B62719F"/>
    <w:rsid w:val="0B71C5B8"/>
    <w:rsid w:val="0B7D98DF"/>
    <w:rsid w:val="0B7F43DD"/>
    <w:rsid w:val="0B8113E4"/>
    <w:rsid w:val="0B82A130"/>
    <w:rsid w:val="0B9C6C8D"/>
    <w:rsid w:val="0BB19002"/>
    <w:rsid w:val="0BBA4463"/>
    <w:rsid w:val="0BCA6FE9"/>
    <w:rsid w:val="0BD4BC2C"/>
    <w:rsid w:val="0BE23DA4"/>
    <w:rsid w:val="0BE7092E"/>
    <w:rsid w:val="0BF222FB"/>
    <w:rsid w:val="0BF52A78"/>
    <w:rsid w:val="0C0DCE3D"/>
    <w:rsid w:val="0C0F875B"/>
    <w:rsid w:val="0C1F32FD"/>
    <w:rsid w:val="0C24CCC2"/>
    <w:rsid w:val="0C292152"/>
    <w:rsid w:val="0C2CAA0C"/>
    <w:rsid w:val="0C57D7EB"/>
    <w:rsid w:val="0C5B50C4"/>
    <w:rsid w:val="0C5FD7D4"/>
    <w:rsid w:val="0C699302"/>
    <w:rsid w:val="0C756BD0"/>
    <w:rsid w:val="0C75A554"/>
    <w:rsid w:val="0C76B385"/>
    <w:rsid w:val="0CA9419D"/>
    <w:rsid w:val="0CB04A59"/>
    <w:rsid w:val="0CBAFA19"/>
    <w:rsid w:val="0CCE0D58"/>
    <w:rsid w:val="0CCE5C38"/>
    <w:rsid w:val="0CCEDCEA"/>
    <w:rsid w:val="0CCFCED6"/>
    <w:rsid w:val="0CD87B6F"/>
    <w:rsid w:val="0D01EBE1"/>
    <w:rsid w:val="0D1F5B6F"/>
    <w:rsid w:val="0D264361"/>
    <w:rsid w:val="0D3B3657"/>
    <w:rsid w:val="0D458F59"/>
    <w:rsid w:val="0D513B13"/>
    <w:rsid w:val="0D5C4F28"/>
    <w:rsid w:val="0D60A9A3"/>
    <w:rsid w:val="0D641CD4"/>
    <w:rsid w:val="0D69ACB4"/>
    <w:rsid w:val="0D739974"/>
    <w:rsid w:val="0D766083"/>
    <w:rsid w:val="0D8C16C1"/>
    <w:rsid w:val="0D990647"/>
    <w:rsid w:val="0D9DC77F"/>
    <w:rsid w:val="0D9DCDF3"/>
    <w:rsid w:val="0DA36A36"/>
    <w:rsid w:val="0DB92412"/>
    <w:rsid w:val="0DC34B8B"/>
    <w:rsid w:val="0DC4F1B3"/>
    <w:rsid w:val="0DC9BE0E"/>
    <w:rsid w:val="0DCC1AFE"/>
    <w:rsid w:val="0DD14B96"/>
    <w:rsid w:val="0DDB34AD"/>
    <w:rsid w:val="0DEDFFA5"/>
    <w:rsid w:val="0DF66291"/>
    <w:rsid w:val="0DF6BF16"/>
    <w:rsid w:val="0E0AE65E"/>
    <w:rsid w:val="0E1486CC"/>
    <w:rsid w:val="0E2E58C2"/>
    <w:rsid w:val="0E447628"/>
    <w:rsid w:val="0E50E688"/>
    <w:rsid w:val="0E73FAAC"/>
    <w:rsid w:val="0E9233BD"/>
    <w:rsid w:val="0E9DBC42"/>
    <w:rsid w:val="0EA64083"/>
    <w:rsid w:val="0EB29A1A"/>
    <w:rsid w:val="0EB539A1"/>
    <w:rsid w:val="0EBF7541"/>
    <w:rsid w:val="0EDACAF9"/>
    <w:rsid w:val="0EDB36E0"/>
    <w:rsid w:val="0EE1CB97"/>
    <w:rsid w:val="0EF81F89"/>
    <w:rsid w:val="0F0280FC"/>
    <w:rsid w:val="0F0D4751"/>
    <w:rsid w:val="0F1F6627"/>
    <w:rsid w:val="0F2DDB37"/>
    <w:rsid w:val="0F2E324B"/>
    <w:rsid w:val="0F3082BD"/>
    <w:rsid w:val="0F4203D9"/>
    <w:rsid w:val="0F501322"/>
    <w:rsid w:val="0F573139"/>
    <w:rsid w:val="0F57F94E"/>
    <w:rsid w:val="0F62887C"/>
    <w:rsid w:val="0F80369F"/>
    <w:rsid w:val="0F81B164"/>
    <w:rsid w:val="0F835DE6"/>
    <w:rsid w:val="0F8A0550"/>
    <w:rsid w:val="0F907203"/>
    <w:rsid w:val="0F9910DB"/>
    <w:rsid w:val="0F9CF7D7"/>
    <w:rsid w:val="0FA827B3"/>
    <w:rsid w:val="0FAB1A15"/>
    <w:rsid w:val="0FAD4616"/>
    <w:rsid w:val="0FAE6444"/>
    <w:rsid w:val="0FB1011C"/>
    <w:rsid w:val="0FB26A14"/>
    <w:rsid w:val="0FB92FB9"/>
    <w:rsid w:val="0FC29282"/>
    <w:rsid w:val="0FCA2923"/>
    <w:rsid w:val="0FE00E94"/>
    <w:rsid w:val="0FF9EB58"/>
    <w:rsid w:val="1000EE88"/>
    <w:rsid w:val="1005A138"/>
    <w:rsid w:val="1005FCFA"/>
    <w:rsid w:val="10276828"/>
    <w:rsid w:val="1032BD36"/>
    <w:rsid w:val="1034A547"/>
    <w:rsid w:val="1041A408"/>
    <w:rsid w:val="1059B777"/>
    <w:rsid w:val="106B5AE0"/>
    <w:rsid w:val="106CC1C5"/>
    <w:rsid w:val="10701CDC"/>
    <w:rsid w:val="1077085B"/>
    <w:rsid w:val="1080CA4D"/>
    <w:rsid w:val="10838753"/>
    <w:rsid w:val="10884136"/>
    <w:rsid w:val="1097E876"/>
    <w:rsid w:val="10A59203"/>
    <w:rsid w:val="10B05B0F"/>
    <w:rsid w:val="10B779BA"/>
    <w:rsid w:val="10CCCC34"/>
    <w:rsid w:val="10EEFC5E"/>
    <w:rsid w:val="10F47E35"/>
    <w:rsid w:val="10FC9275"/>
    <w:rsid w:val="10FFD672"/>
    <w:rsid w:val="110A7296"/>
    <w:rsid w:val="11220F17"/>
    <w:rsid w:val="1125D5B1"/>
    <w:rsid w:val="112D1E5C"/>
    <w:rsid w:val="1137F4AC"/>
    <w:rsid w:val="11491677"/>
    <w:rsid w:val="115334AD"/>
    <w:rsid w:val="11546D3D"/>
    <w:rsid w:val="115B36CF"/>
    <w:rsid w:val="116B64F9"/>
    <w:rsid w:val="116DDF75"/>
    <w:rsid w:val="1174DFDA"/>
    <w:rsid w:val="117B62A3"/>
    <w:rsid w:val="11975038"/>
    <w:rsid w:val="119CBEE9"/>
    <w:rsid w:val="11A213C7"/>
    <w:rsid w:val="11ABEC92"/>
    <w:rsid w:val="11D3AEF6"/>
    <w:rsid w:val="11D86A97"/>
    <w:rsid w:val="11E1073C"/>
    <w:rsid w:val="11E3C1A8"/>
    <w:rsid w:val="11ED3A67"/>
    <w:rsid w:val="11F587D8"/>
    <w:rsid w:val="11FA1837"/>
    <w:rsid w:val="120C9993"/>
    <w:rsid w:val="1214FB5F"/>
    <w:rsid w:val="121BBAF3"/>
    <w:rsid w:val="121BBDEF"/>
    <w:rsid w:val="12205C97"/>
    <w:rsid w:val="122181B2"/>
    <w:rsid w:val="1224AC36"/>
    <w:rsid w:val="122E93F9"/>
    <w:rsid w:val="123A5206"/>
    <w:rsid w:val="1249EBF3"/>
    <w:rsid w:val="1255FB9D"/>
    <w:rsid w:val="12644606"/>
    <w:rsid w:val="1265E23A"/>
    <w:rsid w:val="128ED1FB"/>
    <w:rsid w:val="12AA8D06"/>
    <w:rsid w:val="12AC05A4"/>
    <w:rsid w:val="12B1C1F7"/>
    <w:rsid w:val="12F01562"/>
    <w:rsid w:val="12F8C6C1"/>
    <w:rsid w:val="13026AF6"/>
    <w:rsid w:val="1303EC36"/>
    <w:rsid w:val="13059323"/>
    <w:rsid w:val="1308AFB3"/>
    <w:rsid w:val="130E6C06"/>
    <w:rsid w:val="1320B85C"/>
    <w:rsid w:val="132F7671"/>
    <w:rsid w:val="1330E262"/>
    <w:rsid w:val="133AB99E"/>
    <w:rsid w:val="13500ACD"/>
    <w:rsid w:val="136D6B25"/>
    <w:rsid w:val="137387AB"/>
    <w:rsid w:val="137CD79D"/>
    <w:rsid w:val="138855E4"/>
    <w:rsid w:val="13890AC8"/>
    <w:rsid w:val="13A89323"/>
    <w:rsid w:val="13C3A448"/>
    <w:rsid w:val="13CBFA91"/>
    <w:rsid w:val="13DC1E20"/>
    <w:rsid w:val="13EDDF1C"/>
    <w:rsid w:val="13F6A469"/>
    <w:rsid w:val="13FFD801"/>
    <w:rsid w:val="1403B27E"/>
    <w:rsid w:val="142A43D4"/>
    <w:rsid w:val="143D2296"/>
    <w:rsid w:val="14430A98"/>
    <w:rsid w:val="145BF194"/>
    <w:rsid w:val="1463156A"/>
    <w:rsid w:val="1469D87C"/>
    <w:rsid w:val="148F7584"/>
    <w:rsid w:val="14991667"/>
    <w:rsid w:val="14BCF17E"/>
    <w:rsid w:val="14C0E2A1"/>
    <w:rsid w:val="14CD5C7B"/>
    <w:rsid w:val="14CEF0FA"/>
    <w:rsid w:val="14D20BF8"/>
    <w:rsid w:val="14DCA270"/>
    <w:rsid w:val="14DE70FC"/>
    <w:rsid w:val="14FDC890"/>
    <w:rsid w:val="15062C25"/>
    <w:rsid w:val="150817A3"/>
    <w:rsid w:val="15106896"/>
    <w:rsid w:val="15158E68"/>
    <w:rsid w:val="1518A5EC"/>
    <w:rsid w:val="1527F62A"/>
    <w:rsid w:val="155C4CF8"/>
    <w:rsid w:val="155EDDA4"/>
    <w:rsid w:val="155F74A9"/>
    <w:rsid w:val="15631874"/>
    <w:rsid w:val="1564E20F"/>
    <w:rsid w:val="1577EE81"/>
    <w:rsid w:val="15782C3E"/>
    <w:rsid w:val="15866C02"/>
    <w:rsid w:val="159EE186"/>
    <w:rsid w:val="159F1D4F"/>
    <w:rsid w:val="15AD4A60"/>
    <w:rsid w:val="15B1DD59"/>
    <w:rsid w:val="15B66D91"/>
    <w:rsid w:val="15BD1BCB"/>
    <w:rsid w:val="15BFA057"/>
    <w:rsid w:val="15D58E17"/>
    <w:rsid w:val="15DD5A20"/>
    <w:rsid w:val="15FABEB4"/>
    <w:rsid w:val="1600EA98"/>
    <w:rsid w:val="160FB335"/>
    <w:rsid w:val="161BB7BC"/>
    <w:rsid w:val="1622A3A8"/>
    <w:rsid w:val="16430F62"/>
    <w:rsid w:val="1644C621"/>
    <w:rsid w:val="16482265"/>
    <w:rsid w:val="16663558"/>
    <w:rsid w:val="16692CDC"/>
    <w:rsid w:val="16801551"/>
    <w:rsid w:val="16865082"/>
    <w:rsid w:val="16946EC3"/>
    <w:rsid w:val="169F2B30"/>
    <w:rsid w:val="16A2CF3A"/>
    <w:rsid w:val="16A47710"/>
    <w:rsid w:val="16B29EE5"/>
    <w:rsid w:val="16D39DFB"/>
    <w:rsid w:val="16E61F73"/>
    <w:rsid w:val="16E73E90"/>
    <w:rsid w:val="16F175F8"/>
    <w:rsid w:val="16F8F82C"/>
    <w:rsid w:val="16FE9DE7"/>
    <w:rsid w:val="17028C5E"/>
    <w:rsid w:val="17074E1B"/>
    <w:rsid w:val="17215171"/>
    <w:rsid w:val="172386BB"/>
    <w:rsid w:val="172F8C84"/>
    <w:rsid w:val="1731CA94"/>
    <w:rsid w:val="1739535D"/>
    <w:rsid w:val="174008A4"/>
    <w:rsid w:val="174CEE6D"/>
    <w:rsid w:val="17550DB5"/>
    <w:rsid w:val="1781153E"/>
    <w:rsid w:val="17825B8B"/>
    <w:rsid w:val="17856236"/>
    <w:rsid w:val="1798468A"/>
    <w:rsid w:val="17A4968A"/>
    <w:rsid w:val="17AA6407"/>
    <w:rsid w:val="17AF9C20"/>
    <w:rsid w:val="17DE1C46"/>
    <w:rsid w:val="17E0E06E"/>
    <w:rsid w:val="17E95524"/>
    <w:rsid w:val="180B9ADE"/>
    <w:rsid w:val="1819C2F5"/>
    <w:rsid w:val="18241DC4"/>
    <w:rsid w:val="182DCCDA"/>
    <w:rsid w:val="182EF3DB"/>
    <w:rsid w:val="18310797"/>
    <w:rsid w:val="18367496"/>
    <w:rsid w:val="18415FF3"/>
    <w:rsid w:val="18463126"/>
    <w:rsid w:val="18466E8F"/>
    <w:rsid w:val="184E47F9"/>
    <w:rsid w:val="185048C0"/>
    <w:rsid w:val="18568C41"/>
    <w:rsid w:val="1864C95C"/>
    <w:rsid w:val="1868A5A1"/>
    <w:rsid w:val="1877334D"/>
    <w:rsid w:val="1882E8F8"/>
    <w:rsid w:val="188A8083"/>
    <w:rsid w:val="188DD42E"/>
    <w:rsid w:val="189938B5"/>
    <w:rsid w:val="189CBE82"/>
    <w:rsid w:val="18A415BE"/>
    <w:rsid w:val="18A63271"/>
    <w:rsid w:val="18A745E1"/>
    <w:rsid w:val="18A93232"/>
    <w:rsid w:val="18B8FA62"/>
    <w:rsid w:val="18C2C1E1"/>
    <w:rsid w:val="18D0288F"/>
    <w:rsid w:val="18D4FB5A"/>
    <w:rsid w:val="18D64D50"/>
    <w:rsid w:val="18E558B8"/>
    <w:rsid w:val="18EE0A63"/>
    <w:rsid w:val="18FDB4F7"/>
    <w:rsid w:val="19213297"/>
    <w:rsid w:val="19377EEE"/>
    <w:rsid w:val="1938617B"/>
    <w:rsid w:val="1948160A"/>
    <w:rsid w:val="194C710C"/>
    <w:rsid w:val="195113A9"/>
    <w:rsid w:val="1959C3BE"/>
    <w:rsid w:val="197C04F3"/>
    <w:rsid w:val="198D6F0E"/>
    <w:rsid w:val="1990129B"/>
    <w:rsid w:val="19959E51"/>
    <w:rsid w:val="199E40DC"/>
    <w:rsid w:val="199E702B"/>
    <w:rsid w:val="19B656CA"/>
    <w:rsid w:val="19C2B7F8"/>
    <w:rsid w:val="19C54AE0"/>
    <w:rsid w:val="19CAB6CC"/>
    <w:rsid w:val="19DC17D2"/>
    <w:rsid w:val="19E030AB"/>
    <w:rsid w:val="19E06EE9"/>
    <w:rsid w:val="19E85C6F"/>
    <w:rsid w:val="19EDB6BB"/>
    <w:rsid w:val="19F1AE22"/>
    <w:rsid w:val="19FDBDFA"/>
    <w:rsid w:val="1A10D52B"/>
    <w:rsid w:val="1A29A48F"/>
    <w:rsid w:val="1A31590C"/>
    <w:rsid w:val="1A3EA556"/>
    <w:rsid w:val="1A5C877D"/>
    <w:rsid w:val="1A6A3978"/>
    <w:rsid w:val="1A741B26"/>
    <w:rsid w:val="1A7A090B"/>
    <w:rsid w:val="1A89169F"/>
    <w:rsid w:val="1A93C37D"/>
    <w:rsid w:val="1AA36F52"/>
    <w:rsid w:val="1AA53B23"/>
    <w:rsid w:val="1AA77BC1"/>
    <w:rsid w:val="1AB2FE77"/>
    <w:rsid w:val="1AB6EDA6"/>
    <w:rsid w:val="1AB78C38"/>
    <w:rsid w:val="1AC38E72"/>
    <w:rsid w:val="1AD319B3"/>
    <w:rsid w:val="1AE52978"/>
    <w:rsid w:val="1AE6F7F7"/>
    <w:rsid w:val="1AEFF8BD"/>
    <w:rsid w:val="1AF0FFA0"/>
    <w:rsid w:val="1AFEE62D"/>
    <w:rsid w:val="1B09BAE7"/>
    <w:rsid w:val="1B11B683"/>
    <w:rsid w:val="1B1493F0"/>
    <w:rsid w:val="1B16538F"/>
    <w:rsid w:val="1B182214"/>
    <w:rsid w:val="1B22C457"/>
    <w:rsid w:val="1B261C57"/>
    <w:rsid w:val="1B268D0D"/>
    <w:rsid w:val="1B28251F"/>
    <w:rsid w:val="1B2F2697"/>
    <w:rsid w:val="1B36673D"/>
    <w:rsid w:val="1B3E7439"/>
    <w:rsid w:val="1B55B2A5"/>
    <w:rsid w:val="1B5766EF"/>
    <w:rsid w:val="1B66872D"/>
    <w:rsid w:val="1B67716D"/>
    <w:rsid w:val="1B6C9C59"/>
    <w:rsid w:val="1B7900B5"/>
    <w:rsid w:val="1B9B140C"/>
    <w:rsid w:val="1BA111DF"/>
    <w:rsid w:val="1BC811DA"/>
    <w:rsid w:val="1BCB85F6"/>
    <w:rsid w:val="1BCF318C"/>
    <w:rsid w:val="1BD68E30"/>
    <w:rsid w:val="1BE6D49A"/>
    <w:rsid w:val="1BF3F0A1"/>
    <w:rsid w:val="1C038168"/>
    <w:rsid w:val="1C19BCB6"/>
    <w:rsid w:val="1C22654C"/>
    <w:rsid w:val="1C3F7ABB"/>
    <w:rsid w:val="1C782D2C"/>
    <w:rsid w:val="1C82C858"/>
    <w:rsid w:val="1C8BA223"/>
    <w:rsid w:val="1C9FFD4A"/>
    <w:rsid w:val="1CAFD975"/>
    <w:rsid w:val="1CC74BA8"/>
    <w:rsid w:val="1CCCC507"/>
    <w:rsid w:val="1CDA0BF8"/>
    <w:rsid w:val="1CFBB386"/>
    <w:rsid w:val="1D0C0957"/>
    <w:rsid w:val="1D1FFD31"/>
    <w:rsid w:val="1D2BA769"/>
    <w:rsid w:val="1D340B97"/>
    <w:rsid w:val="1D37D999"/>
    <w:rsid w:val="1D39E3AC"/>
    <w:rsid w:val="1D436A4F"/>
    <w:rsid w:val="1D4FFBC4"/>
    <w:rsid w:val="1D55E7AC"/>
    <w:rsid w:val="1D6397E8"/>
    <w:rsid w:val="1D858163"/>
    <w:rsid w:val="1D967050"/>
    <w:rsid w:val="1DA656AA"/>
    <w:rsid w:val="1DBA1170"/>
    <w:rsid w:val="1DBD42EC"/>
    <w:rsid w:val="1DC52441"/>
    <w:rsid w:val="1DD062F4"/>
    <w:rsid w:val="1DD30B27"/>
    <w:rsid w:val="1DD6991A"/>
    <w:rsid w:val="1DDCDBE5"/>
    <w:rsid w:val="1DDDDB9E"/>
    <w:rsid w:val="1DFAC1A6"/>
    <w:rsid w:val="1DFBC363"/>
    <w:rsid w:val="1DFEEDEB"/>
    <w:rsid w:val="1E0BBF19"/>
    <w:rsid w:val="1E34F3E5"/>
    <w:rsid w:val="1E500CB2"/>
    <w:rsid w:val="1E52198F"/>
    <w:rsid w:val="1E5CAAE3"/>
    <w:rsid w:val="1E604FCB"/>
    <w:rsid w:val="1E66999C"/>
    <w:rsid w:val="1E6FE99E"/>
    <w:rsid w:val="1E895612"/>
    <w:rsid w:val="1E8B56F8"/>
    <w:rsid w:val="1E8DB023"/>
    <w:rsid w:val="1E8F50CC"/>
    <w:rsid w:val="1E8F60E3"/>
    <w:rsid w:val="1E938872"/>
    <w:rsid w:val="1E9E27EF"/>
    <w:rsid w:val="1EACE74D"/>
    <w:rsid w:val="1EB5B013"/>
    <w:rsid w:val="1EBCB667"/>
    <w:rsid w:val="1EBEBEC8"/>
    <w:rsid w:val="1EC5E97A"/>
    <w:rsid w:val="1EC75F12"/>
    <w:rsid w:val="1EC7DA43"/>
    <w:rsid w:val="1ECD1668"/>
    <w:rsid w:val="1ED6EDD4"/>
    <w:rsid w:val="1ED88FB0"/>
    <w:rsid w:val="1EE72282"/>
    <w:rsid w:val="1EE9946A"/>
    <w:rsid w:val="1EEFB0E8"/>
    <w:rsid w:val="1EF4CE52"/>
    <w:rsid w:val="1EF9235E"/>
    <w:rsid w:val="1F0061C2"/>
    <w:rsid w:val="1F072B97"/>
    <w:rsid w:val="1F0A48FC"/>
    <w:rsid w:val="1F18A4C6"/>
    <w:rsid w:val="1F19A6C3"/>
    <w:rsid w:val="1F21906A"/>
    <w:rsid w:val="1F36AB49"/>
    <w:rsid w:val="1F3E0C31"/>
    <w:rsid w:val="1F5D4BE7"/>
    <w:rsid w:val="1F5D5F12"/>
    <w:rsid w:val="1F693815"/>
    <w:rsid w:val="1F6E2472"/>
    <w:rsid w:val="1F78AC46"/>
    <w:rsid w:val="1F7D944A"/>
    <w:rsid w:val="1F97F4A5"/>
    <w:rsid w:val="1F9AA299"/>
    <w:rsid w:val="1FA31C17"/>
    <w:rsid w:val="1FA5CB18"/>
    <w:rsid w:val="1FAB41D9"/>
    <w:rsid w:val="1FB1744A"/>
    <w:rsid w:val="1FC4652F"/>
    <w:rsid w:val="1FC8206B"/>
    <w:rsid w:val="1FE1A209"/>
    <w:rsid w:val="1FE8D051"/>
    <w:rsid w:val="1FE8DDE9"/>
    <w:rsid w:val="1FEBA867"/>
    <w:rsid w:val="200E0FE3"/>
    <w:rsid w:val="201F4A7A"/>
    <w:rsid w:val="203C7496"/>
    <w:rsid w:val="204023D1"/>
    <w:rsid w:val="204D56EF"/>
    <w:rsid w:val="205A8EB6"/>
    <w:rsid w:val="205A8F29"/>
    <w:rsid w:val="2069A780"/>
    <w:rsid w:val="2072D2CE"/>
    <w:rsid w:val="20742A7E"/>
    <w:rsid w:val="208F36C6"/>
    <w:rsid w:val="20A65E3D"/>
    <w:rsid w:val="20AFCEE3"/>
    <w:rsid w:val="20B20E70"/>
    <w:rsid w:val="20CC3845"/>
    <w:rsid w:val="20DF2FC6"/>
    <w:rsid w:val="20E8EB39"/>
    <w:rsid w:val="20F91C48"/>
    <w:rsid w:val="20F92F73"/>
    <w:rsid w:val="2101361C"/>
    <w:rsid w:val="2109F4D3"/>
    <w:rsid w:val="210ACF6A"/>
    <w:rsid w:val="2126151C"/>
    <w:rsid w:val="212CCDF5"/>
    <w:rsid w:val="2146D0B3"/>
    <w:rsid w:val="214B9E4F"/>
    <w:rsid w:val="21536A64"/>
    <w:rsid w:val="2169D651"/>
    <w:rsid w:val="2188A7CE"/>
    <w:rsid w:val="218D2371"/>
    <w:rsid w:val="2194364F"/>
    <w:rsid w:val="21AA9E2D"/>
    <w:rsid w:val="21BF21DF"/>
    <w:rsid w:val="21CEC4A5"/>
    <w:rsid w:val="21D54F9E"/>
    <w:rsid w:val="21D689B1"/>
    <w:rsid w:val="21D6B2F1"/>
    <w:rsid w:val="21DFD904"/>
    <w:rsid w:val="21EF43AA"/>
    <w:rsid w:val="21F4CDDE"/>
    <w:rsid w:val="21F65F8A"/>
    <w:rsid w:val="21FF188C"/>
    <w:rsid w:val="2202C0EA"/>
    <w:rsid w:val="2204B029"/>
    <w:rsid w:val="2204B72A"/>
    <w:rsid w:val="2209A32E"/>
    <w:rsid w:val="220B967A"/>
    <w:rsid w:val="220CC560"/>
    <w:rsid w:val="220FE0C1"/>
    <w:rsid w:val="2220076F"/>
    <w:rsid w:val="2228CAA4"/>
    <w:rsid w:val="222958CF"/>
    <w:rsid w:val="2229F137"/>
    <w:rsid w:val="22301F56"/>
    <w:rsid w:val="2234B674"/>
    <w:rsid w:val="223B090E"/>
    <w:rsid w:val="223D6A97"/>
    <w:rsid w:val="2250B916"/>
    <w:rsid w:val="2254D4C9"/>
    <w:rsid w:val="225578FB"/>
    <w:rsid w:val="226194F2"/>
    <w:rsid w:val="2263C854"/>
    <w:rsid w:val="2263FED8"/>
    <w:rsid w:val="2266DD1D"/>
    <w:rsid w:val="226D5CB7"/>
    <w:rsid w:val="22740CED"/>
    <w:rsid w:val="227B0027"/>
    <w:rsid w:val="22864988"/>
    <w:rsid w:val="2286D8A7"/>
    <w:rsid w:val="2291D147"/>
    <w:rsid w:val="2294FFD4"/>
    <w:rsid w:val="229F1C4A"/>
    <w:rsid w:val="22D593A6"/>
    <w:rsid w:val="22DE3B9C"/>
    <w:rsid w:val="22DEA10E"/>
    <w:rsid w:val="22EE060A"/>
    <w:rsid w:val="22F3B408"/>
    <w:rsid w:val="23107E10"/>
    <w:rsid w:val="23207EAB"/>
    <w:rsid w:val="2324782F"/>
    <w:rsid w:val="232ECFD3"/>
    <w:rsid w:val="232FF02B"/>
    <w:rsid w:val="234155A6"/>
    <w:rsid w:val="234A6158"/>
    <w:rsid w:val="2368402E"/>
    <w:rsid w:val="2369FC28"/>
    <w:rsid w:val="23728352"/>
    <w:rsid w:val="238CBA00"/>
    <w:rsid w:val="238D10FC"/>
    <w:rsid w:val="238DC28D"/>
    <w:rsid w:val="23974585"/>
    <w:rsid w:val="23ACA7C5"/>
    <w:rsid w:val="23B2C1ED"/>
    <w:rsid w:val="23C4E58F"/>
    <w:rsid w:val="23CD6AB3"/>
    <w:rsid w:val="23ED4ABB"/>
    <w:rsid w:val="240C5418"/>
    <w:rsid w:val="240DB3F3"/>
    <w:rsid w:val="24283BFA"/>
    <w:rsid w:val="24335EFB"/>
    <w:rsid w:val="244A5B4E"/>
    <w:rsid w:val="24581DDC"/>
    <w:rsid w:val="246A032A"/>
    <w:rsid w:val="247E2C7F"/>
    <w:rsid w:val="247E8100"/>
    <w:rsid w:val="248E59C9"/>
    <w:rsid w:val="24A72033"/>
    <w:rsid w:val="24B534C1"/>
    <w:rsid w:val="24BC4F0C"/>
    <w:rsid w:val="24C04890"/>
    <w:rsid w:val="24CFEDA1"/>
    <w:rsid w:val="24D89538"/>
    <w:rsid w:val="24DFD8DC"/>
    <w:rsid w:val="24E604DD"/>
    <w:rsid w:val="24E896CA"/>
    <w:rsid w:val="24EC6B6E"/>
    <w:rsid w:val="24F01FB9"/>
    <w:rsid w:val="24FA6E1A"/>
    <w:rsid w:val="25050347"/>
    <w:rsid w:val="2505FA85"/>
    <w:rsid w:val="251AC2C3"/>
    <w:rsid w:val="252B0F16"/>
    <w:rsid w:val="253C57EC"/>
    <w:rsid w:val="2541D9D3"/>
    <w:rsid w:val="2542BE94"/>
    <w:rsid w:val="254742EC"/>
    <w:rsid w:val="255586A8"/>
    <w:rsid w:val="25705A21"/>
    <w:rsid w:val="25977ED3"/>
    <w:rsid w:val="25A5D8BD"/>
    <w:rsid w:val="25B00841"/>
    <w:rsid w:val="25C56DC3"/>
    <w:rsid w:val="25D55491"/>
    <w:rsid w:val="25D87999"/>
    <w:rsid w:val="25DFCC0D"/>
    <w:rsid w:val="25E7EDCA"/>
    <w:rsid w:val="25F363CF"/>
    <w:rsid w:val="26132B1C"/>
    <w:rsid w:val="26171BB9"/>
    <w:rsid w:val="261EFBE8"/>
    <w:rsid w:val="2621AC94"/>
    <w:rsid w:val="2627BC79"/>
    <w:rsid w:val="262D1824"/>
    <w:rsid w:val="26386A9E"/>
    <w:rsid w:val="26668288"/>
    <w:rsid w:val="266A910C"/>
    <w:rsid w:val="266E5033"/>
    <w:rsid w:val="266FC2DE"/>
    <w:rsid w:val="267C483F"/>
    <w:rsid w:val="26817430"/>
    <w:rsid w:val="2684A233"/>
    <w:rsid w:val="26A77A9E"/>
    <w:rsid w:val="26A9883C"/>
    <w:rsid w:val="26B0FAB8"/>
    <w:rsid w:val="26C0BE3E"/>
    <w:rsid w:val="26C6DF77"/>
    <w:rsid w:val="26D2EC28"/>
    <w:rsid w:val="26D8214C"/>
    <w:rsid w:val="26D84236"/>
    <w:rsid w:val="26E726C2"/>
    <w:rsid w:val="26EB73CE"/>
    <w:rsid w:val="26F49FB5"/>
    <w:rsid w:val="26F7415C"/>
    <w:rsid w:val="26FD5C6D"/>
    <w:rsid w:val="27040001"/>
    <w:rsid w:val="27082797"/>
    <w:rsid w:val="2722C3B2"/>
    <w:rsid w:val="273E2D23"/>
    <w:rsid w:val="274CDF45"/>
    <w:rsid w:val="2755DB41"/>
    <w:rsid w:val="27573F95"/>
    <w:rsid w:val="275EDA83"/>
    <w:rsid w:val="2760E675"/>
    <w:rsid w:val="2762679C"/>
    <w:rsid w:val="27631E37"/>
    <w:rsid w:val="2764A422"/>
    <w:rsid w:val="2769F16B"/>
    <w:rsid w:val="276AFFBD"/>
    <w:rsid w:val="276CEE26"/>
    <w:rsid w:val="277B0C86"/>
    <w:rsid w:val="2786ECD8"/>
    <w:rsid w:val="278A8793"/>
    <w:rsid w:val="279A2D5A"/>
    <w:rsid w:val="27AEE40F"/>
    <w:rsid w:val="27B61237"/>
    <w:rsid w:val="27C1F224"/>
    <w:rsid w:val="27C8ADE4"/>
    <w:rsid w:val="27CA56F9"/>
    <w:rsid w:val="27CA8C23"/>
    <w:rsid w:val="27D14B42"/>
    <w:rsid w:val="27D78779"/>
    <w:rsid w:val="27DE337B"/>
    <w:rsid w:val="27DFEAEC"/>
    <w:rsid w:val="27E9111F"/>
    <w:rsid w:val="280D959B"/>
    <w:rsid w:val="28230E8D"/>
    <w:rsid w:val="283A418E"/>
    <w:rsid w:val="285B6442"/>
    <w:rsid w:val="285C9259"/>
    <w:rsid w:val="285FCFE8"/>
    <w:rsid w:val="2864A47C"/>
    <w:rsid w:val="28743589"/>
    <w:rsid w:val="287F94E7"/>
    <w:rsid w:val="2882883B"/>
    <w:rsid w:val="2882F723"/>
    <w:rsid w:val="28928418"/>
    <w:rsid w:val="289D0409"/>
    <w:rsid w:val="28A1F93D"/>
    <w:rsid w:val="28A56A19"/>
    <w:rsid w:val="28B18A0A"/>
    <w:rsid w:val="28B4856A"/>
    <w:rsid w:val="28B794DB"/>
    <w:rsid w:val="28BD8B9B"/>
    <w:rsid w:val="28C60AE1"/>
    <w:rsid w:val="28E34E71"/>
    <w:rsid w:val="28E8AFA6"/>
    <w:rsid w:val="28FA1540"/>
    <w:rsid w:val="28FAAAE4"/>
    <w:rsid w:val="290729EA"/>
    <w:rsid w:val="29108192"/>
    <w:rsid w:val="2911FEFD"/>
    <w:rsid w:val="29174D2F"/>
    <w:rsid w:val="293DC261"/>
    <w:rsid w:val="293EE0FF"/>
    <w:rsid w:val="2953A15D"/>
    <w:rsid w:val="295A2F7D"/>
    <w:rsid w:val="2967BBA1"/>
    <w:rsid w:val="2986637E"/>
    <w:rsid w:val="2986BA90"/>
    <w:rsid w:val="2993B9B3"/>
    <w:rsid w:val="29978509"/>
    <w:rsid w:val="29ABA2D5"/>
    <w:rsid w:val="29B318EF"/>
    <w:rsid w:val="29C48AB4"/>
    <w:rsid w:val="29D611EF"/>
    <w:rsid w:val="29EE084E"/>
    <w:rsid w:val="29EED1DF"/>
    <w:rsid w:val="29F8B319"/>
    <w:rsid w:val="29FE8039"/>
    <w:rsid w:val="29FED77C"/>
    <w:rsid w:val="2A02A6ED"/>
    <w:rsid w:val="2A0D8704"/>
    <w:rsid w:val="2A346AB4"/>
    <w:rsid w:val="2A38D46A"/>
    <w:rsid w:val="2A3B313B"/>
    <w:rsid w:val="2A50A47E"/>
    <w:rsid w:val="2A5AAD4A"/>
    <w:rsid w:val="2A5F533C"/>
    <w:rsid w:val="2A636C51"/>
    <w:rsid w:val="2A6A1089"/>
    <w:rsid w:val="2A6BABFF"/>
    <w:rsid w:val="2A6CF9B2"/>
    <w:rsid w:val="2A7D11E6"/>
    <w:rsid w:val="2A86120C"/>
    <w:rsid w:val="2A8DB21B"/>
    <w:rsid w:val="2A93CDB7"/>
    <w:rsid w:val="2A95199B"/>
    <w:rsid w:val="2A9B6608"/>
    <w:rsid w:val="2AABB8E6"/>
    <w:rsid w:val="2AAD6D10"/>
    <w:rsid w:val="2AB82ED3"/>
    <w:rsid w:val="2AC450DD"/>
    <w:rsid w:val="2AC5D32A"/>
    <w:rsid w:val="2AC8BC8A"/>
    <w:rsid w:val="2AD1059F"/>
    <w:rsid w:val="2AD3B03B"/>
    <w:rsid w:val="2ADA7F58"/>
    <w:rsid w:val="2ADAB160"/>
    <w:rsid w:val="2AEAFB1D"/>
    <w:rsid w:val="2B060A65"/>
    <w:rsid w:val="2B09FCE6"/>
    <w:rsid w:val="2B1698A6"/>
    <w:rsid w:val="2B1ED52D"/>
    <w:rsid w:val="2B22B404"/>
    <w:rsid w:val="2B25C8D9"/>
    <w:rsid w:val="2B28C60F"/>
    <w:rsid w:val="2B2A6B26"/>
    <w:rsid w:val="2B561A99"/>
    <w:rsid w:val="2B5E76FB"/>
    <w:rsid w:val="2B71151C"/>
    <w:rsid w:val="2B7D1D40"/>
    <w:rsid w:val="2B8DD249"/>
    <w:rsid w:val="2B995B72"/>
    <w:rsid w:val="2BB7AED0"/>
    <w:rsid w:val="2BB89998"/>
    <w:rsid w:val="2BD19BEE"/>
    <w:rsid w:val="2BD7019C"/>
    <w:rsid w:val="2BD75424"/>
    <w:rsid w:val="2BDD1953"/>
    <w:rsid w:val="2BE0B71D"/>
    <w:rsid w:val="2BEDCD28"/>
    <w:rsid w:val="2C070A39"/>
    <w:rsid w:val="2C0837FA"/>
    <w:rsid w:val="2C0A24AA"/>
    <w:rsid w:val="2C0C963E"/>
    <w:rsid w:val="2C0F2BDF"/>
    <w:rsid w:val="2C2045A4"/>
    <w:rsid w:val="2C2BFF62"/>
    <w:rsid w:val="2C2C22B0"/>
    <w:rsid w:val="2C2D2978"/>
    <w:rsid w:val="2C47CA1C"/>
    <w:rsid w:val="2C522720"/>
    <w:rsid w:val="2C59A1DD"/>
    <w:rsid w:val="2C75150F"/>
    <w:rsid w:val="2C76CFE4"/>
    <w:rsid w:val="2C847B09"/>
    <w:rsid w:val="2C8E3D6C"/>
    <w:rsid w:val="2C95D76A"/>
    <w:rsid w:val="2C9D60DB"/>
    <w:rsid w:val="2CB35B99"/>
    <w:rsid w:val="2CBC4CDC"/>
    <w:rsid w:val="2CCC658F"/>
    <w:rsid w:val="2CDE7845"/>
    <w:rsid w:val="2CEECFB7"/>
    <w:rsid w:val="2CF80B70"/>
    <w:rsid w:val="2CFB360F"/>
    <w:rsid w:val="2CFD81FE"/>
    <w:rsid w:val="2CFD82E0"/>
    <w:rsid w:val="2D0FA020"/>
    <w:rsid w:val="2D0FE2E9"/>
    <w:rsid w:val="2D25A910"/>
    <w:rsid w:val="2D2672A1"/>
    <w:rsid w:val="2D26DD77"/>
    <w:rsid w:val="2D3B3D13"/>
    <w:rsid w:val="2D55EAE9"/>
    <w:rsid w:val="2D55F95E"/>
    <w:rsid w:val="2D566846"/>
    <w:rsid w:val="2D665D50"/>
    <w:rsid w:val="2D6B2C47"/>
    <w:rsid w:val="2D6F32CB"/>
    <w:rsid w:val="2D712F17"/>
    <w:rsid w:val="2D7318AC"/>
    <w:rsid w:val="2D732485"/>
    <w:rsid w:val="2D749164"/>
    <w:rsid w:val="2D77691B"/>
    <w:rsid w:val="2D77BC7A"/>
    <w:rsid w:val="2D7C877E"/>
    <w:rsid w:val="2D81B1AE"/>
    <w:rsid w:val="2D8C2731"/>
    <w:rsid w:val="2D94F5FE"/>
    <w:rsid w:val="2DA111B6"/>
    <w:rsid w:val="2DA6F8C7"/>
    <w:rsid w:val="2DAF5318"/>
    <w:rsid w:val="2DC6353C"/>
    <w:rsid w:val="2DCDEE51"/>
    <w:rsid w:val="2DD0BCC9"/>
    <w:rsid w:val="2DD306CA"/>
    <w:rsid w:val="2DD3D0C8"/>
    <w:rsid w:val="2DD87A4D"/>
    <w:rsid w:val="2DE1F145"/>
    <w:rsid w:val="2DF4CE5B"/>
    <w:rsid w:val="2E180AE9"/>
    <w:rsid w:val="2E1810E4"/>
    <w:rsid w:val="2E1BFB29"/>
    <w:rsid w:val="2E261D1C"/>
    <w:rsid w:val="2E296D68"/>
    <w:rsid w:val="2E2A0DCD"/>
    <w:rsid w:val="2E2A9417"/>
    <w:rsid w:val="2E2DA0A0"/>
    <w:rsid w:val="2E34040F"/>
    <w:rsid w:val="2E37CF35"/>
    <w:rsid w:val="2E3B2CC4"/>
    <w:rsid w:val="2E58F810"/>
    <w:rsid w:val="2E626109"/>
    <w:rsid w:val="2E65BACD"/>
    <w:rsid w:val="2E6DE956"/>
    <w:rsid w:val="2E73FB0D"/>
    <w:rsid w:val="2E7ABC33"/>
    <w:rsid w:val="2E839F43"/>
    <w:rsid w:val="2E85CE67"/>
    <w:rsid w:val="2EAE803C"/>
    <w:rsid w:val="2EB17098"/>
    <w:rsid w:val="2EB239E6"/>
    <w:rsid w:val="2EC1E47A"/>
    <w:rsid w:val="2EC7A899"/>
    <w:rsid w:val="2ED3C163"/>
    <w:rsid w:val="2ED9104A"/>
    <w:rsid w:val="2EE48341"/>
    <w:rsid w:val="2EE4D5E1"/>
    <w:rsid w:val="2EEFB788"/>
    <w:rsid w:val="2EF1BB4A"/>
    <w:rsid w:val="2EF238A7"/>
    <w:rsid w:val="2EF30E38"/>
    <w:rsid w:val="2EF73790"/>
    <w:rsid w:val="2EFB91B8"/>
    <w:rsid w:val="2EFBE49E"/>
    <w:rsid w:val="2EFE7508"/>
    <w:rsid w:val="2F270DB7"/>
    <w:rsid w:val="2F319884"/>
    <w:rsid w:val="2F32408B"/>
    <w:rsid w:val="2F59CC55"/>
    <w:rsid w:val="2F724523"/>
    <w:rsid w:val="2F88B7D4"/>
    <w:rsid w:val="2F8CCD06"/>
    <w:rsid w:val="2FA56D6E"/>
    <w:rsid w:val="2FB7610A"/>
    <w:rsid w:val="2FBC1BCB"/>
    <w:rsid w:val="2FBC96E0"/>
    <w:rsid w:val="2FC20EFE"/>
    <w:rsid w:val="2FC4D025"/>
    <w:rsid w:val="2FD04B96"/>
    <w:rsid w:val="2FD43737"/>
    <w:rsid w:val="2FD96C6D"/>
    <w:rsid w:val="2FDC8207"/>
    <w:rsid w:val="2FEE5496"/>
    <w:rsid w:val="2FF887F9"/>
    <w:rsid w:val="3000435D"/>
    <w:rsid w:val="3000E94E"/>
    <w:rsid w:val="30053470"/>
    <w:rsid w:val="30093216"/>
    <w:rsid w:val="30168C94"/>
    <w:rsid w:val="30215023"/>
    <w:rsid w:val="3024ED15"/>
    <w:rsid w:val="3040B966"/>
    <w:rsid w:val="30425EEA"/>
    <w:rsid w:val="3043E763"/>
    <w:rsid w:val="305A52AB"/>
    <w:rsid w:val="305B62A7"/>
    <w:rsid w:val="306410BA"/>
    <w:rsid w:val="30696AA6"/>
    <w:rsid w:val="306DC1BD"/>
    <w:rsid w:val="3070C4E8"/>
    <w:rsid w:val="30737277"/>
    <w:rsid w:val="307F339D"/>
    <w:rsid w:val="3080D0E8"/>
    <w:rsid w:val="3081459B"/>
    <w:rsid w:val="30854AF8"/>
    <w:rsid w:val="30864E0D"/>
    <w:rsid w:val="308A0665"/>
    <w:rsid w:val="308AF545"/>
    <w:rsid w:val="308E0908"/>
    <w:rsid w:val="30A7702E"/>
    <w:rsid w:val="30A815EE"/>
    <w:rsid w:val="30B369E1"/>
    <w:rsid w:val="30C36E40"/>
    <w:rsid w:val="30C7BD5D"/>
    <w:rsid w:val="30D0C8F7"/>
    <w:rsid w:val="30D537F9"/>
    <w:rsid w:val="30DB37ED"/>
    <w:rsid w:val="30DC822E"/>
    <w:rsid w:val="30DD8056"/>
    <w:rsid w:val="30E88B64"/>
    <w:rsid w:val="30ECBC46"/>
    <w:rsid w:val="30F55390"/>
    <w:rsid w:val="30F6E0EF"/>
    <w:rsid w:val="30FE94ED"/>
    <w:rsid w:val="31004EDE"/>
    <w:rsid w:val="310A5640"/>
    <w:rsid w:val="31231383"/>
    <w:rsid w:val="312319C6"/>
    <w:rsid w:val="31303D30"/>
    <w:rsid w:val="3131D9D7"/>
    <w:rsid w:val="3134139B"/>
    <w:rsid w:val="3146A6F1"/>
    <w:rsid w:val="31529B8B"/>
    <w:rsid w:val="31536991"/>
    <w:rsid w:val="3154068B"/>
    <w:rsid w:val="31700798"/>
    <w:rsid w:val="3172CD86"/>
    <w:rsid w:val="318D7012"/>
    <w:rsid w:val="31911F36"/>
    <w:rsid w:val="31A09B39"/>
    <w:rsid w:val="31A58A18"/>
    <w:rsid w:val="31B13F79"/>
    <w:rsid w:val="31B45B7E"/>
    <w:rsid w:val="31BD7913"/>
    <w:rsid w:val="31C036B8"/>
    <w:rsid w:val="31E7305D"/>
    <w:rsid w:val="320079DE"/>
    <w:rsid w:val="3206FA92"/>
    <w:rsid w:val="32084FE4"/>
    <w:rsid w:val="32099CB6"/>
    <w:rsid w:val="3211A144"/>
    <w:rsid w:val="3219FC31"/>
    <w:rsid w:val="321CD29B"/>
    <w:rsid w:val="32378F13"/>
    <w:rsid w:val="324DFF94"/>
    <w:rsid w:val="325522D1"/>
    <w:rsid w:val="3259D2EB"/>
    <w:rsid w:val="327CF39A"/>
    <w:rsid w:val="328F5B6A"/>
    <w:rsid w:val="3290B51B"/>
    <w:rsid w:val="329123F1"/>
    <w:rsid w:val="32A0852D"/>
    <w:rsid w:val="32BD60FE"/>
    <w:rsid w:val="32D8A470"/>
    <w:rsid w:val="32F3A13C"/>
    <w:rsid w:val="32F4AD25"/>
    <w:rsid w:val="32F99BAA"/>
    <w:rsid w:val="331532C2"/>
    <w:rsid w:val="331A172F"/>
    <w:rsid w:val="3352449D"/>
    <w:rsid w:val="3366ED4B"/>
    <w:rsid w:val="33731EE4"/>
    <w:rsid w:val="338DCCC0"/>
    <w:rsid w:val="33930369"/>
    <w:rsid w:val="3395559D"/>
    <w:rsid w:val="339B19BC"/>
    <w:rsid w:val="33A58C5E"/>
    <w:rsid w:val="33AD5876"/>
    <w:rsid w:val="33B1799D"/>
    <w:rsid w:val="33BEEAB3"/>
    <w:rsid w:val="33C18A93"/>
    <w:rsid w:val="33DF0292"/>
    <w:rsid w:val="33E26609"/>
    <w:rsid w:val="33E34BFD"/>
    <w:rsid w:val="33F5A34C"/>
    <w:rsid w:val="3400D474"/>
    <w:rsid w:val="340EFD46"/>
    <w:rsid w:val="3419FCD1"/>
    <w:rsid w:val="341B76A3"/>
    <w:rsid w:val="34245D08"/>
    <w:rsid w:val="342CF452"/>
    <w:rsid w:val="3440DF5F"/>
    <w:rsid w:val="34584139"/>
    <w:rsid w:val="345E3AA3"/>
    <w:rsid w:val="347249CC"/>
    <w:rsid w:val="347E1990"/>
    <w:rsid w:val="347FFD15"/>
    <w:rsid w:val="3488147A"/>
    <w:rsid w:val="349E6599"/>
    <w:rsid w:val="34A54521"/>
    <w:rsid w:val="34B67FF8"/>
    <w:rsid w:val="34BA9483"/>
    <w:rsid w:val="34C56C86"/>
    <w:rsid w:val="34DFE049"/>
    <w:rsid w:val="34EE4F20"/>
    <w:rsid w:val="34F3C987"/>
    <w:rsid w:val="3504F245"/>
    <w:rsid w:val="35058CDE"/>
    <w:rsid w:val="350894C5"/>
    <w:rsid w:val="3508B40C"/>
    <w:rsid w:val="35217B6A"/>
    <w:rsid w:val="35220710"/>
    <w:rsid w:val="35299D21"/>
    <w:rsid w:val="35324BB7"/>
    <w:rsid w:val="353C20F8"/>
    <w:rsid w:val="353CDBC9"/>
    <w:rsid w:val="3543F925"/>
    <w:rsid w:val="3544B4E8"/>
    <w:rsid w:val="354D3233"/>
    <w:rsid w:val="35540275"/>
    <w:rsid w:val="35559E84"/>
    <w:rsid w:val="3558E83F"/>
    <w:rsid w:val="3559519B"/>
    <w:rsid w:val="355A65D5"/>
    <w:rsid w:val="35679923"/>
    <w:rsid w:val="357B8711"/>
    <w:rsid w:val="357BC737"/>
    <w:rsid w:val="35856E80"/>
    <w:rsid w:val="358589A1"/>
    <w:rsid w:val="35869756"/>
    <w:rsid w:val="359139C5"/>
    <w:rsid w:val="359173AD"/>
    <w:rsid w:val="3593F5B3"/>
    <w:rsid w:val="3598C2E6"/>
    <w:rsid w:val="359B5349"/>
    <w:rsid w:val="35A8A91C"/>
    <w:rsid w:val="35BBFC87"/>
    <w:rsid w:val="35C8C4B3"/>
    <w:rsid w:val="35CA1B51"/>
    <w:rsid w:val="35D2BBE6"/>
    <w:rsid w:val="35D303D7"/>
    <w:rsid w:val="35DC2B65"/>
    <w:rsid w:val="3638B285"/>
    <w:rsid w:val="363EDBAE"/>
    <w:rsid w:val="363F8605"/>
    <w:rsid w:val="36437410"/>
    <w:rsid w:val="3654FE9A"/>
    <w:rsid w:val="36576ACE"/>
    <w:rsid w:val="365A9834"/>
    <w:rsid w:val="36785856"/>
    <w:rsid w:val="3678739A"/>
    <w:rsid w:val="3678CF9D"/>
    <w:rsid w:val="36843AEB"/>
    <w:rsid w:val="3685CE18"/>
    <w:rsid w:val="3689E55F"/>
    <w:rsid w:val="368C4290"/>
    <w:rsid w:val="368DFB18"/>
    <w:rsid w:val="36B4DF7F"/>
    <w:rsid w:val="36C175C5"/>
    <w:rsid w:val="36C651F0"/>
    <w:rsid w:val="36DFC986"/>
    <w:rsid w:val="36E9B935"/>
    <w:rsid w:val="36EAAE43"/>
    <w:rsid w:val="36F6E673"/>
    <w:rsid w:val="36FA6842"/>
    <w:rsid w:val="372170B7"/>
    <w:rsid w:val="372369C4"/>
    <w:rsid w:val="372893F4"/>
    <w:rsid w:val="372A3B18"/>
    <w:rsid w:val="372D440E"/>
    <w:rsid w:val="373531E5"/>
    <w:rsid w:val="373855C7"/>
    <w:rsid w:val="37396109"/>
    <w:rsid w:val="3743C8D6"/>
    <w:rsid w:val="3757F62E"/>
    <w:rsid w:val="375DEB70"/>
    <w:rsid w:val="376465AD"/>
    <w:rsid w:val="3768AE39"/>
    <w:rsid w:val="376E0FC7"/>
    <w:rsid w:val="3771EB5A"/>
    <w:rsid w:val="3777FC8C"/>
    <w:rsid w:val="377EE548"/>
    <w:rsid w:val="37817E0F"/>
    <w:rsid w:val="378F2F8D"/>
    <w:rsid w:val="37925B4A"/>
    <w:rsid w:val="37CA63F2"/>
    <w:rsid w:val="37CD0CCD"/>
    <w:rsid w:val="37DD31D7"/>
    <w:rsid w:val="37DF2B56"/>
    <w:rsid w:val="37EA85D7"/>
    <w:rsid w:val="37EFCB4E"/>
    <w:rsid w:val="3822CB3C"/>
    <w:rsid w:val="38320360"/>
    <w:rsid w:val="38679C08"/>
    <w:rsid w:val="38785193"/>
    <w:rsid w:val="387CA047"/>
    <w:rsid w:val="388F1FDA"/>
    <w:rsid w:val="389595C0"/>
    <w:rsid w:val="389FB9DD"/>
    <w:rsid w:val="38C08887"/>
    <w:rsid w:val="38D39F48"/>
    <w:rsid w:val="38F79704"/>
    <w:rsid w:val="38FFB8C4"/>
    <w:rsid w:val="3908C842"/>
    <w:rsid w:val="3909E206"/>
    <w:rsid w:val="3913CCED"/>
    <w:rsid w:val="391ACB0C"/>
    <w:rsid w:val="39214CCA"/>
    <w:rsid w:val="392C850B"/>
    <w:rsid w:val="393DB680"/>
    <w:rsid w:val="39400B25"/>
    <w:rsid w:val="394487F3"/>
    <w:rsid w:val="396A6004"/>
    <w:rsid w:val="396CC544"/>
    <w:rsid w:val="39703056"/>
    <w:rsid w:val="39704F48"/>
    <w:rsid w:val="39705347"/>
    <w:rsid w:val="3983189B"/>
    <w:rsid w:val="398E71C8"/>
    <w:rsid w:val="398EA9E1"/>
    <w:rsid w:val="39976016"/>
    <w:rsid w:val="39CEBBA6"/>
    <w:rsid w:val="39D19E0E"/>
    <w:rsid w:val="39D96A9F"/>
    <w:rsid w:val="39EAE179"/>
    <w:rsid w:val="39F11719"/>
    <w:rsid w:val="3A08FC39"/>
    <w:rsid w:val="3A104CEC"/>
    <w:rsid w:val="3A14AE9B"/>
    <w:rsid w:val="3A2292AD"/>
    <w:rsid w:val="3A29AF75"/>
    <w:rsid w:val="3A2F1927"/>
    <w:rsid w:val="3A32F27C"/>
    <w:rsid w:val="3A36D2E6"/>
    <w:rsid w:val="3A3DA508"/>
    <w:rsid w:val="3A3F8D0D"/>
    <w:rsid w:val="3A462EEA"/>
    <w:rsid w:val="3A474335"/>
    <w:rsid w:val="3A4A8E7E"/>
    <w:rsid w:val="3A5B2339"/>
    <w:rsid w:val="3A6313BF"/>
    <w:rsid w:val="3A66CA61"/>
    <w:rsid w:val="3A7F26A0"/>
    <w:rsid w:val="3A83A622"/>
    <w:rsid w:val="3AA4E781"/>
    <w:rsid w:val="3AAF9D4E"/>
    <w:rsid w:val="3AB97758"/>
    <w:rsid w:val="3AC6D04F"/>
    <w:rsid w:val="3ACA2A08"/>
    <w:rsid w:val="3AD6E32E"/>
    <w:rsid w:val="3AED32FC"/>
    <w:rsid w:val="3AFE1FF2"/>
    <w:rsid w:val="3B0C2509"/>
    <w:rsid w:val="3B254C05"/>
    <w:rsid w:val="3B25C8A1"/>
    <w:rsid w:val="3B46289C"/>
    <w:rsid w:val="3B597A33"/>
    <w:rsid w:val="3B59833E"/>
    <w:rsid w:val="3B7891ED"/>
    <w:rsid w:val="3B8D0344"/>
    <w:rsid w:val="3B8FF3A0"/>
    <w:rsid w:val="3B93D4D7"/>
    <w:rsid w:val="3BA4A569"/>
    <w:rsid w:val="3BAC1D4D"/>
    <w:rsid w:val="3BAE50EC"/>
    <w:rsid w:val="3BB08BDD"/>
    <w:rsid w:val="3BB4C75B"/>
    <w:rsid w:val="3BB56819"/>
    <w:rsid w:val="3BC6FA5D"/>
    <w:rsid w:val="3BCD3682"/>
    <w:rsid w:val="3BD41A74"/>
    <w:rsid w:val="3BDC9E82"/>
    <w:rsid w:val="3BFEC86D"/>
    <w:rsid w:val="3C058F21"/>
    <w:rsid w:val="3C0B286A"/>
    <w:rsid w:val="3C17ED6E"/>
    <w:rsid w:val="3C3A8215"/>
    <w:rsid w:val="3C3D93CA"/>
    <w:rsid w:val="3C4896AE"/>
    <w:rsid w:val="3C514DE3"/>
    <w:rsid w:val="3C51906D"/>
    <w:rsid w:val="3C575718"/>
    <w:rsid w:val="3C60A38C"/>
    <w:rsid w:val="3C62A0B0"/>
    <w:rsid w:val="3C676E14"/>
    <w:rsid w:val="3C68D29B"/>
    <w:rsid w:val="3C69569E"/>
    <w:rsid w:val="3C6B993C"/>
    <w:rsid w:val="3C6C5A93"/>
    <w:rsid w:val="3C6CA88D"/>
    <w:rsid w:val="3C6D6957"/>
    <w:rsid w:val="3C7394D8"/>
    <w:rsid w:val="3C96B932"/>
    <w:rsid w:val="3C9CDC6A"/>
    <w:rsid w:val="3CA54B4F"/>
    <w:rsid w:val="3CA8BFB0"/>
    <w:rsid w:val="3CB0C642"/>
    <w:rsid w:val="3CBAE33A"/>
    <w:rsid w:val="3CC11C66"/>
    <w:rsid w:val="3CC47BCE"/>
    <w:rsid w:val="3CC64AA3"/>
    <w:rsid w:val="3CE0F9E3"/>
    <w:rsid w:val="3CE859BC"/>
    <w:rsid w:val="3D042D8F"/>
    <w:rsid w:val="3D0D0FA2"/>
    <w:rsid w:val="3D1368E2"/>
    <w:rsid w:val="3D2515F8"/>
    <w:rsid w:val="3D2C8D4F"/>
    <w:rsid w:val="3D376F5F"/>
    <w:rsid w:val="3D4690A9"/>
    <w:rsid w:val="3D4C4F5D"/>
    <w:rsid w:val="3D6A4F22"/>
    <w:rsid w:val="3D795BF0"/>
    <w:rsid w:val="3D8B8B97"/>
    <w:rsid w:val="3D8EF84B"/>
    <w:rsid w:val="3D9A245E"/>
    <w:rsid w:val="3DA1AC42"/>
    <w:rsid w:val="3DA8FC2D"/>
    <w:rsid w:val="3DBE50AC"/>
    <w:rsid w:val="3DC4BA5A"/>
    <w:rsid w:val="3DD6647E"/>
    <w:rsid w:val="3DD7EFBD"/>
    <w:rsid w:val="3DEA39A0"/>
    <w:rsid w:val="3DEB0642"/>
    <w:rsid w:val="3DED2699"/>
    <w:rsid w:val="3DF0FB9B"/>
    <w:rsid w:val="3DF46ED6"/>
    <w:rsid w:val="3DFB5186"/>
    <w:rsid w:val="3DFE7111"/>
    <w:rsid w:val="3E0CC0A5"/>
    <w:rsid w:val="3E1C8704"/>
    <w:rsid w:val="3E1F06CE"/>
    <w:rsid w:val="3E228844"/>
    <w:rsid w:val="3E34F15B"/>
    <w:rsid w:val="3E3E48FA"/>
    <w:rsid w:val="3E444FB9"/>
    <w:rsid w:val="3E53ACDC"/>
    <w:rsid w:val="3E5C2413"/>
    <w:rsid w:val="3E5E9FD9"/>
    <w:rsid w:val="3E67D914"/>
    <w:rsid w:val="3E78BF39"/>
    <w:rsid w:val="3E79BFB1"/>
    <w:rsid w:val="3E7BF60E"/>
    <w:rsid w:val="3E814FD8"/>
    <w:rsid w:val="3EA028CD"/>
    <w:rsid w:val="3EAAF873"/>
    <w:rsid w:val="3EB3C276"/>
    <w:rsid w:val="3EB7DCC8"/>
    <w:rsid w:val="3EC0E659"/>
    <w:rsid w:val="3EC32764"/>
    <w:rsid w:val="3ED3F3F1"/>
    <w:rsid w:val="3ED82433"/>
    <w:rsid w:val="3ED981EC"/>
    <w:rsid w:val="3EE2610A"/>
    <w:rsid w:val="3EFC0F5D"/>
    <w:rsid w:val="3F01B75A"/>
    <w:rsid w:val="3F03732A"/>
    <w:rsid w:val="3F0949CD"/>
    <w:rsid w:val="3F0CDEA3"/>
    <w:rsid w:val="3F109206"/>
    <w:rsid w:val="3F16E4A4"/>
    <w:rsid w:val="3F2673CA"/>
    <w:rsid w:val="3F29DD47"/>
    <w:rsid w:val="3F2A922B"/>
    <w:rsid w:val="3F2F19A4"/>
    <w:rsid w:val="3F368E73"/>
    <w:rsid w:val="3F402E17"/>
    <w:rsid w:val="3F4B904C"/>
    <w:rsid w:val="3F517C39"/>
    <w:rsid w:val="3F59A3BD"/>
    <w:rsid w:val="3F62E429"/>
    <w:rsid w:val="3F66F995"/>
    <w:rsid w:val="3F681F15"/>
    <w:rsid w:val="3F73C01E"/>
    <w:rsid w:val="3F777982"/>
    <w:rsid w:val="3F830E71"/>
    <w:rsid w:val="3F88446B"/>
    <w:rsid w:val="3F8AD2F8"/>
    <w:rsid w:val="3F97714E"/>
    <w:rsid w:val="3F9DF709"/>
    <w:rsid w:val="3FA3FB55"/>
    <w:rsid w:val="3FAF1A6C"/>
    <w:rsid w:val="3FC97903"/>
    <w:rsid w:val="3FCB15A7"/>
    <w:rsid w:val="3FD6454C"/>
    <w:rsid w:val="3FDF71DA"/>
    <w:rsid w:val="3FF312A9"/>
    <w:rsid w:val="3FF8BD28"/>
    <w:rsid w:val="3FFAB32C"/>
    <w:rsid w:val="40057875"/>
    <w:rsid w:val="4006BD35"/>
    <w:rsid w:val="400BE562"/>
    <w:rsid w:val="40148F9A"/>
    <w:rsid w:val="4018DBA3"/>
    <w:rsid w:val="403D7963"/>
    <w:rsid w:val="404A3C66"/>
    <w:rsid w:val="404A418F"/>
    <w:rsid w:val="4061CD23"/>
    <w:rsid w:val="40719AAB"/>
    <w:rsid w:val="407F8E70"/>
    <w:rsid w:val="4083F017"/>
    <w:rsid w:val="4085AB8F"/>
    <w:rsid w:val="4085C845"/>
    <w:rsid w:val="408B0475"/>
    <w:rsid w:val="409EE0E3"/>
    <w:rsid w:val="40A0A7A5"/>
    <w:rsid w:val="40ABAB70"/>
    <w:rsid w:val="40AE5901"/>
    <w:rsid w:val="40B20B7E"/>
    <w:rsid w:val="40BA2F61"/>
    <w:rsid w:val="40BD2400"/>
    <w:rsid w:val="40C3667E"/>
    <w:rsid w:val="40C4B8CA"/>
    <w:rsid w:val="40D8559E"/>
    <w:rsid w:val="40DDDA30"/>
    <w:rsid w:val="4105052A"/>
    <w:rsid w:val="4125DC6B"/>
    <w:rsid w:val="4128B8DC"/>
    <w:rsid w:val="414C9F1C"/>
    <w:rsid w:val="415BBDF6"/>
    <w:rsid w:val="41695F11"/>
    <w:rsid w:val="41753E79"/>
    <w:rsid w:val="4177942C"/>
    <w:rsid w:val="418352B2"/>
    <w:rsid w:val="41866411"/>
    <w:rsid w:val="418E0312"/>
    <w:rsid w:val="41A148D6"/>
    <w:rsid w:val="41A95E9F"/>
    <w:rsid w:val="41AEAA22"/>
    <w:rsid w:val="41BCDBF0"/>
    <w:rsid w:val="41BDAF14"/>
    <w:rsid w:val="41C93C0B"/>
    <w:rsid w:val="41D38379"/>
    <w:rsid w:val="41F1280A"/>
    <w:rsid w:val="42006AA3"/>
    <w:rsid w:val="420D6B0C"/>
    <w:rsid w:val="4232B37F"/>
    <w:rsid w:val="4233B01F"/>
    <w:rsid w:val="4239581C"/>
    <w:rsid w:val="423B13EC"/>
    <w:rsid w:val="423FE05F"/>
    <w:rsid w:val="424B5BC9"/>
    <w:rsid w:val="42518649"/>
    <w:rsid w:val="42552006"/>
    <w:rsid w:val="4255A063"/>
    <w:rsid w:val="4270C842"/>
    <w:rsid w:val="427425FF"/>
    <w:rsid w:val="42749D6B"/>
    <w:rsid w:val="4274F97B"/>
    <w:rsid w:val="4277D710"/>
    <w:rsid w:val="427E6D60"/>
    <w:rsid w:val="4294BBAC"/>
    <w:rsid w:val="42978B6C"/>
    <w:rsid w:val="42A4C251"/>
    <w:rsid w:val="42A60A18"/>
    <w:rsid w:val="42AD9878"/>
    <w:rsid w:val="42B33CF8"/>
    <w:rsid w:val="42B35A37"/>
    <w:rsid w:val="42B9B21A"/>
    <w:rsid w:val="42D6E00C"/>
    <w:rsid w:val="42D89E56"/>
    <w:rsid w:val="42E6BB2E"/>
    <w:rsid w:val="42F88BF1"/>
    <w:rsid w:val="42FA7A5D"/>
    <w:rsid w:val="4301077C"/>
    <w:rsid w:val="4329E949"/>
    <w:rsid w:val="432FAB22"/>
    <w:rsid w:val="4336B3DE"/>
    <w:rsid w:val="433B989E"/>
    <w:rsid w:val="433C1A19"/>
    <w:rsid w:val="43450D38"/>
    <w:rsid w:val="438E41B6"/>
    <w:rsid w:val="439E213B"/>
    <w:rsid w:val="43D514F3"/>
    <w:rsid w:val="43D682FA"/>
    <w:rsid w:val="43E34C32"/>
    <w:rsid w:val="43EB8B26"/>
    <w:rsid w:val="43F31A99"/>
    <w:rsid w:val="43F34EA3"/>
    <w:rsid w:val="4400975D"/>
    <w:rsid w:val="4409DA52"/>
    <w:rsid w:val="4410A106"/>
    <w:rsid w:val="4410C9DC"/>
    <w:rsid w:val="442B4F5D"/>
    <w:rsid w:val="442FB61D"/>
    <w:rsid w:val="443CA5EC"/>
    <w:rsid w:val="4448E295"/>
    <w:rsid w:val="4453E39B"/>
    <w:rsid w:val="445E441B"/>
    <w:rsid w:val="44603D1F"/>
    <w:rsid w:val="446373BA"/>
    <w:rsid w:val="446862ED"/>
    <w:rsid w:val="447084A5"/>
    <w:rsid w:val="44878BE9"/>
    <w:rsid w:val="448BD9DB"/>
    <w:rsid w:val="4495E5BB"/>
    <w:rsid w:val="44964ABE"/>
    <w:rsid w:val="449E40B7"/>
    <w:rsid w:val="449EB181"/>
    <w:rsid w:val="44A1CB17"/>
    <w:rsid w:val="44AD495E"/>
    <w:rsid w:val="44B58002"/>
    <w:rsid w:val="44C0BDE2"/>
    <w:rsid w:val="44C57948"/>
    <w:rsid w:val="44E299D4"/>
    <w:rsid w:val="44E3C65E"/>
    <w:rsid w:val="44E67089"/>
    <w:rsid w:val="44EFA4A8"/>
    <w:rsid w:val="44F36BA1"/>
    <w:rsid w:val="44FB1A8B"/>
    <w:rsid w:val="4510EA86"/>
    <w:rsid w:val="451C20AD"/>
    <w:rsid w:val="451E2E50"/>
    <w:rsid w:val="451F791A"/>
    <w:rsid w:val="45307A86"/>
    <w:rsid w:val="454F374E"/>
    <w:rsid w:val="45766C49"/>
    <w:rsid w:val="4599BC1B"/>
    <w:rsid w:val="459DAB0B"/>
    <w:rsid w:val="459FDA0A"/>
    <w:rsid w:val="45A2EE8E"/>
    <w:rsid w:val="45CBBA3A"/>
    <w:rsid w:val="45CEDD62"/>
    <w:rsid w:val="45D000A7"/>
    <w:rsid w:val="45D1457E"/>
    <w:rsid w:val="45F8A8AE"/>
    <w:rsid w:val="46096214"/>
    <w:rsid w:val="462A10F5"/>
    <w:rsid w:val="46321B1F"/>
    <w:rsid w:val="46377611"/>
    <w:rsid w:val="463A81E2"/>
    <w:rsid w:val="46675EA7"/>
    <w:rsid w:val="466B5F68"/>
    <w:rsid w:val="4675CC83"/>
    <w:rsid w:val="4679D98D"/>
    <w:rsid w:val="467BA76A"/>
    <w:rsid w:val="46883B16"/>
    <w:rsid w:val="468F3C02"/>
    <w:rsid w:val="46A436E4"/>
    <w:rsid w:val="46A93EEC"/>
    <w:rsid w:val="46ACBAE7"/>
    <w:rsid w:val="46BB5BDD"/>
    <w:rsid w:val="46BECA9F"/>
    <w:rsid w:val="46DA7764"/>
    <w:rsid w:val="46E994DB"/>
    <w:rsid w:val="46FD6D40"/>
    <w:rsid w:val="470FE929"/>
    <w:rsid w:val="4710D51F"/>
    <w:rsid w:val="47143592"/>
    <w:rsid w:val="47342661"/>
    <w:rsid w:val="47417B14"/>
    <w:rsid w:val="47443965"/>
    <w:rsid w:val="474B0F15"/>
    <w:rsid w:val="474CDC67"/>
    <w:rsid w:val="47587F82"/>
    <w:rsid w:val="47629ECC"/>
    <w:rsid w:val="476745A9"/>
    <w:rsid w:val="477446AE"/>
    <w:rsid w:val="47787406"/>
    <w:rsid w:val="47894C14"/>
    <w:rsid w:val="478B28D2"/>
    <w:rsid w:val="478EF70F"/>
    <w:rsid w:val="479260FF"/>
    <w:rsid w:val="479408E9"/>
    <w:rsid w:val="47A2FA9F"/>
    <w:rsid w:val="47AF2196"/>
    <w:rsid w:val="47BF2CAB"/>
    <w:rsid w:val="47C5E156"/>
    <w:rsid w:val="47CA830C"/>
    <w:rsid w:val="47E358F4"/>
    <w:rsid w:val="47E87542"/>
    <w:rsid w:val="47F715B6"/>
    <w:rsid w:val="480F10DD"/>
    <w:rsid w:val="48232BEE"/>
    <w:rsid w:val="48236E24"/>
    <w:rsid w:val="48261D54"/>
    <w:rsid w:val="4830DB60"/>
    <w:rsid w:val="4832865B"/>
    <w:rsid w:val="4838FC8B"/>
    <w:rsid w:val="4839F60D"/>
    <w:rsid w:val="48456760"/>
    <w:rsid w:val="48488B48"/>
    <w:rsid w:val="484F01E5"/>
    <w:rsid w:val="485A0AB8"/>
    <w:rsid w:val="485F7A15"/>
    <w:rsid w:val="4860698E"/>
    <w:rsid w:val="486C7885"/>
    <w:rsid w:val="486F7F8B"/>
    <w:rsid w:val="48737591"/>
    <w:rsid w:val="4898DA3E"/>
    <w:rsid w:val="4899AB37"/>
    <w:rsid w:val="48A9191F"/>
    <w:rsid w:val="48AA55B0"/>
    <w:rsid w:val="48AD1A7E"/>
    <w:rsid w:val="48B7733B"/>
    <w:rsid w:val="48B7C534"/>
    <w:rsid w:val="48B801CE"/>
    <w:rsid w:val="48B84C14"/>
    <w:rsid w:val="48BA36D5"/>
    <w:rsid w:val="48BC2828"/>
    <w:rsid w:val="48C55DE7"/>
    <w:rsid w:val="48D54BCD"/>
    <w:rsid w:val="48DD1A31"/>
    <w:rsid w:val="48E9C772"/>
    <w:rsid w:val="48F8863C"/>
    <w:rsid w:val="4902ADDC"/>
    <w:rsid w:val="491E2B80"/>
    <w:rsid w:val="492284B5"/>
    <w:rsid w:val="49230AE3"/>
    <w:rsid w:val="4926F933"/>
    <w:rsid w:val="494CF141"/>
    <w:rsid w:val="4961B1B7"/>
    <w:rsid w:val="4969BBE1"/>
    <w:rsid w:val="49867711"/>
    <w:rsid w:val="49895BF0"/>
    <w:rsid w:val="4992D876"/>
    <w:rsid w:val="49964186"/>
    <w:rsid w:val="499B2B4A"/>
    <w:rsid w:val="49A3754C"/>
    <w:rsid w:val="49A756EF"/>
    <w:rsid w:val="49A758D5"/>
    <w:rsid w:val="49A9C5D9"/>
    <w:rsid w:val="49BB71E0"/>
    <w:rsid w:val="49C1DB4A"/>
    <w:rsid w:val="49C6E9D1"/>
    <w:rsid w:val="49D2960E"/>
    <w:rsid w:val="49D8129D"/>
    <w:rsid w:val="49E85BC3"/>
    <w:rsid w:val="49F1E308"/>
    <w:rsid w:val="49F66B61"/>
    <w:rsid w:val="4A0ABFF4"/>
    <w:rsid w:val="4A16A698"/>
    <w:rsid w:val="4A18F7C3"/>
    <w:rsid w:val="4A27DC79"/>
    <w:rsid w:val="4A2D0137"/>
    <w:rsid w:val="4A32BFEB"/>
    <w:rsid w:val="4A366106"/>
    <w:rsid w:val="4A41DC90"/>
    <w:rsid w:val="4A431F66"/>
    <w:rsid w:val="4A45647B"/>
    <w:rsid w:val="4A552CE9"/>
    <w:rsid w:val="4A599B8E"/>
    <w:rsid w:val="4A59B0FD"/>
    <w:rsid w:val="4A5D7ED4"/>
    <w:rsid w:val="4A622B50"/>
    <w:rsid w:val="4A76AC01"/>
    <w:rsid w:val="4A79A8E4"/>
    <w:rsid w:val="4A7CEC82"/>
    <w:rsid w:val="4A805BF8"/>
    <w:rsid w:val="4A8AB6C4"/>
    <w:rsid w:val="4A91D63C"/>
    <w:rsid w:val="4A9A757F"/>
    <w:rsid w:val="4AA160F6"/>
    <w:rsid w:val="4AA24E85"/>
    <w:rsid w:val="4AA3BB78"/>
    <w:rsid w:val="4ABE77AD"/>
    <w:rsid w:val="4AC62AA0"/>
    <w:rsid w:val="4ACDBA05"/>
    <w:rsid w:val="4AF017DA"/>
    <w:rsid w:val="4B058C42"/>
    <w:rsid w:val="4B1E98BF"/>
    <w:rsid w:val="4B201604"/>
    <w:rsid w:val="4B222481"/>
    <w:rsid w:val="4B3284F7"/>
    <w:rsid w:val="4B36F6C0"/>
    <w:rsid w:val="4B3B4CDE"/>
    <w:rsid w:val="4B4B0806"/>
    <w:rsid w:val="4B4BFBD0"/>
    <w:rsid w:val="4B5B0EE6"/>
    <w:rsid w:val="4B7CB00F"/>
    <w:rsid w:val="4B7E2173"/>
    <w:rsid w:val="4B880867"/>
    <w:rsid w:val="4B89D07F"/>
    <w:rsid w:val="4BBABA6C"/>
    <w:rsid w:val="4BCE904C"/>
    <w:rsid w:val="4BDF0B88"/>
    <w:rsid w:val="4BEB47D2"/>
    <w:rsid w:val="4BEBC656"/>
    <w:rsid w:val="4BF0A6C1"/>
    <w:rsid w:val="4BF0B497"/>
    <w:rsid w:val="4C3A6040"/>
    <w:rsid w:val="4C3D2ABE"/>
    <w:rsid w:val="4C4E89F5"/>
    <w:rsid w:val="4C572515"/>
    <w:rsid w:val="4C61977A"/>
    <w:rsid w:val="4C6525BA"/>
    <w:rsid w:val="4C698A66"/>
    <w:rsid w:val="4C8C36F5"/>
    <w:rsid w:val="4C95608E"/>
    <w:rsid w:val="4CA132C4"/>
    <w:rsid w:val="4CA13D5C"/>
    <w:rsid w:val="4CC33636"/>
    <w:rsid w:val="4CC3D954"/>
    <w:rsid w:val="4CCACC35"/>
    <w:rsid w:val="4CDD9DE1"/>
    <w:rsid w:val="4CDFA32D"/>
    <w:rsid w:val="4CF1014B"/>
    <w:rsid w:val="4CF6DF47"/>
    <w:rsid w:val="4CFF083A"/>
    <w:rsid w:val="4D046CF9"/>
    <w:rsid w:val="4D188E2E"/>
    <w:rsid w:val="4D1C7346"/>
    <w:rsid w:val="4D1C8F13"/>
    <w:rsid w:val="4D3BA22F"/>
    <w:rsid w:val="4D3C3776"/>
    <w:rsid w:val="4D4E475A"/>
    <w:rsid w:val="4D67E354"/>
    <w:rsid w:val="4D6D1C5A"/>
    <w:rsid w:val="4D920234"/>
    <w:rsid w:val="4D938BCB"/>
    <w:rsid w:val="4DA63DC7"/>
    <w:rsid w:val="4DA9C361"/>
    <w:rsid w:val="4DCEF2C5"/>
    <w:rsid w:val="4DD83A7C"/>
    <w:rsid w:val="4DDCD8E8"/>
    <w:rsid w:val="4DE57859"/>
    <w:rsid w:val="4DEF0BBF"/>
    <w:rsid w:val="4DF632E3"/>
    <w:rsid w:val="4DF975C1"/>
    <w:rsid w:val="4DFFD17A"/>
    <w:rsid w:val="4E0ADC52"/>
    <w:rsid w:val="4E1FDC1A"/>
    <w:rsid w:val="4E2E1A67"/>
    <w:rsid w:val="4E3D0325"/>
    <w:rsid w:val="4E3D2D04"/>
    <w:rsid w:val="4E49930E"/>
    <w:rsid w:val="4E516E04"/>
    <w:rsid w:val="4E690AFF"/>
    <w:rsid w:val="4E795D74"/>
    <w:rsid w:val="4E815E2F"/>
    <w:rsid w:val="4E82AC4D"/>
    <w:rsid w:val="4E8369A8"/>
    <w:rsid w:val="4EBECEAA"/>
    <w:rsid w:val="4EC9DC84"/>
    <w:rsid w:val="4ECA5E7F"/>
    <w:rsid w:val="4ECEBEC0"/>
    <w:rsid w:val="4ECF9F4E"/>
    <w:rsid w:val="4ED026AB"/>
    <w:rsid w:val="4EDC7EB0"/>
    <w:rsid w:val="4EEA17BB"/>
    <w:rsid w:val="4EF25B2E"/>
    <w:rsid w:val="4F00C3A5"/>
    <w:rsid w:val="4F08BF46"/>
    <w:rsid w:val="4F1AFB0E"/>
    <w:rsid w:val="4F1CFB9E"/>
    <w:rsid w:val="4F350AC4"/>
    <w:rsid w:val="4F48700E"/>
    <w:rsid w:val="4F4DA1E9"/>
    <w:rsid w:val="4F55E2B3"/>
    <w:rsid w:val="4F5CD229"/>
    <w:rsid w:val="4F720102"/>
    <w:rsid w:val="4F7B0D08"/>
    <w:rsid w:val="4F80D8D7"/>
    <w:rsid w:val="4F847AFB"/>
    <w:rsid w:val="4F958AD2"/>
    <w:rsid w:val="4F9F2A65"/>
    <w:rsid w:val="4FBD69AD"/>
    <w:rsid w:val="4FBE21BB"/>
    <w:rsid w:val="4FC7D2EC"/>
    <w:rsid w:val="4FD31F6A"/>
    <w:rsid w:val="4FD5996D"/>
    <w:rsid w:val="4FD9A6BB"/>
    <w:rsid w:val="4FE0EAEB"/>
    <w:rsid w:val="4FECA132"/>
    <w:rsid w:val="4FEEFBE4"/>
    <w:rsid w:val="4FF2189A"/>
    <w:rsid w:val="4FFAB27C"/>
    <w:rsid w:val="4FFD832A"/>
    <w:rsid w:val="4FFDA61B"/>
    <w:rsid w:val="500B5704"/>
    <w:rsid w:val="5015FBFB"/>
    <w:rsid w:val="5018E21E"/>
    <w:rsid w:val="503CBB2A"/>
    <w:rsid w:val="504204C1"/>
    <w:rsid w:val="504DFA53"/>
    <w:rsid w:val="5053AD15"/>
    <w:rsid w:val="505863E9"/>
    <w:rsid w:val="5065ACE5"/>
    <w:rsid w:val="507ABE18"/>
    <w:rsid w:val="5089914F"/>
    <w:rsid w:val="5095A77F"/>
    <w:rsid w:val="50962060"/>
    <w:rsid w:val="50A3D5D6"/>
    <w:rsid w:val="50A431BE"/>
    <w:rsid w:val="50AE041A"/>
    <w:rsid w:val="50BB3A22"/>
    <w:rsid w:val="50BCF4C5"/>
    <w:rsid w:val="50D43BEC"/>
    <w:rsid w:val="50D4F21B"/>
    <w:rsid w:val="50DEAC17"/>
    <w:rsid w:val="50E4406F"/>
    <w:rsid w:val="50F8A28A"/>
    <w:rsid w:val="50F8E752"/>
    <w:rsid w:val="50FDFB5B"/>
    <w:rsid w:val="51033A0C"/>
    <w:rsid w:val="51197836"/>
    <w:rsid w:val="511E8BF2"/>
    <w:rsid w:val="51212DC5"/>
    <w:rsid w:val="5128436B"/>
    <w:rsid w:val="5155C4D3"/>
    <w:rsid w:val="51691EE5"/>
    <w:rsid w:val="516EEFCB"/>
    <w:rsid w:val="51714C89"/>
    <w:rsid w:val="5188B11C"/>
    <w:rsid w:val="51AF7EDD"/>
    <w:rsid w:val="51B9426F"/>
    <w:rsid w:val="51C1F99D"/>
    <w:rsid w:val="51C308EB"/>
    <w:rsid w:val="51D68E46"/>
    <w:rsid w:val="51D73CC8"/>
    <w:rsid w:val="51E477F7"/>
    <w:rsid w:val="51E55B55"/>
    <w:rsid w:val="51EEF192"/>
    <w:rsid w:val="51F0F627"/>
    <w:rsid w:val="51F24443"/>
    <w:rsid w:val="52017D46"/>
    <w:rsid w:val="5202913B"/>
    <w:rsid w:val="5229FBF0"/>
    <w:rsid w:val="523A45E5"/>
    <w:rsid w:val="524479A1"/>
    <w:rsid w:val="5253C8F3"/>
    <w:rsid w:val="5257EEEF"/>
    <w:rsid w:val="52620498"/>
    <w:rsid w:val="52657357"/>
    <w:rsid w:val="52918911"/>
    <w:rsid w:val="52A5669F"/>
    <w:rsid w:val="52ABE4A1"/>
    <w:rsid w:val="52AD9A50"/>
    <w:rsid w:val="52B30D87"/>
    <w:rsid w:val="52B59B36"/>
    <w:rsid w:val="52B93F1F"/>
    <w:rsid w:val="52BFCF01"/>
    <w:rsid w:val="52C9A406"/>
    <w:rsid w:val="52E80193"/>
    <w:rsid w:val="52FB0EC7"/>
    <w:rsid w:val="52FC5313"/>
    <w:rsid w:val="53097B89"/>
    <w:rsid w:val="530A8C68"/>
    <w:rsid w:val="5310C86C"/>
    <w:rsid w:val="5311E2C8"/>
    <w:rsid w:val="531B5304"/>
    <w:rsid w:val="531FBCB4"/>
    <w:rsid w:val="5324817D"/>
    <w:rsid w:val="5331B8DA"/>
    <w:rsid w:val="536ECDAF"/>
    <w:rsid w:val="5375AC90"/>
    <w:rsid w:val="537B7765"/>
    <w:rsid w:val="537E80F4"/>
    <w:rsid w:val="53864261"/>
    <w:rsid w:val="538C3AA2"/>
    <w:rsid w:val="538EDDD4"/>
    <w:rsid w:val="538FAF7A"/>
    <w:rsid w:val="539BA5CC"/>
    <w:rsid w:val="53ABCFCE"/>
    <w:rsid w:val="53B594D8"/>
    <w:rsid w:val="53CA0F9E"/>
    <w:rsid w:val="53CCFF25"/>
    <w:rsid w:val="53CE5493"/>
    <w:rsid w:val="53DB7754"/>
    <w:rsid w:val="53E5F3FF"/>
    <w:rsid w:val="53E90DFC"/>
    <w:rsid w:val="53EE6C31"/>
    <w:rsid w:val="53F02653"/>
    <w:rsid w:val="54028C3D"/>
    <w:rsid w:val="54041226"/>
    <w:rsid w:val="5404DCB2"/>
    <w:rsid w:val="5407AE23"/>
    <w:rsid w:val="540B22E1"/>
    <w:rsid w:val="541FE672"/>
    <w:rsid w:val="54205396"/>
    <w:rsid w:val="542F5121"/>
    <w:rsid w:val="5430434C"/>
    <w:rsid w:val="5442E605"/>
    <w:rsid w:val="54511AF5"/>
    <w:rsid w:val="54715CDD"/>
    <w:rsid w:val="5471C4AD"/>
    <w:rsid w:val="5471FB8B"/>
    <w:rsid w:val="54721E9B"/>
    <w:rsid w:val="547AB54E"/>
    <w:rsid w:val="548AE47D"/>
    <w:rsid w:val="548C6C19"/>
    <w:rsid w:val="548F8880"/>
    <w:rsid w:val="5495831B"/>
    <w:rsid w:val="549B82C1"/>
    <w:rsid w:val="54A54BEA"/>
    <w:rsid w:val="54A65CC9"/>
    <w:rsid w:val="54B72365"/>
    <w:rsid w:val="54B7EB40"/>
    <w:rsid w:val="54CB943B"/>
    <w:rsid w:val="54D0FDB0"/>
    <w:rsid w:val="54D1173E"/>
    <w:rsid w:val="54F2A453"/>
    <w:rsid w:val="54F3F272"/>
    <w:rsid w:val="54F49015"/>
    <w:rsid w:val="54FCEAE6"/>
    <w:rsid w:val="55117CF1"/>
    <w:rsid w:val="551C5DAC"/>
    <w:rsid w:val="55281B11"/>
    <w:rsid w:val="552E7D11"/>
    <w:rsid w:val="55391E08"/>
    <w:rsid w:val="554670E0"/>
    <w:rsid w:val="555117FE"/>
    <w:rsid w:val="55561346"/>
    <w:rsid w:val="55561CB5"/>
    <w:rsid w:val="558A3C92"/>
    <w:rsid w:val="55D48723"/>
    <w:rsid w:val="55D62E71"/>
    <w:rsid w:val="55E92C70"/>
    <w:rsid w:val="55F163F6"/>
    <w:rsid w:val="55FEB7D8"/>
    <w:rsid w:val="56009426"/>
    <w:rsid w:val="560112F2"/>
    <w:rsid w:val="56304B1A"/>
    <w:rsid w:val="5652CD2E"/>
    <w:rsid w:val="5656AE45"/>
    <w:rsid w:val="565D841D"/>
    <w:rsid w:val="566FCEDE"/>
    <w:rsid w:val="56782253"/>
    <w:rsid w:val="568456FA"/>
    <w:rsid w:val="56891ECC"/>
    <w:rsid w:val="568F545E"/>
    <w:rsid w:val="56C8B726"/>
    <w:rsid w:val="56C8C74D"/>
    <w:rsid w:val="56C934AD"/>
    <w:rsid w:val="56D3D90C"/>
    <w:rsid w:val="56D49EDE"/>
    <w:rsid w:val="56D79463"/>
    <w:rsid w:val="56E28D46"/>
    <w:rsid w:val="56E9C0C6"/>
    <w:rsid w:val="56F5D975"/>
    <w:rsid w:val="571284AC"/>
    <w:rsid w:val="57153CA1"/>
    <w:rsid w:val="571FBF4D"/>
    <w:rsid w:val="572D4F65"/>
    <w:rsid w:val="5732A455"/>
    <w:rsid w:val="573A2CFF"/>
    <w:rsid w:val="575381F3"/>
    <w:rsid w:val="5762FB96"/>
    <w:rsid w:val="57665318"/>
    <w:rsid w:val="577DA7BE"/>
    <w:rsid w:val="578768B0"/>
    <w:rsid w:val="578A4B89"/>
    <w:rsid w:val="57941F3A"/>
    <w:rsid w:val="5795E43D"/>
    <w:rsid w:val="57ABBF62"/>
    <w:rsid w:val="57BC5C4D"/>
    <w:rsid w:val="57CD20A0"/>
    <w:rsid w:val="57CF5F9E"/>
    <w:rsid w:val="57DDFD8B"/>
    <w:rsid w:val="57E3F003"/>
    <w:rsid w:val="57EC01A0"/>
    <w:rsid w:val="57FA8F9D"/>
    <w:rsid w:val="58055165"/>
    <w:rsid w:val="5805F12C"/>
    <w:rsid w:val="58160104"/>
    <w:rsid w:val="581A811E"/>
    <w:rsid w:val="582AB599"/>
    <w:rsid w:val="5832A72E"/>
    <w:rsid w:val="58491DB3"/>
    <w:rsid w:val="585393C7"/>
    <w:rsid w:val="585BA701"/>
    <w:rsid w:val="585CE9FB"/>
    <w:rsid w:val="5863209D"/>
    <w:rsid w:val="5864405A"/>
    <w:rsid w:val="5871D2BF"/>
    <w:rsid w:val="587E7ADE"/>
    <w:rsid w:val="58880BC0"/>
    <w:rsid w:val="589F9A31"/>
    <w:rsid w:val="58B438FD"/>
    <w:rsid w:val="58BEA9E0"/>
    <w:rsid w:val="58EA4DD9"/>
    <w:rsid w:val="58F9AC25"/>
    <w:rsid w:val="59183E38"/>
    <w:rsid w:val="592354EF"/>
    <w:rsid w:val="59263AD9"/>
    <w:rsid w:val="5932C7FC"/>
    <w:rsid w:val="59504348"/>
    <w:rsid w:val="595081E0"/>
    <w:rsid w:val="5967EBDC"/>
    <w:rsid w:val="596F089C"/>
    <w:rsid w:val="598EC240"/>
    <w:rsid w:val="599B13D0"/>
    <w:rsid w:val="59A46570"/>
    <w:rsid w:val="59B51FEA"/>
    <w:rsid w:val="59C22DF7"/>
    <w:rsid w:val="59C728E4"/>
    <w:rsid w:val="59CB723E"/>
    <w:rsid w:val="5A110DEF"/>
    <w:rsid w:val="5A13F170"/>
    <w:rsid w:val="5A2B3230"/>
    <w:rsid w:val="5A36B9BF"/>
    <w:rsid w:val="5A39358F"/>
    <w:rsid w:val="5A44A017"/>
    <w:rsid w:val="5A5A7A41"/>
    <w:rsid w:val="5A62E104"/>
    <w:rsid w:val="5A8B22B5"/>
    <w:rsid w:val="5A98C2D1"/>
    <w:rsid w:val="5A9EA404"/>
    <w:rsid w:val="5AA50D1C"/>
    <w:rsid w:val="5AC8C648"/>
    <w:rsid w:val="5ACA2764"/>
    <w:rsid w:val="5AD1AD3B"/>
    <w:rsid w:val="5AE9BAFB"/>
    <w:rsid w:val="5AFB6511"/>
    <w:rsid w:val="5AFCE46E"/>
    <w:rsid w:val="5B03BC3D"/>
    <w:rsid w:val="5B0764F8"/>
    <w:rsid w:val="5B237E4B"/>
    <w:rsid w:val="5B25CE95"/>
    <w:rsid w:val="5B40C463"/>
    <w:rsid w:val="5B5DC7E4"/>
    <w:rsid w:val="5B61DA8E"/>
    <w:rsid w:val="5B6420E2"/>
    <w:rsid w:val="5B656B79"/>
    <w:rsid w:val="5B83BB30"/>
    <w:rsid w:val="5B83D1B0"/>
    <w:rsid w:val="5B8514FD"/>
    <w:rsid w:val="5B89522D"/>
    <w:rsid w:val="5B9A5BDC"/>
    <w:rsid w:val="5BA10D4D"/>
    <w:rsid w:val="5BB016F5"/>
    <w:rsid w:val="5BBCEDE7"/>
    <w:rsid w:val="5BC45B83"/>
    <w:rsid w:val="5BC57ECC"/>
    <w:rsid w:val="5BC7CC37"/>
    <w:rsid w:val="5BE50FCB"/>
    <w:rsid w:val="5BF9B6C0"/>
    <w:rsid w:val="5BFA951F"/>
    <w:rsid w:val="5C0BBCC6"/>
    <w:rsid w:val="5C1EC810"/>
    <w:rsid w:val="5C2C2E2F"/>
    <w:rsid w:val="5C38E97C"/>
    <w:rsid w:val="5C3FD6ED"/>
    <w:rsid w:val="5C414CCF"/>
    <w:rsid w:val="5C43C8A7"/>
    <w:rsid w:val="5C5AD9D3"/>
    <w:rsid w:val="5C605E11"/>
    <w:rsid w:val="5C62882F"/>
    <w:rsid w:val="5C671260"/>
    <w:rsid w:val="5C6E7363"/>
    <w:rsid w:val="5C70EAD8"/>
    <w:rsid w:val="5C7A4EFA"/>
    <w:rsid w:val="5C810726"/>
    <w:rsid w:val="5C8169F2"/>
    <w:rsid w:val="5C941181"/>
    <w:rsid w:val="5C990602"/>
    <w:rsid w:val="5CA28128"/>
    <w:rsid w:val="5CA33559"/>
    <w:rsid w:val="5CB75D8C"/>
    <w:rsid w:val="5CBF4EAC"/>
    <w:rsid w:val="5CC9ABC2"/>
    <w:rsid w:val="5CCD4540"/>
    <w:rsid w:val="5CCE8098"/>
    <w:rsid w:val="5CCFAE27"/>
    <w:rsid w:val="5CD418AC"/>
    <w:rsid w:val="5CD7D064"/>
    <w:rsid w:val="5CF8747F"/>
    <w:rsid w:val="5CFA0EFA"/>
    <w:rsid w:val="5CFB1282"/>
    <w:rsid w:val="5D018EF1"/>
    <w:rsid w:val="5D0AD4C7"/>
    <w:rsid w:val="5D11AD3F"/>
    <w:rsid w:val="5D2EDD46"/>
    <w:rsid w:val="5D430186"/>
    <w:rsid w:val="5D433308"/>
    <w:rsid w:val="5D45391E"/>
    <w:rsid w:val="5D46D5E7"/>
    <w:rsid w:val="5D4C1D73"/>
    <w:rsid w:val="5D50DAB8"/>
    <w:rsid w:val="5D614E84"/>
    <w:rsid w:val="5D6B9712"/>
    <w:rsid w:val="5D6D55C2"/>
    <w:rsid w:val="5D781B36"/>
    <w:rsid w:val="5D94A194"/>
    <w:rsid w:val="5D9CF54D"/>
    <w:rsid w:val="5DA9F1EE"/>
    <w:rsid w:val="5DB5A7E1"/>
    <w:rsid w:val="5DC735DC"/>
    <w:rsid w:val="5DC75781"/>
    <w:rsid w:val="5DC7FE90"/>
    <w:rsid w:val="5DDF9908"/>
    <w:rsid w:val="5DE3D102"/>
    <w:rsid w:val="5DF892CE"/>
    <w:rsid w:val="5DFBC8D5"/>
    <w:rsid w:val="5DFC4D58"/>
    <w:rsid w:val="5E09FD1F"/>
    <w:rsid w:val="5E24C1A3"/>
    <w:rsid w:val="5E2F7B66"/>
    <w:rsid w:val="5E34D663"/>
    <w:rsid w:val="5E3B5CFF"/>
    <w:rsid w:val="5E3E5189"/>
    <w:rsid w:val="5E3F05BA"/>
    <w:rsid w:val="5E586B97"/>
    <w:rsid w:val="5E5B1F0D"/>
    <w:rsid w:val="5E5ED127"/>
    <w:rsid w:val="5E623363"/>
    <w:rsid w:val="5E7FFB6C"/>
    <w:rsid w:val="5E84B4D1"/>
    <w:rsid w:val="5E84F657"/>
    <w:rsid w:val="5E8C91BA"/>
    <w:rsid w:val="5E9A1192"/>
    <w:rsid w:val="5EA3C10B"/>
    <w:rsid w:val="5ED68C5C"/>
    <w:rsid w:val="5F024B9E"/>
    <w:rsid w:val="5F0D03F3"/>
    <w:rsid w:val="5F0FB1CC"/>
    <w:rsid w:val="5F1CB08D"/>
    <w:rsid w:val="5F1EA5FC"/>
    <w:rsid w:val="5F26E189"/>
    <w:rsid w:val="5F273898"/>
    <w:rsid w:val="5F286D9F"/>
    <w:rsid w:val="5F341BF7"/>
    <w:rsid w:val="5F489189"/>
    <w:rsid w:val="5F4B1096"/>
    <w:rsid w:val="5F50D824"/>
    <w:rsid w:val="5F5572D2"/>
    <w:rsid w:val="5F5D7685"/>
    <w:rsid w:val="5F6A9B22"/>
    <w:rsid w:val="5F8B6764"/>
    <w:rsid w:val="5F96430D"/>
    <w:rsid w:val="5FA3C6F4"/>
    <w:rsid w:val="5FA601EA"/>
    <w:rsid w:val="5FB11171"/>
    <w:rsid w:val="5FCD19A2"/>
    <w:rsid w:val="5FDAD61B"/>
    <w:rsid w:val="5FE6151C"/>
    <w:rsid w:val="5FE99584"/>
    <w:rsid w:val="5FF130BA"/>
    <w:rsid w:val="5FF5E397"/>
    <w:rsid w:val="5FFCEE31"/>
    <w:rsid w:val="60071055"/>
    <w:rsid w:val="600D90B9"/>
    <w:rsid w:val="600F7126"/>
    <w:rsid w:val="60130131"/>
    <w:rsid w:val="601801B2"/>
    <w:rsid w:val="602E82C3"/>
    <w:rsid w:val="60354BB1"/>
    <w:rsid w:val="60382CF6"/>
    <w:rsid w:val="604C970B"/>
    <w:rsid w:val="606F80E5"/>
    <w:rsid w:val="6071AE7D"/>
    <w:rsid w:val="607ECF3A"/>
    <w:rsid w:val="6083BE35"/>
    <w:rsid w:val="60AC0DE2"/>
    <w:rsid w:val="60B880EE"/>
    <w:rsid w:val="60BB528A"/>
    <w:rsid w:val="60BF4AE2"/>
    <w:rsid w:val="60C1B74A"/>
    <w:rsid w:val="60CE4569"/>
    <w:rsid w:val="60D40DA5"/>
    <w:rsid w:val="60E18A5A"/>
    <w:rsid w:val="60E2C842"/>
    <w:rsid w:val="60E8CC51"/>
    <w:rsid w:val="60FF5935"/>
    <w:rsid w:val="611B71C4"/>
    <w:rsid w:val="61287D5E"/>
    <w:rsid w:val="6129091C"/>
    <w:rsid w:val="61292592"/>
    <w:rsid w:val="613482A1"/>
    <w:rsid w:val="6140EEBF"/>
    <w:rsid w:val="61462103"/>
    <w:rsid w:val="615D7E1F"/>
    <w:rsid w:val="616F4417"/>
    <w:rsid w:val="6170CF77"/>
    <w:rsid w:val="617301B1"/>
    <w:rsid w:val="6176A67C"/>
    <w:rsid w:val="617FC93E"/>
    <w:rsid w:val="619B815A"/>
    <w:rsid w:val="61A5C30D"/>
    <w:rsid w:val="61A5DAB7"/>
    <w:rsid w:val="61A789CF"/>
    <w:rsid w:val="61AF7755"/>
    <w:rsid w:val="61BE1542"/>
    <w:rsid w:val="61C14E2A"/>
    <w:rsid w:val="61D18C95"/>
    <w:rsid w:val="61D741CE"/>
    <w:rsid w:val="61E060B4"/>
    <w:rsid w:val="61E8676C"/>
    <w:rsid w:val="61F069FA"/>
    <w:rsid w:val="6202C302"/>
    <w:rsid w:val="620A58EC"/>
    <w:rsid w:val="620B27F1"/>
    <w:rsid w:val="62139A71"/>
    <w:rsid w:val="622D8583"/>
    <w:rsid w:val="62591078"/>
    <w:rsid w:val="62604483"/>
    <w:rsid w:val="626DF2E9"/>
    <w:rsid w:val="628015E8"/>
    <w:rsid w:val="62834F3F"/>
    <w:rsid w:val="62853FA4"/>
    <w:rsid w:val="6288892F"/>
    <w:rsid w:val="628C1186"/>
    <w:rsid w:val="6298B691"/>
    <w:rsid w:val="62A69D31"/>
    <w:rsid w:val="62C1685A"/>
    <w:rsid w:val="62D3D320"/>
    <w:rsid w:val="62D5BD42"/>
    <w:rsid w:val="62D8C850"/>
    <w:rsid w:val="62E94262"/>
    <w:rsid w:val="6318E9C9"/>
    <w:rsid w:val="633660E3"/>
    <w:rsid w:val="633CD3B7"/>
    <w:rsid w:val="6341936E"/>
    <w:rsid w:val="63435A30"/>
    <w:rsid w:val="6345317B"/>
    <w:rsid w:val="634ECD24"/>
    <w:rsid w:val="635307BB"/>
    <w:rsid w:val="635CE025"/>
    <w:rsid w:val="635CE856"/>
    <w:rsid w:val="63601264"/>
    <w:rsid w:val="63679768"/>
    <w:rsid w:val="636F1B72"/>
    <w:rsid w:val="636FCDB8"/>
    <w:rsid w:val="637D5BFA"/>
    <w:rsid w:val="638E8F58"/>
    <w:rsid w:val="6395E152"/>
    <w:rsid w:val="63B5321A"/>
    <w:rsid w:val="63BA3090"/>
    <w:rsid w:val="63DA2D50"/>
    <w:rsid w:val="63E0B1E4"/>
    <w:rsid w:val="63EB7A8B"/>
    <w:rsid w:val="63ECEC15"/>
    <w:rsid w:val="63F0AAC9"/>
    <w:rsid w:val="63F51353"/>
    <w:rsid w:val="63FA39E9"/>
    <w:rsid w:val="640302AF"/>
    <w:rsid w:val="64039B2C"/>
    <w:rsid w:val="64132061"/>
    <w:rsid w:val="641603EE"/>
    <w:rsid w:val="6418D4BD"/>
    <w:rsid w:val="6422773A"/>
    <w:rsid w:val="643A812E"/>
    <w:rsid w:val="644A04F6"/>
    <w:rsid w:val="645D43C3"/>
    <w:rsid w:val="6460A9DE"/>
    <w:rsid w:val="648367C4"/>
    <w:rsid w:val="64951EE1"/>
    <w:rsid w:val="64955A80"/>
    <w:rsid w:val="64A7DD19"/>
    <w:rsid w:val="64AA9E83"/>
    <w:rsid w:val="64B5FF39"/>
    <w:rsid w:val="64BB2519"/>
    <w:rsid w:val="64DAC00C"/>
    <w:rsid w:val="64EBA1F8"/>
    <w:rsid w:val="64F93A47"/>
    <w:rsid w:val="65121861"/>
    <w:rsid w:val="65163702"/>
    <w:rsid w:val="6535419A"/>
    <w:rsid w:val="6539EF2B"/>
    <w:rsid w:val="653AEF21"/>
    <w:rsid w:val="65495082"/>
    <w:rsid w:val="6551E7CC"/>
    <w:rsid w:val="655632C7"/>
    <w:rsid w:val="655AEAE3"/>
    <w:rsid w:val="655CDF11"/>
    <w:rsid w:val="655CFDE6"/>
    <w:rsid w:val="6561C32F"/>
    <w:rsid w:val="6570A066"/>
    <w:rsid w:val="6573CB71"/>
    <w:rsid w:val="657F6BA9"/>
    <w:rsid w:val="658174F1"/>
    <w:rsid w:val="659AA98B"/>
    <w:rsid w:val="659B6DC9"/>
    <w:rsid w:val="65A0605C"/>
    <w:rsid w:val="65A40580"/>
    <w:rsid w:val="65A84DE2"/>
    <w:rsid w:val="65C1D59E"/>
    <w:rsid w:val="65E26BDB"/>
    <w:rsid w:val="65E8F5F7"/>
    <w:rsid w:val="65F47140"/>
    <w:rsid w:val="66034C62"/>
    <w:rsid w:val="6607F3C4"/>
    <w:rsid w:val="661450B5"/>
    <w:rsid w:val="66280D4F"/>
    <w:rsid w:val="6628CFEE"/>
    <w:rsid w:val="6633B006"/>
    <w:rsid w:val="6652DEE6"/>
    <w:rsid w:val="665672B3"/>
    <w:rsid w:val="66603E7A"/>
    <w:rsid w:val="666630F2"/>
    <w:rsid w:val="666E2591"/>
    <w:rsid w:val="6676906D"/>
    <w:rsid w:val="66785D5B"/>
    <w:rsid w:val="668935E4"/>
    <w:rsid w:val="669FB5FD"/>
    <w:rsid w:val="66B1B70D"/>
    <w:rsid w:val="66B42BC4"/>
    <w:rsid w:val="66C41AB0"/>
    <w:rsid w:val="66D4D8F6"/>
    <w:rsid w:val="66F591E2"/>
    <w:rsid w:val="66FB0106"/>
    <w:rsid w:val="66FDDEE2"/>
    <w:rsid w:val="670822D5"/>
    <w:rsid w:val="6708D44E"/>
    <w:rsid w:val="6717A048"/>
    <w:rsid w:val="6719B73F"/>
    <w:rsid w:val="6727C272"/>
    <w:rsid w:val="673342CB"/>
    <w:rsid w:val="6736D38C"/>
    <w:rsid w:val="6737286C"/>
    <w:rsid w:val="673FD5E1"/>
    <w:rsid w:val="6752686B"/>
    <w:rsid w:val="675E8AAF"/>
    <w:rsid w:val="67677C4A"/>
    <w:rsid w:val="678E2B82"/>
    <w:rsid w:val="67921585"/>
    <w:rsid w:val="67942894"/>
    <w:rsid w:val="679C5CC4"/>
    <w:rsid w:val="67A8A033"/>
    <w:rsid w:val="67B207FE"/>
    <w:rsid w:val="67C75DF3"/>
    <w:rsid w:val="67C95501"/>
    <w:rsid w:val="67E263B8"/>
    <w:rsid w:val="67EC574A"/>
    <w:rsid w:val="67EDEA76"/>
    <w:rsid w:val="680E61D1"/>
    <w:rsid w:val="6818C7D6"/>
    <w:rsid w:val="681EB8D9"/>
    <w:rsid w:val="68262474"/>
    <w:rsid w:val="68273EC7"/>
    <w:rsid w:val="683DDE6D"/>
    <w:rsid w:val="68433EDB"/>
    <w:rsid w:val="6843F910"/>
    <w:rsid w:val="684D8488"/>
    <w:rsid w:val="684FE12C"/>
    <w:rsid w:val="68571178"/>
    <w:rsid w:val="6867DF65"/>
    <w:rsid w:val="68687320"/>
    <w:rsid w:val="688071D0"/>
    <w:rsid w:val="68893EEC"/>
    <w:rsid w:val="688DD389"/>
    <w:rsid w:val="6898A178"/>
    <w:rsid w:val="68B82412"/>
    <w:rsid w:val="68D4CDAA"/>
    <w:rsid w:val="68E4EFE8"/>
    <w:rsid w:val="68E9E5A3"/>
    <w:rsid w:val="69015D69"/>
    <w:rsid w:val="69063828"/>
    <w:rsid w:val="69087CB3"/>
    <w:rsid w:val="690AA256"/>
    <w:rsid w:val="690ACAA0"/>
    <w:rsid w:val="690DF251"/>
    <w:rsid w:val="691014F2"/>
    <w:rsid w:val="6917CCFA"/>
    <w:rsid w:val="6918C507"/>
    <w:rsid w:val="691CEDC3"/>
    <w:rsid w:val="691D18D3"/>
    <w:rsid w:val="692A5983"/>
    <w:rsid w:val="6935705C"/>
    <w:rsid w:val="694BF177"/>
    <w:rsid w:val="694DAD33"/>
    <w:rsid w:val="695277EC"/>
    <w:rsid w:val="695860B9"/>
    <w:rsid w:val="69612D9F"/>
    <w:rsid w:val="69641DFB"/>
    <w:rsid w:val="696A010F"/>
    <w:rsid w:val="696AB85B"/>
    <w:rsid w:val="69766DD9"/>
    <w:rsid w:val="697A3441"/>
    <w:rsid w:val="697B6AA6"/>
    <w:rsid w:val="697BF524"/>
    <w:rsid w:val="6988F1B6"/>
    <w:rsid w:val="699DD1B4"/>
    <w:rsid w:val="699F19C3"/>
    <w:rsid w:val="69A2B7AA"/>
    <w:rsid w:val="69A2F3AC"/>
    <w:rsid w:val="69AAA033"/>
    <w:rsid w:val="69BDB08F"/>
    <w:rsid w:val="69C6AF50"/>
    <w:rsid w:val="69C8DA5F"/>
    <w:rsid w:val="69CCAB6A"/>
    <w:rsid w:val="69CDC393"/>
    <w:rsid w:val="69DE927F"/>
    <w:rsid w:val="69E10D6F"/>
    <w:rsid w:val="69E9F380"/>
    <w:rsid w:val="69EEB090"/>
    <w:rsid w:val="69FA5E16"/>
    <w:rsid w:val="69FB75C2"/>
    <w:rsid w:val="6A014242"/>
    <w:rsid w:val="6A0A187A"/>
    <w:rsid w:val="6A1AB918"/>
    <w:rsid w:val="6A1FCEE5"/>
    <w:rsid w:val="6A53B803"/>
    <w:rsid w:val="6A64CC62"/>
    <w:rsid w:val="6A6E1AAE"/>
    <w:rsid w:val="6A6F4443"/>
    <w:rsid w:val="6A810F86"/>
    <w:rsid w:val="6A94E49F"/>
    <w:rsid w:val="6AA69B01"/>
    <w:rsid w:val="6AB22C86"/>
    <w:rsid w:val="6AC12682"/>
    <w:rsid w:val="6AC7C2FB"/>
    <w:rsid w:val="6AD6BD85"/>
    <w:rsid w:val="6ADB8D3F"/>
    <w:rsid w:val="6AE31BB1"/>
    <w:rsid w:val="6AEF6EB5"/>
    <w:rsid w:val="6AF32B59"/>
    <w:rsid w:val="6AF6ABB6"/>
    <w:rsid w:val="6AFFF385"/>
    <w:rsid w:val="6B03D65A"/>
    <w:rsid w:val="6B070D08"/>
    <w:rsid w:val="6B16265D"/>
    <w:rsid w:val="6B1AFB06"/>
    <w:rsid w:val="6B2CFF09"/>
    <w:rsid w:val="6B34B03C"/>
    <w:rsid w:val="6B40B66B"/>
    <w:rsid w:val="6B45B554"/>
    <w:rsid w:val="6B45E445"/>
    <w:rsid w:val="6B462766"/>
    <w:rsid w:val="6B49F699"/>
    <w:rsid w:val="6B5339B1"/>
    <w:rsid w:val="6B5460D1"/>
    <w:rsid w:val="6B5640CB"/>
    <w:rsid w:val="6B578757"/>
    <w:rsid w:val="6B77209B"/>
    <w:rsid w:val="6B7BE115"/>
    <w:rsid w:val="6B852764"/>
    <w:rsid w:val="6B9D12A3"/>
    <w:rsid w:val="6BAE64D5"/>
    <w:rsid w:val="6BE5881C"/>
    <w:rsid w:val="6BEF8864"/>
    <w:rsid w:val="6BFD0E77"/>
    <w:rsid w:val="6C0509E9"/>
    <w:rsid w:val="6C050A40"/>
    <w:rsid w:val="6C09EB0F"/>
    <w:rsid w:val="6C0C6E6C"/>
    <w:rsid w:val="6C0E0AB8"/>
    <w:rsid w:val="6C12B4DE"/>
    <w:rsid w:val="6C134704"/>
    <w:rsid w:val="6C145BF2"/>
    <w:rsid w:val="6C1FDC4B"/>
    <w:rsid w:val="6C26F82E"/>
    <w:rsid w:val="6C3E5153"/>
    <w:rsid w:val="6C3F45CA"/>
    <w:rsid w:val="6C434635"/>
    <w:rsid w:val="6C56FBFF"/>
    <w:rsid w:val="6C5B6819"/>
    <w:rsid w:val="6C78F6CD"/>
    <w:rsid w:val="6C7EB6CA"/>
    <w:rsid w:val="6C80997F"/>
    <w:rsid w:val="6C8BBE3E"/>
    <w:rsid w:val="6CA27D13"/>
    <w:rsid w:val="6CB545B6"/>
    <w:rsid w:val="6CB5B068"/>
    <w:rsid w:val="6CC0025D"/>
    <w:rsid w:val="6CC09278"/>
    <w:rsid w:val="6CDCB466"/>
    <w:rsid w:val="6CDF5E95"/>
    <w:rsid w:val="6CE0123A"/>
    <w:rsid w:val="6CE07564"/>
    <w:rsid w:val="6CF229FC"/>
    <w:rsid w:val="6CF3BD3A"/>
    <w:rsid w:val="6CF55151"/>
    <w:rsid w:val="6CFC56CB"/>
    <w:rsid w:val="6CFCE81B"/>
    <w:rsid w:val="6D031BCA"/>
    <w:rsid w:val="6D0B309A"/>
    <w:rsid w:val="6D1FFC31"/>
    <w:rsid w:val="6D2558CF"/>
    <w:rsid w:val="6D370928"/>
    <w:rsid w:val="6D3BBDC0"/>
    <w:rsid w:val="6D3EE319"/>
    <w:rsid w:val="6D4F9392"/>
    <w:rsid w:val="6D658271"/>
    <w:rsid w:val="6D663E44"/>
    <w:rsid w:val="6D88E66D"/>
    <w:rsid w:val="6D8D7C6D"/>
    <w:rsid w:val="6D9E7EBA"/>
    <w:rsid w:val="6DA56AA1"/>
    <w:rsid w:val="6DA57D50"/>
    <w:rsid w:val="6DAC3BA2"/>
    <w:rsid w:val="6DC92770"/>
    <w:rsid w:val="6DD6B437"/>
    <w:rsid w:val="6DECB376"/>
    <w:rsid w:val="6DEED87A"/>
    <w:rsid w:val="6DFD4B41"/>
    <w:rsid w:val="6E0CD52F"/>
    <w:rsid w:val="6E0DD17D"/>
    <w:rsid w:val="6E15A461"/>
    <w:rsid w:val="6E4CAAC5"/>
    <w:rsid w:val="6E5180C9"/>
    <w:rsid w:val="6E5C62D9"/>
    <w:rsid w:val="6E62A505"/>
    <w:rsid w:val="6E6A9829"/>
    <w:rsid w:val="6E71621E"/>
    <w:rsid w:val="6E86FFFD"/>
    <w:rsid w:val="6E8BE1CE"/>
    <w:rsid w:val="6E981E7A"/>
    <w:rsid w:val="6EA529F4"/>
    <w:rsid w:val="6EB381D7"/>
    <w:rsid w:val="6EB8F28E"/>
    <w:rsid w:val="6ED4B365"/>
    <w:rsid w:val="6EDF6639"/>
    <w:rsid w:val="6F383D85"/>
    <w:rsid w:val="6F3AC1DD"/>
    <w:rsid w:val="6F4D1C9D"/>
    <w:rsid w:val="6F74027F"/>
    <w:rsid w:val="6F769C56"/>
    <w:rsid w:val="6F77B28F"/>
    <w:rsid w:val="6F7CAAFB"/>
    <w:rsid w:val="6F81178D"/>
    <w:rsid w:val="6F8297B4"/>
    <w:rsid w:val="6F966BCC"/>
    <w:rsid w:val="6F9CAB8B"/>
    <w:rsid w:val="6F9DB2B3"/>
    <w:rsid w:val="6FAE8005"/>
    <w:rsid w:val="6FB95167"/>
    <w:rsid w:val="6FC32081"/>
    <w:rsid w:val="6FC3FC23"/>
    <w:rsid w:val="6FD6C5E9"/>
    <w:rsid w:val="6FDBAD19"/>
    <w:rsid w:val="6FE27A73"/>
    <w:rsid w:val="6FE50158"/>
    <w:rsid w:val="6FF8333A"/>
    <w:rsid w:val="6FF85E8F"/>
    <w:rsid w:val="7020A384"/>
    <w:rsid w:val="7021DD38"/>
    <w:rsid w:val="70252B76"/>
    <w:rsid w:val="7027D1F4"/>
    <w:rsid w:val="7029CABE"/>
    <w:rsid w:val="7033B599"/>
    <w:rsid w:val="703F972B"/>
    <w:rsid w:val="7047D25E"/>
    <w:rsid w:val="7048ABA1"/>
    <w:rsid w:val="70660073"/>
    <w:rsid w:val="706C8013"/>
    <w:rsid w:val="706E51DD"/>
    <w:rsid w:val="70727328"/>
    <w:rsid w:val="70AB1440"/>
    <w:rsid w:val="70BC9D10"/>
    <w:rsid w:val="70C5D694"/>
    <w:rsid w:val="70E34C1F"/>
    <w:rsid w:val="70EE6E3E"/>
    <w:rsid w:val="70F34D6E"/>
    <w:rsid w:val="7100FA42"/>
    <w:rsid w:val="71046554"/>
    <w:rsid w:val="710D26C0"/>
    <w:rsid w:val="710FC2F9"/>
    <w:rsid w:val="712FA9A0"/>
    <w:rsid w:val="71408F09"/>
    <w:rsid w:val="7145FF09"/>
    <w:rsid w:val="714A6ED9"/>
    <w:rsid w:val="714C67F0"/>
    <w:rsid w:val="7150972D"/>
    <w:rsid w:val="7165EE1A"/>
    <w:rsid w:val="7170FB71"/>
    <w:rsid w:val="71710DD3"/>
    <w:rsid w:val="717D336F"/>
    <w:rsid w:val="71869872"/>
    <w:rsid w:val="7186B0ED"/>
    <w:rsid w:val="718844A1"/>
    <w:rsid w:val="718D6905"/>
    <w:rsid w:val="71968E25"/>
    <w:rsid w:val="71A18844"/>
    <w:rsid w:val="71A9A37B"/>
    <w:rsid w:val="71AA410B"/>
    <w:rsid w:val="71B56D79"/>
    <w:rsid w:val="71C2C5E6"/>
    <w:rsid w:val="71DA25FC"/>
    <w:rsid w:val="71EB2299"/>
    <w:rsid w:val="71FA27E2"/>
    <w:rsid w:val="7205C4C8"/>
    <w:rsid w:val="7213F3ED"/>
    <w:rsid w:val="721639C0"/>
    <w:rsid w:val="721CD05E"/>
    <w:rsid w:val="7221D1DF"/>
    <w:rsid w:val="722D19BE"/>
    <w:rsid w:val="7247AA31"/>
    <w:rsid w:val="724CA597"/>
    <w:rsid w:val="72751269"/>
    <w:rsid w:val="727DBBA1"/>
    <w:rsid w:val="72803502"/>
    <w:rsid w:val="729369FC"/>
    <w:rsid w:val="72A41A8B"/>
    <w:rsid w:val="72A7A106"/>
    <w:rsid w:val="72AA734E"/>
    <w:rsid w:val="72B99A6C"/>
    <w:rsid w:val="72D6D921"/>
    <w:rsid w:val="72D883A6"/>
    <w:rsid w:val="72E11DB2"/>
    <w:rsid w:val="72F2B2F6"/>
    <w:rsid w:val="72FAC143"/>
    <w:rsid w:val="730B056A"/>
    <w:rsid w:val="73127C78"/>
    <w:rsid w:val="732208C5"/>
    <w:rsid w:val="732F360E"/>
    <w:rsid w:val="733B1732"/>
    <w:rsid w:val="7349DE7E"/>
    <w:rsid w:val="7352BDE8"/>
    <w:rsid w:val="73671F9C"/>
    <w:rsid w:val="736A76FC"/>
    <w:rsid w:val="73925129"/>
    <w:rsid w:val="73C3A34F"/>
    <w:rsid w:val="73C93094"/>
    <w:rsid w:val="73CAAED5"/>
    <w:rsid w:val="73CC0742"/>
    <w:rsid w:val="73D8D7F3"/>
    <w:rsid w:val="73E16049"/>
    <w:rsid w:val="73E875F8"/>
    <w:rsid w:val="73FBD497"/>
    <w:rsid w:val="74090C5E"/>
    <w:rsid w:val="740F454A"/>
    <w:rsid w:val="7415D02A"/>
    <w:rsid w:val="74170529"/>
    <w:rsid w:val="7422A14B"/>
    <w:rsid w:val="74387A54"/>
    <w:rsid w:val="74419722"/>
    <w:rsid w:val="7447E48F"/>
    <w:rsid w:val="745537CE"/>
    <w:rsid w:val="7458EFC7"/>
    <w:rsid w:val="7461C098"/>
    <w:rsid w:val="746BA316"/>
    <w:rsid w:val="7474F62D"/>
    <w:rsid w:val="7497A037"/>
    <w:rsid w:val="749D8EDC"/>
    <w:rsid w:val="749E3E81"/>
    <w:rsid w:val="74A8521B"/>
    <w:rsid w:val="74A89C33"/>
    <w:rsid w:val="74B1EBE5"/>
    <w:rsid w:val="74B6B208"/>
    <w:rsid w:val="74B8727B"/>
    <w:rsid w:val="74C4174D"/>
    <w:rsid w:val="74CD13C2"/>
    <w:rsid w:val="7502A5BE"/>
    <w:rsid w:val="7505AEF9"/>
    <w:rsid w:val="7509E97C"/>
    <w:rsid w:val="750B717F"/>
    <w:rsid w:val="7522B070"/>
    <w:rsid w:val="75447281"/>
    <w:rsid w:val="755B0F29"/>
    <w:rsid w:val="755F5532"/>
    <w:rsid w:val="75662EF6"/>
    <w:rsid w:val="7567D7A3"/>
    <w:rsid w:val="756E50AE"/>
    <w:rsid w:val="757BB125"/>
    <w:rsid w:val="75826F67"/>
    <w:rsid w:val="7582A2F2"/>
    <w:rsid w:val="75AF1702"/>
    <w:rsid w:val="75D04930"/>
    <w:rsid w:val="75D7D677"/>
    <w:rsid w:val="75F817E3"/>
    <w:rsid w:val="75FC5C79"/>
    <w:rsid w:val="7600FCFA"/>
    <w:rsid w:val="76117A96"/>
    <w:rsid w:val="76155AC5"/>
    <w:rsid w:val="76185F1B"/>
    <w:rsid w:val="7627E863"/>
    <w:rsid w:val="762A5423"/>
    <w:rsid w:val="762BF05E"/>
    <w:rsid w:val="763A0EE2"/>
    <w:rsid w:val="764B05BF"/>
    <w:rsid w:val="765E1C06"/>
    <w:rsid w:val="76780DE4"/>
    <w:rsid w:val="76873B49"/>
    <w:rsid w:val="7687E35D"/>
    <w:rsid w:val="76886D83"/>
    <w:rsid w:val="76968607"/>
    <w:rsid w:val="769C2B7A"/>
    <w:rsid w:val="76A7C04F"/>
    <w:rsid w:val="76ABDD79"/>
    <w:rsid w:val="76AD8731"/>
    <w:rsid w:val="76B61FB7"/>
    <w:rsid w:val="76BE93BC"/>
    <w:rsid w:val="76C17650"/>
    <w:rsid w:val="76DAA517"/>
    <w:rsid w:val="76DD4D7B"/>
    <w:rsid w:val="76ED4F0A"/>
    <w:rsid w:val="76EE1794"/>
    <w:rsid w:val="7726D19C"/>
    <w:rsid w:val="772B9C37"/>
    <w:rsid w:val="772E0E03"/>
    <w:rsid w:val="77373134"/>
    <w:rsid w:val="773F6F3F"/>
    <w:rsid w:val="7751309E"/>
    <w:rsid w:val="775F06C0"/>
    <w:rsid w:val="7773A6D8"/>
    <w:rsid w:val="777C2AEE"/>
    <w:rsid w:val="778B3E28"/>
    <w:rsid w:val="778BDB70"/>
    <w:rsid w:val="778D0B8F"/>
    <w:rsid w:val="778EBB0D"/>
    <w:rsid w:val="779D4B3D"/>
    <w:rsid w:val="77AD4AF7"/>
    <w:rsid w:val="77B0AED7"/>
    <w:rsid w:val="77B65BF0"/>
    <w:rsid w:val="77C3BC2B"/>
    <w:rsid w:val="77C7018C"/>
    <w:rsid w:val="77D016D7"/>
    <w:rsid w:val="77D7C596"/>
    <w:rsid w:val="77DEBFB3"/>
    <w:rsid w:val="77E1DCA3"/>
    <w:rsid w:val="77E72838"/>
    <w:rsid w:val="77F0133D"/>
    <w:rsid w:val="77F653FD"/>
    <w:rsid w:val="77FA0C8D"/>
    <w:rsid w:val="780A9222"/>
    <w:rsid w:val="781CFC85"/>
    <w:rsid w:val="782FA256"/>
    <w:rsid w:val="78345C46"/>
    <w:rsid w:val="783FF17E"/>
    <w:rsid w:val="7844456B"/>
    <w:rsid w:val="7848442F"/>
    <w:rsid w:val="784E645F"/>
    <w:rsid w:val="785FA87D"/>
    <w:rsid w:val="786A1129"/>
    <w:rsid w:val="786BA25B"/>
    <w:rsid w:val="786EC638"/>
    <w:rsid w:val="786EF3B7"/>
    <w:rsid w:val="7879BBCF"/>
    <w:rsid w:val="787B2E4B"/>
    <w:rsid w:val="7881064F"/>
    <w:rsid w:val="788F501B"/>
    <w:rsid w:val="7890F86E"/>
    <w:rsid w:val="78AD1A60"/>
    <w:rsid w:val="78B9D548"/>
    <w:rsid w:val="78D535A7"/>
    <w:rsid w:val="78DF8AAC"/>
    <w:rsid w:val="78F0FC55"/>
    <w:rsid w:val="78F2B51B"/>
    <w:rsid w:val="78F2E3CA"/>
    <w:rsid w:val="78F6126E"/>
    <w:rsid w:val="78F663A9"/>
    <w:rsid w:val="78FE5F53"/>
    <w:rsid w:val="78FE76DE"/>
    <w:rsid w:val="792659F8"/>
    <w:rsid w:val="793010A9"/>
    <w:rsid w:val="79514262"/>
    <w:rsid w:val="79563E75"/>
    <w:rsid w:val="796CFABE"/>
    <w:rsid w:val="797A9014"/>
    <w:rsid w:val="7983A900"/>
    <w:rsid w:val="79855D08"/>
    <w:rsid w:val="7989F25C"/>
    <w:rsid w:val="798C8770"/>
    <w:rsid w:val="799FFE5E"/>
    <w:rsid w:val="79A75272"/>
    <w:rsid w:val="79B5637D"/>
    <w:rsid w:val="79B58BDD"/>
    <w:rsid w:val="79B9D421"/>
    <w:rsid w:val="79BAF227"/>
    <w:rsid w:val="79D0AD04"/>
    <w:rsid w:val="79DBC1DF"/>
    <w:rsid w:val="79F33F36"/>
    <w:rsid w:val="79F7749A"/>
    <w:rsid w:val="7A0A9699"/>
    <w:rsid w:val="7A0C85FE"/>
    <w:rsid w:val="7A14B15D"/>
    <w:rsid w:val="7A28EB85"/>
    <w:rsid w:val="7A2C7902"/>
    <w:rsid w:val="7A2EDCEE"/>
    <w:rsid w:val="7A3D805B"/>
    <w:rsid w:val="7A536A28"/>
    <w:rsid w:val="7A66F6C7"/>
    <w:rsid w:val="7A755D1F"/>
    <w:rsid w:val="7A88D160"/>
    <w:rsid w:val="7AA121BC"/>
    <w:rsid w:val="7AA9909F"/>
    <w:rsid w:val="7AAB6A8B"/>
    <w:rsid w:val="7AB260A9"/>
    <w:rsid w:val="7ABA5FF1"/>
    <w:rsid w:val="7ACF1B56"/>
    <w:rsid w:val="7AD13AA3"/>
    <w:rsid w:val="7AD13C73"/>
    <w:rsid w:val="7AD8A66F"/>
    <w:rsid w:val="7ADC6CAC"/>
    <w:rsid w:val="7ADD4382"/>
    <w:rsid w:val="7AEDB457"/>
    <w:rsid w:val="7AF1C5FA"/>
    <w:rsid w:val="7B059438"/>
    <w:rsid w:val="7B197D65"/>
    <w:rsid w:val="7B1F4439"/>
    <w:rsid w:val="7B2267FA"/>
    <w:rsid w:val="7B297E01"/>
    <w:rsid w:val="7B31B24D"/>
    <w:rsid w:val="7B483282"/>
    <w:rsid w:val="7B678F8D"/>
    <w:rsid w:val="7B6949F1"/>
    <w:rsid w:val="7B6C5629"/>
    <w:rsid w:val="7B710710"/>
    <w:rsid w:val="7B732ACF"/>
    <w:rsid w:val="7B74CA4A"/>
    <w:rsid w:val="7B898737"/>
    <w:rsid w:val="7B917B44"/>
    <w:rsid w:val="7B99F265"/>
    <w:rsid w:val="7BA5933E"/>
    <w:rsid w:val="7BB15C91"/>
    <w:rsid w:val="7BB69CD9"/>
    <w:rsid w:val="7BB98B27"/>
    <w:rsid w:val="7BC12257"/>
    <w:rsid w:val="7BCB602D"/>
    <w:rsid w:val="7BCEF03C"/>
    <w:rsid w:val="7BD88F65"/>
    <w:rsid w:val="7BD950BC"/>
    <w:rsid w:val="7BFDECED"/>
    <w:rsid w:val="7C06E4BD"/>
    <w:rsid w:val="7C132224"/>
    <w:rsid w:val="7C164051"/>
    <w:rsid w:val="7C290AE3"/>
    <w:rsid w:val="7C2E128F"/>
    <w:rsid w:val="7C3174CB"/>
    <w:rsid w:val="7C427C98"/>
    <w:rsid w:val="7C475455"/>
    <w:rsid w:val="7C4E310A"/>
    <w:rsid w:val="7C4E4117"/>
    <w:rsid w:val="7C570F7B"/>
    <w:rsid w:val="7C5812B1"/>
    <w:rsid w:val="7C64B6D4"/>
    <w:rsid w:val="7C68BCB8"/>
    <w:rsid w:val="7C790699"/>
    <w:rsid w:val="7C8B29B8"/>
    <w:rsid w:val="7C8BF727"/>
    <w:rsid w:val="7C942EC7"/>
    <w:rsid w:val="7C9E5063"/>
    <w:rsid w:val="7CA1A389"/>
    <w:rsid w:val="7CA7D81E"/>
    <w:rsid w:val="7CA80EC4"/>
    <w:rsid w:val="7CA8EED1"/>
    <w:rsid w:val="7CA9288C"/>
    <w:rsid w:val="7CAB3E0C"/>
    <w:rsid w:val="7CB04AE7"/>
    <w:rsid w:val="7CB4A9C8"/>
    <w:rsid w:val="7CB54DC6"/>
    <w:rsid w:val="7CB59B88"/>
    <w:rsid w:val="7CBCFDCA"/>
    <w:rsid w:val="7CBE385B"/>
    <w:rsid w:val="7CC1A323"/>
    <w:rsid w:val="7CC4E29A"/>
    <w:rsid w:val="7CD19495"/>
    <w:rsid w:val="7CD49CB5"/>
    <w:rsid w:val="7CEDC18F"/>
    <w:rsid w:val="7D0131EB"/>
    <w:rsid w:val="7D2A8473"/>
    <w:rsid w:val="7D2F3542"/>
    <w:rsid w:val="7D3C5F35"/>
    <w:rsid w:val="7D44FADD"/>
    <w:rsid w:val="7D61C7A7"/>
    <w:rsid w:val="7D62C9A4"/>
    <w:rsid w:val="7D7F2EE6"/>
    <w:rsid w:val="7D8277DE"/>
    <w:rsid w:val="7D8F0600"/>
    <w:rsid w:val="7D97A57D"/>
    <w:rsid w:val="7DB6FD4E"/>
    <w:rsid w:val="7DBFCC5A"/>
    <w:rsid w:val="7DC03E5E"/>
    <w:rsid w:val="7DC0959F"/>
    <w:rsid w:val="7DC3DE9F"/>
    <w:rsid w:val="7DC9E2F0"/>
    <w:rsid w:val="7DCA4CF2"/>
    <w:rsid w:val="7DCD452C"/>
    <w:rsid w:val="7DD62F01"/>
    <w:rsid w:val="7DDA2075"/>
    <w:rsid w:val="7DF02F05"/>
    <w:rsid w:val="7DF63387"/>
    <w:rsid w:val="7DF88E94"/>
    <w:rsid w:val="7E13B3FF"/>
    <w:rsid w:val="7E14741D"/>
    <w:rsid w:val="7E2CC9A1"/>
    <w:rsid w:val="7E55D24D"/>
    <w:rsid w:val="7E6AF993"/>
    <w:rsid w:val="7E6E3AAA"/>
    <w:rsid w:val="7E892F08"/>
    <w:rsid w:val="7EA0C0D4"/>
    <w:rsid w:val="7EA861AE"/>
    <w:rsid w:val="7EA9D594"/>
    <w:rsid w:val="7EA9DABF"/>
    <w:rsid w:val="7EB35C42"/>
    <w:rsid w:val="7EB5B50D"/>
    <w:rsid w:val="7EBA8EA8"/>
    <w:rsid w:val="7ECD52D5"/>
    <w:rsid w:val="7ED0B019"/>
    <w:rsid w:val="7ED8FD49"/>
    <w:rsid w:val="7EE1A084"/>
    <w:rsid w:val="7EF6B0FF"/>
    <w:rsid w:val="7EF967AE"/>
    <w:rsid w:val="7F0ED8BD"/>
    <w:rsid w:val="7F0F2796"/>
    <w:rsid w:val="7F10F17E"/>
    <w:rsid w:val="7F24671F"/>
    <w:rsid w:val="7F2BE7A9"/>
    <w:rsid w:val="7F2E0E42"/>
    <w:rsid w:val="7F303ED7"/>
    <w:rsid w:val="7F3B5EAE"/>
    <w:rsid w:val="7F3E857F"/>
    <w:rsid w:val="7F44772B"/>
    <w:rsid w:val="7F48CE42"/>
    <w:rsid w:val="7F71870F"/>
    <w:rsid w:val="7F736B45"/>
    <w:rsid w:val="7F75F0D6"/>
    <w:rsid w:val="7F9AAE20"/>
    <w:rsid w:val="7F9B4525"/>
    <w:rsid w:val="7FA28F9E"/>
    <w:rsid w:val="7FA7C643"/>
    <w:rsid w:val="7FA85D22"/>
    <w:rsid w:val="7FB8A252"/>
    <w:rsid w:val="7FD79398"/>
    <w:rsid w:val="7FDABBE0"/>
    <w:rsid w:val="7FDBB35C"/>
    <w:rsid w:val="7FE9DFCE"/>
    <w:rsid w:val="7FF15AFB"/>
    <w:rsid w:val="7FFEE63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footer"/>
    <w:basedOn w:val="1"/>
    <w:link w:val="9"/>
    <w:unhideWhenUsed/>
    <w:qFormat/>
    <w:uiPriority w:val="99"/>
    <w:pPr>
      <w:tabs>
        <w:tab w:val="center" w:pos="4680"/>
        <w:tab w:val="right" w:pos="9360"/>
      </w:tabs>
      <w:spacing w:after="0" w:line="240" w:lineRule="auto"/>
    </w:pPr>
  </w:style>
  <w:style w:type="paragraph" w:styleId="5">
    <w:name w:val="header"/>
    <w:basedOn w:val="1"/>
    <w:link w:val="8"/>
    <w:unhideWhenUsed/>
    <w:qFormat/>
    <w:uiPriority w:val="99"/>
    <w:pPr>
      <w:tabs>
        <w:tab w:val="center" w:pos="4680"/>
        <w:tab w:val="right" w:pos="9360"/>
      </w:tabs>
      <w:spacing w:after="0" w:line="240" w:lineRule="auto"/>
    </w:pPr>
  </w:style>
  <w:style w:type="character" w:styleId="6">
    <w:name w:val="Hyperlink"/>
    <w:basedOn w:val="2"/>
    <w:unhideWhenUsed/>
    <w:qFormat/>
    <w:uiPriority w:val="99"/>
    <w:rPr>
      <w:color w:val="0563C1" w:themeColor="hyperlink"/>
      <w:u w:val="single"/>
      <w14:textFill>
        <w14:solidFill>
          <w14:schemeClr w14:val="hlink"/>
        </w14:solidFill>
      </w14:textFill>
    </w:rPr>
  </w:style>
  <w:style w:type="table" w:styleId="7">
    <w:name w:val="Table Grid"/>
    <w:basedOn w:val="3"/>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8">
    <w:name w:val="Header Char"/>
    <w:basedOn w:val="2"/>
    <w:link w:val="5"/>
    <w:qFormat/>
    <w:uiPriority w:val="99"/>
  </w:style>
  <w:style w:type="character" w:customStyle="1" w:styleId="9">
    <w:name w:val="Footer Char"/>
    <w:basedOn w:val="2"/>
    <w:link w:val="4"/>
    <w:qFormat/>
    <w:uiPriority w:val="99"/>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3</TotalTime>
  <ScaleCrop>false</ScaleCrop>
  <LinksUpToDate>false</LinksUpToDate>
  <Application>WPS Office_11.2.0.11214_F1E327BC-269C-435d-A152-05C5408002CA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2022-09-28T09:34:00Z</dcterms:created>
  <dc:creator>Bekah Cole (2200056)</dc:creator>
  <cp:lastModifiedBy>bekah</cp:lastModifiedBy>
  <dcterms:modified xsi:type="dcterms:W3CDTF">2022-11-02T18:12:01Z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1033-11.2.0.11214</vt:lpwstr>
  </property>
  <property fmtid="{D5CDD505-2E9C-101B-9397-08002B2CF9AE}" pid="3" name="ICV">
    <vt:lpwstr>52441E77724542A0A71874D5ADB963D4</vt:lpwstr>
  </property>
</Properties>
</file>