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6A241" w14:textId="75F5DEB8" w:rsidR="005D6D3C" w:rsidRPr="001B3A77" w:rsidRDefault="004E207B" w:rsidP="004E207B">
      <w:pPr>
        <w:pStyle w:val="Title"/>
        <w:jc w:val="left"/>
        <w:rPr>
          <w:rFonts w:ascii="Times New Roman" w:hAnsi="Times New Roman" w:cs="Times New Roman"/>
          <w:b w:val="0"/>
          <w:bCs/>
          <w:sz w:val="22"/>
          <w:szCs w:val="22"/>
        </w:rPr>
      </w:pPr>
      <w:r w:rsidRPr="000A3EB5">
        <w:rPr>
          <w:rFonts w:ascii="Times New Roman" w:hAnsi="Times New Roman" w:cs="Times New Roman"/>
          <w:sz w:val="22"/>
          <w:szCs w:val="22"/>
        </w:rPr>
        <w:t>Student name:</w:t>
      </w:r>
      <w:r w:rsidRPr="001B3A77">
        <w:rPr>
          <w:rFonts w:ascii="Times New Roman" w:hAnsi="Times New Roman" w:cs="Times New Roman"/>
          <w:b w:val="0"/>
          <w:bCs/>
          <w:sz w:val="22"/>
          <w:szCs w:val="22"/>
        </w:rPr>
        <w:t xml:space="preserve"> Sylwia Maciejewska</w:t>
      </w:r>
    </w:p>
    <w:p w14:paraId="4383D3A0" w14:textId="265964AF" w:rsidR="004E207B" w:rsidRPr="001B3A77" w:rsidRDefault="004E207B" w:rsidP="004E207B">
      <w:pPr>
        <w:rPr>
          <w:rFonts w:ascii="Times New Roman" w:hAnsi="Times New Roman" w:cs="Times New Roman"/>
          <w:bCs/>
          <w:sz w:val="22"/>
          <w:szCs w:val="22"/>
        </w:rPr>
      </w:pPr>
      <w:r w:rsidRPr="000A3EB5">
        <w:rPr>
          <w:rFonts w:ascii="Times New Roman" w:hAnsi="Times New Roman" w:cs="Times New Roman"/>
          <w:b/>
          <w:sz w:val="22"/>
          <w:szCs w:val="22"/>
        </w:rPr>
        <w:t>Student number:</w:t>
      </w:r>
      <w:r w:rsidRPr="001B3A77">
        <w:rPr>
          <w:rFonts w:ascii="Times New Roman" w:hAnsi="Times New Roman" w:cs="Times New Roman"/>
          <w:bCs/>
          <w:sz w:val="22"/>
          <w:szCs w:val="22"/>
        </w:rPr>
        <w:t xml:space="preserve"> </w:t>
      </w:r>
      <w:r w:rsidR="003C4EFB" w:rsidRPr="001B3A77">
        <w:rPr>
          <w:rFonts w:ascii="Times New Roman" w:hAnsi="Times New Roman" w:cs="Times New Roman"/>
          <w:bCs/>
          <w:sz w:val="22"/>
          <w:szCs w:val="22"/>
        </w:rPr>
        <w:t>213</w:t>
      </w:r>
      <w:r w:rsidR="001B3A77" w:rsidRPr="001B3A77">
        <w:rPr>
          <w:rFonts w:ascii="Times New Roman" w:hAnsi="Times New Roman" w:cs="Times New Roman"/>
          <w:bCs/>
          <w:sz w:val="22"/>
          <w:szCs w:val="22"/>
        </w:rPr>
        <w:t>0318</w:t>
      </w:r>
    </w:p>
    <w:p w14:paraId="7A91B148" w14:textId="3DE97D20" w:rsidR="001B3A77" w:rsidRPr="001B3A77" w:rsidRDefault="001B3A77" w:rsidP="004E207B">
      <w:pPr>
        <w:rPr>
          <w:rFonts w:ascii="Times New Roman" w:hAnsi="Times New Roman" w:cs="Times New Roman"/>
          <w:bCs/>
          <w:sz w:val="22"/>
          <w:szCs w:val="22"/>
        </w:rPr>
      </w:pPr>
      <w:r w:rsidRPr="000A3EB5">
        <w:rPr>
          <w:rFonts w:ascii="Times New Roman" w:hAnsi="Times New Roman" w:cs="Times New Roman"/>
          <w:b/>
          <w:sz w:val="22"/>
          <w:szCs w:val="22"/>
        </w:rPr>
        <w:t>Module code:</w:t>
      </w:r>
      <w:r w:rsidRPr="001B3A77">
        <w:rPr>
          <w:rFonts w:ascii="Times New Roman" w:hAnsi="Times New Roman" w:cs="Times New Roman"/>
          <w:bCs/>
          <w:sz w:val="22"/>
          <w:szCs w:val="22"/>
        </w:rPr>
        <w:t xml:space="preserve"> BMCJ7006D</w:t>
      </w:r>
    </w:p>
    <w:p w14:paraId="3ECB7C78" w14:textId="00CAAB10" w:rsidR="006449A1" w:rsidRPr="001B3A77" w:rsidRDefault="001B3A77" w:rsidP="001B3A77">
      <w:pPr>
        <w:rPr>
          <w:rFonts w:ascii="Times New Roman" w:hAnsi="Times New Roman" w:cs="Times New Roman"/>
          <w:bCs/>
          <w:sz w:val="22"/>
          <w:szCs w:val="22"/>
        </w:rPr>
      </w:pPr>
      <w:r w:rsidRPr="000A3EB5">
        <w:rPr>
          <w:rFonts w:ascii="Times New Roman" w:hAnsi="Times New Roman" w:cs="Times New Roman"/>
          <w:b/>
          <w:sz w:val="22"/>
          <w:szCs w:val="22"/>
        </w:rPr>
        <w:t>Module:</w:t>
      </w:r>
      <w:r w:rsidRPr="001B3A77">
        <w:rPr>
          <w:rFonts w:ascii="Times New Roman" w:hAnsi="Times New Roman" w:cs="Times New Roman"/>
          <w:bCs/>
          <w:sz w:val="22"/>
          <w:szCs w:val="22"/>
        </w:rPr>
        <w:t xml:space="preserve"> The Criminal Justice System, Youth Justice &amp; Prisons</w:t>
      </w:r>
    </w:p>
    <w:p w14:paraId="2E1EE448" w14:textId="77777777" w:rsidR="00A45A4A" w:rsidRPr="00A45A4A" w:rsidRDefault="001B3A77" w:rsidP="00A45A4A">
      <w:pPr>
        <w:rPr>
          <w:rFonts w:ascii="Times New Roman" w:hAnsi="Times New Roman" w:cs="Times New Roman"/>
          <w:bCs/>
          <w:sz w:val="22"/>
          <w:szCs w:val="22"/>
          <w:lang w:val="en-GB"/>
        </w:rPr>
      </w:pPr>
      <w:r w:rsidRPr="000A3EB5">
        <w:rPr>
          <w:rFonts w:ascii="Times New Roman" w:hAnsi="Times New Roman" w:cs="Times New Roman"/>
          <w:b/>
          <w:sz w:val="22"/>
          <w:szCs w:val="22"/>
        </w:rPr>
        <w:t>Assignment title:</w:t>
      </w:r>
      <w:r w:rsidRPr="001B3A77">
        <w:rPr>
          <w:rFonts w:ascii="Times New Roman" w:hAnsi="Times New Roman" w:cs="Times New Roman"/>
          <w:bCs/>
          <w:sz w:val="22"/>
          <w:szCs w:val="22"/>
        </w:rPr>
        <w:t xml:space="preserve">  </w:t>
      </w:r>
      <w:r w:rsidR="00A45A4A" w:rsidRPr="00A45A4A">
        <w:rPr>
          <w:rFonts w:ascii="Times New Roman" w:hAnsi="Times New Roman" w:cs="Times New Roman"/>
          <w:bCs/>
          <w:sz w:val="22"/>
          <w:szCs w:val="22"/>
          <w:lang w:val="en-GB"/>
        </w:rPr>
        <w:t>How effectively does the UK criminal justice system support vulnerable victims?</w:t>
      </w:r>
      <w:r w:rsidR="00A45A4A" w:rsidRPr="00A45A4A">
        <w:rPr>
          <w:rFonts w:ascii="Times New Roman" w:hAnsi="Times New Roman" w:cs="Times New Roman"/>
          <w:bCs/>
          <w:sz w:val="22"/>
          <w:szCs w:val="22"/>
          <w:lang w:val="en-GB"/>
        </w:rPr>
        <w:br/>
        <w:t>Critically discuss how their needs are currently addressed and what further measures could enhance their protection and support.</w:t>
      </w:r>
    </w:p>
    <w:p w14:paraId="583720AC" w14:textId="722857D9" w:rsidR="00A86991" w:rsidRPr="001831A6" w:rsidRDefault="00A86991" w:rsidP="004E207B">
      <w:pPr>
        <w:jc w:val="left"/>
        <w:rPr>
          <w:rFonts w:ascii="Times New Roman" w:hAnsi="Times New Roman" w:cs="Times New Roman"/>
          <w:sz w:val="22"/>
          <w:szCs w:val="22"/>
        </w:rPr>
      </w:pPr>
    </w:p>
    <w:p w14:paraId="79D0B8D7" w14:textId="33A0D4B5" w:rsidR="006449A1" w:rsidRPr="001831A6" w:rsidRDefault="006449A1">
      <w:pPr>
        <w:spacing w:line="278" w:lineRule="auto"/>
        <w:jc w:val="left"/>
        <w:rPr>
          <w:rFonts w:ascii="Times New Roman" w:hAnsi="Times New Roman" w:cs="Times New Roman"/>
          <w:sz w:val="22"/>
          <w:szCs w:val="22"/>
        </w:rPr>
      </w:pPr>
    </w:p>
    <w:p w14:paraId="57500F2F" w14:textId="77777777" w:rsidR="00C83F4D" w:rsidRPr="001831A6" w:rsidRDefault="00000000" w:rsidP="006449A1">
      <w:pPr>
        <w:pStyle w:val="Heading1"/>
        <w:rPr>
          <w:rFonts w:ascii="Times New Roman" w:hAnsi="Times New Roman" w:cs="Times New Roman"/>
          <w:sz w:val="22"/>
          <w:szCs w:val="22"/>
        </w:rPr>
      </w:pPr>
      <w:bookmarkStart w:id="0" w:name="_Toc218345749"/>
      <w:r w:rsidRPr="001831A6">
        <w:rPr>
          <w:rFonts w:ascii="Times New Roman" w:hAnsi="Times New Roman" w:cs="Times New Roman"/>
          <w:sz w:val="22"/>
          <w:szCs w:val="22"/>
        </w:rPr>
        <w:t>Introduction</w:t>
      </w:r>
      <w:bookmarkEnd w:id="0"/>
    </w:p>
    <w:p w14:paraId="0B1F921B" w14:textId="208A55E0" w:rsidR="006532BE" w:rsidRPr="001831A6" w:rsidRDefault="00000000" w:rsidP="006532BE">
      <w:pPr>
        <w:rPr>
          <w:rFonts w:ascii="Times New Roman" w:hAnsi="Times New Roman" w:cs="Times New Roman"/>
          <w:sz w:val="22"/>
          <w:szCs w:val="22"/>
        </w:rPr>
      </w:pPr>
      <w:r w:rsidRPr="001831A6">
        <w:rPr>
          <w:rFonts w:ascii="Times New Roman" w:hAnsi="Times New Roman" w:cs="Times New Roman"/>
          <w:sz w:val="22"/>
          <w:szCs w:val="22"/>
        </w:rPr>
        <w:t xml:space="preserve">Vulnerable victims have an uncomfortable niche within the England and Wales criminal justice system. </w:t>
      </w:r>
      <w:r w:rsidR="005D152B" w:rsidRPr="001831A6">
        <w:rPr>
          <w:rFonts w:ascii="Times New Roman" w:hAnsi="Times New Roman" w:cs="Times New Roman"/>
          <w:sz w:val="22"/>
          <w:szCs w:val="22"/>
        </w:rPr>
        <w:t>Even though</w:t>
      </w:r>
      <w:r w:rsidRPr="001831A6">
        <w:rPr>
          <w:rFonts w:ascii="Times New Roman" w:hAnsi="Times New Roman" w:cs="Times New Roman"/>
          <w:sz w:val="22"/>
          <w:szCs w:val="22"/>
        </w:rPr>
        <w:t xml:space="preserve"> statutory instruments and policy frameworks acknowledge the victims as stakeholders, the adversarial nature of criminal procedure has traditionally focused on the rights of the accused and thus endangered to marginalise the needs of victims</w:t>
      </w:r>
      <w:r w:rsidR="00723B28" w:rsidRPr="001831A6">
        <w:rPr>
          <w:rFonts w:ascii="Times New Roman" w:hAnsi="Times New Roman" w:cs="Times New Roman"/>
          <w:sz w:val="22"/>
          <w:szCs w:val="22"/>
        </w:rPr>
        <w:t xml:space="preserve"> (Gov.uk, 2025</w:t>
      </w:r>
      <w:r w:rsidR="006D3B34" w:rsidRPr="001831A6">
        <w:rPr>
          <w:rFonts w:ascii="Times New Roman" w:hAnsi="Times New Roman" w:cs="Times New Roman"/>
          <w:sz w:val="22"/>
          <w:szCs w:val="22"/>
        </w:rPr>
        <w:t>a</w:t>
      </w:r>
      <w:r w:rsidR="00723B28" w:rsidRPr="001831A6">
        <w:rPr>
          <w:rFonts w:ascii="Times New Roman" w:hAnsi="Times New Roman" w:cs="Times New Roman"/>
          <w:sz w:val="22"/>
          <w:szCs w:val="22"/>
        </w:rPr>
        <w:t xml:space="preserve">). </w:t>
      </w:r>
      <w:r w:rsidRPr="001831A6">
        <w:rPr>
          <w:rFonts w:ascii="Times New Roman" w:hAnsi="Times New Roman" w:cs="Times New Roman"/>
          <w:sz w:val="22"/>
          <w:szCs w:val="22"/>
        </w:rPr>
        <w:t>Vulnerability is not predetermined</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it is situational and intersectional as defined by trauma, age, disability, gender, immigration status and social inequality</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all these determine how victims perceive reporting, investigation and tr</w:t>
      </w:r>
      <w:r w:rsidRPr="001831A6">
        <w:rPr>
          <w:rFonts w:ascii="Times New Roman" w:hAnsi="Times New Roman" w:cs="Times New Roman"/>
          <w:sz w:val="22"/>
          <w:szCs w:val="22"/>
        </w:rPr>
        <w:t>ial</w:t>
      </w:r>
      <w:r w:rsidR="00922B2C" w:rsidRPr="001831A6">
        <w:rPr>
          <w:rFonts w:ascii="Times New Roman" w:hAnsi="Times New Roman" w:cs="Times New Roman"/>
          <w:sz w:val="22"/>
          <w:szCs w:val="22"/>
        </w:rPr>
        <w:t xml:space="preserve"> (Victims Commissioner, 2025a). </w:t>
      </w:r>
      <w:r w:rsidRPr="001831A6">
        <w:rPr>
          <w:rFonts w:ascii="Times New Roman" w:hAnsi="Times New Roman" w:cs="Times New Roman"/>
          <w:sz w:val="22"/>
          <w:szCs w:val="22"/>
        </w:rPr>
        <w:t>New policy changes and legislative directions have attempted to empower the rights of victims, implement trauma-informed care and broaden special provisions, but their execution is still skewed among agencies</w:t>
      </w:r>
      <w:r w:rsidR="00DB162A" w:rsidRPr="001831A6">
        <w:rPr>
          <w:rFonts w:ascii="Times New Roman" w:hAnsi="Times New Roman" w:cs="Times New Roman"/>
          <w:sz w:val="22"/>
          <w:szCs w:val="22"/>
        </w:rPr>
        <w:t xml:space="preserve"> (Gov.uk, 2024a). </w:t>
      </w:r>
    </w:p>
    <w:p w14:paraId="6529268B" w14:textId="4EAA21C1" w:rsidR="006532BE" w:rsidRPr="001831A6" w:rsidRDefault="00000000" w:rsidP="006532BE">
      <w:pPr>
        <w:rPr>
          <w:rFonts w:ascii="Times New Roman" w:hAnsi="Times New Roman" w:cs="Times New Roman"/>
          <w:sz w:val="22"/>
          <w:szCs w:val="22"/>
        </w:rPr>
      </w:pPr>
      <w:r w:rsidRPr="001831A6">
        <w:rPr>
          <w:rFonts w:ascii="Times New Roman" w:hAnsi="Times New Roman" w:cs="Times New Roman"/>
          <w:sz w:val="22"/>
          <w:szCs w:val="22"/>
        </w:rPr>
        <w:t xml:space="preserve">The purpose of this report is to evaluate the effectiveness of the criminal justice system in assisting vulnerable victims based on </w:t>
      </w:r>
      <w:r w:rsidR="005D152B" w:rsidRPr="001831A6">
        <w:rPr>
          <w:rFonts w:ascii="Times New Roman" w:hAnsi="Times New Roman" w:cs="Times New Roman"/>
          <w:sz w:val="22"/>
          <w:szCs w:val="22"/>
        </w:rPr>
        <w:t xml:space="preserve">a </w:t>
      </w:r>
      <w:r w:rsidRPr="001831A6">
        <w:rPr>
          <w:rFonts w:ascii="Times New Roman" w:hAnsi="Times New Roman" w:cs="Times New Roman"/>
          <w:sz w:val="22"/>
          <w:szCs w:val="22"/>
        </w:rPr>
        <w:t xml:space="preserve">critical analysis of the legal and institutional framework, evaluating </w:t>
      </w:r>
      <w:r w:rsidR="005D152B" w:rsidRPr="001831A6">
        <w:rPr>
          <w:rFonts w:ascii="Times New Roman" w:hAnsi="Times New Roman" w:cs="Times New Roman"/>
          <w:sz w:val="22"/>
          <w:szCs w:val="22"/>
        </w:rPr>
        <w:t>operational</w:t>
      </w:r>
      <w:r w:rsidRPr="001831A6">
        <w:rPr>
          <w:rFonts w:ascii="Times New Roman" w:hAnsi="Times New Roman" w:cs="Times New Roman"/>
          <w:sz w:val="22"/>
          <w:szCs w:val="22"/>
        </w:rPr>
        <w:t xml:space="preserve"> practice in policing, prosecution and courts and evaluating the degree to which recent reforms promote protection, participation and dignity. This will be subject to scrutiny of whether the statutory rights will be converted into practical protections or will continue to be mere dreams.</w:t>
      </w:r>
      <w:r w:rsidR="00723E74" w:rsidRPr="001831A6">
        <w:rPr>
          <w:rFonts w:ascii="Times New Roman" w:hAnsi="Times New Roman" w:cs="Times New Roman"/>
          <w:sz w:val="22"/>
          <w:szCs w:val="22"/>
        </w:rPr>
        <w:t xml:space="preserve"> </w:t>
      </w:r>
      <w:r w:rsidRPr="001831A6">
        <w:rPr>
          <w:rFonts w:ascii="Times New Roman" w:hAnsi="Times New Roman" w:cs="Times New Roman"/>
          <w:sz w:val="22"/>
          <w:szCs w:val="22"/>
        </w:rPr>
        <w:t>The paper more than meets the method of mixed evidence, a</w:t>
      </w:r>
      <w:r w:rsidR="00723E74" w:rsidRPr="001831A6">
        <w:rPr>
          <w:rFonts w:ascii="Times New Roman" w:hAnsi="Times New Roman" w:cs="Times New Roman"/>
          <w:sz w:val="22"/>
          <w:szCs w:val="22"/>
        </w:rPr>
        <w:t>lso a</w:t>
      </w:r>
      <w:r w:rsidRPr="001831A6">
        <w:rPr>
          <w:rFonts w:ascii="Times New Roman" w:hAnsi="Times New Roman" w:cs="Times New Roman"/>
          <w:sz w:val="22"/>
          <w:szCs w:val="22"/>
        </w:rPr>
        <w:t xml:space="preserve"> synthesis of doctrinal interpretation of major legislations and judicial rev</w:t>
      </w:r>
      <w:r w:rsidRPr="001831A6">
        <w:rPr>
          <w:rFonts w:ascii="Times New Roman" w:hAnsi="Times New Roman" w:cs="Times New Roman"/>
          <w:sz w:val="22"/>
          <w:szCs w:val="22"/>
        </w:rPr>
        <w:t>iew and critical analysis of recent empirical assessments and government data</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w:t>
      </w:r>
      <w:r w:rsidR="00761652" w:rsidRPr="001831A6">
        <w:rPr>
          <w:rFonts w:ascii="Times New Roman" w:hAnsi="Times New Roman" w:cs="Times New Roman"/>
          <w:sz w:val="22"/>
          <w:szCs w:val="22"/>
        </w:rPr>
        <w:t>to</w:t>
      </w:r>
      <w:r w:rsidRPr="001831A6">
        <w:rPr>
          <w:rFonts w:ascii="Times New Roman" w:hAnsi="Times New Roman" w:cs="Times New Roman"/>
          <w:sz w:val="22"/>
          <w:szCs w:val="22"/>
        </w:rPr>
        <w:t xml:space="preserve"> base judgements of results and systemic performance</w:t>
      </w:r>
      <w:r w:rsidR="004025D0" w:rsidRPr="001831A6">
        <w:rPr>
          <w:rFonts w:ascii="Times New Roman" w:hAnsi="Times New Roman" w:cs="Times New Roman"/>
          <w:sz w:val="22"/>
          <w:szCs w:val="22"/>
        </w:rPr>
        <w:t xml:space="preserve"> (Office for National Statistics, 2024a). </w:t>
      </w:r>
    </w:p>
    <w:p w14:paraId="211EC30B" w14:textId="2AC34E59" w:rsidR="0025259B" w:rsidRPr="001831A6" w:rsidRDefault="00000000" w:rsidP="00723E74">
      <w:pPr>
        <w:rPr>
          <w:rFonts w:ascii="Times New Roman" w:hAnsi="Times New Roman" w:cs="Times New Roman"/>
          <w:sz w:val="22"/>
          <w:szCs w:val="22"/>
        </w:rPr>
      </w:pPr>
      <w:r w:rsidRPr="001831A6">
        <w:rPr>
          <w:rFonts w:ascii="Times New Roman" w:hAnsi="Times New Roman" w:cs="Times New Roman"/>
          <w:sz w:val="22"/>
          <w:szCs w:val="22"/>
        </w:rPr>
        <w:t xml:space="preserve">The argument goes in this manner. To begin with, the report constructs a conceptual framework of vulnerability and victimhood. Second, it looks at institutional arrangements and law. Third, it measures the performance of operations and determines their gaps. It lastly gives evidence-based reforms </w:t>
      </w:r>
      <w:r w:rsidR="00761652" w:rsidRPr="001831A6">
        <w:rPr>
          <w:rFonts w:ascii="Times New Roman" w:hAnsi="Times New Roman" w:cs="Times New Roman"/>
          <w:sz w:val="22"/>
          <w:szCs w:val="22"/>
        </w:rPr>
        <w:t>and</w:t>
      </w:r>
      <w:r w:rsidRPr="001831A6">
        <w:rPr>
          <w:rFonts w:ascii="Times New Roman" w:hAnsi="Times New Roman" w:cs="Times New Roman"/>
          <w:sz w:val="22"/>
          <w:szCs w:val="22"/>
        </w:rPr>
        <w:t xml:space="preserve"> concludes with an evaluation of overall effectiveness. This question is important because it </w:t>
      </w:r>
      <w:r w:rsidR="005D152B" w:rsidRPr="001831A6">
        <w:rPr>
          <w:rFonts w:ascii="Times New Roman" w:hAnsi="Times New Roman" w:cs="Times New Roman"/>
          <w:sz w:val="22"/>
          <w:szCs w:val="22"/>
        </w:rPr>
        <w:t>has</w:t>
      </w:r>
      <w:r w:rsidRPr="001831A6">
        <w:rPr>
          <w:rFonts w:ascii="Times New Roman" w:hAnsi="Times New Roman" w:cs="Times New Roman"/>
          <w:sz w:val="22"/>
          <w:szCs w:val="22"/>
        </w:rPr>
        <w:t xml:space="preserve"> some implications </w:t>
      </w:r>
      <w:r w:rsidR="005D152B" w:rsidRPr="001831A6">
        <w:rPr>
          <w:rFonts w:ascii="Times New Roman" w:hAnsi="Times New Roman" w:cs="Times New Roman"/>
          <w:sz w:val="22"/>
          <w:szCs w:val="22"/>
        </w:rPr>
        <w:t>for</w:t>
      </w:r>
      <w:r w:rsidRPr="001831A6">
        <w:rPr>
          <w:rFonts w:ascii="Times New Roman" w:hAnsi="Times New Roman" w:cs="Times New Roman"/>
          <w:sz w:val="22"/>
          <w:szCs w:val="22"/>
        </w:rPr>
        <w:t xml:space="preserve"> the level of trust that the state should have and </w:t>
      </w:r>
      <w:r w:rsidR="005D152B" w:rsidRPr="001831A6">
        <w:rPr>
          <w:rFonts w:ascii="Times New Roman" w:hAnsi="Times New Roman" w:cs="Times New Roman"/>
          <w:sz w:val="22"/>
          <w:szCs w:val="22"/>
        </w:rPr>
        <w:t xml:space="preserve">the </w:t>
      </w:r>
      <w:r w:rsidRPr="001831A6">
        <w:rPr>
          <w:rFonts w:ascii="Times New Roman" w:hAnsi="Times New Roman" w:cs="Times New Roman"/>
          <w:sz w:val="22"/>
          <w:szCs w:val="22"/>
        </w:rPr>
        <w:t xml:space="preserve">human treatment of the victims of </w:t>
      </w:r>
      <w:r w:rsidRPr="001831A6">
        <w:rPr>
          <w:rFonts w:ascii="Times New Roman" w:hAnsi="Times New Roman" w:cs="Times New Roman"/>
          <w:sz w:val="22"/>
          <w:szCs w:val="22"/>
        </w:rPr>
        <w:lastRenderedPageBreak/>
        <w:t>the crime</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as well as providing procedural fairness to the defendants. The report presents evidence-based recommendations that will enhance the interagency coordination, expand the field of trauma-informed practice, enhance access to custom-made support services and establish quantifiable accountabil</w:t>
      </w:r>
      <w:r w:rsidRPr="001831A6">
        <w:rPr>
          <w:rFonts w:ascii="Times New Roman" w:hAnsi="Times New Roman" w:cs="Times New Roman"/>
          <w:sz w:val="22"/>
          <w:szCs w:val="22"/>
        </w:rPr>
        <w:t>ity towards the results of victims</w:t>
      </w:r>
      <w:r w:rsidR="006449A1" w:rsidRPr="001831A6">
        <w:rPr>
          <w:rFonts w:ascii="Times New Roman" w:hAnsi="Times New Roman" w:cs="Times New Roman"/>
          <w:sz w:val="22"/>
          <w:szCs w:val="22"/>
        </w:rPr>
        <w:t xml:space="preserve">. </w:t>
      </w:r>
    </w:p>
    <w:p w14:paraId="342D3737" w14:textId="77777777" w:rsidR="006449A1" w:rsidRPr="001831A6" w:rsidRDefault="00000000" w:rsidP="0025259B">
      <w:pPr>
        <w:pStyle w:val="Heading1"/>
        <w:rPr>
          <w:rFonts w:ascii="Times New Roman" w:hAnsi="Times New Roman" w:cs="Times New Roman"/>
          <w:sz w:val="22"/>
          <w:szCs w:val="22"/>
        </w:rPr>
      </w:pPr>
      <w:bookmarkStart w:id="1" w:name="_Toc218345750"/>
      <w:r w:rsidRPr="001831A6">
        <w:rPr>
          <w:rFonts w:ascii="Times New Roman" w:hAnsi="Times New Roman" w:cs="Times New Roman"/>
          <w:sz w:val="22"/>
          <w:szCs w:val="22"/>
        </w:rPr>
        <w:t>Conceptualising Vulnerability and Victimhood</w:t>
      </w:r>
      <w:bookmarkEnd w:id="1"/>
    </w:p>
    <w:p w14:paraId="45AC17FD" w14:textId="77777777" w:rsidR="00E27696" w:rsidRPr="001831A6" w:rsidRDefault="00000000" w:rsidP="00E27696">
      <w:pPr>
        <w:rPr>
          <w:rFonts w:ascii="Times New Roman" w:hAnsi="Times New Roman" w:cs="Times New Roman"/>
          <w:sz w:val="22"/>
          <w:szCs w:val="22"/>
        </w:rPr>
      </w:pPr>
      <w:r w:rsidRPr="001831A6">
        <w:rPr>
          <w:rFonts w:ascii="Times New Roman" w:hAnsi="Times New Roman" w:cs="Times New Roman"/>
          <w:sz w:val="22"/>
          <w:szCs w:val="22"/>
        </w:rPr>
        <w:t>The conceptualisation of vulnerability and victimhood must take a meticulous sense in drawing a difference between the statutory definitions, operational categories applied by practitioners and occupations of the subjective experience of those affected by crime</w:t>
      </w:r>
      <w:r w:rsidR="00FE6BCD" w:rsidRPr="001831A6">
        <w:rPr>
          <w:rFonts w:ascii="Times New Roman" w:hAnsi="Times New Roman" w:cs="Times New Roman"/>
          <w:sz w:val="22"/>
          <w:szCs w:val="22"/>
        </w:rPr>
        <w:t xml:space="preserve"> (O'Loughlin </w:t>
      </w:r>
      <w:r w:rsidR="00FE6BCD" w:rsidRPr="001831A6">
        <w:rPr>
          <w:rFonts w:ascii="Times New Roman" w:hAnsi="Times New Roman" w:cs="Times New Roman"/>
          <w:i/>
          <w:iCs/>
          <w:sz w:val="22"/>
          <w:szCs w:val="22"/>
        </w:rPr>
        <w:t>et al.</w:t>
      </w:r>
      <w:r w:rsidR="00FE6BCD" w:rsidRPr="001831A6">
        <w:rPr>
          <w:rFonts w:ascii="Times New Roman" w:hAnsi="Times New Roman" w:cs="Times New Roman"/>
          <w:sz w:val="22"/>
          <w:szCs w:val="22"/>
        </w:rPr>
        <w:t xml:space="preserve">, 2024). </w:t>
      </w:r>
      <w:r w:rsidRPr="001831A6">
        <w:rPr>
          <w:rFonts w:ascii="Times New Roman" w:hAnsi="Times New Roman" w:cs="Times New Roman"/>
          <w:sz w:val="22"/>
          <w:szCs w:val="22"/>
        </w:rPr>
        <w:t xml:space="preserve">The Victims Code establishes a victim as someone who has suffered physical, mental or emotional injustice or an economic loss as a direct consequence of a criminal offence and provides the basic rights which are meant to alleviate further harm and encourage involvement </w:t>
      </w:r>
      <w:r w:rsidR="005D152B" w:rsidRPr="001831A6">
        <w:rPr>
          <w:rFonts w:ascii="Times New Roman" w:hAnsi="Times New Roman" w:cs="Times New Roman"/>
          <w:sz w:val="22"/>
          <w:szCs w:val="22"/>
        </w:rPr>
        <w:t>in</w:t>
      </w:r>
      <w:r w:rsidRPr="001831A6">
        <w:rPr>
          <w:rFonts w:ascii="Times New Roman" w:hAnsi="Times New Roman" w:cs="Times New Roman"/>
          <w:sz w:val="22"/>
          <w:szCs w:val="22"/>
        </w:rPr>
        <w:t xml:space="preserve"> the justice procedure</w:t>
      </w:r>
      <w:r w:rsidR="00AE291C" w:rsidRPr="001831A6">
        <w:rPr>
          <w:rFonts w:ascii="Times New Roman" w:hAnsi="Times New Roman" w:cs="Times New Roman"/>
          <w:sz w:val="22"/>
          <w:szCs w:val="22"/>
        </w:rPr>
        <w:t xml:space="preserve"> (Gov.uk, 2025</w:t>
      </w:r>
      <w:r w:rsidR="006D3B34" w:rsidRPr="001831A6">
        <w:rPr>
          <w:rFonts w:ascii="Times New Roman" w:hAnsi="Times New Roman" w:cs="Times New Roman"/>
          <w:sz w:val="22"/>
          <w:szCs w:val="22"/>
        </w:rPr>
        <w:t>a</w:t>
      </w:r>
      <w:r w:rsidR="00AE291C" w:rsidRPr="001831A6">
        <w:rPr>
          <w:rFonts w:ascii="Times New Roman" w:hAnsi="Times New Roman" w:cs="Times New Roman"/>
          <w:sz w:val="22"/>
          <w:szCs w:val="22"/>
        </w:rPr>
        <w:t>)</w:t>
      </w:r>
      <w:r w:rsidRPr="001831A6">
        <w:rPr>
          <w:rFonts w:ascii="Times New Roman" w:hAnsi="Times New Roman" w:cs="Times New Roman"/>
          <w:sz w:val="22"/>
          <w:szCs w:val="22"/>
        </w:rPr>
        <w:t xml:space="preserve">. However, statutory definitions are just a beginning since the concept of vulnerability is eventual and relational and not definite. The eligibility criteria of </w:t>
      </w:r>
      <w:r w:rsidR="005D152B" w:rsidRPr="001831A6">
        <w:rPr>
          <w:rFonts w:ascii="Times New Roman" w:hAnsi="Times New Roman" w:cs="Times New Roman"/>
          <w:sz w:val="22"/>
          <w:szCs w:val="22"/>
        </w:rPr>
        <w:t xml:space="preserve">the </w:t>
      </w:r>
      <w:r w:rsidRPr="001831A6">
        <w:rPr>
          <w:rFonts w:ascii="Times New Roman" w:hAnsi="Times New Roman" w:cs="Times New Roman"/>
          <w:sz w:val="22"/>
          <w:szCs w:val="22"/>
        </w:rPr>
        <w:t>special measures regime and the opportunity to give evidence based on special considerations have been introduced commonly to determine access to support by police prosecutors and courts</w:t>
      </w:r>
      <w:r w:rsidR="002536AF" w:rsidRPr="001831A6">
        <w:rPr>
          <w:rFonts w:ascii="Times New Roman" w:hAnsi="Times New Roman" w:cs="Times New Roman"/>
          <w:sz w:val="22"/>
          <w:szCs w:val="22"/>
        </w:rPr>
        <w:t xml:space="preserve"> (Crown Prosecution Service, 202</w:t>
      </w:r>
      <w:r w:rsidR="006D3B34" w:rsidRPr="001831A6">
        <w:rPr>
          <w:rFonts w:ascii="Times New Roman" w:hAnsi="Times New Roman" w:cs="Times New Roman"/>
          <w:sz w:val="22"/>
          <w:szCs w:val="22"/>
        </w:rPr>
        <w:t>4</w:t>
      </w:r>
      <w:r w:rsidR="002536AF" w:rsidRPr="001831A6">
        <w:rPr>
          <w:rFonts w:ascii="Times New Roman" w:hAnsi="Times New Roman" w:cs="Times New Roman"/>
          <w:sz w:val="22"/>
          <w:szCs w:val="22"/>
        </w:rPr>
        <w:t xml:space="preserve">a). </w:t>
      </w:r>
    </w:p>
    <w:p w14:paraId="76212B09" w14:textId="5A95BB96" w:rsidR="00E27696" w:rsidRPr="001831A6" w:rsidRDefault="00000000" w:rsidP="00E27696">
      <w:pPr>
        <w:rPr>
          <w:rFonts w:ascii="Times New Roman" w:hAnsi="Times New Roman" w:cs="Times New Roman"/>
          <w:sz w:val="22"/>
          <w:szCs w:val="22"/>
        </w:rPr>
      </w:pPr>
      <w:r w:rsidRPr="001831A6">
        <w:rPr>
          <w:rFonts w:ascii="Times New Roman" w:hAnsi="Times New Roman" w:cs="Times New Roman"/>
          <w:sz w:val="22"/>
          <w:szCs w:val="22"/>
        </w:rPr>
        <w:t xml:space="preserve">The benefits of operational categories are that they establish recognisable entitlements, but they also have the danger of institutionalising the narrow definitions of clinical needs that might introduce the risk of under-inclusion in cases of complex or intermittent needs. </w:t>
      </w:r>
      <w:r w:rsidR="005D152B" w:rsidRPr="001831A6">
        <w:rPr>
          <w:rFonts w:ascii="Times New Roman" w:hAnsi="Times New Roman" w:cs="Times New Roman"/>
          <w:sz w:val="22"/>
          <w:szCs w:val="22"/>
        </w:rPr>
        <w:t>Sceptical</w:t>
      </w:r>
      <w:r w:rsidRPr="001831A6">
        <w:rPr>
          <w:rFonts w:ascii="Times New Roman" w:hAnsi="Times New Roman" w:cs="Times New Roman"/>
          <w:sz w:val="22"/>
          <w:szCs w:val="22"/>
        </w:rPr>
        <w:t xml:space="preserve"> criticisms Theorists of feminism suggest that emphasis on diagnostic names can unwillingly </w:t>
      </w:r>
      <w:r w:rsidR="009C0BCB" w:rsidRPr="001831A6">
        <w:rPr>
          <w:rFonts w:ascii="Times New Roman" w:hAnsi="Times New Roman" w:cs="Times New Roman"/>
          <w:sz w:val="22"/>
          <w:szCs w:val="22"/>
        </w:rPr>
        <w:t>pathologies</w:t>
      </w:r>
      <w:r w:rsidRPr="001831A6">
        <w:rPr>
          <w:rFonts w:ascii="Times New Roman" w:hAnsi="Times New Roman" w:cs="Times New Roman"/>
          <w:sz w:val="22"/>
          <w:szCs w:val="22"/>
        </w:rPr>
        <w:t xml:space="preserve"> victims and diminish their capacity by characterising their needs as innate deprivations as opposed to reactions to social evils or power inequalities</w:t>
      </w:r>
      <w:r w:rsidR="006D3B34" w:rsidRPr="001831A6">
        <w:rPr>
          <w:rFonts w:ascii="Times New Roman" w:hAnsi="Times New Roman" w:cs="Times New Roman"/>
          <w:sz w:val="22"/>
          <w:szCs w:val="22"/>
        </w:rPr>
        <w:t xml:space="preserve"> (Symonds, 2024). </w:t>
      </w:r>
    </w:p>
    <w:p w14:paraId="717CE836" w14:textId="77777777" w:rsidR="00D33C56" w:rsidRPr="001831A6" w:rsidRDefault="00000000" w:rsidP="00E27696">
      <w:pPr>
        <w:rPr>
          <w:rFonts w:ascii="Times New Roman" w:hAnsi="Times New Roman" w:cs="Times New Roman"/>
          <w:sz w:val="22"/>
          <w:szCs w:val="22"/>
        </w:rPr>
      </w:pPr>
      <w:r w:rsidRPr="001831A6">
        <w:rPr>
          <w:rFonts w:ascii="Times New Roman" w:hAnsi="Times New Roman" w:cs="Times New Roman"/>
          <w:sz w:val="22"/>
          <w:szCs w:val="22"/>
        </w:rPr>
        <w:t>Procedural justice theory offers a useful normative lens because it links legitimacy to process quality and recognises that victims value fairness, respectful treatment, and clear explanation of decisions as much as substantive outcomes. From this perspective, effective protection requires both legal entitlements and everyday practices that afford dignity and intelligibility to victims</w:t>
      </w:r>
      <w:r w:rsidR="006D3B34" w:rsidRPr="001831A6">
        <w:rPr>
          <w:rFonts w:ascii="Times New Roman" w:hAnsi="Times New Roman" w:cs="Times New Roman"/>
          <w:sz w:val="22"/>
          <w:szCs w:val="22"/>
        </w:rPr>
        <w:t xml:space="preserve"> (Gov.uk, 2025). </w:t>
      </w:r>
    </w:p>
    <w:p w14:paraId="5FE547D7" w14:textId="67954810" w:rsidR="00AC3DA1" w:rsidRPr="001831A6" w:rsidRDefault="00000000" w:rsidP="00D33C56">
      <w:pPr>
        <w:rPr>
          <w:rFonts w:ascii="Times New Roman" w:hAnsi="Times New Roman" w:cs="Times New Roman"/>
          <w:sz w:val="22"/>
          <w:szCs w:val="22"/>
        </w:rPr>
      </w:pPr>
      <w:r w:rsidRPr="001831A6">
        <w:rPr>
          <w:rFonts w:ascii="Times New Roman" w:hAnsi="Times New Roman" w:cs="Times New Roman"/>
          <w:sz w:val="22"/>
          <w:szCs w:val="22"/>
        </w:rPr>
        <w:t xml:space="preserve">Trauma-informed approaches complement procedural justice by foregrounding the neuro-psychological and social effects of trauma and by recommending adaptations that minimise </w:t>
      </w:r>
      <w:r w:rsidR="009C0BCB" w:rsidRPr="001831A6">
        <w:rPr>
          <w:rFonts w:ascii="Times New Roman" w:hAnsi="Times New Roman" w:cs="Times New Roman"/>
          <w:sz w:val="22"/>
          <w:szCs w:val="22"/>
        </w:rPr>
        <w:t>traumatisation</w:t>
      </w:r>
      <w:r w:rsidRPr="001831A6">
        <w:rPr>
          <w:rFonts w:ascii="Times New Roman" w:hAnsi="Times New Roman" w:cs="Times New Roman"/>
          <w:sz w:val="22"/>
          <w:szCs w:val="22"/>
        </w:rPr>
        <w:t xml:space="preserve"> and support recovery. Recent government evaluations and practice-oriented reviews recommend embedding trauma-informed principles across policing, prosecution, and court processes to improve engagement and reduce avoidable harm</w:t>
      </w:r>
      <w:r w:rsidR="00F6104A" w:rsidRPr="001831A6">
        <w:rPr>
          <w:rFonts w:ascii="Times New Roman" w:hAnsi="Times New Roman" w:cs="Times New Roman"/>
          <w:sz w:val="22"/>
          <w:szCs w:val="22"/>
        </w:rPr>
        <w:t xml:space="preserve"> (Doors, 2023). </w:t>
      </w:r>
    </w:p>
    <w:p w14:paraId="7A01F66B" w14:textId="77777777" w:rsidR="00D33C56" w:rsidRPr="001831A6" w:rsidRDefault="00000000" w:rsidP="00D33C56">
      <w:pPr>
        <w:rPr>
          <w:rFonts w:ascii="Times New Roman" w:hAnsi="Times New Roman" w:cs="Times New Roman"/>
          <w:sz w:val="22"/>
          <w:szCs w:val="22"/>
        </w:rPr>
      </w:pPr>
      <w:r w:rsidRPr="001831A6">
        <w:rPr>
          <w:rFonts w:ascii="Times New Roman" w:hAnsi="Times New Roman" w:cs="Times New Roman"/>
          <w:sz w:val="22"/>
          <w:szCs w:val="22"/>
        </w:rPr>
        <w:t xml:space="preserve">Intersectionality must also be central because vulnerability often results from the interaction of multiple axes of disadvantage, including gender, race, disability, immigration status and socioeconomic exclusion. The Equality Act provides a statutory framework to guard against discrimination on protected </w:t>
      </w:r>
      <w:r w:rsidRPr="001831A6">
        <w:rPr>
          <w:rFonts w:ascii="Times New Roman" w:hAnsi="Times New Roman" w:cs="Times New Roman"/>
          <w:sz w:val="22"/>
          <w:szCs w:val="22"/>
        </w:rPr>
        <w:lastRenderedPageBreak/>
        <w:t>grounds, but it does not by itself ensure recognition of compounded harms or of barriers created by procedural complexity and dispersed service delivery</w:t>
      </w:r>
      <w:r w:rsidR="00766C35" w:rsidRPr="001831A6">
        <w:rPr>
          <w:rFonts w:ascii="Times New Roman" w:hAnsi="Times New Roman" w:cs="Times New Roman"/>
          <w:sz w:val="22"/>
          <w:szCs w:val="22"/>
        </w:rPr>
        <w:t xml:space="preserve"> (Legislation.gov.uk, 2025a). </w:t>
      </w:r>
    </w:p>
    <w:p w14:paraId="3857559E" w14:textId="77777777" w:rsidR="00D33C56" w:rsidRPr="001831A6" w:rsidRDefault="00000000" w:rsidP="00D33C56">
      <w:pPr>
        <w:rPr>
          <w:rFonts w:ascii="Times New Roman" w:hAnsi="Times New Roman" w:cs="Times New Roman"/>
          <w:sz w:val="22"/>
          <w:szCs w:val="22"/>
        </w:rPr>
      </w:pPr>
      <w:r w:rsidRPr="001831A6">
        <w:rPr>
          <w:rFonts w:ascii="Times New Roman" w:hAnsi="Times New Roman" w:cs="Times New Roman"/>
          <w:sz w:val="22"/>
          <w:szCs w:val="22"/>
        </w:rPr>
        <w:t>Empirical evidence indicates that victims from minoritised communities and those with insecure migration status face higher barriers to reporting and to receiving consistent support, which in turn affects their participation in investigations and trials</w:t>
      </w:r>
      <w:r w:rsidR="004E546B" w:rsidRPr="001831A6">
        <w:rPr>
          <w:rFonts w:ascii="Times New Roman" w:hAnsi="Times New Roman" w:cs="Times New Roman"/>
          <w:sz w:val="22"/>
          <w:szCs w:val="22"/>
        </w:rPr>
        <w:t xml:space="preserve"> (Victims Commissioner, 2025b).</w:t>
      </w:r>
    </w:p>
    <w:p w14:paraId="097C53DC" w14:textId="77777777" w:rsidR="00D33C56" w:rsidRPr="001831A6" w:rsidRDefault="00000000" w:rsidP="00D33C56">
      <w:pPr>
        <w:rPr>
          <w:rFonts w:ascii="Times New Roman" w:hAnsi="Times New Roman" w:cs="Times New Roman"/>
          <w:sz w:val="22"/>
          <w:szCs w:val="22"/>
        </w:rPr>
      </w:pPr>
      <w:r w:rsidRPr="001831A6">
        <w:rPr>
          <w:rFonts w:ascii="Times New Roman" w:hAnsi="Times New Roman" w:cs="Times New Roman"/>
          <w:sz w:val="22"/>
          <w:szCs w:val="22"/>
        </w:rPr>
        <w:t>Moreover, children, older adults and people with cognitive impairments require bespoke adjustments which are sometimes available in principle but uneven in practice, leading to postcode disparities in protection</w:t>
      </w:r>
      <w:r w:rsidR="003330CA" w:rsidRPr="001831A6">
        <w:rPr>
          <w:rFonts w:ascii="Times New Roman" w:hAnsi="Times New Roman" w:cs="Times New Roman"/>
          <w:sz w:val="22"/>
          <w:szCs w:val="22"/>
        </w:rPr>
        <w:t xml:space="preserve"> (Gov.uk, 2023a). </w:t>
      </w:r>
      <w:r w:rsidRPr="001831A6">
        <w:rPr>
          <w:rFonts w:ascii="Times New Roman" w:hAnsi="Times New Roman" w:cs="Times New Roman"/>
          <w:sz w:val="22"/>
          <w:szCs w:val="22"/>
        </w:rPr>
        <w:t xml:space="preserve">A further normative tension concerns the label vulnerable itself because categories designed to trigger protection can also be used to exclude or to circumscribe voice. To avoid this paradox, best practice treats vulnerability as an indicator for adaptive measures and for the allocation of advocacy and support rather than as a permanent attribute that reduces agency. </w:t>
      </w:r>
    </w:p>
    <w:p w14:paraId="01A9E103" w14:textId="77777777" w:rsidR="00E27696" w:rsidRPr="001831A6" w:rsidRDefault="00000000" w:rsidP="00E27696">
      <w:pPr>
        <w:rPr>
          <w:rFonts w:ascii="Times New Roman" w:hAnsi="Times New Roman" w:cs="Times New Roman"/>
          <w:sz w:val="22"/>
          <w:szCs w:val="22"/>
        </w:rPr>
      </w:pPr>
      <w:r w:rsidRPr="001831A6">
        <w:rPr>
          <w:rFonts w:ascii="Times New Roman" w:hAnsi="Times New Roman" w:cs="Times New Roman"/>
          <w:sz w:val="22"/>
          <w:szCs w:val="22"/>
        </w:rPr>
        <w:t>This rights-based flexible approach requires inter-agency coordination, early needs assessment and case-level tailoring backed by training and accountability mechanisms that ensure entitlements are realised in practice</w:t>
      </w:r>
      <w:r w:rsidR="00B65032" w:rsidRPr="001831A6">
        <w:rPr>
          <w:rFonts w:ascii="Times New Roman" w:hAnsi="Times New Roman" w:cs="Times New Roman"/>
          <w:sz w:val="22"/>
          <w:szCs w:val="22"/>
        </w:rPr>
        <w:t xml:space="preserve"> (Victims Commissioner, 2025a).</w:t>
      </w:r>
      <w:r w:rsidRPr="001831A6">
        <w:rPr>
          <w:rFonts w:ascii="Times New Roman" w:hAnsi="Times New Roman" w:cs="Times New Roman"/>
          <w:sz w:val="22"/>
          <w:szCs w:val="22"/>
        </w:rPr>
        <w:t xml:space="preserve"> A pragmatic dimension concerns evidence and performance measurement because meaningful reform requires data on outcomes, not only on inputs. Monitoring systems tend to focus on procedural adherence as opposed to on the outcomes recorded by the victims</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this has obstructed evaluation of whether supports can diminish re-victimisation or enhance wellbeing. Enhanced amassing of disaggregated data and regular reports by the victim would enable agencies to determine disparities</w:t>
      </w:r>
      <w:r w:rsidRPr="001831A6">
        <w:rPr>
          <w:rFonts w:ascii="Times New Roman" w:hAnsi="Times New Roman" w:cs="Times New Roman"/>
          <w:sz w:val="22"/>
          <w:szCs w:val="22"/>
        </w:rPr>
        <w:t xml:space="preserve"> and modify practice accordingly.</w:t>
      </w:r>
    </w:p>
    <w:p w14:paraId="6D29EB81" w14:textId="77777777" w:rsidR="00E27696" w:rsidRPr="001831A6" w:rsidRDefault="00000000" w:rsidP="00E27696">
      <w:pPr>
        <w:rPr>
          <w:rFonts w:ascii="Times New Roman" w:hAnsi="Times New Roman" w:cs="Times New Roman"/>
          <w:sz w:val="22"/>
          <w:szCs w:val="22"/>
        </w:rPr>
      </w:pPr>
      <w:r w:rsidRPr="001831A6">
        <w:rPr>
          <w:rFonts w:ascii="Times New Roman" w:hAnsi="Times New Roman" w:cs="Times New Roman"/>
          <w:sz w:val="22"/>
          <w:szCs w:val="22"/>
        </w:rPr>
        <w:t xml:space="preserve">Survivor-informed and independent advocacy also helps enhance autonomy, reduce power disparities in police, prosecutor and court interactions. Independent victim advocacy and community-based services translate entitlements into lived protection and should be central to any reform agenda. </w:t>
      </w:r>
    </w:p>
    <w:p w14:paraId="7C3CB5A3" w14:textId="49ACF9D2" w:rsidR="00324DB0" w:rsidRPr="001831A6" w:rsidRDefault="00000000" w:rsidP="00E27696">
      <w:pPr>
        <w:rPr>
          <w:rFonts w:ascii="Times New Roman" w:hAnsi="Times New Roman" w:cs="Times New Roman"/>
          <w:sz w:val="22"/>
          <w:szCs w:val="22"/>
        </w:rPr>
      </w:pPr>
      <w:r w:rsidRPr="001831A6">
        <w:rPr>
          <w:rFonts w:ascii="Times New Roman" w:hAnsi="Times New Roman" w:cs="Times New Roman"/>
          <w:sz w:val="22"/>
          <w:szCs w:val="22"/>
        </w:rPr>
        <w:t xml:space="preserve">Finally, the conceptual clarity on vulnerability requires </w:t>
      </w:r>
      <w:r w:rsidR="000A4DAE" w:rsidRPr="001831A6">
        <w:rPr>
          <w:rFonts w:ascii="Times New Roman" w:hAnsi="Times New Roman" w:cs="Times New Roman"/>
          <w:sz w:val="22"/>
          <w:szCs w:val="22"/>
        </w:rPr>
        <w:t xml:space="preserve">the </w:t>
      </w:r>
      <w:r w:rsidRPr="001831A6">
        <w:rPr>
          <w:rFonts w:ascii="Times New Roman" w:hAnsi="Times New Roman" w:cs="Times New Roman"/>
          <w:sz w:val="22"/>
          <w:szCs w:val="22"/>
        </w:rPr>
        <w:t xml:space="preserve">incorporation of statutory architecture, procedural </w:t>
      </w:r>
      <w:r w:rsidR="000A4DAE" w:rsidRPr="001831A6">
        <w:rPr>
          <w:rFonts w:ascii="Times New Roman" w:hAnsi="Times New Roman" w:cs="Times New Roman"/>
          <w:sz w:val="22"/>
          <w:szCs w:val="22"/>
        </w:rPr>
        <w:t>mechanisms</w:t>
      </w:r>
      <w:r w:rsidRPr="001831A6">
        <w:rPr>
          <w:rFonts w:ascii="Times New Roman" w:hAnsi="Times New Roman" w:cs="Times New Roman"/>
          <w:sz w:val="22"/>
          <w:szCs w:val="22"/>
        </w:rPr>
        <w:t xml:space="preserve"> and essential theoretical frameworks. The special measures regime and the Victims Code present the necessary background of legislation, whereas trauma-informed practice and procedural justice offer </w:t>
      </w:r>
      <w:r w:rsidR="000A4DAE" w:rsidRPr="001831A6">
        <w:rPr>
          <w:rFonts w:ascii="Times New Roman" w:hAnsi="Times New Roman" w:cs="Times New Roman"/>
          <w:sz w:val="22"/>
          <w:szCs w:val="22"/>
        </w:rPr>
        <w:t xml:space="preserve">an </w:t>
      </w:r>
      <w:r w:rsidRPr="001831A6">
        <w:rPr>
          <w:rFonts w:ascii="Times New Roman" w:hAnsi="Times New Roman" w:cs="Times New Roman"/>
          <w:sz w:val="22"/>
          <w:szCs w:val="22"/>
        </w:rPr>
        <w:t xml:space="preserve">assessment attribute to determine efficiency. </w:t>
      </w:r>
      <w:r w:rsidR="00A176EC" w:rsidRPr="001831A6">
        <w:rPr>
          <w:rFonts w:ascii="Times New Roman" w:hAnsi="Times New Roman" w:cs="Times New Roman"/>
          <w:sz w:val="22"/>
          <w:szCs w:val="22"/>
        </w:rPr>
        <w:t>A critical inquiry must therefore examine not only whether entitlements are present but whether they are operationalised in ways that respect intersectional harms, protect dignity, and enable meaningful participation for those who have been harmed by crime</w:t>
      </w:r>
      <w:r w:rsidR="00FA404E" w:rsidRPr="001831A6">
        <w:rPr>
          <w:rFonts w:ascii="Times New Roman" w:hAnsi="Times New Roman" w:cs="Times New Roman"/>
          <w:sz w:val="22"/>
          <w:szCs w:val="22"/>
        </w:rPr>
        <w:t xml:space="preserve"> (Gov.uk, 2025a). </w:t>
      </w:r>
      <w:r w:rsidR="00A176EC" w:rsidRPr="001831A6">
        <w:rPr>
          <w:rFonts w:ascii="Times New Roman" w:hAnsi="Times New Roman" w:cs="Times New Roman"/>
          <w:sz w:val="22"/>
          <w:szCs w:val="22"/>
        </w:rPr>
        <w:t>This section informs subsequent legal and policy analysis.</w:t>
      </w:r>
    </w:p>
    <w:p w14:paraId="40112AAC" w14:textId="77777777" w:rsidR="00D33C56" w:rsidRPr="001831A6" w:rsidRDefault="00000000" w:rsidP="00324DB0">
      <w:pPr>
        <w:pStyle w:val="Heading1"/>
        <w:rPr>
          <w:rFonts w:ascii="Times New Roman" w:hAnsi="Times New Roman" w:cs="Times New Roman"/>
          <w:sz w:val="22"/>
          <w:szCs w:val="22"/>
        </w:rPr>
      </w:pPr>
      <w:bookmarkStart w:id="2" w:name="_Toc218345751"/>
      <w:r w:rsidRPr="001831A6">
        <w:rPr>
          <w:rFonts w:ascii="Times New Roman" w:hAnsi="Times New Roman" w:cs="Times New Roman"/>
          <w:sz w:val="22"/>
          <w:szCs w:val="22"/>
        </w:rPr>
        <w:t>Legal and Institutional Framework Supporting Vulnerable Victims</w:t>
      </w:r>
      <w:bookmarkEnd w:id="2"/>
    </w:p>
    <w:p w14:paraId="6D9ED715"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 xml:space="preserve">The statutory and institutional architecture that purports to protect vulnerable victims in England and Wales is multilayered yet contested. Central instruments include the Victims Code, which sets minimum entitlements for victims, and the Youth Justice and Criminal Evidence Act 1999, which creates the </w:t>
      </w:r>
      <w:r w:rsidRPr="001831A6">
        <w:rPr>
          <w:rFonts w:ascii="Times New Roman" w:hAnsi="Times New Roman" w:cs="Times New Roman"/>
          <w:sz w:val="22"/>
          <w:szCs w:val="22"/>
        </w:rPr>
        <w:lastRenderedPageBreak/>
        <w:t>special measures regime enabling screens, live links, intermediaries and recorded evidence to mitigate stress for vulnerable witnesses</w:t>
      </w:r>
      <w:r w:rsidR="00C70742" w:rsidRPr="001831A6">
        <w:rPr>
          <w:rFonts w:ascii="Times New Roman" w:hAnsi="Times New Roman" w:cs="Times New Roman"/>
          <w:sz w:val="22"/>
          <w:szCs w:val="22"/>
        </w:rPr>
        <w:t xml:space="preserve"> (Gov.uk, 2025a; </w:t>
      </w:r>
      <w:r w:rsidR="00915DAF" w:rsidRPr="001831A6">
        <w:rPr>
          <w:rFonts w:ascii="Times New Roman" w:hAnsi="Times New Roman" w:cs="Times New Roman"/>
          <w:sz w:val="22"/>
          <w:szCs w:val="22"/>
        </w:rPr>
        <w:t>Legislation.gov.uk, 2025b).</w:t>
      </w:r>
      <w:r w:rsidR="00342B3B" w:rsidRPr="001831A6">
        <w:rPr>
          <w:rFonts w:ascii="Times New Roman" w:hAnsi="Times New Roman" w:cs="Times New Roman"/>
          <w:sz w:val="22"/>
          <w:szCs w:val="22"/>
        </w:rPr>
        <w:t xml:space="preserve"> </w:t>
      </w:r>
      <w:r w:rsidRPr="001831A6">
        <w:rPr>
          <w:rFonts w:ascii="Times New Roman" w:hAnsi="Times New Roman" w:cs="Times New Roman"/>
          <w:sz w:val="22"/>
          <w:szCs w:val="22"/>
        </w:rPr>
        <w:t>These legal foundations are complemented by the Witness Charter and by practice guidance intended to operationalise forensic interviewing and pre-trial preparation</w:t>
      </w:r>
      <w:r w:rsidR="00064E43" w:rsidRPr="001831A6">
        <w:rPr>
          <w:rFonts w:ascii="Times New Roman" w:hAnsi="Times New Roman" w:cs="Times New Roman"/>
          <w:sz w:val="22"/>
          <w:szCs w:val="22"/>
        </w:rPr>
        <w:t xml:space="preserve"> (Gov.uk, 2025b). </w:t>
      </w:r>
    </w:p>
    <w:p w14:paraId="01AE2F3A"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Operational responsibility for implementing these entitlements is dispersed across police forces, the Crown Prosecution Service, HM Courts and Tribunals Service, the national Witness Intermediary Service and third sector providers such as Victim Support and specialist community organisations</w:t>
      </w:r>
      <w:r w:rsidR="000416C8" w:rsidRPr="001831A6">
        <w:rPr>
          <w:rFonts w:ascii="Times New Roman" w:hAnsi="Times New Roman" w:cs="Times New Roman"/>
          <w:sz w:val="22"/>
          <w:szCs w:val="22"/>
        </w:rPr>
        <w:t xml:space="preserve"> (Victims Commissioner, 2021). </w:t>
      </w:r>
      <w:r w:rsidRPr="001831A6">
        <w:rPr>
          <w:rFonts w:ascii="Times New Roman" w:hAnsi="Times New Roman" w:cs="Times New Roman"/>
          <w:sz w:val="22"/>
          <w:szCs w:val="22"/>
        </w:rPr>
        <w:t xml:space="preserve"> The CPS guidance on special measures requires tailored court applications and emphasises bespoke packages of assistance, but inspectorates and survivor organisations identify inconsistent application and resource-driven gaps between policy and practice</w:t>
      </w:r>
      <w:r w:rsidR="00DF4902" w:rsidRPr="001831A6">
        <w:rPr>
          <w:rFonts w:ascii="Times New Roman" w:hAnsi="Times New Roman" w:cs="Times New Roman"/>
          <w:sz w:val="22"/>
          <w:szCs w:val="22"/>
        </w:rPr>
        <w:t xml:space="preserve"> (Crown Prosecution Service, 2024a). </w:t>
      </w:r>
    </w:p>
    <w:p w14:paraId="12567B72"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Judicial decisions have clarified boundaries and exposed tensions between victim protections and fair trial guarantees. Three instructive authorities illustrate doctrinal development and practical limits.</w:t>
      </w:r>
    </w:p>
    <w:p w14:paraId="1ACA80D0" w14:textId="77777777" w:rsidR="00C228A2" w:rsidRPr="001831A6" w:rsidRDefault="00000000" w:rsidP="00C228A2">
      <w:pPr>
        <w:rPr>
          <w:rFonts w:ascii="Times New Roman" w:hAnsi="Times New Roman" w:cs="Times New Roman"/>
          <w:sz w:val="22"/>
          <w:szCs w:val="22"/>
        </w:rPr>
      </w:pPr>
      <w:bookmarkStart w:id="3" w:name="_Hlk218254326"/>
      <w:r w:rsidRPr="001831A6">
        <w:rPr>
          <w:rFonts w:ascii="Times New Roman" w:hAnsi="Times New Roman" w:cs="Times New Roman"/>
          <w:i/>
          <w:iCs/>
          <w:sz w:val="22"/>
          <w:szCs w:val="22"/>
        </w:rPr>
        <w:t>R</w:t>
      </w:r>
      <w:r w:rsidR="007942B0" w:rsidRPr="001831A6">
        <w:rPr>
          <w:rFonts w:ascii="Times New Roman" w:hAnsi="Times New Roman" w:cs="Times New Roman"/>
          <w:i/>
          <w:iCs/>
          <w:sz w:val="22"/>
          <w:szCs w:val="22"/>
        </w:rPr>
        <w:t>egina</w:t>
      </w:r>
      <w:r w:rsidRPr="001831A6">
        <w:rPr>
          <w:rFonts w:ascii="Times New Roman" w:hAnsi="Times New Roman" w:cs="Times New Roman"/>
          <w:i/>
          <w:iCs/>
          <w:sz w:val="22"/>
          <w:szCs w:val="22"/>
        </w:rPr>
        <w:t xml:space="preserve"> v A </w:t>
      </w:r>
      <w:r w:rsidR="007942B0" w:rsidRPr="001831A6">
        <w:rPr>
          <w:rFonts w:ascii="Times New Roman" w:hAnsi="Times New Roman" w:cs="Times New Roman"/>
          <w:i/>
          <w:iCs/>
          <w:sz w:val="22"/>
          <w:szCs w:val="22"/>
        </w:rPr>
        <w:t>[2001] UKHL 25</w:t>
      </w:r>
      <w:r w:rsidR="007942B0" w:rsidRPr="001831A6">
        <w:rPr>
          <w:rFonts w:ascii="Times New Roman" w:hAnsi="Times New Roman" w:cs="Times New Roman"/>
          <w:sz w:val="22"/>
          <w:szCs w:val="22"/>
        </w:rPr>
        <w:t xml:space="preserve"> </w:t>
      </w:r>
      <w:bookmarkEnd w:id="3"/>
      <w:r w:rsidRPr="001831A6">
        <w:rPr>
          <w:rFonts w:ascii="Times New Roman" w:hAnsi="Times New Roman" w:cs="Times New Roman"/>
          <w:sz w:val="22"/>
          <w:szCs w:val="22"/>
        </w:rPr>
        <w:t>concerned a rape prosecution in which the defendant sought to rely on the complainant's sexual history. The House of Lords emphasised protections against exploitative questioning while balancing article 6 rights, thereby influencing the interpretation of the statutory restrictions on sexual history evidence</w:t>
      </w:r>
      <w:r w:rsidR="001C3AB7" w:rsidRPr="001831A6">
        <w:rPr>
          <w:rFonts w:ascii="Times New Roman" w:hAnsi="Times New Roman" w:cs="Times New Roman"/>
          <w:sz w:val="22"/>
          <w:szCs w:val="22"/>
        </w:rPr>
        <w:t xml:space="preserve"> (Bailii, 2025a). </w:t>
      </w:r>
    </w:p>
    <w:p w14:paraId="65BC5F1C"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i/>
          <w:iCs/>
          <w:sz w:val="22"/>
          <w:szCs w:val="22"/>
        </w:rPr>
        <w:t>Regina v Camberwell Green Youth Court</w:t>
      </w:r>
      <w:r w:rsidR="00E71ED1" w:rsidRPr="001831A6">
        <w:rPr>
          <w:rFonts w:ascii="Times New Roman" w:hAnsi="Times New Roman" w:cs="Times New Roman"/>
          <w:i/>
          <w:iCs/>
          <w:sz w:val="22"/>
          <w:szCs w:val="22"/>
        </w:rPr>
        <w:t xml:space="preserve"> [2005] UKHL 4</w:t>
      </w:r>
      <w:r w:rsidRPr="001831A6">
        <w:rPr>
          <w:rFonts w:ascii="Times New Roman" w:hAnsi="Times New Roman" w:cs="Times New Roman"/>
          <w:sz w:val="22"/>
          <w:szCs w:val="22"/>
        </w:rPr>
        <w:t xml:space="preserve"> addressed the statutory presumption favouring live link and other special measures for child witnesses where defendants were children and confirmed that special measures directions are binding while identifying limited grounds for variation in the interests of justice. </w:t>
      </w:r>
      <w:r w:rsidR="004746B6" w:rsidRPr="001831A6">
        <w:rPr>
          <w:rFonts w:ascii="Times New Roman" w:hAnsi="Times New Roman" w:cs="Times New Roman"/>
          <w:sz w:val="22"/>
          <w:szCs w:val="22"/>
        </w:rPr>
        <w:t xml:space="preserve">In the ruling, the court notes that it is time to balance the considerations of dignity with equality of arms </w:t>
      </w:r>
      <w:r w:rsidR="00E71ED1" w:rsidRPr="001831A6">
        <w:rPr>
          <w:rFonts w:ascii="Times New Roman" w:hAnsi="Times New Roman" w:cs="Times New Roman"/>
          <w:sz w:val="22"/>
          <w:szCs w:val="22"/>
        </w:rPr>
        <w:t xml:space="preserve">(Parliament.uk, 2025a). </w:t>
      </w:r>
    </w:p>
    <w:p w14:paraId="0699B42E"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 xml:space="preserve">The case </w:t>
      </w:r>
      <w:r w:rsidRPr="001831A6">
        <w:rPr>
          <w:rFonts w:ascii="Times New Roman" w:hAnsi="Times New Roman" w:cs="Times New Roman"/>
          <w:i/>
          <w:iCs/>
          <w:sz w:val="22"/>
          <w:szCs w:val="22"/>
        </w:rPr>
        <w:t>R on the application of DPP v Redbridge Youth Court [2001] EWHC 209</w:t>
      </w:r>
      <w:r w:rsidRPr="001831A6">
        <w:rPr>
          <w:rFonts w:ascii="Times New Roman" w:hAnsi="Times New Roman" w:cs="Times New Roman"/>
          <w:sz w:val="22"/>
          <w:szCs w:val="22"/>
        </w:rPr>
        <w:t xml:space="preserve"> considered above considered previous authorities to admit video recorded interviews and supported the policy necessity of identifying a vulnerable person early, planning before trial, and relying on Achieving Best Evidence interviews</w:t>
      </w:r>
      <w:r w:rsidRPr="001831A6">
        <w:rPr>
          <w:rFonts w:ascii="Times New Roman" w:hAnsi="Times New Roman" w:cs="Times New Roman"/>
          <w:i/>
          <w:iCs/>
          <w:sz w:val="22"/>
          <w:szCs w:val="22"/>
        </w:rPr>
        <w:t xml:space="preserve">. </w:t>
      </w:r>
      <w:r w:rsidRPr="001831A6">
        <w:rPr>
          <w:rFonts w:ascii="Times New Roman" w:hAnsi="Times New Roman" w:cs="Times New Roman"/>
          <w:sz w:val="22"/>
          <w:szCs w:val="22"/>
        </w:rPr>
        <w:t>The case supports the policy emphasis on front-loaded safeguarding and preparation for vulnerable witnesses</w:t>
      </w:r>
      <w:r w:rsidR="003A3B9D" w:rsidRPr="001831A6">
        <w:rPr>
          <w:rFonts w:ascii="Times New Roman" w:hAnsi="Times New Roman" w:cs="Times New Roman"/>
          <w:sz w:val="22"/>
          <w:szCs w:val="22"/>
        </w:rPr>
        <w:t xml:space="preserve"> (VLex, 2025a). </w:t>
      </w:r>
    </w:p>
    <w:p w14:paraId="51A1F79E"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Despite clear statutory entitlements and judicial guidance, empirical scrutiny reveals operational shortfalls. Achieving Best Evidence guidance sets forensic interview standards for children and vulnerable adults and recommends video-recorded ABE interviews, specialist interview rooms, and pre-trial familiarisation to reduce anxiety and improve evidence quality, yet implementation varies across forces and regions</w:t>
      </w:r>
      <w:r w:rsidR="00DA3C36" w:rsidRPr="001831A6">
        <w:rPr>
          <w:rFonts w:ascii="Times New Roman" w:hAnsi="Times New Roman" w:cs="Times New Roman"/>
          <w:sz w:val="22"/>
          <w:szCs w:val="22"/>
        </w:rPr>
        <w:t xml:space="preserve"> (Gov.uk, 2023a).</w:t>
      </w:r>
      <w:r w:rsidRPr="001831A6">
        <w:rPr>
          <w:rFonts w:ascii="Times New Roman" w:hAnsi="Times New Roman" w:cs="Times New Roman"/>
          <w:sz w:val="22"/>
          <w:szCs w:val="22"/>
        </w:rPr>
        <w:t xml:space="preserve"> </w:t>
      </w:r>
    </w:p>
    <w:p w14:paraId="4DA536FF"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Registered intermediaries provided via the national Witness Intermediary Service assist witnesses with communication or cognitive difficulties to engage with investigations and court processes</w:t>
      </w:r>
      <w:r w:rsidR="0015522A" w:rsidRPr="001831A6">
        <w:rPr>
          <w:rFonts w:ascii="Times New Roman" w:hAnsi="Times New Roman" w:cs="Times New Roman"/>
          <w:sz w:val="22"/>
          <w:szCs w:val="22"/>
        </w:rPr>
        <w:t xml:space="preserve"> (Gov.uk, </w:t>
      </w:r>
      <w:r w:rsidR="0015522A" w:rsidRPr="001831A6">
        <w:rPr>
          <w:rFonts w:ascii="Times New Roman" w:hAnsi="Times New Roman" w:cs="Times New Roman"/>
          <w:sz w:val="22"/>
          <w:szCs w:val="22"/>
        </w:rPr>
        <w:lastRenderedPageBreak/>
        <w:t xml:space="preserve">2025c). </w:t>
      </w:r>
      <w:r w:rsidRPr="001831A6">
        <w:rPr>
          <w:rFonts w:ascii="Times New Roman" w:hAnsi="Times New Roman" w:cs="Times New Roman"/>
          <w:sz w:val="22"/>
          <w:szCs w:val="22"/>
        </w:rPr>
        <w:t>Capacity constraints and delays in intermediary allocation remain recurring pressure points that undermine timely access to special measures for some adult victims</w:t>
      </w:r>
      <w:r w:rsidR="00C24BF5" w:rsidRPr="001831A6">
        <w:rPr>
          <w:rFonts w:ascii="Times New Roman" w:hAnsi="Times New Roman" w:cs="Times New Roman"/>
          <w:sz w:val="22"/>
          <w:szCs w:val="22"/>
        </w:rPr>
        <w:t xml:space="preserve"> (Kearns </w:t>
      </w:r>
      <w:r w:rsidR="00C24BF5" w:rsidRPr="001831A6">
        <w:rPr>
          <w:rFonts w:ascii="Times New Roman" w:hAnsi="Times New Roman" w:cs="Times New Roman"/>
          <w:i/>
          <w:iCs/>
          <w:sz w:val="22"/>
          <w:szCs w:val="22"/>
        </w:rPr>
        <w:t>et al.</w:t>
      </w:r>
      <w:r w:rsidR="00C24BF5" w:rsidRPr="001831A6">
        <w:rPr>
          <w:rFonts w:ascii="Times New Roman" w:hAnsi="Times New Roman" w:cs="Times New Roman"/>
          <w:sz w:val="22"/>
          <w:szCs w:val="22"/>
        </w:rPr>
        <w:t xml:space="preserve">, 2025). </w:t>
      </w:r>
    </w:p>
    <w:p w14:paraId="563BC33B"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Institutional fragmentation compounds these problems. Policing investigation, prosecutorial charging, and court timetables operate under distinct incentives and resourcing regimes, which can detach procedural rights from lived access to support. Third sector providers translate entitlements into advocacy and practical support, but funding instability and geographic variation create postcode disparities in service availability</w:t>
      </w:r>
      <w:r w:rsidR="00C236A0" w:rsidRPr="001831A6">
        <w:rPr>
          <w:rFonts w:ascii="Times New Roman" w:hAnsi="Times New Roman" w:cs="Times New Roman"/>
          <w:sz w:val="22"/>
          <w:szCs w:val="22"/>
        </w:rPr>
        <w:t xml:space="preserve"> (Villarroel Williams </w:t>
      </w:r>
      <w:r w:rsidR="00C236A0" w:rsidRPr="001831A6">
        <w:rPr>
          <w:rFonts w:ascii="Times New Roman" w:hAnsi="Times New Roman" w:cs="Times New Roman"/>
          <w:i/>
          <w:iCs/>
          <w:sz w:val="22"/>
          <w:szCs w:val="22"/>
        </w:rPr>
        <w:t>et al.</w:t>
      </w:r>
      <w:r w:rsidR="00C236A0" w:rsidRPr="001831A6">
        <w:rPr>
          <w:rFonts w:ascii="Times New Roman" w:hAnsi="Times New Roman" w:cs="Times New Roman"/>
          <w:sz w:val="22"/>
          <w:szCs w:val="22"/>
        </w:rPr>
        <w:t xml:space="preserve">, 2023). </w:t>
      </w:r>
      <w:r w:rsidRPr="001831A6">
        <w:rPr>
          <w:rFonts w:ascii="Times New Roman" w:hAnsi="Times New Roman" w:cs="Times New Roman"/>
          <w:sz w:val="22"/>
          <w:szCs w:val="22"/>
        </w:rPr>
        <w:t>The Equality Act 2010 and public sector equality duty require attention to protected characteristics but do not in themselves deliver intersectional responsiveness without resourced implementation and monitoring</w:t>
      </w:r>
      <w:r w:rsidR="00C749D1" w:rsidRPr="001831A6">
        <w:rPr>
          <w:rFonts w:ascii="Times New Roman" w:hAnsi="Times New Roman" w:cs="Times New Roman"/>
          <w:sz w:val="22"/>
          <w:szCs w:val="22"/>
        </w:rPr>
        <w:t xml:space="preserve"> (Legislation.gov.uk, 2025a). </w:t>
      </w:r>
    </w:p>
    <w:p w14:paraId="4DBD8C2B" w14:textId="77777777" w:rsidR="00C228A2"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Data and accountability are also weak links. Inspectorate case file reviews find inconsistent recording of vulnerability identification and low levels of disaggregated data on uptake of special measures prosecutions, and victim-reported outcomes, which hinders corrective action</w:t>
      </w:r>
      <w:r w:rsidR="00237C84" w:rsidRPr="001831A6">
        <w:rPr>
          <w:rFonts w:ascii="Times New Roman" w:hAnsi="Times New Roman" w:cs="Times New Roman"/>
          <w:sz w:val="22"/>
          <w:szCs w:val="22"/>
        </w:rPr>
        <w:t xml:space="preserve"> (Vaughan </w:t>
      </w:r>
      <w:r w:rsidR="00237C84" w:rsidRPr="001831A6">
        <w:rPr>
          <w:rFonts w:ascii="Times New Roman" w:hAnsi="Times New Roman" w:cs="Times New Roman"/>
          <w:i/>
          <w:iCs/>
          <w:sz w:val="22"/>
          <w:szCs w:val="22"/>
        </w:rPr>
        <w:t>et al.</w:t>
      </w:r>
      <w:r w:rsidR="00237C84" w:rsidRPr="001831A6">
        <w:rPr>
          <w:rFonts w:ascii="Times New Roman" w:hAnsi="Times New Roman" w:cs="Times New Roman"/>
          <w:sz w:val="22"/>
          <w:szCs w:val="22"/>
        </w:rPr>
        <w:t>, 2025).</w:t>
      </w:r>
      <w:r w:rsidRPr="001831A6">
        <w:rPr>
          <w:rFonts w:ascii="Times New Roman" w:hAnsi="Times New Roman" w:cs="Times New Roman"/>
          <w:sz w:val="22"/>
          <w:szCs w:val="22"/>
        </w:rPr>
        <w:t xml:space="preserve"> Independent oversight bodies, including the Victims' Commissioner, therefore recommend routine outcome measurement, disaggregated reporting and survivor-informed evaluation to ensure that legal entitlements translate into experienced protection</w:t>
      </w:r>
      <w:r w:rsidR="00B44CDD" w:rsidRPr="001831A6">
        <w:rPr>
          <w:rFonts w:ascii="Times New Roman" w:hAnsi="Times New Roman" w:cs="Times New Roman"/>
          <w:sz w:val="22"/>
          <w:szCs w:val="22"/>
        </w:rPr>
        <w:t xml:space="preserve"> (UK Parliament, 2022a). </w:t>
      </w:r>
    </w:p>
    <w:p w14:paraId="7BB73060" w14:textId="7841627D" w:rsidR="007B6895" w:rsidRPr="001831A6" w:rsidRDefault="00000000" w:rsidP="00C228A2">
      <w:pPr>
        <w:rPr>
          <w:rFonts w:ascii="Times New Roman" w:hAnsi="Times New Roman" w:cs="Times New Roman"/>
          <w:sz w:val="22"/>
          <w:szCs w:val="22"/>
        </w:rPr>
      </w:pPr>
      <w:r w:rsidRPr="001831A6">
        <w:rPr>
          <w:rFonts w:ascii="Times New Roman" w:hAnsi="Times New Roman" w:cs="Times New Roman"/>
          <w:sz w:val="22"/>
          <w:szCs w:val="22"/>
        </w:rPr>
        <w:t xml:space="preserve">To bridge this implementation gap, practical measures are identifiable and legally grounded. Routine custody and incident-based vulnerability screening should be mandated with automatic referral triggers to intermediaries and victim advocates to reduce delays in access to special measures. Judicial case management should routinely consider vulnerability early in pre-trial hearings to fix arrangements that reduce </w:t>
      </w:r>
      <w:r w:rsidR="009C0BCB" w:rsidRPr="001831A6">
        <w:rPr>
          <w:rFonts w:ascii="Times New Roman" w:hAnsi="Times New Roman" w:cs="Times New Roman"/>
          <w:sz w:val="22"/>
          <w:szCs w:val="22"/>
        </w:rPr>
        <w:t>trauma</w:t>
      </w:r>
      <w:r w:rsidRPr="001831A6">
        <w:rPr>
          <w:rFonts w:ascii="Times New Roman" w:hAnsi="Times New Roman" w:cs="Times New Roman"/>
          <w:sz w:val="22"/>
          <w:szCs w:val="22"/>
        </w:rPr>
        <w:t xml:space="preserve"> for witnesses. Training for police prosecutors, judges, and court staff in trauma-informed practice, communication adjustments and cultural competence must be standardised and evaluated. Stable funding for third sector advocacy and for national intermediary capacity would reduce postcode disparity and ensure continuity of support. The Witness Charter and Victims Code provide a clear standards framework, but realisation of those standards requires operational investment, monitoring and independent scrutiny </w:t>
      </w:r>
      <w:r w:rsidRPr="001831A6">
        <w:rPr>
          <w:rFonts w:ascii="Times New Roman" w:hAnsi="Times New Roman" w:cs="Times New Roman"/>
          <w:sz w:val="22"/>
          <w:szCs w:val="22"/>
        </w:rPr>
        <w:t>to convert legal rights into measurable protections for vulnerable victims</w:t>
      </w:r>
      <w:r w:rsidR="00CF0739" w:rsidRPr="001831A6">
        <w:rPr>
          <w:rFonts w:ascii="Times New Roman" w:hAnsi="Times New Roman" w:cs="Times New Roman"/>
          <w:sz w:val="22"/>
          <w:szCs w:val="22"/>
        </w:rPr>
        <w:t xml:space="preserve"> (Gov.uk, 2025a; Gov.uk, 2025b). </w:t>
      </w:r>
    </w:p>
    <w:p w14:paraId="4A1F0589" w14:textId="77777777" w:rsidR="003329C6" w:rsidRDefault="003329C6" w:rsidP="003329C6">
      <w:pPr>
        <w:spacing w:line="278" w:lineRule="auto"/>
        <w:jc w:val="left"/>
        <w:rPr>
          <w:rFonts w:ascii="Times New Roman" w:hAnsi="Times New Roman" w:cs="Times New Roman"/>
          <w:sz w:val="22"/>
          <w:szCs w:val="22"/>
        </w:rPr>
      </w:pPr>
      <w:bookmarkStart w:id="4" w:name="_Toc218345752"/>
    </w:p>
    <w:p w14:paraId="3289DF96" w14:textId="6E6F97CA" w:rsidR="00C228A2" w:rsidRPr="003329C6" w:rsidRDefault="00000000" w:rsidP="003329C6">
      <w:pPr>
        <w:spacing w:line="278" w:lineRule="auto"/>
        <w:jc w:val="left"/>
        <w:rPr>
          <w:rFonts w:ascii="Times New Roman" w:hAnsi="Times New Roman" w:cs="Times New Roman"/>
          <w:b/>
          <w:bCs/>
          <w:sz w:val="22"/>
          <w:szCs w:val="22"/>
        </w:rPr>
      </w:pPr>
      <w:r w:rsidRPr="003329C6">
        <w:rPr>
          <w:rFonts w:ascii="Times New Roman" w:hAnsi="Times New Roman" w:cs="Times New Roman"/>
          <w:b/>
          <w:bCs/>
          <w:sz w:val="22"/>
          <w:szCs w:val="22"/>
        </w:rPr>
        <w:t>Operational Effectiveness and Critical Evaluation</w:t>
      </w:r>
      <w:bookmarkEnd w:id="4"/>
    </w:p>
    <w:p w14:paraId="6E5358E7" w14:textId="77777777" w:rsidR="006449A1"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 xml:space="preserve">Policing and early engagement with vulnerable victims </w:t>
      </w:r>
      <w:r w:rsidR="0042103B" w:rsidRPr="001831A6">
        <w:rPr>
          <w:rFonts w:ascii="Times New Roman" w:hAnsi="Times New Roman" w:cs="Times New Roman"/>
          <w:sz w:val="22"/>
          <w:szCs w:val="22"/>
        </w:rPr>
        <w:t>reveal</w:t>
      </w:r>
      <w:r w:rsidRPr="001831A6">
        <w:rPr>
          <w:rFonts w:ascii="Times New Roman" w:hAnsi="Times New Roman" w:cs="Times New Roman"/>
          <w:sz w:val="22"/>
          <w:szCs w:val="22"/>
        </w:rPr>
        <w:t xml:space="preserve"> a persistent gap between legislative standards and frontline delivery. The Victims Code and the Witness Charter establish statutory entitlements for timely information provision</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initial needs assessment</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referral to specialist services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yet national PEEL inspections and joint thematic reviews identify considerable variation between forces in recognising vulnerability at first contact and in implementing </w:t>
      </w:r>
      <w:r w:rsidR="0042103B" w:rsidRPr="001831A6">
        <w:rPr>
          <w:rFonts w:ascii="Times New Roman" w:hAnsi="Times New Roman" w:cs="Times New Roman"/>
          <w:sz w:val="22"/>
          <w:szCs w:val="22"/>
        </w:rPr>
        <w:t>trauma-informed</w:t>
      </w:r>
      <w:r w:rsidRPr="001831A6">
        <w:rPr>
          <w:rFonts w:ascii="Times New Roman" w:hAnsi="Times New Roman" w:cs="Times New Roman"/>
          <w:sz w:val="22"/>
          <w:szCs w:val="22"/>
        </w:rPr>
        <w:t xml:space="preserve"> investigative practice</w:t>
      </w:r>
      <w:r w:rsidR="007F53D1" w:rsidRPr="001831A6">
        <w:rPr>
          <w:rFonts w:ascii="Times New Roman" w:hAnsi="Times New Roman" w:cs="Times New Roman"/>
          <w:sz w:val="22"/>
          <w:szCs w:val="22"/>
        </w:rPr>
        <w:t xml:space="preserve"> (HMICFRS, 2025a). </w:t>
      </w:r>
    </w:p>
    <w:p w14:paraId="0E8686D7" w14:textId="77777777"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lastRenderedPageBreak/>
        <w:t>First response and risk assessment are critical because they shape the investigation</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the quality of evidence</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the victim’s subsequent willingness to engage. In practice</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risk screening tools and vulnerability protocols are available</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their application is inconsistent across forces; inspectors have linked constrained police capacity</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high caseloads and time pressures to weaker early engagement and to cases remaining unresolved or protracted</w:t>
      </w:r>
      <w:r w:rsidR="00774E86" w:rsidRPr="001831A6">
        <w:rPr>
          <w:rFonts w:ascii="Times New Roman" w:hAnsi="Times New Roman" w:cs="Times New Roman"/>
          <w:sz w:val="22"/>
          <w:szCs w:val="22"/>
        </w:rPr>
        <w:t xml:space="preserve"> (HMICFRS, 2024a). </w:t>
      </w:r>
    </w:p>
    <w:p w14:paraId="59EF8F64" w14:textId="77777777"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 xml:space="preserve">Early dialogue between police and the Crown Prosecution Service is essential to secure special measures and to preserve forensic opportunities. The CPS guidance on special measures and the Achieving Best Evidence framework require early special measures discussions, </w:t>
      </w:r>
      <w:r w:rsidR="0042103B" w:rsidRPr="001831A6">
        <w:rPr>
          <w:rFonts w:ascii="Times New Roman" w:hAnsi="Times New Roman" w:cs="Times New Roman"/>
          <w:sz w:val="22"/>
          <w:szCs w:val="22"/>
        </w:rPr>
        <w:t>video-recorded</w:t>
      </w:r>
      <w:r w:rsidRPr="001831A6">
        <w:rPr>
          <w:rFonts w:ascii="Times New Roman" w:hAnsi="Times New Roman" w:cs="Times New Roman"/>
          <w:sz w:val="22"/>
          <w:szCs w:val="22"/>
        </w:rPr>
        <w:t xml:space="preserve"> ABE interviews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referral to registered intermediaries for witnesses with communication or cognitive needs</w:t>
      </w:r>
      <w:r w:rsidR="00924772" w:rsidRPr="001831A6">
        <w:rPr>
          <w:rFonts w:ascii="Times New Roman" w:hAnsi="Times New Roman" w:cs="Times New Roman"/>
          <w:sz w:val="22"/>
          <w:szCs w:val="22"/>
        </w:rPr>
        <w:t xml:space="preserve"> </w:t>
      </w:r>
      <w:bookmarkStart w:id="5" w:name="_Hlk218254136"/>
      <w:r w:rsidR="00924772" w:rsidRPr="001831A6">
        <w:rPr>
          <w:rFonts w:ascii="Times New Roman" w:hAnsi="Times New Roman" w:cs="Times New Roman"/>
          <w:sz w:val="22"/>
          <w:szCs w:val="22"/>
        </w:rPr>
        <w:t>(Crown Prosecution Service, 2024a)</w:t>
      </w:r>
      <w:bookmarkEnd w:id="5"/>
      <w:r w:rsidR="00924772" w:rsidRPr="001831A6">
        <w:rPr>
          <w:rFonts w:ascii="Times New Roman" w:hAnsi="Times New Roman" w:cs="Times New Roman"/>
          <w:sz w:val="22"/>
          <w:szCs w:val="22"/>
        </w:rPr>
        <w:t>. Y</w:t>
      </w:r>
      <w:r w:rsidRPr="001831A6">
        <w:rPr>
          <w:rFonts w:ascii="Times New Roman" w:hAnsi="Times New Roman" w:cs="Times New Roman"/>
          <w:sz w:val="22"/>
          <w:szCs w:val="22"/>
        </w:rPr>
        <w:t>et</w:t>
      </w:r>
      <w:r w:rsidR="00924772" w:rsidRPr="001831A6">
        <w:rPr>
          <w:rFonts w:ascii="Times New Roman" w:hAnsi="Times New Roman" w:cs="Times New Roman"/>
          <w:sz w:val="22"/>
          <w:szCs w:val="22"/>
        </w:rPr>
        <w:t>,</w:t>
      </w:r>
      <w:r w:rsidRPr="001831A6">
        <w:rPr>
          <w:rFonts w:ascii="Times New Roman" w:hAnsi="Times New Roman" w:cs="Times New Roman"/>
          <w:sz w:val="22"/>
          <w:szCs w:val="22"/>
        </w:rPr>
        <w:t xml:space="preserve"> operational audits and local reviews identify delays in arranging ABE interviews and intermediary allocation</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which can reduce evidence quality and increase victim distress</w:t>
      </w:r>
      <w:r w:rsidR="001B51DE" w:rsidRPr="001831A6">
        <w:rPr>
          <w:rFonts w:ascii="Times New Roman" w:hAnsi="Times New Roman" w:cs="Times New Roman"/>
          <w:sz w:val="22"/>
          <w:szCs w:val="22"/>
        </w:rPr>
        <w:t xml:space="preserve"> (Gov.uk, 2023a). </w:t>
      </w:r>
    </w:p>
    <w:p w14:paraId="565CCC63" w14:textId="77777777"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 xml:space="preserve">Prosecutorial </w:t>
      </w:r>
      <w:r w:rsidR="0042103B" w:rsidRPr="001831A6">
        <w:rPr>
          <w:rFonts w:ascii="Times New Roman" w:hAnsi="Times New Roman" w:cs="Times New Roman"/>
          <w:sz w:val="22"/>
          <w:szCs w:val="22"/>
        </w:rPr>
        <w:t>decision-making</w:t>
      </w:r>
      <w:r w:rsidRPr="001831A6">
        <w:rPr>
          <w:rFonts w:ascii="Times New Roman" w:hAnsi="Times New Roman" w:cs="Times New Roman"/>
          <w:sz w:val="22"/>
          <w:szCs w:val="22"/>
        </w:rPr>
        <w:t xml:space="preserve"> shows partial improvement in charging volumes for serious offences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attrition and backlog pressures persist. CPS quarterly data record rising prosecution activity in some areas alongside </w:t>
      </w:r>
      <w:r w:rsidR="0042103B" w:rsidRPr="001831A6">
        <w:rPr>
          <w:rFonts w:ascii="Times New Roman" w:hAnsi="Times New Roman" w:cs="Times New Roman"/>
          <w:sz w:val="22"/>
          <w:szCs w:val="22"/>
        </w:rPr>
        <w:t>non-conviction</w:t>
      </w:r>
      <w:r w:rsidRPr="001831A6">
        <w:rPr>
          <w:rFonts w:ascii="Times New Roman" w:hAnsi="Times New Roman" w:cs="Times New Roman"/>
          <w:sz w:val="22"/>
          <w:szCs w:val="22"/>
        </w:rPr>
        <w:t xml:space="preserve"> outcomes attributable to victim attrition and other case progression failures, a combination that discourages reporting and undermines confidence</w:t>
      </w:r>
      <w:r w:rsidR="0055375D" w:rsidRPr="001831A6">
        <w:rPr>
          <w:rFonts w:ascii="Times New Roman" w:hAnsi="Times New Roman" w:cs="Times New Roman"/>
          <w:sz w:val="22"/>
          <w:szCs w:val="22"/>
        </w:rPr>
        <w:t xml:space="preserve"> (Crown Prosecution Service, 2024b). </w:t>
      </w:r>
    </w:p>
    <w:p w14:paraId="4119E2BB" w14:textId="77777777"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 xml:space="preserve">Joint inspectorate work on rape and serious sexual offences documents enhanced early advice and some better </w:t>
      </w:r>
      <w:r w:rsidR="0042103B" w:rsidRPr="001831A6">
        <w:rPr>
          <w:rFonts w:ascii="Times New Roman" w:hAnsi="Times New Roman" w:cs="Times New Roman"/>
          <w:sz w:val="22"/>
          <w:szCs w:val="22"/>
        </w:rPr>
        <w:t>co-working,</w:t>
      </w:r>
      <w:r w:rsidRPr="001831A6">
        <w:rPr>
          <w:rFonts w:ascii="Times New Roman" w:hAnsi="Times New Roman" w:cs="Times New Roman"/>
          <w:sz w:val="22"/>
          <w:szCs w:val="22"/>
        </w:rPr>
        <w:t xml:space="preserve"> but stresses that inconsistent investigative practice</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CPS resource constraints and fragmented case progression materially contribute to victim attrition and to uneven charging outcomes</w:t>
      </w:r>
      <w:r w:rsidR="00070051" w:rsidRPr="001831A6">
        <w:rPr>
          <w:rFonts w:ascii="Times New Roman" w:hAnsi="Times New Roman" w:cs="Times New Roman"/>
          <w:sz w:val="22"/>
          <w:szCs w:val="22"/>
        </w:rPr>
        <w:t xml:space="preserve"> (Gov.uk, 2024b). </w:t>
      </w:r>
    </w:p>
    <w:p w14:paraId="191C07F0" w14:textId="78684D70" w:rsidR="00655115" w:rsidRPr="001831A6" w:rsidRDefault="00000000" w:rsidP="00655115">
      <w:pPr>
        <w:rPr>
          <w:rFonts w:ascii="Times New Roman" w:hAnsi="Times New Roman" w:cs="Times New Roman"/>
          <w:sz w:val="22"/>
          <w:szCs w:val="22"/>
        </w:rPr>
      </w:pPr>
      <w:r w:rsidRPr="001831A6">
        <w:rPr>
          <w:rFonts w:ascii="Times New Roman" w:hAnsi="Times New Roman" w:cs="Times New Roman"/>
          <w:sz w:val="22"/>
          <w:szCs w:val="22"/>
        </w:rPr>
        <w:t>Court processes create additional operational pressure points for vulnerable witnesses. Special precautions like screens, cross-examination pre-records</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live links have significant benefits, yet they require proactive judicial administration, technical supply and priority listing, and in cases where they fail, victims </w:t>
      </w:r>
      <w:r w:rsidR="009C0BCB" w:rsidRPr="001831A6">
        <w:rPr>
          <w:rFonts w:ascii="Times New Roman" w:hAnsi="Times New Roman" w:cs="Times New Roman"/>
          <w:sz w:val="22"/>
          <w:szCs w:val="22"/>
        </w:rPr>
        <w:t>must</w:t>
      </w:r>
      <w:r w:rsidRPr="001831A6">
        <w:rPr>
          <w:rFonts w:ascii="Times New Roman" w:hAnsi="Times New Roman" w:cs="Times New Roman"/>
          <w:sz w:val="22"/>
          <w:szCs w:val="22"/>
        </w:rPr>
        <w:t xml:space="preserve"> undergo repeated victimisation recounting and extended uncertainty</w:t>
      </w:r>
      <w:r w:rsidR="001E0C68" w:rsidRPr="001831A6">
        <w:rPr>
          <w:rFonts w:ascii="Times New Roman" w:hAnsi="Times New Roman" w:cs="Times New Roman"/>
          <w:sz w:val="22"/>
          <w:szCs w:val="22"/>
        </w:rPr>
        <w:t xml:space="preserve"> (Gov.uk, 2023a). </w:t>
      </w:r>
    </w:p>
    <w:p w14:paraId="63693A28" w14:textId="6CB85B09" w:rsidR="00655115" w:rsidRPr="001831A6" w:rsidRDefault="00000000" w:rsidP="00655115">
      <w:pPr>
        <w:rPr>
          <w:rFonts w:ascii="Times New Roman" w:hAnsi="Times New Roman" w:cs="Times New Roman"/>
          <w:sz w:val="22"/>
          <w:szCs w:val="22"/>
        </w:rPr>
      </w:pPr>
      <w:r w:rsidRPr="001831A6">
        <w:rPr>
          <w:rFonts w:ascii="Times New Roman" w:hAnsi="Times New Roman" w:cs="Times New Roman"/>
          <w:sz w:val="22"/>
          <w:szCs w:val="22"/>
        </w:rPr>
        <w:t xml:space="preserve">NGO reports and evaluations show that there is significant regional disparity in the availability and prompt utilisation of special </w:t>
      </w:r>
      <w:r w:rsidR="009C0BCB" w:rsidRPr="001831A6">
        <w:rPr>
          <w:rFonts w:ascii="Times New Roman" w:hAnsi="Times New Roman" w:cs="Times New Roman"/>
          <w:sz w:val="22"/>
          <w:szCs w:val="22"/>
        </w:rPr>
        <w:t>measures and</w:t>
      </w:r>
      <w:r w:rsidRPr="001831A6">
        <w:rPr>
          <w:rFonts w:ascii="Times New Roman" w:hAnsi="Times New Roman" w:cs="Times New Roman"/>
          <w:sz w:val="22"/>
          <w:szCs w:val="22"/>
        </w:rPr>
        <w:t xml:space="preserve"> have generated postcode inequality in protection and lengthy pre-trial delay</w:t>
      </w:r>
      <w:r w:rsidR="00357344" w:rsidRPr="001831A6">
        <w:rPr>
          <w:rFonts w:ascii="Times New Roman" w:hAnsi="Times New Roman" w:cs="Times New Roman"/>
          <w:sz w:val="22"/>
          <w:szCs w:val="22"/>
        </w:rPr>
        <w:t xml:space="preserve"> (Rape Crisis, 2025). </w:t>
      </w:r>
    </w:p>
    <w:p w14:paraId="56E904AB" w14:textId="13D6B02F" w:rsidR="001B28C3" w:rsidRPr="001831A6" w:rsidRDefault="00000000" w:rsidP="00655115">
      <w:pPr>
        <w:rPr>
          <w:rFonts w:ascii="Times New Roman" w:hAnsi="Times New Roman" w:cs="Times New Roman"/>
          <w:sz w:val="22"/>
          <w:szCs w:val="22"/>
        </w:rPr>
      </w:pPr>
      <w:r w:rsidRPr="001831A6">
        <w:rPr>
          <w:rFonts w:ascii="Times New Roman" w:hAnsi="Times New Roman" w:cs="Times New Roman"/>
          <w:sz w:val="22"/>
          <w:szCs w:val="22"/>
        </w:rPr>
        <w:t xml:space="preserve">Complainants still face a structural risk of the adversarial mechanism of cross-examination. Though laws restrict the application of sexual history evidence and judicial gatekeeping helps limit exploitative questioning, practitioners fear that adversarial methods and insufficient preparation of the case still leaves the victim vulnerable to intrusive questioning and </w:t>
      </w:r>
      <w:r w:rsidR="00117606" w:rsidRPr="001831A6">
        <w:rPr>
          <w:rFonts w:ascii="Times New Roman" w:hAnsi="Times New Roman" w:cs="Times New Roman"/>
          <w:sz w:val="22"/>
          <w:szCs w:val="22"/>
        </w:rPr>
        <w:t>traumatisation</w:t>
      </w:r>
      <w:r w:rsidRPr="001831A6">
        <w:rPr>
          <w:rFonts w:ascii="Times New Roman" w:hAnsi="Times New Roman" w:cs="Times New Roman"/>
          <w:sz w:val="22"/>
          <w:szCs w:val="22"/>
        </w:rPr>
        <w:t xml:space="preserve">; judicial and advocate education in trauma-informed practice and more resilient pre-trial decisions help reduce some of the harms but </w:t>
      </w:r>
      <w:r w:rsidRPr="001831A6">
        <w:rPr>
          <w:rFonts w:ascii="Times New Roman" w:hAnsi="Times New Roman" w:cs="Times New Roman"/>
          <w:sz w:val="22"/>
          <w:szCs w:val="22"/>
        </w:rPr>
        <w:lastRenderedPageBreak/>
        <w:t>cannot eliminate the tension between the rights of the defendant and those of the victim inherent in the system</w:t>
      </w:r>
      <w:r w:rsidR="002822A9" w:rsidRPr="001831A6">
        <w:rPr>
          <w:rFonts w:ascii="Times New Roman" w:hAnsi="Times New Roman" w:cs="Times New Roman"/>
          <w:sz w:val="22"/>
          <w:szCs w:val="22"/>
        </w:rPr>
        <w:t xml:space="preserve"> (HMICFRS, 2022a). </w:t>
      </w:r>
    </w:p>
    <w:p w14:paraId="446502CA" w14:textId="77777777"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Support services translate formal entitlements into practical protection yet face chronic instability. Victim Support and specialist community organisations provide advocacy</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counselling</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practical assistance that materially </w:t>
      </w:r>
      <w:r w:rsidR="0042103B" w:rsidRPr="001831A6">
        <w:rPr>
          <w:rFonts w:ascii="Times New Roman" w:hAnsi="Times New Roman" w:cs="Times New Roman"/>
          <w:sz w:val="22"/>
          <w:szCs w:val="22"/>
        </w:rPr>
        <w:t>improve</w:t>
      </w:r>
      <w:r w:rsidRPr="001831A6">
        <w:rPr>
          <w:rFonts w:ascii="Times New Roman" w:hAnsi="Times New Roman" w:cs="Times New Roman"/>
          <w:sz w:val="22"/>
          <w:szCs w:val="22"/>
        </w:rPr>
        <w:t xml:space="preserve"> participation and recovery</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funding volatility</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uneven commissioning and unreliable statutory referral pathways create stark geographic disparities in access and continuity</w:t>
      </w:r>
      <w:r w:rsidR="00101557" w:rsidRPr="001831A6">
        <w:rPr>
          <w:rFonts w:ascii="Times New Roman" w:hAnsi="Times New Roman" w:cs="Times New Roman"/>
          <w:sz w:val="22"/>
          <w:szCs w:val="22"/>
        </w:rPr>
        <w:t xml:space="preserve"> (Victims Commissioner, 2025c)</w:t>
      </w:r>
      <w:r w:rsidRPr="001831A6">
        <w:rPr>
          <w:rFonts w:ascii="Times New Roman" w:hAnsi="Times New Roman" w:cs="Times New Roman"/>
          <w:sz w:val="22"/>
          <w:szCs w:val="22"/>
        </w:rPr>
        <w:t>. The Victims and Prisoners Act and recent policy commitments aim to strengthen advocacy provision and referral duties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legislative change without stable funding and operational capacity will not guarantee consistent support</w:t>
      </w:r>
      <w:r w:rsidR="00A77321" w:rsidRPr="001831A6">
        <w:rPr>
          <w:rFonts w:ascii="Times New Roman" w:hAnsi="Times New Roman" w:cs="Times New Roman"/>
          <w:sz w:val="22"/>
          <w:szCs w:val="22"/>
        </w:rPr>
        <w:t xml:space="preserve"> (Legislation.gov.uk, 2025c). </w:t>
      </w:r>
    </w:p>
    <w:p w14:paraId="7228E415" w14:textId="564FC3EF"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 xml:space="preserve">Outcome measurement and accountability systems are weak and tend to privilege procedural compliance over </w:t>
      </w:r>
      <w:r w:rsidR="0042103B" w:rsidRPr="001831A6">
        <w:rPr>
          <w:rFonts w:ascii="Times New Roman" w:hAnsi="Times New Roman" w:cs="Times New Roman"/>
          <w:sz w:val="22"/>
          <w:szCs w:val="22"/>
        </w:rPr>
        <w:t>victim-reported</w:t>
      </w:r>
      <w:r w:rsidRPr="001831A6">
        <w:rPr>
          <w:rFonts w:ascii="Times New Roman" w:hAnsi="Times New Roman" w:cs="Times New Roman"/>
          <w:sz w:val="22"/>
          <w:szCs w:val="22"/>
        </w:rPr>
        <w:t xml:space="preserve"> </w:t>
      </w:r>
      <w:r w:rsidR="0042103B" w:rsidRPr="001831A6">
        <w:rPr>
          <w:rFonts w:ascii="Times New Roman" w:hAnsi="Times New Roman" w:cs="Times New Roman"/>
          <w:sz w:val="22"/>
          <w:szCs w:val="22"/>
        </w:rPr>
        <w:t>well-being</w:t>
      </w:r>
      <w:r w:rsidRPr="001831A6">
        <w:rPr>
          <w:rFonts w:ascii="Times New Roman" w:hAnsi="Times New Roman" w:cs="Times New Roman"/>
          <w:sz w:val="22"/>
          <w:szCs w:val="22"/>
        </w:rPr>
        <w:t xml:space="preserve">. Many agencies record referrals or the allocation of special </w:t>
      </w:r>
      <w:r w:rsidR="00117606" w:rsidRPr="001831A6">
        <w:rPr>
          <w:rFonts w:ascii="Times New Roman" w:hAnsi="Times New Roman" w:cs="Times New Roman"/>
          <w:sz w:val="22"/>
          <w:szCs w:val="22"/>
        </w:rPr>
        <w:t>measures but</w:t>
      </w:r>
      <w:r w:rsidRPr="001831A6">
        <w:rPr>
          <w:rFonts w:ascii="Times New Roman" w:hAnsi="Times New Roman" w:cs="Times New Roman"/>
          <w:sz w:val="22"/>
          <w:szCs w:val="22"/>
        </w:rPr>
        <w:t xml:space="preserve"> collect limited disaggregated data on wellbeing re victimisation or satisfaction</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which restricts the ability to detect inequalities and to evaluate whether adapted processes </w:t>
      </w:r>
      <w:r w:rsidR="0071122F" w:rsidRPr="001831A6">
        <w:rPr>
          <w:rFonts w:ascii="Times New Roman" w:hAnsi="Times New Roman" w:cs="Times New Roman"/>
          <w:sz w:val="22"/>
          <w:szCs w:val="22"/>
        </w:rPr>
        <w:t>improve</w:t>
      </w:r>
      <w:r w:rsidRPr="001831A6">
        <w:rPr>
          <w:rFonts w:ascii="Times New Roman" w:hAnsi="Times New Roman" w:cs="Times New Roman"/>
          <w:sz w:val="22"/>
          <w:szCs w:val="22"/>
        </w:rPr>
        <w:t xml:space="preserve"> safety or satisfaction. </w:t>
      </w:r>
      <w:r w:rsidR="0042103B" w:rsidRPr="001831A6">
        <w:rPr>
          <w:rFonts w:ascii="Times New Roman" w:hAnsi="Times New Roman" w:cs="Times New Roman"/>
          <w:sz w:val="22"/>
          <w:szCs w:val="22"/>
        </w:rPr>
        <w:t>The</w:t>
      </w:r>
      <w:r w:rsidRPr="001831A6">
        <w:rPr>
          <w:rFonts w:ascii="Times New Roman" w:hAnsi="Times New Roman" w:cs="Times New Roman"/>
          <w:sz w:val="22"/>
          <w:szCs w:val="22"/>
        </w:rPr>
        <w:t xml:space="preserve"> Victims Commissioner and specialist NGOs therefore recommend routine collection of victim outcome metrics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victim feedback</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transparent disaggregated reporting to identify disparities and guide im</w:t>
      </w:r>
      <w:r w:rsidRPr="001831A6">
        <w:rPr>
          <w:rFonts w:ascii="Times New Roman" w:hAnsi="Times New Roman" w:cs="Times New Roman"/>
          <w:sz w:val="22"/>
          <w:szCs w:val="22"/>
        </w:rPr>
        <w:t>provements</w:t>
      </w:r>
      <w:r w:rsidR="00DF58F5" w:rsidRPr="001831A6">
        <w:rPr>
          <w:rFonts w:ascii="Times New Roman" w:hAnsi="Times New Roman" w:cs="Times New Roman"/>
          <w:sz w:val="22"/>
          <w:szCs w:val="22"/>
        </w:rPr>
        <w:t xml:space="preserve"> (Victims Commissioner, 2025c</w:t>
      </w:r>
      <w:r w:rsidR="008430CF" w:rsidRPr="001831A6">
        <w:rPr>
          <w:rFonts w:ascii="Times New Roman" w:hAnsi="Times New Roman" w:cs="Times New Roman"/>
          <w:sz w:val="22"/>
          <w:szCs w:val="22"/>
        </w:rPr>
        <w:t>; Rape Crisis, 2025</w:t>
      </w:r>
      <w:r w:rsidR="00DF58F5" w:rsidRPr="001831A6">
        <w:rPr>
          <w:rFonts w:ascii="Times New Roman" w:hAnsi="Times New Roman" w:cs="Times New Roman"/>
          <w:sz w:val="22"/>
          <w:szCs w:val="22"/>
        </w:rPr>
        <w:t>).</w:t>
      </w:r>
    </w:p>
    <w:p w14:paraId="25C2FEA1" w14:textId="77777777" w:rsidR="001B28C3" w:rsidRPr="001831A6" w:rsidRDefault="00000000">
      <w:pPr>
        <w:rPr>
          <w:rFonts w:ascii="Times New Roman" w:hAnsi="Times New Roman" w:cs="Times New Roman"/>
          <w:sz w:val="22"/>
          <w:szCs w:val="22"/>
        </w:rPr>
      </w:pPr>
      <w:r w:rsidRPr="001831A6">
        <w:rPr>
          <w:rFonts w:ascii="Times New Roman" w:hAnsi="Times New Roman" w:cs="Times New Roman"/>
          <w:sz w:val="22"/>
          <w:szCs w:val="22"/>
        </w:rPr>
        <w:t xml:space="preserve">A further systemic impediment is procedural delay and </w:t>
      </w:r>
      <w:r w:rsidR="0042103B" w:rsidRPr="001831A6">
        <w:rPr>
          <w:rFonts w:ascii="Times New Roman" w:hAnsi="Times New Roman" w:cs="Times New Roman"/>
          <w:sz w:val="22"/>
          <w:szCs w:val="22"/>
        </w:rPr>
        <w:t>pre-charge</w:t>
      </w:r>
      <w:r w:rsidRPr="001831A6">
        <w:rPr>
          <w:rFonts w:ascii="Times New Roman" w:hAnsi="Times New Roman" w:cs="Times New Roman"/>
          <w:sz w:val="22"/>
          <w:szCs w:val="22"/>
        </w:rPr>
        <w:t xml:space="preserve"> instability</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which leave victims in prolonged uncertainty. Official statistics show high volumes of domestic </w:t>
      </w:r>
      <w:r w:rsidR="0042103B" w:rsidRPr="001831A6">
        <w:rPr>
          <w:rFonts w:ascii="Times New Roman" w:hAnsi="Times New Roman" w:cs="Times New Roman"/>
          <w:sz w:val="22"/>
          <w:szCs w:val="22"/>
        </w:rPr>
        <w:t>abuse-related</w:t>
      </w:r>
      <w:r w:rsidRPr="001831A6">
        <w:rPr>
          <w:rFonts w:ascii="Times New Roman" w:hAnsi="Times New Roman" w:cs="Times New Roman"/>
          <w:sz w:val="22"/>
          <w:szCs w:val="22"/>
        </w:rPr>
        <w:t xml:space="preserve"> offences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while independent analyses and campaigners report substantial Crown Court backlogs and growing numbers of outstanding sexual offence cases</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which exacerbate secondary harm and reduce willingness to participate</w:t>
      </w:r>
      <w:r w:rsidR="006D5DA5" w:rsidRPr="001831A6">
        <w:rPr>
          <w:rFonts w:ascii="Times New Roman" w:hAnsi="Times New Roman" w:cs="Times New Roman"/>
          <w:sz w:val="22"/>
          <w:szCs w:val="22"/>
        </w:rPr>
        <w:t xml:space="preserve"> (Office for National Statistics, 2024b).</w:t>
      </w:r>
      <w:r w:rsidR="0035496B" w:rsidRPr="001831A6">
        <w:rPr>
          <w:rFonts w:ascii="Times New Roman" w:hAnsi="Times New Roman" w:cs="Times New Roman"/>
          <w:sz w:val="22"/>
          <w:szCs w:val="22"/>
        </w:rPr>
        <w:t xml:space="preserve"> </w:t>
      </w:r>
      <w:r w:rsidRPr="001831A6">
        <w:rPr>
          <w:rFonts w:ascii="Times New Roman" w:hAnsi="Times New Roman" w:cs="Times New Roman"/>
          <w:sz w:val="22"/>
          <w:szCs w:val="22"/>
        </w:rPr>
        <w:t>The Released Under Investigation model has been criticised for prolonging limbo</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advocates urge reform to ensure timelier case progression and clearer oversight to protect victims from protracted uncertainty</w:t>
      </w:r>
      <w:r w:rsidR="0035496B" w:rsidRPr="001831A6">
        <w:rPr>
          <w:rFonts w:ascii="Times New Roman" w:hAnsi="Times New Roman" w:cs="Times New Roman"/>
          <w:sz w:val="22"/>
          <w:szCs w:val="22"/>
        </w:rPr>
        <w:t xml:space="preserve"> (Dehaghani, Smith and Newman, 2023). </w:t>
      </w:r>
    </w:p>
    <w:p w14:paraId="44AF29D9" w14:textId="77777777" w:rsidR="00184028" w:rsidRPr="001831A6" w:rsidRDefault="00000000" w:rsidP="00184028">
      <w:pPr>
        <w:rPr>
          <w:rFonts w:ascii="Times New Roman" w:hAnsi="Times New Roman" w:cs="Times New Roman"/>
          <w:sz w:val="22"/>
          <w:szCs w:val="22"/>
        </w:rPr>
      </w:pPr>
      <w:r w:rsidRPr="001831A6">
        <w:rPr>
          <w:rFonts w:ascii="Times New Roman" w:hAnsi="Times New Roman" w:cs="Times New Roman"/>
          <w:sz w:val="22"/>
          <w:szCs w:val="22"/>
        </w:rPr>
        <w:t>In aggregate</w:t>
      </w:r>
      <w:r w:rsidR="0042103B" w:rsidRPr="001831A6">
        <w:rPr>
          <w:rFonts w:ascii="Times New Roman" w:hAnsi="Times New Roman" w:cs="Times New Roman"/>
          <w:sz w:val="22"/>
          <w:szCs w:val="22"/>
        </w:rPr>
        <w:t>,</w:t>
      </w:r>
      <w:r w:rsidRPr="001831A6">
        <w:rPr>
          <w:rFonts w:ascii="Times New Roman" w:hAnsi="Times New Roman" w:cs="Times New Roman"/>
          <w:sz w:val="22"/>
          <w:szCs w:val="22"/>
        </w:rPr>
        <w:t xml:space="preserve"> the operational record is mixed. England and Wales have a relatively developed system of statutory and doctrinal support of the vulnerable victims, and policy pressure to use trauma-informed practice, which is not supported by coherent application. To achieve legal rights turned into consistent lived protections, however, mandated early vulnerability screening, resourced routine ABE interviews, timely allocations between the middle ground, proactive judicial case management, stable, and funded independent </w:t>
      </w:r>
      <w:r w:rsidRPr="001831A6">
        <w:rPr>
          <w:rFonts w:ascii="Times New Roman" w:hAnsi="Times New Roman" w:cs="Times New Roman"/>
          <w:sz w:val="22"/>
          <w:szCs w:val="22"/>
        </w:rPr>
        <w:t>advocacy and performance measures on outcome targets to close the postcode gap and to help rights turn into meaningful safeguards are needed</w:t>
      </w:r>
      <w:r w:rsidR="00762AB2" w:rsidRPr="001831A6">
        <w:rPr>
          <w:rFonts w:ascii="Times New Roman" w:hAnsi="Times New Roman" w:cs="Times New Roman"/>
          <w:sz w:val="22"/>
          <w:szCs w:val="22"/>
        </w:rPr>
        <w:t xml:space="preserve"> (Gov.uk, 2023a). </w:t>
      </w:r>
    </w:p>
    <w:p w14:paraId="71A1F035" w14:textId="77777777" w:rsidR="003329C6" w:rsidRDefault="00000000" w:rsidP="00C90AAB">
      <w:pPr>
        <w:rPr>
          <w:rFonts w:ascii="Times New Roman" w:hAnsi="Times New Roman" w:cs="Times New Roman"/>
          <w:sz w:val="22"/>
          <w:szCs w:val="22"/>
        </w:rPr>
      </w:pPr>
      <w:r w:rsidRPr="001831A6">
        <w:rPr>
          <w:rFonts w:ascii="Times New Roman" w:hAnsi="Times New Roman" w:cs="Times New Roman"/>
          <w:sz w:val="22"/>
          <w:szCs w:val="22"/>
        </w:rPr>
        <w:t>Lastly, the continued investment in the technology of workforce training and the capacity of the third sector, accompanied by the statutory accountability and regular survivor-informed review, would significantly enhance the capacity of the system to provide substantive justice to the vulnerable victims and assist in restoring the trust of people in criminal justice institutions</w:t>
      </w:r>
      <w:r w:rsidR="004D79AB" w:rsidRPr="001831A6">
        <w:rPr>
          <w:rFonts w:ascii="Times New Roman" w:hAnsi="Times New Roman" w:cs="Times New Roman"/>
          <w:sz w:val="22"/>
          <w:szCs w:val="22"/>
        </w:rPr>
        <w:t xml:space="preserve"> (Victims Commissioner, 2025c). </w:t>
      </w:r>
      <w:r w:rsidRPr="001831A6">
        <w:rPr>
          <w:rFonts w:ascii="Times New Roman" w:hAnsi="Times New Roman" w:cs="Times New Roman"/>
          <w:sz w:val="22"/>
          <w:szCs w:val="22"/>
        </w:rPr>
        <w:lastRenderedPageBreak/>
        <w:t>The success of the policy should be measured by the outcomes of the victims, and not only by the rhetorical promises.</w:t>
      </w:r>
      <w:bookmarkStart w:id="6" w:name="_Toc218345753"/>
    </w:p>
    <w:p w14:paraId="3FF84DDC" w14:textId="77777777" w:rsidR="003329C6" w:rsidRDefault="003329C6" w:rsidP="00C90AAB">
      <w:pPr>
        <w:rPr>
          <w:rFonts w:ascii="Times New Roman" w:hAnsi="Times New Roman" w:cs="Times New Roman"/>
          <w:sz w:val="22"/>
          <w:szCs w:val="22"/>
        </w:rPr>
      </w:pPr>
    </w:p>
    <w:p w14:paraId="2FA9206A" w14:textId="43F6E452" w:rsidR="001B28C3" w:rsidRPr="003329C6" w:rsidRDefault="00000000" w:rsidP="00C90AAB">
      <w:pPr>
        <w:rPr>
          <w:rFonts w:ascii="Times New Roman" w:hAnsi="Times New Roman" w:cs="Times New Roman"/>
          <w:b/>
          <w:bCs/>
          <w:sz w:val="22"/>
          <w:szCs w:val="22"/>
        </w:rPr>
      </w:pPr>
      <w:r w:rsidRPr="003329C6">
        <w:rPr>
          <w:rFonts w:ascii="Times New Roman" w:hAnsi="Times New Roman" w:cs="Times New Roman"/>
          <w:b/>
          <w:bCs/>
          <w:sz w:val="22"/>
          <w:szCs w:val="22"/>
        </w:rPr>
        <w:t>Gaps</w:t>
      </w:r>
      <w:r w:rsidR="00111EDE" w:rsidRPr="003329C6">
        <w:rPr>
          <w:rFonts w:ascii="Times New Roman" w:hAnsi="Times New Roman" w:cs="Times New Roman"/>
          <w:b/>
          <w:bCs/>
          <w:sz w:val="22"/>
          <w:szCs w:val="22"/>
        </w:rPr>
        <w:t>,</w:t>
      </w:r>
      <w:r w:rsidRPr="003329C6">
        <w:rPr>
          <w:rFonts w:ascii="Times New Roman" w:hAnsi="Times New Roman" w:cs="Times New Roman"/>
          <w:b/>
          <w:bCs/>
          <w:sz w:val="22"/>
          <w:szCs w:val="22"/>
        </w:rPr>
        <w:t xml:space="preserve"> Limitations</w:t>
      </w:r>
      <w:r w:rsidR="00111EDE" w:rsidRPr="003329C6">
        <w:rPr>
          <w:rFonts w:ascii="Times New Roman" w:hAnsi="Times New Roman" w:cs="Times New Roman"/>
          <w:b/>
          <w:bCs/>
          <w:sz w:val="22"/>
          <w:szCs w:val="22"/>
        </w:rPr>
        <w:t>,</w:t>
      </w:r>
      <w:r w:rsidRPr="003329C6">
        <w:rPr>
          <w:rFonts w:ascii="Times New Roman" w:hAnsi="Times New Roman" w:cs="Times New Roman"/>
          <w:b/>
          <w:bCs/>
          <w:sz w:val="22"/>
          <w:szCs w:val="22"/>
        </w:rPr>
        <w:t xml:space="preserve"> and Contested Issues</w:t>
      </w:r>
      <w:bookmarkEnd w:id="6"/>
    </w:p>
    <w:p w14:paraId="064D3C95" w14:textId="77777777" w:rsidR="009F4A93" w:rsidRPr="001831A6" w:rsidRDefault="00000000" w:rsidP="009F4A93">
      <w:pPr>
        <w:rPr>
          <w:rFonts w:ascii="Times New Roman" w:hAnsi="Times New Roman" w:cs="Times New Roman"/>
          <w:sz w:val="22"/>
          <w:szCs w:val="22"/>
        </w:rPr>
      </w:pPr>
      <w:r w:rsidRPr="001831A6">
        <w:rPr>
          <w:rFonts w:ascii="Times New Roman" w:hAnsi="Times New Roman" w:cs="Times New Roman"/>
          <w:sz w:val="22"/>
          <w:szCs w:val="22"/>
        </w:rPr>
        <w:t>Policy and practice gaps produce stark inequalities in how vulnerable victims experience the criminal justice system. Provision of protective measures varies by geography</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capacity and local commissioning</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which creates postcode disparities in access to advocacy special measures and therapeutic support. Resource constraints following prolonged public sector austerity have reduced local capacity in some areas and increased reliance on third sector organisations that face insecure funding. These structural pressures mean that statutory entitlements frequently become conditional on where and when a victim seeks help rather than being universally available. </w:t>
      </w:r>
    </w:p>
    <w:p w14:paraId="5C19CAD6" w14:textId="77777777" w:rsidR="009F4A93" w:rsidRPr="001831A6" w:rsidRDefault="00000000" w:rsidP="009F4A93">
      <w:pPr>
        <w:rPr>
          <w:rFonts w:ascii="Times New Roman" w:hAnsi="Times New Roman" w:cs="Times New Roman"/>
          <w:sz w:val="22"/>
          <w:szCs w:val="22"/>
        </w:rPr>
      </w:pPr>
      <w:r w:rsidRPr="001831A6">
        <w:rPr>
          <w:rFonts w:ascii="Times New Roman" w:hAnsi="Times New Roman" w:cs="Times New Roman"/>
          <w:sz w:val="22"/>
          <w:szCs w:val="22"/>
        </w:rPr>
        <w:t>In practice</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early vulnerability identification remains inconsistent</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which undermines timely interventions. Achieving Best Evidence guidance sets clear expectations for </w:t>
      </w:r>
      <w:r w:rsidR="00111EDE" w:rsidRPr="001831A6">
        <w:rPr>
          <w:rFonts w:ascii="Times New Roman" w:hAnsi="Times New Roman" w:cs="Times New Roman"/>
          <w:sz w:val="22"/>
          <w:szCs w:val="22"/>
        </w:rPr>
        <w:t>pre-trial</w:t>
      </w:r>
      <w:r w:rsidRPr="001831A6">
        <w:rPr>
          <w:rFonts w:ascii="Times New Roman" w:hAnsi="Times New Roman" w:cs="Times New Roman"/>
          <w:sz w:val="22"/>
          <w:szCs w:val="22"/>
        </w:rPr>
        <w:t xml:space="preserve"> interviews, </w:t>
      </w:r>
      <w:r w:rsidR="00111EDE" w:rsidRPr="001831A6">
        <w:rPr>
          <w:rFonts w:ascii="Times New Roman" w:hAnsi="Times New Roman" w:cs="Times New Roman"/>
          <w:sz w:val="22"/>
          <w:szCs w:val="22"/>
        </w:rPr>
        <w:t>video-recorded</w:t>
      </w:r>
      <w:r w:rsidRPr="001831A6">
        <w:rPr>
          <w:rFonts w:ascii="Times New Roman" w:hAnsi="Times New Roman" w:cs="Times New Roman"/>
          <w:sz w:val="22"/>
          <w:szCs w:val="22"/>
        </w:rPr>
        <w:t xml:space="preserve"> evidence</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specialist environments for children and adults with communication needs</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yet inspectorate reviews and police audits find variable compliance with these standards</w:t>
      </w:r>
      <w:r w:rsidR="009F7909" w:rsidRPr="001831A6">
        <w:rPr>
          <w:rFonts w:ascii="Times New Roman" w:hAnsi="Times New Roman" w:cs="Times New Roman"/>
          <w:sz w:val="22"/>
          <w:szCs w:val="22"/>
        </w:rPr>
        <w:t xml:space="preserve"> (Gov.uk, 2023a).</w:t>
      </w:r>
      <w:r w:rsidRPr="001831A6">
        <w:rPr>
          <w:rFonts w:ascii="Times New Roman" w:hAnsi="Times New Roman" w:cs="Times New Roman"/>
          <w:sz w:val="22"/>
          <w:szCs w:val="22"/>
        </w:rPr>
        <w:t xml:space="preserve"> Delays in arranging ABE interviews and in allocating registered intermediaries reduce evidence quality and increase trauma</w:t>
      </w:r>
      <w:r w:rsidRPr="001831A6">
        <w:rPr>
          <w:rFonts w:ascii="Times New Roman" w:hAnsi="Times New Roman" w:cs="Times New Roman"/>
          <w:sz w:val="22"/>
          <w:szCs w:val="22"/>
        </w:rPr>
        <w:t xml:space="preserve"> for witnesses. The cumulative effect is that some victims never receive the full array of protections envisaged by policy. </w:t>
      </w:r>
    </w:p>
    <w:p w14:paraId="6487621C" w14:textId="77777777" w:rsidR="009F4A93" w:rsidRPr="001831A6" w:rsidRDefault="00000000" w:rsidP="009F4A93">
      <w:pPr>
        <w:rPr>
          <w:rFonts w:ascii="Times New Roman" w:hAnsi="Times New Roman" w:cs="Times New Roman"/>
          <w:sz w:val="22"/>
          <w:szCs w:val="22"/>
        </w:rPr>
      </w:pPr>
      <w:r w:rsidRPr="001831A6">
        <w:rPr>
          <w:rFonts w:ascii="Times New Roman" w:hAnsi="Times New Roman" w:cs="Times New Roman"/>
          <w:sz w:val="22"/>
          <w:szCs w:val="22"/>
        </w:rPr>
        <w:t>Legal rights for victims are meaningful only when accompanied by enforceable processes and measurable outcomes. The Victims Code provides statutory entitlements</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enforcement depends on </w:t>
      </w:r>
      <w:r w:rsidR="00111EDE" w:rsidRPr="001831A6">
        <w:rPr>
          <w:rFonts w:ascii="Times New Roman" w:hAnsi="Times New Roman" w:cs="Times New Roman"/>
          <w:sz w:val="22"/>
          <w:szCs w:val="22"/>
        </w:rPr>
        <w:t>complaint</w:t>
      </w:r>
      <w:r w:rsidRPr="001831A6">
        <w:rPr>
          <w:rFonts w:ascii="Times New Roman" w:hAnsi="Times New Roman" w:cs="Times New Roman"/>
          <w:sz w:val="22"/>
          <w:szCs w:val="22"/>
        </w:rPr>
        <w:t xml:space="preserve"> mechanisms and on the willingness of agencies to remedy failures. In the absence of routine disaggregated outcome data and of mandatory performance indicators focused on </w:t>
      </w:r>
      <w:r w:rsidR="00111EDE" w:rsidRPr="001831A6">
        <w:rPr>
          <w:rFonts w:ascii="Times New Roman" w:hAnsi="Times New Roman" w:cs="Times New Roman"/>
          <w:sz w:val="22"/>
          <w:szCs w:val="22"/>
        </w:rPr>
        <w:t>victim-reported</w:t>
      </w:r>
      <w:r w:rsidRPr="001831A6">
        <w:rPr>
          <w:rFonts w:ascii="Times New Roman" w:hAnsi="Times New Roman" w:cs="Times New Roman"/>
          <w:sz w:val="22"/>
          <w:szCs w:val="22"/>
        </w:rPr>
        <w:t xml:space="preserve"> </w:t>
      </w:r>
      <w:r w:rsidR="00111EDE" w:rsidRPr="001831A6">
        <w:rPr>
          <w:rFonts w:ascii="Times New Roman" w:hAnsi="Times New Roman" w:cs="Times New Roman"/>
          <w:sz w:val="22"/>
          <w:szCs w:val="22"/>
        </w:rPr>
        <w:t>well-being,</w:t>
      </w:r>
      <w:r w:rsidRPr="001831A6">
        <w:rPr>
          <w:rFonts w:ascii="Times New Roman" w:hAnsi="Times New Roman" w:cs="Times New Roman"/>
          <w:sz w:val="22"/>
          <w:szCs w:val="22"/>
        </w:rPr>
        <w:t xml:space="preserve"> rights risk becoming aspirational promises rather than operational protections</w:t>
      </w:r>
      <w:r w:rsidR="009A61D6" w:rsidRPr="001831A6">
        <w:rPr>
          <w:rFonts w:ascii="Times New Roman" w:hAnsi="Times New Roman" w:cs="Times New Roman"/>
          <w:sz w:val="22"/>
          <w:szCs w:val="22"/>
        </w:rPr>
        <w:t xml:space="preserve"> (Gov.uk, 2025a).</w:t>
      </w:r>
      <w:r w:rsidRPr="001831A6">
        <w:rPr>
          <w:rFonts w:ascii="Times New Roman" w:hAnsi="Times New Roman" w:cs="Times New Roman"/>
          <w:sz w:val="22"/>
          <w:szCs w:val="22"/>
        </w:rPr>
        <w:t xml:space="preserve"> Independent oversight bodies have repeatedly urged </w:t>
      </w:r>
      <w:r w:rsidR="00111EDE" w:rsidRPr="001831A6">
        <w:rPr>
          <w:rFonts w:ascii="Times New Roman" w:hAnsi="Times New Roman" w:cs="Times New Roman"/>
          <w:sz w:val="22"/>
          <w:szCs w:val="22"/>
        </w:rPr>
        <w:t xml:space="preserve">the </w:t>
      </w:r>
      <w:r w:rsidRPr="001831A6">
        <w:rPr>
          <w:rFonts w:ascii="Times New Roman" w:hAnsi="Times New Roman" w:cs="Times New Roman"/>
          <w:sz w:val="22"/>
          <w:szCs w:val="22"/>
        </w:rPr>
        <w:t>routine collection of victim outcome metrics and transparent reporting to close this accountability gap</w:t>
      </w:r>
      <w:r w:rsidR="00A90DD3" w:rsidRPr="001831A6">
        <w:rPr>
          <w:rFonts w:ascii="Times New Roman" w:hAnsi="Times New Roman" w:cs="Times New Roman"/>
          <w:sz w:val="22"/>
          <w:szCs w:val="22"/>
        </w:rPr>
        <w:t xml:space="preserve"> (Victims Commissioner, 2025a). </w:t>
      </w:r>
    </w:p>
    <w:p w14:paraId="38CBBB5E" w14:textId="591564EF" w:rsidR="004F1739" w:rsidRPr="001831A6" w:rsidRDefault="00000000" w:rsidP="004F1739">
      <w:pPr>
        <w:rPr>
          <w:rFonts w:ascii="Times New Roman" w:hAnsi="Times New Roman" w:cs="Times New Roman"/>
          <w:sz w:val="22"/>
          <w:szCs w:val="22"/>
        </w:rPr>
      </w:pPr>
      <w:r w:rsidRPr="001831A6">
        <w:rPr>
          <w:rFonts w:ascii="Times New Roman" w:hAnsi="Times New Roman" w:cs="Times New Roman"/>
          <w:sz w:val="22"/>
          <w:szCs w:val="22"/>
        </w:rPr>
        <w:t xml:space="preserve">A contested normative issue concerns the reconciliation of </w:t>
      </w:r>
      <w:r w:rsidR="00111EDE" w:rsidRPr="001831A6">
        <w:rPr>
          <w:rFonts w:ascii="Times New Roman" w:hAnsi="Times New Roman" w:cs="Times New Roman"/>
          <w:sz w:val="22"/>
          <w:szCs w:val="22"/>
        </w:rPr>
        <w:t>victims'</w:t>
      </w:r>
      <w:r w:rsidRPr="001831A6">
        <w:rPr>
          <w:rFonts w:ascii="Times New Roman" w:hAnsi="Times New Roman" w:cs="Times New Roman"/>
          <w:sz w:val="22"/>
          <w:szCs w:val="22"/>
        </w:rPr>
        <w:t xml:space="preserve"> rights with </w:t>
      </w:r>
      <w:r w:rsidR="00111EDE" w:rsidRPr="001831A6">
        <w:rPr>
          <w:rFonts w:ascii="Times New Roman" w:hAnsi="Times New Roman" w:cs="Times New Roman"/>
          <w:sz w:val="22"/>
          <w:szCs w:val="22"/>
        </w:rPr>
        <w:t>defendants'</w:t>
      </w:r>
      <w:r w:rsidRPr="001831A6">
        <w:rPr>
          <w:rFonts w:ascii="Times New Roman" w:hAnsi="Times New Roman" w:cs="Times New Roman"/>
          <w:sz w:val="22"/>
          <w:szCs w:val="22"/>
        </w:rPr>
        <w:t xml:space="preserve"> fair trial guarantees. Reforms limiting the use of sexual history evidence and the growth of special measures attempt to reduce </w:t>
      </w:r>
      <w:r w:rsidR="00117606" w:rsidRPr="001831A6">
        <w:rPr>
          <w:rFonts w:ascii="Times New Roman" w:hAnsi="Times New Roman" w:cs="Times New Roman"/>
          <w:sz w:val="22"/>
          <w:szCs w:val="22"/>
        </w:rPr>
        <w:t>traumatisation</w:t>
      </w:r>
      <w:r w:rsidR="00111EDE" w:rsidRPr="001831A6">
        <w:rPr>
          <w:rFonts w:ascii="Times New Roman" w:hAnsi="Times New Roman" w:cs="Times New Roman"/>
          <w:sz w:val="22"/>
          <w:szCs w:val="22"/>
        </w:rPr>
        <w:t>,</w:t>
      </w:r>
      <w:r w:rsidRPr="001831A6">
        <w:rPr>
          <w:rFonts w:ascii="Times New Roman" w:hAnsi="Times New Roman" w:cs="Times New Roman"/>
          <w:sz w:val="22"/>
          <w:szCs w:val="22"/>
        </w:rPr>
        <w:t xml:space="preserve"> yet adversarial </w:t>
      </w:r>
      <w:r w:rsidR="00111EDE" w:rsidRPr="001831A6">
        <w:rPr>
          <w:rFonts w:ascii="Times New Roman" w:hAnsi="Times New Roman" w:cs="Times New Roman"/>
          <w:sz w:val="22"/>
          <w:szCs w:val="22"/>
        </w:rPr>
        <w:t>cross-examination</w:t>
      </w:r>
      <w:r w:rsidRPr="001831A6">
        <w:rPr>
          <w:rFonts w:ascii="Times New Roman" w:hAnsi="Times New Roman" w:cs="Times New Roman"/>
          <w:sz w:val="22"/>
          <w:szCs w:val="22"/>
        </w:rPr>
        <w:t xml:space="preserve"> remains a core procedural mechanism that can retraumatise complainants. Judicial gatekeeping and statutory restraint curb some of the </w:t>
      </w:r>
      <w:r w:rsidR="00117606" w:rsidRPr="001831A6">
        <w:rPr>
          <w:rFonts w:ascii="Times New Roman" w:hAnsi="Times New Roman" w:cs="Times New Roman"/>
          <w:sz w:val="22"/>
          <w:szCs w:val="22"/>
        </w:rPr>
        <w:t>harms but</w:t>
      </w:r>
      <w:r w:rsidRPr="001831A6">
        <w:rPr>
          <w:rFonts w:ascii="Times New Roman" w:hAnsi="Times New Roman" w:cs="Times New Roman"/>
          <w:sz w:val="22"/>
          <w:szCs w:val="22"/>
        </w:rPr>
        <w:t xml:space="preserve"> are incapable of eliminating the structural tension between exhaustive defence and a victim-centred process. </w:t>
      </w:r>
      <w:r w:rsidR="005D152B" w:rsidRPr="001831A6">
        <w:rPr>
          <w:rFonts w:ascii="Times New Roman" w:hAnsi="Times New Roman" w:cs="Times New Roman"/>
          <w:sz w:val="22"/>
          <w:szCs w:val="22"/>
        </w:rPr>
        <w:t>The policy</w:t>
      </w:r>
      <w:r w:rsidRPr="001831A6">
        <w:rPr>
          <w:rFonts w:ascii="Times New Roman" w:hAnsi="Times New Roman" w:cs="Times New Roman"/>
          <w:sz w:val="22"/>
          <w:szCs w:val="22"/>
        </w:rPr>
        <w:t xml:space="preserve"> issue is to develop procedural adjust</w:t>
      </w:r>
      <w:r w:rsidRPr="001831A6">
        <w:rPr>
          <w:rFonts w:ascii="Times New Roman" w:hAnsi="Times New Roman" w:cs="Times New Roman"/>
          <w:sz w:val="22"/>
          <w:szCs w:val="22"/>
        </w:rPr>
        <w:t xml:space="preserve">ments to ensure the integrity of the trial and </w:t>
      </w:r>
      <w:r w:rsidR="005D152B" w:rsidRPr="001831A6">
        <w:rPr>
          <w:rFonts w:ascii="Times New Roman" w:hAnsi="Times New Roman" w:cs="Times New Roman"/>
          <w:sz w:val="22"/>
          <w:szCs w:val="22"/>
        </w:rPr>
        <w:t xml:space="preserve">the </w:t>
      </w:r>
      <w:r w:rsidRPr="001831A6">
        <w:rPr>
          <w:rFonts w:ascii="Times New Roman" w:hAnsi="Times New Roman" w:cs="Times New Roman"/>
          <w:sz w:val="22"/>
          <w:szCs w:val="22"/>
        </w:rPr>
        <w:t>dignity of the victims</w:t>
      </w:r>
      <w:r w:rsidR="00AC5150" w:rsidRPr="001831A6">
        <w:rPr>
          <w:rFonts w:ascii="Times New Roman" w:hAnsi="Times New Roman" w:cs="Times New Roman"/>
          <w:sz w:val="22"/>
          <w:szCs w:val="22"/>
        </w:rPr>
        <w:t xml:space="preserve"> (Crown Prosecution Service, 2024a). </w:t>
      </w:r>
    </w:p>
    <w:p w14:paraId="7ADFCDE7" w14:textId="1083F0D8" w:rsidR="004F1739" w:rsidRPr="001831A6" w:rsidRDefault="00000000" w:rsidP="004F1739">
      <w:pPr>
        <w:rPr>
          <w:rFonts w:ascii="Times New Roman" w:hAnsi="Times New Roman" w:cs="Times New Roman"/>
          <w:b/>
          <w:bCs/>
          <w:sz w:val="22"/>
          <w:szCs w:val="22"/>
        </w:rPr>
      </w:pPr>
      <w:r w:rsidRPr="001831A6">
        <w:rPr>
          <w:rFonts w:ascii="Times New Roman" w:hAnsi="Times New Roman" w:cs="Times New Roman"/>
          <w:sz w:val="22"/>
          <w:szCs w:val="22"/>
        </w:rPr>
        <w:t xml:space="preserve">Trade-offs that are contested are also created by disclosure requirements and case management at the pre-trial stage. The irregular disclosure habit creates prosecution intimidation and defence aggravation, </w:t>
      </w:r>
      <w:r w:rsidRPr="001831A6">
        <w:rPr>
          <w:rFonts w:ascii="Times New Roman" w:hAnsi="Times New Roman" w:cs="Times New Roman"/>
          <w:sz w:val="22"/>
          <w:szCs w:val="22"/>
        </w:rPr>
        <w:lastRenderedPageBreak/>
        <w:t xml:space="preserve">which </w:t>
      </w:r>
      <w:r w:rsidR="00117606" w:rsidRPr="001831A6">
        <w:rPr>
          <w:rFonts w:ascii="Times New Roman" w:hAnsi="Times New Roman" w:cs="Times New Roman"/>
          <w:sz w:val="22"/>
          <w:szCs w:val="22"/>
        </w:rPr>
        <w:t>can slow</w:t>
      </w:r>
      <w:r w:rsidRPr="001831A6">
        <w:rPr>
          <w:rFonts w:ascii="Times New Roman" w:hAnsi="Times New Roman" w:cs="Times New Roman"/>
          <w:sz w:val="22"/>
          <w:szCs w:val="22"/>
        </w:rPr>
        <w:t xml:space="preserve"> down trials or even causing a breakdown of the case. Greater quality of early investigation and enhanced prosecutor-police cooperation </w:t>
      </w:r>
      <w:r w:rsidR="00184028" w:rsidRPr="001831A6">
        <w:rPr>
          <w:rFonts w:ascii="Times New Roman" w:hAnsi="Times New Roman" w:cs="Times New Roman"/>
          <w:sz w:val="22"/>
          <w:szCs w:val="22"/>
        </w:rPr>
        <w:t>improve</w:t>
      </w:r>
      <w:r w:rsidRPr="001831A6">
        <w:rPr>
          <w:rFonts w:ascii="Times New Roman" w:hAnsi="Times New Roman" w:cs="Times New Roman"/>
          <w:sz w:val="22"/>
          <w:szCs w:val="22"/>
        </w:rPr>
        <w:t xml:space="preserve"> the disclosure challenges but </w:t>
      </w:r>
      <w:r w:rsidR="00184028" w:rsidRPr="001831A6">
        <w:rPr>
          <w:rFonts w:ascii="Times New Roman" w:hAnsi="Times New Roman" w:cs="Times New Roman"/>
          <w:sz w:val="22"/>
          <w:szCs w:val="22"/>
        </w:rPr>
        <w:t>come</w:t>
      </w:r>
      <w:r w:rsidRPr="001831A6">
        <w:rPr>
          <w:rFonts w:ascii="Times New Roman" w:hAnsi="Times New Roman" w:cs="Times New Roman"/>
          <w:sz w:val="22"/>
          <w:szCs w:val="22"/>
        </w:rPr>
        <w:t xml:space="preserve"> at a cost of making the capability investment and in defining procedural norms that focus on making cases ready and protecting victims of uncertainties that might remain open-ended over time</w:t>
      </w:r>
      <w:r w:rsidR="00AF2B48" w:rsidRPr="001831A6">
        <w:rPr>
          <w:rFonts w:ascii="Times New Roman" w:hAnsi="Times New Roman" w:cs="Times New Roman"/>
          <w:sz w:val="22"/>
          <w:szCs w:val="22"/>
        </w:rPr>
        <w:t xml:space="preserve"> (Crown Prosecution Service, 2022a). </w:t>
      </w:r>
    </w:p>
    <w:p w14:paraId="30481B99" w14:textId="6388BCD0" w:rsidR="0015042C" w:rsidRPr="001831A6" w:rsidRDefault="00000000" w:rsidP="00D43DC6">
      <w:pPr>
        <w:rPr>
          <w:rFonts w:ascii="Times New Roman" w:hAnsi="Times New Roman" w:cs="Times New Roman"/>
          <w:sz w:val="22"/>
          <w:szCs w:val="22"/>
        </w:rPr>
      </w:pPr>
      <w:r w:rsidRPr="001831A6">
        <w:rPr>
          <w:rFonts w:ascii="Times New Roman" w:hAnsi="Times New Roman" w:cs="Times New Roman"/>
          <w:sz w:val="22"/>
          <w:szCs w:val="22"/>
        </w:rPr>
        <w:t xml:space="preserve">Lastly, controversial issues go as far as measurement and remedy. Others contend that enforcing more rights on the victims would be tantamount to encroaching on the rights of defendants or putting an overload on already overworked agencies. The evidence-based counterargument is that more explicit statutory obligations, resourceful delivery, and outside monitoring create more legitimacy and efficiency by </w:t>
      </w:r>
      <w:r w:rsidR="005D152B" w:rsidRPr="001831A6">
        <w:rPr>
          <w:rFonts w:ascii="Times New Roman" w:hAnsi="Times New Roman" w:cs="Times New Roman"/>
          <w:sz w:val="22"/>
          <w:szCs w:val="22"/>
        </w:rPr>
        <w:t>minimising</w:t>
      </w:r>
      <w:r w:rsidRPr="001831A6">
        <w:rPr>
          <w:rFonts w:ascii="Times New Roman" w:hAnsi="Times New Roman" w:cs="Times New Roman"/>
          <w:sz w:val="22"/>
          <w:szCs w:val="22"/>
        </w:rPr>
        <w:t xml:space="preserve"> exit, by increasing involvement of the victim</w:t>
      </w:r>
      <w:r w:rsidR="00657B7F" w:rsidRPr="001831A6">
        <w:rPr>
          <w:rFonts w:ascii="Times New Roman" w:hAnsi="Times New Roman" w:cs="Times New Roman"/>
          <w:sz w:val="22"/>
          <w:szCs w:val="22"/>
        </w:rPr>
        <w:t xml:space="preserve"> (Vaughan </w:t>
      </w:r>
      <w:r w:rsidR="00657B7F" w:rsidRPr="001831A6">
        <w:rPr>
          <w:rFonts w:ascii="Times New Roman" w:hAnsi="Times New Roman" w:cs="Times New Roman"/>
          <w:i/>
          <w:iCs/>
          <w:sz w:val="22"/>
          <w:szCs w:val="22"/>
        </w:rPr>
        <w:t>et al.</w:t>
      </w:r>
      <w:r w:rsidR="00657B7F" w:rsidRPr="001831A6">
        <w:rPr>
          <w:rFonts w:ascii="Times New Roman" w:hAnsi="Times New Roman" w:cs="Times New Roman"/>
          <w:sz w:val="22"/>
          <w:szCs w:val="22"/>
        </w:rPr>
        <w:t xml:space="preserve">, 2025). </w:t>
      </w:r>
      <w:r w:rsidRPr="001831A6">
        <w:rPr>
          <w:rFonts w:ascii="Times New Roman" w:hAnsi="Times New Roman" w:cs="Times New Roman"/>
          <w:sz w:val="22"/>
          <w:szCs w:val="22"/>
        </w:rPr>
        <w:t>To balance the competing rights and caring capacity, universal early screening, mandatory referral pathways, stable funding of advocacy and intermediaries</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routine disaggregated outcome reporting should be </w:t>
      </w:r>
      <w:r w:rsidR="005D152B" w:rsidRPr="001831A6">
        <w:rPr>
          <w:rFonts w:ascii="Times New Roman" w:hAnsi="Times New Roman" w:cs="Times New Roman"/>
          <w:sz w:val="22"/>
          <w:szCs w:val="22"/>
        </w:rPr>
        <w:t>prioritised</w:t>
      </w:r>
      <w:r w:rsidRPr="001831A6">
        <w:rPr>
          <w:rFonts w:ascii="Times New Roman" w:hAnsi="Times New Roman" w:cs="Times New Roman"/>
          <w:sz w:val="22"/>
          <w:szCs w:val="22"/>
        </w:rPr>
        <w:t xml:space="preserve"> to reveal the disparities and inspire action to make a difference.</w:t>
      </w:r>
    </w:p>
    <w:p w14:paraId="59579020" w14:textId="77777777" w:rsidR="009F4A93" w:rsidRPr="001831A6" w:rsidRDefault="00000000" w:rsidP="0015042C">
      <w:pPr>
        <w:pStyle w:val="Heading1"/>
        <w:rPr>
          <w:rFonts w:ascii="Times New Roman" w:hAnsi="Times New Roman" w:cs="Times New Roman"/>
          <w:sz w:val="22"/>
          <w:szCs w:val="22"/>
        </w:rPr>
      </w:pPr>
      <w:bookmarkStart w:id="7" w:name="_Toc218345754"/>
      <w:r w:rsidRPr="001831A6">
        <w:rPr>
          <w:rFonts w:ascii="Times New Roman" w:hAnsi="Times New Roman" w:cs="Times New Roman"/>
          <w:sz w:val="22"/>
          <w:szCs w:val="22"/>
        </w:rPr>
        <w:t>Reform Trajectories and Future Directions</w:t>
      </w:r>
      <w:bookmarkEnd w:id="7"/>
    </w:p>
    <w:p w14:paraId="78613AAD" w14:textId="1A64F805" w:rsidR="00D223FC" w:rsidRPr="001831A6" w:rsidRDefault="00000000" w:rsidP="00D223FC">
      <w:pPr>
        <w:rPr>
          <w:rFonts w:ascii="Times New Roman" w:hAnsi="Times New Roman" w:cs="Times New Roman"/>
          <w:sz w:val="22"/>
          <w:szCs w:val="22"/>
        </w:rPr>
      </w:pPr>
      <w:r w:rsidRPr="001831A6">
        <w:rPr>
          <w:rFonts w:ascii="Times New Roman" w:hAnsi="Times New Roman" w:cs="Times New Roman"/>
          <w:sz w:val="22"/>
          <w:szCs w:val="22"/>
        </w:rPr>
        <w:t xml:space="preserve">The recent reforms in England and Wales demonstrate slow-moving elements of improvement in enhancing </w:t>
      </w:r>
      <w:r w:rsidR="005D152B" w:rsidRPr="001831A6">
        <w:rPr>
          <w:rFonts w:ascii="Times New Roman" w:hAnsi="Times New Roman" w:cs="Times New Roman"/>
          <w:sz w:val="22"/>
          <w:szCs w:val="22"/>
        </w:rPr>
        <w:t xml:space="preserve">the </w:t>
      </w:r>
      <w:r w:rsidRPr="001831A6">
        <w:rPr>
          <w:rFonts w:ascii="Times New Roman" w:hAnsi="Times New Roman" w:cs="Times New Roman"/>
          <w:sz w:val="22"/>
          <w:szCs w:val="22"/>
        </w:rPr>
        <w:t>protection of vulnerable victims</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but they are short of systemic changes. The Victims and Prisoners Act 2024 broadened the statutory obligations and modified the non-disclosure arrangements </w:t>
      </w:r>
      <w:r w:rsidR="00117606" w:rsidRPr="001831A6">
        <w:rPr>
          <w:rFonts w:ascii="Times New Roman" w:hAnsi="Times New Roman" w:cs="Times New Roman"/>
          <w:sz w:val="22"/>
          <w:szCs w:val="22"/>
        </w:rPr>
        <w:t>to</w:t>
      </w:r>
      <w:r w:rsidRPr="001831A6">
        <w:rPr>
          <w:rFonts w:ascii="Times New Roman" w:hAnsi="Times New Roman" w:cs="Times New Roman"/>
          <w:sz w:val="22"/>
          <w:szCs w:val="22"/>
        </w:rPr>
        <w:t xml:space="preserve"> enhance the visibility of the victims</w:t>
      </w:r>
      <w:r w:rsidR="00D976A1" w:rsidRPr="001831A6">
        <w:rPr>
          <w:rFonts w:ascii="Times New Roman" w:hAnsi="Times New Roman" w:cs="Times New Roman"/>
          <w:sz w:val="22"/>
          <w:szCs w:val="22"/>
        </w:rPr>
        <w:t xml:space="preserve"> (Legislation.gov.uk, 2025c). </w:t>
      </w:r>
      <w:r w:rsidRPr="001831A6">
        <w:rPr>
          <w:rFonts w:ascii="Times New Roman" w:hAnsi="Times New Roman" w:cs="Times New Roman"/>
          <w:sz w:val="22"/>
          <w:szCs w:val="22"/>
        </w:rPr>
        <w:t>In 2025, the Victims Code was revised to make it clearer regarding entitlements and introduce a better assumption of referral and support between agencies</w:t>
      </w:r>
      <w:r w:rsidR="00083BF0" w:rsidRPr="001831A6">
        <w:rPr>
          <w:rFonts w:ascii="Times New Roman" w:hAnsi="Times New Roman" w:cs="Times New Roman"/>
          <w:sz w:val="22"/>
          <w:szCs w:val="22"/>
        </w:rPr>
        <w:t xml:space="preserve"> (Gov.uk, 2025a). </w:t>
      </w:r>
      <w:r w:rsidRPr="001831A6">
        <w:rPr>
          <w:rFonts w:ascii="Times New Roman" w:hAnsi="Times New Roman" w:cs="Times New Roman"/>
          <w:sz w:val="22"/>
          <w:szCs w:val="22"/>
        </w:rPr>
        <w:t>Directions on Achieving Best Evidence have been updated to enhance pre-trial</w:t>
      </w:r>
      <w:r w:rsidRPr="001831A6">
        <w:rPr>
          <w:rFonts w:ascii="Times New Roman" w:hAnsi="Times New Roman" w:cs="Times New Roman"/>
          <w:sz w:val="22"/>
          <w:szCs w:val="22"/>
        </w:rPr>
        <w:t xml:space="preserve"> interviewing and promote the use of record material evidence among children and vulnerable adults</w:t>
      </w:r>
      <w:r w:rsidR="00A47D06" w:rsidRPr="001831A6">
        <w:rPr>
          <w:rFonts w:ascii="Times New Roman" w:hAnsi="Times New Roman" w:cs="Times New Roman"/>
          <w:sz w:val="22"/>
          <w:szCs w:val="22"/>
        </w:rPr>
        <w:t xml:space="preserve"> (Gov.uk, 2023a). </w:t>
      </w:r>
    </w:p>
    <w:p w14:paraId="62E84BB0" w14:textId="62DABFF9" w:rsidR="00D223FC" w:rsidRPr="001831A6" w:rsidRDefault="00000000" w:rsidP="00D223FC">
      <w:pPr>
        <w:rPr>
          <w:rFonts w:ascii="Times New Roman" w:hAnsi="Times New Roman" w:cs="Times New Roman"/>
          <w:sz w:val="22"/>
          <w:szCs w:val="22"/>
        </w:rPr>
      </w:pPr>
      <w:r w:rsidRPr="001831A6">
        <w:rPr>
          <w:rFonts w:ascii="Times New Roman" w:hAnsi="Times New Roman" w:cs="Times New Roman"/>
          <w:sz w:val="22"/>
          <w:szCs w:val="22"/>
        </w:rPr>
        <w:t>These are steps that deal with the procedural barriers and indicate a desire to practice trauma-informed</w:t>
      </w:r>
      <w:r w:rsidR="005D152B" w:rsidRPr="001831A6">
        <w:rPr>
          <w:rFonts w:ascii="Times New Roman" w:hAnsi="Times New Roman" w:cs="Times New Roman"/>
          <w:sz w:val="22"/>
          <w:szCs w:val="22"/>
        </w:rPr>
        <w:t xml:space="preserve"> care</w:t>
      </w:r>
      <w:r w:rsidRPr="001831A6">
        <w:rPr>
          <w:rFonts w:ascii="Times New Roman" w:hAnsi="Times New Roman" w:cs="Times New Roman"/>
          <w:sz w:val="22"/>
          <w:szCs w:val="22"/>
        </w:rPr>
        <w:t xml:space="preserve">, but require the capacity of the locality, judicial </w:t>
      </w:r>
      <w:r w:rsidR="005D152B" w:rsidRPr="001831A6">
        <w:rPr>
          <w:rFonts w:ascii="Times New Roman" w:hAnsi="Times New Roman" w:cs="Times New Roman"/>
          <w:sz w:val="22"/>
          <w:szCs w:val="22"/>
        </w:rPr>
        <w:t>case</w:t>
      </w:r>
      <w:r w:rsidRPr="001831A6">
        <w:rPr>
          <w:rFonts w:ascii="Times New Roman" w:hAnsi="Times New Roman" w:cs="Times New Roman"/>
          <w:sz w:val="22"/>
          <w:szCs w:val="22"/>
        </w:rPr>
        <w:t xml:space="preserve"> management, and predictable funding</w:t>
      </w:r>
      <w:r w:rsidR="001E69AB" w:rsidRPr="001831A6">
        <w:rPr>
          <w:rFonts w:ascii="Times New Roman" w:hAnsi="Times New Roman" w:cs="Times New Roman"/>
          <w:sz w:val="22"/>
          <w:szCs w:val="22"/>
        </w:rPr>
        <w:t xml:space="preserve"> (Gov.uk, 2025d). </w:t>
      </w:r>
      <w:r w:rsidRPr="001831A6">
        <w:rPr>
          <w:rFonts w:ascii="Times New Roman" w:hAnsi="Times New Roman" w:cs="Times New Roman"/>
          <w:sz w:val="22"/>
          <w:szCs w:val="22"/>
        </w:rPr>
        <w:t>There is a superior outcome in the use of intermediaries</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ABE interviews and advocacy, where the victims claim an improved interaction and better use of evidence, although the gap in the application of inspectorate reviews and NGO studies </w:t>
      </w:r>
      <w:r w:rsidR="005D152B" w:rsidRPr="001831A6">
        <w:rPr>
          <w:rFonts w:ascii="Times New Roman" w:hAnsi="Times New Roman" w:cs="Times New Roman"/>
          <w:sz w:val="22"/>
          <w:szCs w:val="22"/>
        </w:rPr>
        <w:t>records</w:t>
      </w:r>
      <w:r w:rsidRPr="001831A6">
        <w:rPr>
          <w:rFonts w:ascii="Times New Roman" w:hAnsi="Times New Roman" w:cs="Times New Roman"/>
          <w:sz w:val="22"/>
          <w:szCs w:val="22"/>
        </w:rPr>
        <w:t xml:space="preserve"> postcode variation delays and gaps in provisions</w:t>
      </w:r>
      <w:r w:rsidR="00D231CA" w:rsidRPr="001831A6">
        <w:rPr>
          <w:rFonts w:ascii="Times New Roman" w:hAnsi="Times New Roman" w:cs="Times New Roman"/>
          <w:sz w:val="22"/>
          <w:szCs w:val="22"/>
        </w:rPr>
        <w:t xml:space="preserve"> (HMICFRS, 2023a). </w:t>
      </w:r>
      <w:r w:rsidRPr="001831A6">
        <w:rPr>
          <w:rFonts w:ascii="Times New Roman" w:hAnsi="Times New Roman" w:cs="Times New Roman"/>
          <w:sz w:val="22"/>
          <w:szCs w:val="22"/>
        </w:rPr>
        <w:t>The abolition of time constraints on child sexual abuse civil actions broadens ave</w:t>
      </w:r>
      <w:r w:rsidRPr="001831A6">
        <w:rPr>
          <w:rFonts w:ascii="Times New Roman" w:hAnsi="Times New Roman" w:cs="Times New Roman"/>
          <w:sz w:val="22"/>
          <w:szCs w:val="22"/>
        </w:rPr>
        <w:t xml:space="preserve">nues to redress and is a rights-based </w:t>
      </w:r>
      <w:r w:rsidR="00117606" w:rsidRPr="001831A6">
        <w:rPr>
          <w:rFonts w:ascii="Times New Roman" w:hAnsi="Times New Roman" w:cs="Times New Roman"/>
          <w:sz w:val="22"/>
          <w:szCs w:val="22"/>
        </w:rPr>
        <w:t>move but</w:t>
      </w:r>
      <w:r w:rsidRPr="001831A6">
        <w:rPr>
          <w:rFonts w:ascii="Times New Roman" w:hAnsi="Times New Roman" w:cs="Times New Roman"/>
          <w:sz w:val="22"/>
          <w:szCs w:val="22"/>
        </w:rPr>
        <w:t xml:space="preserve"> poses evidential and resource issues to the courts and accused persons</w:t>
      </w:r>
      <w:r w:rsidR="00091345" w:rsidRPr="001831A6">
        <w:rPr>
          <w:rFonts w:ascii="Times New Roman" w:hAnsi="Times New Roman" w:cs="Times New Roman"/>
          <w:sz w:val="22"/>
          <w:szCs w:val="22"/>
        </w:rPr>
        <w:t xml:space="preserve"> (Syal, 2025). </w:t>
      </w:r>
    </w:p>
    <w:p w14:paraId="69686787" w14:textId="5C17FED2" w:rsidR="00D223FC" w:rsidRPr="001831A6" w:rsidRDefault="00000000" w:rsidP="00D223FC">
      <w:pPr>
        <w:rPr>
          <w:rFonts w:ascii="Times New Roman" w:hAnsi="Times New Roman" w:cs="Times New Roman"/>
          <w:sz w:val="22"/>
          <w:szCs w:val="22"/>
        </w:rPr>
      </w:pPr>
      <w:r w:rsidRPr="001831A6">
        <w:rPr>
          <w:rFonts w:ascii="Times New Roman" w:hAnsi="Times New Roman" w:cs="Times New Roman"/>
          <w:sz w:val="22"/>
          <w:szCs w:val="22"/>
        </w:rPr>
        <w:t>Changing the statute is necessary</w:t>
      </w:r>
      <w:r w:rsidR="005D152B"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longer-term investment in registered intermediary capacity, consistent commissioning of specialist victim services, and outcome measurement which prioritises victim-reported wellbeing and safety are all required </w:t>
      </w:r>
      <w:r w:rsidR="005D152B" w:rsidRPr="001831A6">
        <w:rPr>
          <w:rFonts w:ascii="Times New Roman" w:hAnsi="Times New Roman" w:cs="Times New Roman"/>
          <w:sz w:val="22"/>
          <w:szCs w:val="22"/>
        </w:rPr>
        <w:t>for</w:t>
      </w:r>
      <w:r w:rsidRPr="001831A6">
        <w:rPr>
          <w:rFonts w:ascii="Times New Roman" w:hAnsi="Times New Roman" w:cs="Times New Roman"/>
          <w:sz w:val="22"/>
          <w:szCs w:val="22"/>
        </w:rPr>
        <w:t xml:space="preserve"> transformative reform</w:t>
      </w:r>
      <w:r w:rsidR="00F3736C" w:rsidRPr="001831A6">
        <w:rPr>
          <w:rFonts w:ascii="Times New Roman" w:hAnsi="Times New Roman" w:cs="Times New Roman"/>
          <w:sz w:val="22"/>
          <w:szCs w:val="22"/>
        </w:rPr>
        <w:t xml:space="preserve"> (Victims Commissioner, 2025a). </w:t>
      </w:r>
      <w:r w:rsidRPr="001831A6">
        <w:rPr>
          <w:rFonts w:ascii="Times New Roman" w:hAnsi="Times New Roman" w:cs="Times New Roman"/>
          <w:sz w:val="22"/>
          <w:szCs w:val="22"/>
        </w:rPr>
        <w:t xml:space="preserve">A wholesale revamp must include regular vulnerability testing on </w:t>
      </w:r>
      <w:r w:rsidR="005D152B" w:rsidRPr="001831A6">
        <w:rPr>
          <w:rFonts w:ascii="Times New Roman" w:hAnsi="Times New Roman" w:cs="Times New Roman"/>
          <w:sz w:val="22"/>
          <w:szCs w:val="22"/>
        </w:rPr>
        <w:t xml:space="preserve">the </w:t>
      </w:r>
      <w:r w:rsidRPr="001831A6">
        <w:rPr>
          <w:rFonts w:ascii="Times New Roman" w:hAnsi="Times New Roman" w:cs="Times New Roman"/>
          <w:sz w:val="22"/>
          <w:szCs w:val="22"/>
        </w:rPr>
        <w:t xml:space="preserve">initial point of contact, </w:t>
      </w:r>
      <w:r w:rsidRPr="001831A6">
        <w:rPr>
          <w:rFonts w:ascii="Times New Roman" w:hAnsi="Times New Roman" w:cs="Times New Roman"/>
          <w:sz w:val="22"/>
          <w:szCs w:val="22"/>
        </w:rPr>
        <w:lastRenderedPageBreak/>
        <w:t>initiating automatic referral to independent advocates, assured ring-fenced funding on third sector providers and ensuring prosecutors and cou</w:t>
      </w:r>
      <w:r w:rsidRPr="001831A6">
        <w:rPr>
          <w:rFonts w:ascii="Times New Roman" w:hAnsi="Times New Roman" w:cs="Times New Roman"/>
          <w:sz w:val="22"/>
          <w:szCs w:val="22"/>
        </w:rPr>
        <w:t>rts record disaggregated victim outcomes</w:t>
      </w:r>
      <w:r w:rsidR="00D97A30" w:rsidRPr="001831A6">
        <w:rPr>
          <w:rFonts w:ascii="Times New Roman" w:hAnsi="Times New Roman" w:cs="Times New Roman"/>
          <w:sz w:val="22"/>
          <w:szCs w:val="22"/>
        </w:rPr>
        <w:t xml:space="preserve"> (Gov.uk, 2025e). </w:t>
      </w:r>
    </w:p>
    <w:p w14:paraId="1677066D" w14:textId="77777777" w:rsidR="00C90AAB" w:rsidRDefault="00000000" w:rsidP="00C90AAB">
      <w:pPr>
        <w:rPr>
          <w:rFonts w:ascii="Times New Roman" w:hAnsi="Times New Roman" w:cs="Times New Roman"/>
          <w:sz w:val="22"/>
          <w:szCs w:val="22"/>
        </w:rPr>
      </w:pPr>
      <w:r w:rsidRPr="001831A6">
        <w:rPr>
          <w:rFonts w:ascii="Times New Roman" w:hAnsi="Times New Roman" w:cs="Times New Roman"/>
          <w:sz w:val="22"/>
          <w:szCs w:val="22"/>
        </w:rPr>
        <w:t>Obligatory police</w:t>
      </w:r>
      <w:r w:rsidR="00D223FC" w:rsidRPr="001831A6">
        <w:rPr>
          <w:rFonts w:ascii="Times New Roman" w:hAnsi="Times New Roman" w:cs="Times New Roman"/>
          <w:sz w:val="22"/>
          <w:szCs w:val="22"/>
        </w:rPr>
        <w:t xml:space="preserve">, prosecutors, judicial, </w:t>
      </w:r>
      <w:r w:rsidR="005D152B" w:rsidRPr="001831A6">
        <w:rPr>
          <w:rFonts w:ascii="Times New Roman" w:hAnsi="Times New Roman" w:cs="Times New Roman"/>
          <w:sz w:val="22"/>
          <w:szCs w:val="22"/>
        </w:rPr>
        <w:t xml:space="preserve">and </w:t>
      </w:r>
      <w:r w:rsidR="00D223FC" w:rsidRPr="001831A6">
        <w:rPr>
          <w:rFonts w:ascii="Times New Roman" w:hAnsi="Times New Roman" w:cs="Times New Roman"/>
          <w:sz w:val="22"/>
          <w:szCs w:val="22"/>
        </w:rPr>
        <w:t xml:space="preserve">court employee training on trauma-sensitive communication and cultural competence ought to be enacted with measured results and regular refresher trainings to assist practices move to a consistent and respectful interaction and </w:t>
      </w:r>
      <w:r w:rsidR="005D152B" w:rsidRPr="001831A6">
        <w:rPr>
          <w:rFonts w:ascii="Times New Roman" w:hAnsi="Times New Roman" w:cs="Times New Roman"/>
          <w:sz w:val="22"/>
          <w:szCs w:val="22"/>
        </w:rPr>
        <w:t>minimise</w:t>
      </w:r>
      <w:r w:rsidR="00D223FC" w:rsidRPr="001831A6">
        <w:rPr>
          <w:rFonts w:ascii="Times New Roman" w:hAnsi="Times New Roman" w:cs="Times New Roman"/>
          <w:sz w:val="22"/>
          <w:szCs w:val="22"/>
        </w:rPr>
        <w:t xml:space="preserve"> secondary harm to victims and responsibility.</w:t>
      </w:r>
      <w:bookmarkStart w:id="8" w:name="_Toc218345755"/>
    </w:p>
    <w:p w14:paraId="42BF2F76" w14:textId="77777777" w:rsidR="00C90AAB" w:rsidRDefault="00C90AAB" w:rsidP="00C90AAB">
      <w:pPr>
        <w:rPr>
          <w:rFonts w:ascii="Times New Roman" w:hAnsi="Times New Roman" w:cs="Times New Roman"/>
          <w:sz w:val="22"/>
          <w:szCs w:val="22"/>
        </w:rPr>
      </w:pPr>
    </w:p>
    <w:p w14:paraId="15058F87" w14:textId="6F3E43E2" w:rsidR="002C2296" w:rsidRPr="00C90AAB" w:rsidRDefault="00000000" w:rsidP="00C90AAB">
      <w:pPr>
        <w:rPr>
          <w:rFonts w:ascii="Times New Roman" w:hAnsi="Times New Roman" w:cs="Times New Roman"/>
          <w:b/>
          <w:bCs/>
          <w:sz w:val="22"/>
          <w:szCs w:val="22"/>
        </w:rPr>
      </w:pPr>
      <w:r w:rsidRPr="00C90AAB">
        <w:rPr>
          <w:rFonts w:ascii="Times New Roman" w:hAnsi="Times New Roman" w:cs="Times New Roman"/>
          <w:b/>
          <w:bCs/>
          <w:sz w:val="22"/>
          <w:szCs w:val="22"/>
        </w:rPr>
        <w:t>Conclusion</w:t>
      </w:r>
      <w:r w:rsidR="00D43DC6" w:rsidRPr="00C90AAB">
        <w:rPr>
          <w:rFonts w:ascii="Times New Roman" w:hAnsi="Times New Roman" w:cs="Times New Roman"/>
          <w:b/>
          <w:bCs/>
          <w:sz w:val="22"/>
          <w:szCs w:val="22"/>
        </w:rPr>
        <w:t xml:space="preserve"> and recommendation</w:t>
      </w:r>
      <w:bookmarkEnd w:id="8"/>
    </w:p>
    <w:p w14:paraId="27193474" w14:textId="0E38238E" w:rsidR="00B74B1D" w:rsidRPr="001831A6" w:rsidRDefault="00000000" w:rsidP="008F661C">
      <w:pPr>
        <w:rPr>
          <w:rFonts w:ascii="Times New Roman" w:hAnsi="Times New Roman" w:cs="Times New Roman"/>
          <w:sz w:val="22"/>
          <w:szCs w:val="22"/>
        </w:rPr>
      </w:pPr>
      <w:r w:rsidRPr="001831A6">
        <w:rPr>
          <w:rFonts w:ascii="Times New Roman" w:hAnsi="Times New Roman" w:cs="Times New Roman"/>
          <w:sz w:val="22"/>
          <w:szCs w:val="22"/>
        </w:rPr>
        <w:t xml:space="preserve">England and Wales </w:t>
      </w:r>
      <w:r w:rsidR="00D223FC" w:rsidRPr="001831A6">
        <w:rPr>
          <w:rFonts w:ascii="Times New Roman" w:hAnsi="Times New Roman" w:cs="Times New Roman"/>
          <w:sz w:val="22"/>
          <w:szCs w:val="22"/>
        </w:rPr>
        <w:t>have</w:t>
      </w:r>
      <w:r w:rsidRPr="001831A6">
        <w:rPr>
          <w:rFonts w:ascii="Times New Roman" w:hAnsi="Times New Roman" w:cs="Times New Roman"/>
          <w:sz w:val="22"/>
          <w:szCs w:val="22"/>
        </w:rPr>
        <w:t xml:space="preserve"> statutory frameworks and known </w:t>
      </w:r>
      <w:r w:rsidR="00D223FC" w:rsidRPr="001831A6">
        <w:rPr>
          <w:rFonts w:ascii="Times New Roman" w:hAnsi="Times New Roman" w:cs="Times New Roman"/>
          <w:sz w:val="22"/>
          <w:szCs w:val="22"/>
        </w:rPr>
        <w:t>practices</w:t>
      </w:r>
      <w:r w:rsidRPr="001831A6">
        <w:rPr>
          <w:rFonts w:ascii="Times New Roman" w:hAnsi="Times New Roman" w:cs="Times New Roman"/>
          <w:sz w:val="22"/>
          <w:szCs w:val="22"/>
        </w:rPr>
        <w:t xml:space="preserve"> to protect vulnerable victims, which exist within the criminal justice system, although </w:t>
      </w:r>
      <w:r w:rsidR="005D152B" w:rsidRPr="001831A6">
        <w:rPr>
          <w:rFonts w:ascii="Times New Roman" w:hAnsi="Times New Roman" w:cs="Times New Roman"/>
          <w:sz w:val="22"/>
          <w:szCs w:val="22"/>
        </w:rPr>
        <w:t>they</w:t>
      </w:r>
      <w:r w:rsidRPr="001831A6">
        <w:rPr>
          <w:rFonts w:ascii="Times New Roman" w:hAnsi="Times New Roman" w:cs="Times New Roman"/>
          <w:sz w:val="22"/>
          <w:szCs w:val="22"/>
        </w:rPr>
        <w:t xml:space="preserve"> </w:t>
      </w:r>
      <w:r w:rsidR="005D152B" w:rsidRPr="001831A6">
        <w:rPr>
          <w:rFonts w:ascii="Times New Roman" w:hAnsi="Times New Roman" w:cs="Times New Roman"/>
          <w:sz w:val="22"/>
          <w:szCs w:val="22"/>
        </w:rPr>
        <w:t>have</w:t>
      </w:r>
      <w:r w:rsidRPr="001831A6">
        <w:rPr>
          <w:rFonts w:ascii="Times New Roman" w:hAnsi="Times New Roman" w:cs="Times New Roman"/>
          <w:sz w:val="22"/>
          <w:szCs w:val="22"/>
        </w:rPr>
        <w:t xml:space="preserve"> an uneven spread and </w:t>
      </w:r>
      <w:r w:rsidR="005D152B" w:rsidRPr="001831A6">
        <w:rPr>
          <w:rFonts w:ascii="Times New Roman" w:hAnsi="Times New Roman" w:cs="Times New Roman"/>
          <w:sz w:val="22"/>
          <w:szCs w:val="22"/>
        </w:rPr>
        <w:t>remain</w:t>
      </w:r>
      <w:r w:rsidRPr="001831A6">
        <w:rPr>
          <w:rFonts w:ascii="Times New Roman" w:hAnsi="Times New Roman" w:cs="Times New Roman"/>
          <w:sz w:val="22"/>
          <w:szCs w:val="22"/>
        </w:rPr>
        <w:t xml:space="preserve"> partial</w:t>
      </w:r>
      <w:r w:rsidR="001F57EA" w:rsidRPr="001831A6">
        <w:rPr>
          <w:rFonts w:ascii="Times New Roman" w:hAnsi="Times New Roman" w:cs="Times New Roman"/>
          <w:sz w:val="22"/>
          <w:szCs w:val="22"/>
        </w:rPr>
        <w:t xml:space="preserve">. </w:t>
      </w:r>
      <w:r w:rsidR="00D223FC" w:rsidRPr="001831A6">
        <w:rPr>
          <w:rFonts w:ascii="Times New Roman" w:hAnsi="Times New Roman" w:cs="Times New Roman"/>
          <w:sz w:val="22"/>
          <w:szCs w:val="22"/>
        </w:rPr>
        <w:t>The Victims C</w:t>
      </w:r>
      <w:r w:rsidRPr="001831A6">
        <w:rPr>
          <w:rFonts w:ascii="Times New Roman" w:hAnsi="Times New Roman" w:cs="Times New Roman"/>
          <w:sz w:val="22"/>
          <w:szCs w:val="22"/>
        </w:rPr>
        <w:t xml:space="preserve">ode special measures regime and Achieving Best Evidence measures offer a legal framework that aims at minimising harm to the secondary and </w:t>
      </w:r>
      <w:r w:rsidR="005D152B" w:rsidRPr="001831A6">
        <w:rPr>
          <w:rFonts w:ascii="Times New Roman" w:hAnsi="Times New Roman" w:cs="Times New Roman"/>
          <w:sz w:val="22"/>
          <w:szCs w:val="22"/>
        </w:rPr>
        <w:t>facilitating</w:t>
      </w:r>
      <w:r w:rsidRPr="001831A6">
        <w:rPr>
          <w:rFonts w:ascii="Times New Roman" w:hAnsi="Times New Roman" w:cs="Times New Roman"/>
          <w:sz w:val="22"/>
          <w:szCs w:val="22"/>
        </w:rPr>
        <w:t xml:space="preserve"> participation</w:t>
      </w:r>
      <w:r w:rsidR="001F57EA" w:rsidRPr="001831A6">
        <w:rPr>
          <w:rFonts w:ascii="Times New Roman" w:hAnsi="Times New Roman" w:cs="Times New Roman"/>
          <w:sz w:val="22"/>
          <w:szCs w:val="22"/>
        </w:rPr>
        <w:t xml:space="preserve">. </w:t>
      </w:r>
      <w:r w:rsidRPr="001831A6">
        <w:rPr>
          <w:rFonts w:ascii="Times New Roman" w:hAnsi="Times New Roman" w:cs="Times New Roman"/>
          <w:sz w:val="22"/>
          <w:szCs w:val="22"/>
        </w:rPr>
        <w:t>Despite these foundations</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practical delivery is constrained by fragmented institutional responsibilities</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local variation in capacity and persistent resou</w:t>
      </w:r>
      <w:r w:rsidRPr="001831A6">
        <w:rPr>
          <w:rFonts w:ascii="Times New Roman" w:hAnsi="Times New Roman" w:cs="Times New Roman"/>
          <w:sz w:val="22"/>
          <w:szCs w:val="22"/>
        </w:rPr>
        <w:t>rce pressures identified by inspectorates. Postcode disparities in access to intermediaries</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advocacy and therapeutic services mean entitlements are inconsistently experienced</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some victims receive only partial protection</w:t>
      </w:r>
      <w:r w:rsidR="007035F1" w:rsidRPr="001831A6">
        <w:rPr>
          <w:rFonts w:ascii="Times New Roman" w:hAnsi="Times New Roman" w:cs="Times New Roman"/>
          <w:sz w:val="22"/>
          <w:szCs w:val="22"/>
        </w:rPr>
        <w:t xml:space="preserve">. </w:t>
      </w:r>
    </w:p>
    <w:p w14:paraId="0B883895" w14:textId="0D13E57E" w:rsidR="006532BE" w:rsidRPr="001831A6" w:rsidRDefault="00000000" w:rsidP="00B74B1D">
      <w:pPr>
        <w:rPr>
          <w:rFonts w:ascii="Times New Roman" w:hAnsi="Times New Roman" w:cs="Times New Roman"/>
          <w:sz w:val="22"/>
          <w:szCs w:val="22"/>
        </w:rPr>
      </w:pPr>
      <w:r w:rsidRPr="001831A6">
        <w:rPr>
          <w:rFonts w:ascii="Times New Roman" w:hAnsi="Times New Roman" w:cs="Times New Roman"/>
          <w:sz w:val="22"/>
          <w:szCs w:val="22"/>
        </w:rPr>
        <w:t>Delays in investigation case progression and court listing aggravate distress</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contribute to victim attrition</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reduce prospects of successful prosecution.</w:t>
      </w:r>
      <w:r w:rsidR="00F25596" w:rsidRPr="001831A6">
        <w:rPr>
          <w:rFonts w:ascii="Times New Roman" w:hAnsi="Times New Roman" w:cs="Times New Roman"/>
          <w:sz w:val="22"/>
          <w:szCs w:val="22"/>
        </w:rPr>
        <w:t xml:space="preserve"> </w:t>
      </w:r>
      <w:r w:rsidRPr="001831A6">
        <w:rPr>
          <w:rFonts w:ascii="Times New Roman" w:hAnsi="Times New Roman" w:cs="Times New Roman"/>
          <w:sz w:val="22"/>
          <w:szCs w:val="22"/>
        </w:rPr>
        <w:t>System legitimacy requires converting statutory promises into measurable outcomes and routine data rather than checklists</w:t>
      </w:r>
      <w:r w:rsidR="004E367A" w:rsidRPr="001831A6">
        <w:rPr>
          <w:rFonts w:ascii="Times New Roman" w:hAnsi="Times New Roman" w:cs="Times New Roman"/>
          <w:sz w:val="22"/>
          <w:szCs w:val="22"/>
        </w:rPr>
        <w:t xml:space="preserve"> (Victims Commissioner, 2021). </w:t>
      </w:r>
      <w:r w:rsidRPr="001831A6">
        <w:rPr>
          <w:rFonts w:ascii="Times New Roman" w:hAnsi="Times New Roman" w:cs="Times New Roman"/>
          <w:sz w:val="22"/>
          <w:szCs w:val="22"/>
        </w:rPr>
        <w:t>This requires mandated early screening</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automatic referral to independent advocates, </w:t>
      </w:r>
      <w:r w:rsidR="00803126" w:rsidRPr="001831A6">
        <w:rPr>
          <w:rFonts w:ascii="Times New Roman" w:hAnsi="Times New Roman" w:cs="Times New Roman"/>
          <w:sz w:val="22"/>
          <w:szCs w:val="22"/>
        </w:rPr>
        <w:t>ring-fenced</w:t>
      </w:r>
      <w:r w:rsidRPr="001831A6">
        <w:rPr>
          <w:rFonts w:ascii="Times New Roman" w:hAnsi="Times New Roman" w:cs="Times New Roman"/>
          <w:sz w:val="22"/>
          <w:szCs w:val="22"/>
        </w:rPr>
        <w:t xml:space="preserve"> funding for specialist services and routine disaggregated outcome metrics to identify inequalities and target resources</w:t>
      </w:r>
      <w:r w:rsidR="00FC0F2B" w:rsidRPr="001831A6">
        <w:rPr>
          <w:rFonts w:ascii="Times New Roman" w:hAnsi="Times New Roman" w:cs="Times New Roman"/>
          <w:sz w:val="22"/>
          <w:szCs w:val="22"/>
        </w:rPr>
        <w:t xml:space="preserve"> (Gov.uk, 2025a).</w:t>
      </w:r>
      <w:r w:rsidR="00F25596" w:rsidRPr="001831A6">
        <w:rPr>
          <w:rFonts w:ascii="Times New Roman" w:hAnsi="Times New Roman" w:cs="Times New Roman"/>
          <w:sz w:val="22"/>
          <w:szCs w:val="22"/>
        </w:rPr>
        <w:t xml:space="preserve"> </w:t>
      </w:r>
      <w:r w:rsidRPr="001831A6">
        <w:rPr>
          <w:rFonts w:ascii="Times New Roman" w:hAnsi="Times New Roman" w:cs="Times New Roman"/>
          <w:sz w:val="22"/>
          <w:szCs w:val="22"/>
        </w:rPr>
        <w:t>Judicial case management</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prosecutor</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police collaboration and proactive use of special measures must be standardised to reduce </w:t>
      </w:r>
      <w:r w:rsidR="00117606" w:rsidRPr="001831A6">
        <w:rPr>
          <w:rFonts w:ascii="Times New Roman" w:hAnsi="Times New Roman" w:cs="Times New Roman"/>
          <w:sz w:val="22"/>
          <w:szCs w:val="22"/>
        </w:rPr>
        <w:t>traumatisation</w:t>
      </w:r>
      <w:r w:rsidRPr="001831A6">
        <w:rPr>
          <w:rFonts w:ascii="Times New Roman" w:hAnsi="Times New Roman" w:cs="Times New Roman"/>
          <w:sz w:val="22"/>
          <w:szCs w:val="22"/>
        </w:rPr>
        <w:t xml:space="preserve"> and avoid repeated recounting of events at trial</w:t>
      </w:r>
      <w:r w:rsidR="00F27822" w:rsidRPr="001831A6">
        <w:rPr>
          <w:rFonts w:ascii="Times New Roman" w:hAnsi="Times New Roman" w:cs="Times New Roman"/>
          <w:sz w:val="22"/>
          <w:szCs w:val="22"/>
        </w:rPr>
        <w:t xml:space="preserve"> (Crown Prosecution Service, 2024a). </w:t>
      </w:r>
    </w:p>
    <w:p w14:paraId="03EF75A3" w14:textId="77777777" w:rsidR="00B74B1D" w:rsidRPr="001831A6" w:rsidRDefault="00000000" w:rsidP="00B74B1D">
      <w:pPr>
        <w:rPr>
          <w:rFonts w:ascii="Times New Roman" w:hAnsi="Times New Roman" w:cs="Times New Roman"/>
          <w:sz w:val="22"/>
          <w:szCs w:val="22"/>
        </w:rPr>
      </w:pPr>
      <w:r w:rsidRPr="001831A6">
        <w:rPr>
          <w:rFonts w:ascii="Times New Roman" w:hAnsi="Times New Roman" w:cs="Times New Roman"/>
          <w:sz w:val="22"/>
          <w:szCs w:val="22"/>
        </w:rPr>
        <w:t xml:space="preserve">Training in </w:t>
      </w:r>
      <w:r w:rsidR="00803126" w:rsidRPr="001831A6">
        <w:rPr>
          <w:rFonts w:ascii="Times New Roman" w:hAnsi="Times New Roman" w:cs="Times New Roman"/>
          <w:sz w:val="22"/>
          <w:szCs w:val="22"/>
        </w:rPr>
        <w:t>trauma-informed</w:t>
      </w:r>
      <w:r w:rsidRPr="001831A6">
        <w:rPr>
          <w:rFonts w:ascii="Times New Roman" w:hAnsi="Times New Roman" w:cs="Times New Roman"/>
          <w:sz w:val="22"/>
          <w:szCs w:val="22"/>
        </w:rPr>
        <w:t xml:space="preserve"> communication</w:t>
      </w:r>
      <w:r w:rsidR="005940BE" w:rsidRPr="001831A6">
        <w:rPr>
          <w:rFonts w:ascii="Times New Roman" w:hAnsi="Times New Roman" w:cs="Times New Roman"/>
          <w:sz w:val="22"/>
          <w:szCs w:val="22"/>
        </w:rPr>
        <w:t>,</w:t>
      </w:r>
      <w:r w:rsidRPr="001831A6">
        <w:rPr>
          <w:rFonts w:ascii="Times New Roman" w:hAnsi="Times New Roman" w:cs="Times New Roman"/>
          <w:sz w:val="22"/>
          <w:szCs w:val="22"/>
        </w:rPr>
        <w:t xml:space="preserve"> </w:t>
      </w:r>
      <w:r w:rsidR="00803126" w:rsidRPr="001831A6">
        <w:rPr>
          <w:rFonts w:ascii="Times New Roman" w:hAnsi="Times New Roman" w:cs="Times New Roman"/>
          <w:sz w:val="22"/>
          <w:szCs w:val="22"/>
        </w:rPr>
        <w:t>neuro-informed</w:t>
      </w:r>
      <w:r w:rsidRPr="001831A6">
        <w:rPr>
          <w:rFonts w:ascii="Times New Roman" w:hAnsi="Times New Roman" w:cs="Times New Roman"/>
          <w:sz w:val="22"/>
          <w:szCs w:val="22"/>
        </w:rPr>
        <w:t xml:space="preserve"> adjustments</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cultural competence for police</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prosecutors</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judges and court staff must be embedded and evaluated to ensure practice change.</w:t>
      </w:r>
      <w:r w:rsidR="00F25596" w:rsidRPr="001831A6">
        <w:rPr>
          <w:rFonts w:ascii="Times New Roman" w:hAnsi="Times New Roman" w:cs="Times New Roman"/>
          <w:sz w:val="22"/>
          <w:szCs w:val="22"/>
        </w:rPr>
        <w:t xml:space="preserve"> </w:t>
      </w:r>
      <w:r w:rsidRPr="001831A6">
        <w:rPr>
          <w:rFonts w:ascii="Times New Roman" w:hAnsi="Times New Roman" w:cs="Times New Roman"/>
          <w:sz w:val="22"/>
          <w:szCs w:val="22"/>
        </w:rPr>
        <w:t>Reform should prioritise operationalisation over rhetoric. Strengthening intermediary capacity</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securing sustainable third sector funding</w:t>
      </w:r>
      <w:r w:rsidR="00803126" w:rsidRPr="001831A6">
        <w:rPr>
          <w:rFonts w:ascii="Times New Roman" w:hAnsi="Times New Roman" w:cs="Times New Roman"/>
          <w:sz w:val="22"/>
          <w:szCs w:val="22"/>
        </w:rPr>
        <w:t>,</w:t>
      </w:r>
      <w:r w:rsidRPr="001831A6">
        <w:rPr>
          <w:rFonts w:ascii="Times New Roman" w:hAnsi="Times New Roman" w:cs="Times New Roman"/>
          <w:sz w:val="22"/>
          <w:szCs w:val="22"/>
        </w:rPr>
        <w:t xml:space="preserve"> and embedding </w:t>
      </w:r>
      <w:r w:rsidR="00803126" w:rsidRPr="001831A6">
        <w:rPr>
          <w:rFonts w:ascii="Times New Roman" w:hAnsi="Times New Roman" w:cs="Times New Roman"/>
          <w:sz w:val="22"/>
          <w:szCs w:val="22"/>
        </w:rPr>
        <w:t>survivor-informed</w:t>
      </w:r>
      <w:r w:rsidRPr="001831A6">
        <w:rPr>
          <w:rFonts w:ascii="Times New Roman" w:hAnsi="Times New Roman" w:cs="Times New Roman"/>
          <w:sz w:val="22"/>
          <w:szCs w:val="22"/>
        </w:rPr>
        <w:t xml:space="preserve"> evaluation will improve protection and restore public confidence.</w:t>
      </w:r>
    </w:p>
    <w:p w14:paraId="1480A8F6" w14:textId="73916B9C" w:rsidR="00584A36" w:rsidRPr="001831A6" w:rsidRDefault="00000000" w:rsidP="008F661C">
      <w:pPr>
        <w:rPr>
          <w:rFonts w:ascii="Times New Roman" w:hAnsi="Times New Roman" w:cs="Times New Roman"/>
          <w:sz w:val="22"/>
          <w:szCs w:val="22"/>
        </w:rPr>
      </w:pPr>
      <w:r w:rsidRPr="001831A6">
        <w:rPr>
          <w:rFonts w:ascii="Times New Roman" w:hAnsi="Times New Roman" w:cs="Times New Roman"/>
          <w:sz w:val="22"/>
          <w:szCs w:val="22"/>
        </w:rPr>
        <w:t xml:space="preserve">These objectives are not to limit the rights of defendants but rather are meant to bring dignity, safety and participation to the harmed real. The balance between the two will establish whether the criminal justice system will be able to deliver justice to the victims </w:t>
      </w:r>
      <w:r w:rsidR="00117606" w:rsidRPr="001831A6">
        <w:rPr>
          <w:rFonts w:ascii="Times New Roman" w:hAnsi="Times New Roman" w:cs="Times New Roman"/>
          <w:sz w:val="22"/>
          <w:szCs w:val="22"/>
        </w:rPr>
        <w:t>and</w:t>
      </w:r>
      <w:r w:rsidRPr="001831A6">
        <w:rPr>
          <w:rFonts w:ascii="Times New Roman" w:hAnsi="Times New Roman" w:cs="Times New Roman"/>
          <w:sz w:val="22"/>
          <w:szCs w:val="22"/>
        </w:rPr>
        <w:t xml:space="preserve"> maintain the process of fair treatment of the accused persons; it has been shown that a lot of work is yet </w:t>
      </w:r>
      <w:r w:rsidR="005D152B" w:rsidRPr="001831A6">
        <w:rPr>
          <w:rFonts w:ascii="Times New Roman" w:hAnsi="Times New Roman" w:cs="Times New Roman"/>
          <w:sz w:val="22"/>
          <w:szCs w:val="22"/>
        </w:rPr>
        <w:t xml:space="preserve">to be done </w:t>
      </w:r>
      <w:r w:rsidRPr="001831A6">
        <w:rPr>
          <w:rFonts w:ascii="Times New Roman" w:hAnsi="Times New Roman" w:cs="Times New Roman"/>
          <w:sz w:val="22"/>
          <w:szCs w:val="22"/>
        </w:rPr>
        <w:t>to develop the legal rights into lived safety.</w:t>
      </w:r>
    </w:p>
    <w:p w14:paraId="0BD00FBB" w14:textId="77777777" w:rsidR="009F4A93" w:rsidRPr="001831A6" w:rsidRDefault="00000000" w:rsidP="001362D9">
      <w:pPr>
        <w:pStyle w:val="Heading1"/>
        <w:rPr>
          <w:rFonts w:ascii="Times New Roman" w:hAnsi="Times New Roman" w:cs="Times New Roman"/>
          <w:sz w:val="22"/>
          <w:szCs w:val="22"/>
        </w:rPr>
      </w:pPr>
      <w:bookmarkStart w:id="9" w:name="_Toc218345756"/>
      <w:r w:rsidRPr="001831A6">
        <w:rPr>
          <w:rFonts w:ascii="Times New Roman" w:hAnsi="Times New Roman" w:cs="Times New Roman"/>
          <w:sz w:val="22"/>
          <w:szCs w:val="22"/>
        </w:rPr>
        <w:lastRenderedPageBreak/>
        <w:t>References</w:t>
      </w:r>
      <w:bookmarkEnd w:id="9"/>
    </w:p>
    <w:p w14:paraId="47F821FF" w14:textId="357072F0"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Bailii (2025a). Regina v A [2001] UKHL 25. [Online] Available at: </w:t>
      </w:r>
      <w:r w:rsidRPr="001831A6">
        <w:rPr>
          <w:rFonts w:ascii="Times New Roman" w:hAnsi="Times New Roman" w:cs="Times New Roman"/>
          <w:sz w:val="22"/>
          <w:szCs w:val="22"/>
        </w:rPr>
        <w:t xml:space="preserve">https://www.bailii.org/uk/cases/UKHL/2001/25.html [Accessed: </w:t>
      </w:r>
      <w:r w:rsidR="00A46DE5">
        <w:rPr>
          <w:rFonts w:ascii="Times New Roman" w:hAnsi="Times New Roman" w:cs="Times New Roman"/>
          <w:sz w:val="22"/>
          <w:szCs w:val="22"/>
        </w:rPr>
        <w:t>21</w:t>
      </w:r>
      <w:r w:rsidRPr="001831A6">
        <w:rPr>
          <w:rFonts w:ascii="Times New Roman" w:hAnsi="Times New Roman" w:cs="Times New Roman"/>
          <w:sz w:val="22"/>
          <w:szCs w:val="22"/>
        </w:rPr>
        <w:t xml:space="preserve"> December 2025].</w:t>
      </w:r>
    </w:p>
    <w:p w14:paraId="153CFBCC" w14:textId="6D62BB67" w:rsidR="00537B40" w:rsidRPr="001831A6" w:rsidRDefault="00000000" w:rsidP="00537B40">
      <w:pPr>
        <w:rPr>
          <w:rFonts w:ascii="Times New Roman" w:hAnsi="Times New Roman" w:cs="Times New Roman"/>
          <w:sz w:val="22"/>
          <w:szCs w:val="22"/>
        </w:rPr>
      </w:pPr>
      <w:bookmarkStart w:id="10" w:name="_Hlk218257666"/>
      <w:r w:rsidRPr="001831A6">
        <w:rPr>
          <w:rFonts w:ascii="Times New Roman" w:hAnsi="Times New Roman" w:cs="Times New Roman"/>
          <w:sz w:val="22"/>
          <w:szCs w:val="22"/>
        </w:rPr>
        <w:t xml:space="preserve">Crown Prosecution Service (2022a). </w:t>
      </w:r>
      <w:bookmarkEnd w:id="10"/>
      <w:r w:rsidRPr="001831A6">
        <w:rPr>
          <w:rFonts w:ascii="Times New Roman" w:hAnsi="Times New Roman" w:cs="Times New Roman"/>
          <w:sz w:val="22"/>
          <w:szCs w:val="22"/>
        </w:rPr>
        <w:t xml:space="preserve">Disclosure Manual. [Online] Available at: </w:t>
      </w:r>
      <w:r w:rsidRPr="001831A6">
        <w:rPr>
          <w:rFonts w:ascii="Times New Roman" w:hAnsi="Times New Roman" w:cs="Times New Roman"/>
          <w:sz w:val="22"/>
          <w:szCs w:val="22"/>
        </w:rPr>
        <w:t xml:space="preserve">https://www.cps.gov.uk/prosecution-guidance/disclosure-manual [Accessed: </w:t>
      </w:r>
      <w:r w:rsidR="00A46DE5">
        <w:rPr>
          <w:rFonts w:ascii="Times New Roman" w:hAnsi="Times New Roman" w:cs="Times New Roman"/>
          <w:sz w:val="22"/>
          <w:szCs w:val="22"/>
        </w:rPr>
        <w:t>21</w:t>
      </w:r>
      <w:r w:rsidRPr="001831A6">
        <w:rPr>
          <w:rFonts w:ascii="Times New Roman" w:hAnsi="Times New Roman" w:cs="Times New Roman"/>
          <w:sz w:val="22"/>
          <w:szCs w:val="22"/>
        </w:rPr>
        <w:t xml:space="preserve"> December 2025].</w:t>
      </w:r>
    </w:p>
    <w:p w14:paraId="5F947183" w14:textId="2456D409"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Crown Prosecution Service (2024a). Special Measures. [Online] Available at: https://www.cps.gov.uk/prosecution-guidance/special-measures [Accessed: </w:t>
      </w:r>
      <w:r w:rsidR="00A46DE5">
        <w:rPr>
          <w:rFonts w:ascii="Times New Roman" w:hAnsi="Times New Roman" w:cs="Times New Roman"/>
          <w:sz w:val="22"/>
          <w:szCs w:val="22"/>
        </w:rPr>
        <w:t>21</w:t>
      </w:r>
      <w:r w:rsidRPr="001831A6">
        <w:rPr>
          <w:rFonts w:ascii="Times New Roman" w:hAnsi="Times New Roman" w:cs="Times New Roman"/>
          <w:sz w:val="22"/>
          <w:szCs w:val="22"/>
        </w:rPr>
        <w:t xml:space="preserve"> December 2025].</w:t>
      </w:r>
    </w:p>
    <w:p w14:paraId="5CD39577" w14:textId="5A1D4D19"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Crown Prosecution Service (2024b). CPS data summary Quarter 4 2023-2024. [Online] Available at: https://www.cps.gov.uk/publication/cps-data-summary-quarter-4-2023-2024 [Accessed: </w:t>
      </w:r>
      <w:r w:rsidR="00A46DE5">
        <w:rPr>
          <w:rFonts w:ascii="Times New Roman" w:hAnsi="Times New Roman" w:cs="Times New Roman"/>
          <w:sz w:val="22"/>
          <w:szCs w:val="22"/>
        </w:rPr>
        <w:t>21</w:t>
      </w:r>
      <w:r w:rsidRPr="001831A6">
        <w:rPr>
          <w:rFonts w:ascii="Times New Roman" w:hAnsi="Times New Roman" w:cs="Times New Roman"/>
          <w:sz w:val="22"/>
          <w:szCs w:val="22"/>
        </w:rPr>
        <w:t xml:space="preserve"> December 2025].</w:t>
      </w:r>
    </w:p>
    <w:p w14:paraId="339D5C3C" w14:textId="6D58CEE1" w:rsidR="00A46DE5" w:rsidRPr="001831A6" w:rsidRDefault="00000000" w:rsidP="00A46DE5">
      <w:pPr>
        <w:rPr>
          <w:rFonts w:ascii="Times New Roman" w:hAnsi="Times New Roman" w:cs="Times New Roman"/>
          <w:sz w:val="22"/>
          <w:szCs w:val="22"/>
        </w:rPr>
      </w:pPr>
      <w:bookmarkStart w:id="11" w:name="_Hlk218257143"/>
      <w:r w:rsidRPr="001831A6">
        <w:rPr>
          <w:rFonts w:ascii="Times New Roman" w:hAnsi="Times New Roman" w:cs="Times New Roman"/>
          <w:sz w:val="22"/>
          <w:szCs w:val="22"/>
        </w:rPr>
        <w:t xml:space="preserve">Dehaghani, R., Smith, T. and Newman, D. (2023). </w:t>
      </w:r>
      <w:bookmarkEnd w:id="11"/>
      <w:r w:rsidRPr="001831A6">
        <w:rPr>
          <w:rFonts w:ascii="Times New Roman" w:hAnsi="Times New Roman" w:cs="Times New Roman"/>
          <w:sz w:val="22"/>
          <w:szCs w:val="22"/>
        </w:rPr>
        <w:t>Suspects still left in limbo? The continuing challenge of pre-charge bail. </w:t>
      </w:r>
      <w:r w:rsidRPr="001831A6">
        <w:rPr>
          <w:rFonts w:ascii="Times New Roman" w:hAnsi="Times New Roman" w:cs="Times New Roman"/>
          <w:i/>
          <w:iCs/>
          <w:sz w:val="22"/>
          <w:szCs w:val="22"/>
        </w:rPr>
        <w:t>Criminal Law Review</w:t>
      </w:r>
      <w:r w:rsidRPr="001831A6">
        <w:rPr>
          <w:rFonts w:ascii="Times New Roman" w:hAnsi="Times New Roman" w:cs="Times New Roman"/>
          <w:sz w:val="22"/>
          <w:szCs w:val="22"/>
        </w:rPr>
        <w:t>, </w:t>
      </w:r>
      <w:r w:rsidRPr="001831A6">
        <w:rPr>
          <w:rFonts w:ascii="Times New Roman" w:hAnsi="Times New Roman" w:cs="Times New Roman"/>
          <w:i/>
          <w:iCs/>
          <w:sz w:val="22"/>
          <w:szCs w:val="22"/>
        </w:rPr>
        <w:t>8</w:t>
      </w:r>
      <w:r w:rsidRPr="001831A6">
        <w:rPr>
          <w:rFonts w:ascii="Times New Roman" w:hAnsi="Times New Roman" w:cs="Times New Roman"/>
          <w:sz w:val="22"/>
          <w:szCs w:val="22"/>
        </w:rPr>
        <w:t xml:space="preserve">, pp.492-511. </w:t>
      </w:r>
      <w:r w:rsidR="0062076A">
        <w:rPr>
          <w:rFonts w:ascii="Times New Roman" w:hAnsi="Times New Roman" w:cs="Times New Roman"/>
          <w:sz w:val="22"/>
          <w:szCs w:val="22"/>
        </w:rPr>
        <w:t xml:space="preserve">[Online] </w:t>
      </w:r>
      <w:r w:rsidRPr="001831A6">
        <w:rPr>
          <w:rFonts w:ascii="Times New Roman" w:hAnsi="Times New Roman" w:cs="Times New Roman"/>
          <w:sz w:val="22"/>
          <w:szCs w:val="22"/>
        </w:rPr>
        <w:t xml:space="preserve">https://orca.cardiff.ac.uk/id/eprint/159693/1/Suspects%20Still%20in%20Limbo%20%28AMENDED%20FINAL%20May%202023%2C%20RD%20TS%20DN%29.pdf </w:t>
      </w:r>
      <w:r w:rsidR="00A46DE5">
        <w:rPr>
          <w:rFonts w:ascii="Times New Roman" w:hAnsi="Times New Roman" w:cs="Times New Roman"/>
          <w:sz w:val="22"/>
          <w:szCs w:val="22"/>
        </w:rPr>
        <w:t xml:space="preserve"> </w:t>
      </w:r>
      <w:r w:rsidR="00A46DE5" w:rsidRPr="001831A6">
        <w:rPr>
          <w:rFonts w:ascii="Times New Roman" w:hAnsi="Times New Roman" w:cs="Times New Roman"/>
          <w:sz w:val="22"/>
          <w:szCs w:val="22"/>
        </w:rPr>
        <w:t xml:space="preserve">[Accessed: </w:t>
      </w:r>
      <w:r w:rsidR="00A46DE5">
        <w:rPr>
          <w:rFonts w:ascii="Times New Roman" w:hAnsi="Times New Roman" w:cs="Times New Roman"/>
          <w:sz w:val="22"/>
          <w:szCs w:val="22"/>
        </w:rPr>
        <w:t>22</w:t>
      </w:r>
      <w:r w:rsidR="00A46DE5" w:rsidRPr="001831A6">
        <w:rPr>
          <w:rFonts w:ascii="Times New Roman" w:hAnsi="Times New Roman" w:cs="Times New Roman"/>
          <w:sz w:val="22"/>
          <w:szCs w:val="22"/>
        </w:rPr>
        <w:t xml:space="preserve"> December 2025].</w:t>
      </w:r>
    </w:p>
    <w:p w14:paraId="3C19DF21" w14:textId="36E8388C" w:rsidR="00537B40" w:rsidRPr="001831A6" w:rsidRDefault="00537B40" w:rsidP="00537B40">
      <w:pPr>
        <w:rPr>
          <w:rFonts w:ascii="Times New Roman" w:hAnsi="Times New Roman" w:cs="Times New Roman"/>
          <w:sz w:val="22"/>
          <w:szCs w:val="22"/>
        </w:rPr>
      </w:pPr>
    </w:p>
    <w:p w14:paraId="4791DA37" w14:textId="05020EDD" w:rsidR="00537B40" w:rsidRPr="001831A6" w:rsidRDefault="00000000" w:rsidP="00537B40">
      <w:pPr>
        <w:rPr>
          <w:rFonts w:ascii="Times New Roman" w:hAnsi="Times New Roman" w:cs="Times New Roman"/>
          <w:sz w:val="22"/>
          <w:szCs w:val="22"/>
        </w:rPr>
      </w:pPr>
      <w:bookmarkStart w:id="12" w:name="_Hlk218092082"/>
      <w:r w:rsidRPr="001831A6">
        <w:rPr>
          <w:rFonts w:ascii="Times New Roman" w:hAnsi="Times New Roman" w:cs="Times New Roman"/>
          <w:sz w:val="22"/>
          <w:szCs w:val="22"/>
        </w:rPr>
        <w:t xml:space="preserve">Doors, R. (2023). </w:t>
      </w:r>
      <w:bookmarkEnd w:id="12"/>
      <w:r w:rsidRPr="001831A6">
        <w:rPr>
          <w:rFonts w:ascii="Times New Roman" w:hAnsi="Times New Roman" w:cs="Times New Roman"/>
          <w:sz w:val="22"/>
          <w:szCs w:val="22"/>
        </w:rPr>
        <w:t xml:space="preserve">Trauma-informed approaches to supporting people experiencing multiple disadvantage: a rapid evidence assessment. </w:t>
      </w:r>
      <w:r w:rsidR="00064A89">
        <w:rPr>
          <w:rFonts w:ascii="Times New Roman" w:hAnsi="Times New Roman" w:cs="Times New Roman"/>
          <w:sz w:val="22"/>
          <w:szCs w:val="22"/>
        </w:rPr>
        <w:t xml:space="preserve">[Online] </w:t>
      </w:r>
      <w:r w:rsidRPr="001831A6">
        <w:rPr>
          <w:rFonts w:ascii="Times New Roman" w:hAnsi="Times New Roman" w:cs="Times New Roman"/>
          <w:sz w:val="22"/>
          <w:szCs w:val="22"/>
        </w:rPr>
        <w:t xml:space="preserve">https://irep.ntu.ac.uk/id/eprint/53195/1/2392464_Shah.pdf </w:t>
      </w:r>
      <w:r w:rsidR="0028353E" w:rsidRPr="001831A6">
        <w:rPr>
          <w:rFonts w:ascii="Times New Roman" w:hAnsi="Times New Roman" w:cs="Times New Roman"/>
          <w:sz w:val="22"/>
          <w:szCs w:val="22"/>
        </w:rPr>
        <w:t xml:space="preserve">[Accessed: </w:t>
      </w:r>
      <w:r w:rsidR="0028353E">
        <w:rPr>
          <w:rFonts w:ascii="Times New Roman" w:hAnsi="Times New Roman" w:cs="Times New Roman"/>
          <w:sz w:val="22"/>
          <w:szCs w:val="22"/>
        </w:rPr>
        <w:t>22</w:t>
      </w:r>
      <w:r w:rsidR="0028353E" w:rsidRPr="001831A6">
        <w:rPr>
          <w:rFonts w:ascii="Times New Roman" w:hAnsi="Times New Roman" w:cs="Times New Roman"/>
          <w:sz w:val="22"/>
          <w:szCs w:val="22"/>
        </w:rPr>
        <w:t xml:space="preserve"> December 2025].</w:t>
      </w:r>
    </w:p>
    <w:p w14:paraId="416D5908" w14:textId="36EBC0A0"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Gov.uk (2023a). Achieving best evidence in criminal proceedings. [Online] Available at: https://www.gov.uk/government/publications/achieving-best-evidence-in-criminal-proceedings [Accessed: </w:t>
      </w:r>
      <w:r w:rsidR="0028353E">
        <w:rPr>
          <w:rFonts w:ascii="Times New Roman" w:hAnsi="Times New Roman" w:cs="Times New Roman"/>
          <w:sz w:val="22"/>
          <w:szCs w:val="22"/>
        </w:rPr>
        <w:t>22</w:t>
      </w:r>
      <w:r w:rsidRPr="001831A6">
        <w:rPr>
          <w:rFonts w:ascii="Times New Roman" w:hAnsi="Times New Roman" w:cs="Times New Roman"/>
          <w:sz w:val="22"/>
          <w:szCs w:val="22"/>
        </w:rPr>
        <w:t xml:space="preserve"> December 2025].</w:t>
      </w:r>
    </w:p>
    <w:p w14:paraId="1AFD54B6" w14:textId="59E0F1D3"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Gov.uk (2024a). Victim services commissioning guidance. [Online] Available at: https://www.gov.uk/government/publications/victim-services-commissioning-guidance/victim-services-commissioning-guidance [Accessed: </w:t>
      </w:r>
      <w:r w:rsidR="0028353E">
        <w:rPr>
          <w:rFonts w:ascii="Times New Roman" w:hAnsi="Times New Roman" w:cs="Times New Roman"/>
          <w:sz w:val="22"/>
          <w:szCs w:val="22"/>
        </w:rPr>
        <w:t>2</w:t>
      </w:r>
      <w:r w:rsidRPr="001831A6">
        <w:rPr>
          <w:rFonts w:ascii="Times New Roman" w:hAnsi="Times New Roman" w:cs="Times New Roman"/>
          <w:sz w:val="22"/>
          <w:szCs w:val="22"/>
        </w:rPr>
        <w:t>2 December 2025].</w:t>
      </w:r>
    </w:p>
    <w:p w14:paraId="03A78491" w14:textId="2B63EC56"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Gov.uk (2024b). Rape Review Progress Report: Winter 2024. [Online] Available at: https://www.gov.uk/government/publications/rape-review-progress-report-winter-2024 [Accessed:</w:t>
      </w:r>
      <w:r w:rsidR="0028353E">
        <w:rPr>
          <w:rFonts w:ascii="Times New Roman" w:hAnsi="Times New Roman" w:cs="Times New Roman"/>
          <w:sz w:val="22"/>
          <w:szCs w:val="22"/>
        </w:rPr>
        <w:t xml:space="preserve"> 2</w:t>
      </w:r>
      <w:r w:rsidRPr="001831A6">
        <w:rPr>
          <w:rFonts w:ascii="Times New Roman" w:hAnsi="Times New Roman" w:cs="Times New Roman"/>
          <w:sz w:val="22"/>
          <w:szCs w:val="22"/>
        </w:rPr>
        <w:t>2 December 2025].</w:t>
      </w:r>
    </w:p>
    <w:p w14:paraId="4C9555DD" w14:textId="752C12BD"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Gov.uk (2025a). The Code of Practice for Victims of Crime in England and Wales and supporting public information materials. [Online] Available at: https://www.gov.uk/government/publications/the-code-of-practice-for-victims-of-crime [Accessed: </w:t>
      </w:r>
      <w:r w:rsidR="0028353E">
        <w:rPr>
          <w:rFonts w:ascii="Times New Roman" w:hAnsi="Times New Roman" w:cs="Times New Roman"/>
          <w:sz w:val="22"/>
          <w:szCs w:val="22"/>
        </w:rPr>
        <w:t>22</w:t>
      </w:r>
      <w:r w:rsidRPr="001831A6">
        <w:rPr>
          <w:rFonts w:ascii="Times New Roman" w:hAnsi="Times New Roman" w:cs="Times New Roman"/>
          <w:sz w:val="22"/>
          <w:szCs w:val="22"/>
        </w:rPr>
        <w:t xml:space="preserve"> December 2025].</w:t>
      </w:r>
    </w:p>
    <w:p w14:paraId="180BD90D" w14:textId="12A297A3"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lastRenderedPageBreak/>
        <w:t xml:space="preserve">Gov.uk (2025b). The Witness Charter: standards of care for witnesses in the criminal justice system. [Online] Available at: https://www.gov.uk/government/publications/the-witness-charter-standards-of-care-for-witnesses-in-the-criminal-justice-system [Accessed: </w:t>
      </w:r>
      <w:r w:rsidR="0028353E">
        <w:rPr>
          <w:rFonts w:ascii="Times New Roman" w:hAnsi="Times New Roman" w:cs="Times New Roman"/>
          <w:sz w:val="22"/>
          <w:szCs w:val="22"/>
        </w:rPr>
        <w:t>2</w:t>
      </w:r>
      <w:r w:rsidRPr="001831A6">
        <w:rPr>
          <w:rFonts w:ascii="Times New Roman" w:hAnsi="Times New Roman" w:cs="Times New Roman"/>
          <w:sz w:val="22"/>
          <w:szCs w:val="22"/>
        </w:rPr>
        <w:t>2 December 2025].</w:t>
      </w:r>
    </w:p>
    <w:p w14:paraId="1992926E" w14:textId="518144B3"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Gov.uk (2025c). Ministry of Justice Witness Intermediary Scheme. [Online] Available at: https://www.gov.uk/guidance/ministry-of-justice-witness-intermediary-scheme [Accessed: </w:t>
      </w:r>
      <w:r w:rsidR="0028353E">
        <w:rPr>
          <w:rFonts w:ascii="Times New Roman" w:hAnsi="Times New Roman" w:cs="Times New Roman"/>
          <w:sz w:val="22"/>
          <w:szCs w:val="22"/>
        </w:rPr>
        <w:t>2</w:t>
      </w:r>
      <w:r w:rsidRPr="001831A6">
        <w:rPr>
          <w:rFonts w:ascii="Times New Roman" w:hAnsi="Times New Roman" w:cs="Times New Roman"/>
          <w:sz w:val="22"/>
          <w:szCs w:val="22"/>
        </w:rPr>
        <w:t>2 December 2025].</w:t>
      </w:r>
    </w:p>
    <w:p w14:paraId="27083D1C" w14:textId="08D18ACC"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Gov.uk (2025d). Circular 2025/01: Victims and Prisoners Act 2024 – part 1 (victims of crime) related measures. [Online] Available at: https://www.gov.uk/government/publications/circular-202501-victims-and-prisoners-act-2024-part-1-victims-of-crime-related-measures [Accessed: </w:t>
      </w:r>
      <w:r w:rsidR="0028353E">
        <w:rPr>
          <w:rFonts w:ascii="Times New Roman" w:hAnsi="Times New Roman" w:cs="Times New Roman"/>
          <w:sz w:val="22"/>
          <w:szCs w:val="22"/>
        </w:rPr>
        <w:t>2</w:t>
      </w:r>
      <w:r w:rsidRPr="001831A6">
        <w:rPr>
          <w:rFonts w:ascii="Times New Roman" w:hAnsi="Times New Roman" w:cs="Times New Roman"/>
          <w:sz w:val="22"/>
          <w:szCs w:val="22"/>
        </w:rPr>
        <w:t>2 December 2025].</w:t>
      </w:r>
    </w:p>
    <w:p w14:paraId="021D2907" w14:textId="7BE83281"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Gov.uk (2025e). Requests for Victim Information: Draft Code of Practice. [Online] Available at: https://www.gov.uk/government/consultations/victim-information-requests-code-of-practice/requests-for-victim-information-draft-code-of-practice [Accessed: </w:t>
      </w:r>
      <w:r w:rsidR="0028353E">
        <w:rPr>
          <w:rFonts w:ascii="Times New Roman" w:hAnsi="Times New Roman" w:cs="Times New Roman"/>
          <w:sz w:val="22"/>
          <w:szCs w:val="22"/>
        </w:rPr>
        <w:t>2</w:t>
      </w:r>
      <w:r w:rsidRPr="001831A6">
        <w:rPr>
          <w:rFonts w:ascii="Times New Roman" w:hAnsi="Times New Roman" w:cs="Times New Roman"/>
          <w:sz w:val="22"/>
          <w:szCs w:val="22"/>
        </w:rPr>
        <w:t>2 December 2025].</w:t>
      </w:r>
    </w:p>
    <w:p w14:paraId="33BB9A74" w14:textId="18B7D566" w:rsidR="00537B40" w:rsidRPr="001831A6" w:rsidRDefault="00000000" w:rsidP="00537B40">
      <w:pPr>
        <w:rPr>
          <w:rFonts w:ascii="Times New Roman" w:hAnsi="Times New Roman" w:cs="Times New Roman"/>
          <w:sz w:val="22"/>
          <w:szCs w:val="22"/>
        </w:rPr>
      </w:pPr>
      <w:bookmarkStart w:id="13" w:name="_Hlk218256745"/>
      <w:r w:rsidRPr="001831A6">
        <w:rPr>
          <w:rFonts w:ascii="Times New Roman" w:hAnsi="Times New Roman" w:cs="Times New Roman"/>
          <w:sz w:val="22"/>
          <w:szCs w:val="22"/>
        </w:rPr>
        <w:t xml:space="preserve">HMICFRS (2022a). </w:t>
      </w:r>
      <w:bookmarkEnd w:id="13"/>
      <w:r w:rsidRPr="001831A6">
        <w:rPr>
          <w:rFonts w:ascii="Times New Roman" w:hAnsi="Times New Roman" w:cs="Times New Roman"/>
          <w:sz w:val="22"/>
          <w:szCs w:val="22"/>
        </w:rPr>
        <w:t xml:space="preserve">A joint thematic inspection of the police and Crown Prosecution Service’s response to rape – Phase two: Post-charge. [Online] Available at: https://hmicfrs.justiceinspectorates.gov.uk/publication-html/a-joint-thematic-inspection-of-the-police-and-crown-prosecution-services-response-to-rape-phase-two/ [Accessed: </w:t>
      </w:r>
      <w:r w:rsidR="0028353E">
        <w:rPr>
          <w:rFonts w:ascii="Times New Roman" w:hAnsi="Times New Roman" w:cs="Times New Roman"/>
          <w:sz w:val="22"/>
          <w:szCs w:val="22"/>
        </w:rPr>
        <w:t>23</w:t>
      </w:r>
      <w:r w:rsidRPr="001831A6">
        <w:rPr>
          <w:rFonts w:ascii="Times New Roman" w:hAnsi="Times New Roman" w:cs="Times New Roman"/>
          <w:sz w:val="22"/>
          <w:szCs w:val="22"/>
        </w:rPr>
        <w:t xml:space="preserve"> December 2025].</w:t>
      </w:r>
    </w:p>
    <w:p w14:paraId="3F2134BA" w14:textId="316F7A30"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HMICFRS (2023a). Meeting the needs of victims in the criminal justice system. [Online] Available at: https://hmicfrs.justiceinspectorates.gov.uk/publications/meeting-the-needs-of-victims-in-the-criminal-justice-system/ </w:t>
      </w:r>
      <w:r w:rsidR="0028353E" w:rsidRPr="001831A6">
        <w:rPr>
          <w:rFonts w:ascii="Times New Roman" w:hAnsi="Times New Roman" w:cs="Times New Roman"/>
          <w:sz w:val="22"/>
          <w:szCs w:val="22"/>
        </w:rPr>
        <w:t xml:space="preserve">[Accessed: </w:t>
      </w:r>
      <w:r w:rsidR="0028353E">
        <w:rPr>
          <w:rFonts w:ascii="Times New Roman" w:hAnsi="Times New Roman" w:cs="Times New Roman"/>
          <w:sz w:val="22"/>
          <w:szCs w:val="22"/>
        </w:rPr>
        <w:t>23</w:t>
      </w:r>
      <w:r w:rsidR="0028353E" w:rsidRPr="001831A6">
        <w:rPr>
          <w:rFonts w:ascii="Times New Roman" w:hAnsi="Times New Roman" w:cs="Times New Roman"/>
          <w:sz w:val="22"/>
          <w:szCs w:val="22"/>
        </w:rPr>
        <w:t xml:space="preserve"> December 2025].</w:t>
      </w:r>
    </w:p>
    <w:p w14:paraId="77F09337" w14:textId="21F6EE7D"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HMICFRS (2024a). State of Policing: The Annual Assessment of Policing in England and Wales 2023. [Online] Available at: https://hmicfrs.justiceinspectorates.gov.uk/publication-html/state-of-policing-the-annual-assessment-of-policing-in-england-and-wales-2023/ [Accessed: </w:t>
      </w:r>
      <w:r w:rsidR="0028353E">
        <w:rPr>
          <w:rFonts w:ascii="Times New Roman" w:hAnsi="Times New Roman" w:cs="Times New Roman"/>
          <w:sz w:val="22"/>
          <w:szCs w:val="22"/>
        </w:rPr>
        <w:t>23</w:t>
      </w:r>
      <w:r w:rsidRPr="001831A6">
        <w:rPr>
          <w:rFonts w:ascii="Times New Roman" w:hAnsi="Times New Roman" w:cs="Times New Roman"/>
          <w:sz w:val="22"/>
          <w:szCs w:val="22"/>
        </w:rPr>
        <w:t xml:space="preserve"> December 2025].</w:t>
      </w:r>
    </w:p>
    <w:p w14:paraId="634CA867" w14:textId="7B57BF12"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HMICFRS (2025a). PEEL Assessments 2023–25. [Online] Available at: https://hmicfrs.justiceinspectorates.gov.uk/peel-reports-year/2023-25/ [Accessed: </w:t>
      </w:r>
      <w:r w:rsidR="0028353E">
        <w:rPr>
          <w:rFonts w:ascii="Times New Roman" w:hAnsi="Times New Roman" w:cs="Times New Roman"/>
          <w:sz w:val="22"/>
          <w:szCs w:val="22"/>
        </w:rPr>
        <w:t>23</w:t>
      </w:r>
      <w:r w:rsidRPr="001831A6">
        <w:rPr>
          <w:rFonts w:ascii="Times New Roman" w:hAnsi="Times New Roman" w:cs="Times New Roman"/>
          <w:sz w:val="22"/>
          <w:szCs w:val="22"/>
        </w:rPr>
        <w:t xml:space="preserve"> December 2025].</w:t>
      </w:r>
    </w:p>
    <w:p w14:paraId="0EE56857" w14:textId="7F20BB29"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Kearns, A., Gallagher, A., Hayes, A., O’Gorman, A.M., O’Muiri, S. and O’Rourke, L. (2025). Perspectives on the role of the intermediary in the justice system: A systematic review and qualitative synthesis. </w:t>
      </w:r>
      <w:r w:rsidRPr="001831A6">
        <w:rPr>
          <w:rFonts w:ascii="Times New Roman" w:hAnsi="Times New Roman" w:cs="Times New Roman"/>
          <w:i/>
          <w:iCs/>
          <w:sz w:val="22"/>
          <w:szCs w:val="22"/>
        </w:rPr>
        <w:t>The International Journal of Evidence &amp; Proof</w:t>
      </w:r>
      <w:r w:rsidRPr="001831A6">
        <w:rPr>
          <w:rFonts w:ascii="Times New Roman" w:hAnsi="Times New Roman" w:cs="Times New Roman"/>
          <w:sz w:val="22"/>
          <w:szCs w:val="22"/>
        </w:rPr>
        <w:t>, </w:t>
      </w:r>
      <w:r w:rsidRPr="001831A6">
        <w:rPr>
          <w:rFonts w:ascii="Times New Roman" w:hAnsi="Times New Roman" w:cs="Times New Roman"/>
          <w:i/>
          <w:iCs/>
          <w:sz w:val="22"/>
          <w:szCs w:val="22"/>
        </w:rPr>
        <w:t>29</w:t>
      </w:r>
      <w:r w:rsidRPr="001831A6">
        <w:rPr>
          <w:rFonts w:ascii="Times New Roman" w:hAnsi="Times New Roman" w:cs="Times New Roman"/>
          <w:sz w:val="22"/>
          <w:szCs w:val="22"/>
        </w:rPr>
        <w:t xml:space="preserve">(3), pp.163-185. </w:t>
      </w:r>
      <w:r w:rsidR="00F31B6E">
        <w:rPr>
          <w:rFonts w:ascii="Times New Roman" w:hAnsi="Times New Roman" w:cs="Times New Roman"/>
          <w:sz w:val="22"/>
          <w:szCs w:val="22"/>
        </w:rPr>
        <w:t xml:space="preserve">[Online] </w:t>
      </w:r>
      <w:r w:rsidRPr="001831A6">
        <w:rPr>
          <w:rFonts w:ascii="Times New Roman" w:hAnsi="Times New Roman" w:cs="Times New Roman"/>
          <w:sz w:val="22"/>
          <w:szCs w:val="22"/>
        </w:rPr>
        <w:t xml:space="preserve">https://journals.sagepub.com/doi/pdf/10.1177/13657127241287322 </w:t>
      </w:r>
      <w:r w:rsidR="00F31B6E" w:rsidRPr="001831A6">
        <w:rPr>
          <w:rFonts w:ascii="Times New Roman" w:hAnsi="Times New Roman" w:cs="Times New Roman"/>
          <w:sz w:val="22"/>
          <w:szCs w:val="22"/>
        </w:rPr>
        <w:t xml:space="preserve">[Accessed: </w:t>
      </w:r>
      <w:r w:rsidR="00F31B6E">
        <w:rPr>
          <w:rFonts w:ascii="Times New Roman" w:hAnsi="Times New Roman" w:cs="Times New Roman"/>
          <w:sz w:val="22"/>
          <w:szCs w:val="22"/>
        </w:rPr>
        <w:t>23</w:t>
      </w:r>
      <w:r w:rsidR="00F31B6E" w:rsidRPr="001831A6">
        <w:rPr>
          <w:rFonts w:ascii="Times New Roman" w:hAnsi="Times New Roman" w:cs="Times New Roman"/>
          <w:sz w:val="22"/>
          <w:szCs w:val="22"/>
        </w:rPr>
        <w:t xml:space="preserve"> December 2025].</w:t>
      </w:r>
    </w:p>
    <w:p w14:paraId="11E07AD2" w14:textId="2D19ECD9"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Legislation.gov.uk (2025a). Equality Act 2010 [Online] Available at: https://www.legislation.gov.uk/ukpga/2010/15/contents </w:t>
      </w:r>
      <w:r w:rsidR="00F31B6E" w:rsidRPr="001831A6">
        <w:rPr>
          <w:rFonts w:ascii="Times New Roman" w:hAnsi="Times New Roman" w:cs="Times New Roman"/>
          <w:sz w:val="22"/>
          <w:szCs w:val="22"/>
        </w:rPr>
        <w:t xml:space="preserve">[Accessed: </w:t>
      </w:r>
      <w:r w:rsidR="00F31B6E">
        <w:rPr>
          <w:rFonts w:ascii="Times New Roman" w:hAnsi="Times New Roman" w:cs="Times New Roman"/>
          <w:sz w:val="22"/>
          <w:szCs w:val="22"/>
        </w:rPr>
        <w:t>23</w:t>
      </w:r>
      <w:r w:rsidR="00F31B6E" w:rsidRPr="001831A6">
        <w:rPr>
          <w:rFonts w:ascii="Times New Roman" w:hAnsi="Times New Roman" w:cs="Times New Roman"/>
          <w:sz w:val="22"/>
          <w:szCs w:val="22"/>
        </w:rPr>
        <w:t xml:space="preserve"> December 2025].</w:t>
      </w:r>
    </w:p>
    <w:p w14:paraId="6BD47A04" w14:textId="2EF3AD01"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lastRenderedPageBreak/>
        <w:t>Legislation.gov.uk (2025b). Youth Justice and Criminal Evidence Act 1999. [Online] Available at: https://www.legislation.gov.uk/ukpga/1999/23/contents [Accessed: 2</w:t>
      </w:r>
      <w:r w:rsidR="00D372D9">
        <w:rPr>
          <w:rFonts w:ascii="Times New Roman" w:hAnsi="Times New Roman" w:cs="Times New Roman"/>
          <w:sz w:val="22"/>
          <w:szCs w:val="22"/>
        </w:rPr>
        <w:t>3</w:t>
      </w:r>
      <w:r w:rsidRPr="001831A6">
        <w:rPr>
          <w:rFonts w:ascii="Times New Roman" w:hAnsi="Times New Roman" w:cs="Times New Roman"/>
          <w:sz w:val="22"/>
          <w:szCs w:val="22"/>
        </w:rPr>
        <w:t xml:space="preserve"> December 2025].</w:t>
      </w:r>
    </w:p>
    <w:p w14:paraId="5159E057" w14:textId="6234B205"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Legislation.gov.uk (2025c). Victims and Prisoners Act 2024. [Online] Available at: https://www.legislation.gov.uk/ukpga/2024/21 [Accessed: </w:t>
      </w:r>
      <w:r w:rsidR="00D372D9">
        <w:rPr>
          <w:rFonts w:ascii="Times New Roman" w:hAnsi="Times New Roman" w:cs="Times New Roman"/>
          <w:sz w:val="22"/>
          <w:szCs w:val="22"/>
        </w:rPr>
        <w:t>23</w:t>
      </w:r>
      <w:r w:rsidRPr="001831A6">
        <w:rPr>
          <w:rFonts w:ascii="Times New Roman" w:hAnsi="Times New Roman" w:cs="Times New Roman"/>
          <w:sz w:val="22"/>
          <w:szCs w:val="22"/>
        </w:rPr>
        <w:t xml:space="preserve"> December 2025].</w:t>
      </w:r>
    </w:p>
    <w:p w14:paraId="0000513C" w14:textId="0B8AF33B"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Office for National Statistics (2024a). Crime in England and Wales: year ending March 2024. [Online] Available at: https://www.ons.gov.uk/peoplepopulationandcommunity/crimeandjustice/bulletins/crimeinenglandandwales/yearendingmarch2024 [Accessed: </w:t>
      </w:r>
      <w:r w:rsidR="00D372D9">
        <w:rPr>
          <w:rFonts w:ascii="Times New Roman" w:hAnsi="Times New Roman" w:cs="Times New Roman"/>
          <w:sz w:val="22"/>
          <w:szCs w:val="22"/>
        </w:rPr>
        <w:t>23</w:t>
      </w:r>
      <w:r w:rsidRPr="001831A6">
        <w:rPr>
          <w:rFonts w:ascii="Times New Roman" w:hAnsi="Times New Roman" w:cs="Times New Roman"/>
          <w:sz w:val="22"/>
          <w:szCs w:val="22"/>
        </w:rPr>
        <w:t xml:space="preserve"> December 2025].</w:t>
      </w:r>
    </w:p>
    <w:p w14:paraId="2739264B" w14:textId="1B6C484D"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Office for National Statistics (2024b). The nature of violent crime in England and Wales: year ending March 2024. [Online] Available at: https://www.ons.gov.uk/peoplepopulationandcommunity/crimeandjustice/articles/thenatureofviolentcrimeinenglandandwales/yearendingmarch2024 [Accessed: </w:t>
      </w:r>
      <w:r w:rsidR="00D372D9">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567EC744" w14:textId="576C589A"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O'Loughlin, A., Leader, K., Classmann, S., King, A. and Mortimer, J. (2024). Defendants as victims: A scoping review of vulnerability, victimhood and safeguards from charge to conviction. </w:t>
      </w:r>
      <w:r w:rsidR="00D372D9">
        <w:rPr>
          <w:rFonts w:ascii="Times New Roman" w:hAnsi="Times New Roman" w:cs="Times New Roman"/>
          <w:sz w:val="22"/>
          <w:szCs w:val="22"/>
        </w:rPr>
        <w:t xml:space="preserve">[Online] </w:t>
      </w:r>
      <w:r w:rsidRPr="001831A6">
        <w:rPr>
          <w:rFonts w:ascii="Times New Roman" w:hAnsi="Times New Roman" w:cs="Times New Roman"/>
          <w:sz w:val="22"/>
          <w:szCs w:val="22"/>
        </w:rPr>
        <w:t xml:space="preserve">https://eprints.whiterose.ac.uk/217790/8/Defendants_as_Victims_Report.pdf </w:t>
      </w:r>
      <w:r w:rsidR="00D372D9" w:rsidRPr="001831A6">
        <w:rPr>
          <w:rFonts w:ascii="Times New Roman" w:hAnsi="Times New Roman" w:cs="Times New Roman"/>
          <w:sz w:val="22"/>
          <w:szCs w:val="22"/>
        </w:rPr>
        <w:t xml:space="preserve">[Accessed: </w:t>
      </w:r>
      <w:r w:rsidR="00D372D9">
        <w:rPr>
          <w:rFonts w:ascii="Times New Roman" w:hAnsi="Times New Roman" w:cs="Times New Roman"/>
          <w:sz w:val="22"/>
          <w:szCs w:val="22"/>
        </w:rPr>
        <w:t>28</w:t>
      </w:r>
      <w:r w:rsidR="00D372D9" w:rsidRPr="001831A6">
        <w:rPr>
          <w:rFonts w:ascii="Times New Roman" w:hAnsi="Times New Roman" w:cs="Times New Roman"/>
          <w:sz w:val="22"/>
          <w:szCs w:val="22"/>
        </w:rPr>
        <w:t xml:space="preserve"> December 2025].</w:t>
      </w:r>
    </w:p>
    <w:p w14:paraId="58AF4FEC" w14:textId="4BB81788" w:rsidR="00537B40" w:rsidRPr="001831A6" w:rsidRDefault="00000000" w:rsidP="00537B40">
      <w:pPr>
        <w:rPr>
          <w:rFonts w:ascii="Times New Roman" w:hAnsi="Times New Roman" w:cs="Times New Roman"/>
          <w:sz w:val="22"/>
          <w:szCs w:val="22"/>
        </w:rPr>
      </w:pPr>
      <w:bookmarkStart w:id="14" w:name="_Hlk218254488"/>
      <w:r w:rsidRPr="001831A6">
        <w:rPr>
          <w:rFonts w:ascii="Times New Roman" w:hAnsi="Times New Roman" w:cs="Times New Roman"/>
          <w:sz w:val="22"/>
          <w:szCs w:val="22"/>
        </w:rPr>
        <w:t xml:space="preserve">Parliament.uk (2025a). </w:t>
      </w:r>
      <w:bookmarkEnd w:id="14"/>
      <w:r w:rsidRPr="001831A6">
        <w:rPr>
          <w:rFonts w:ascii="Times New Roman" w:hAnsi="Times New Roman" w:cs="Times New Roman"/>
          <w:sz w:val="22"/>
          <w:szCs w:val="22"/>
        </w:rPr>
        <w:t xml:space="preserve">Regina v. Camberwell Green Youth Court [2005] UKHL 4. [Online] Available at: https://publications.parliament.uk/pa/ld200405/ldjudgmt/jd050127/camb-1.htm [Accessed: </w:t>
      </w:r>
      <w:r w:rsidR="00D372D9">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5899F0DE" w14:textId="1C5EAEF6"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Rape Crisis (2025). Our new report finds survivors are retraumatised by the criminal justice system. [Online] Available at: https://rapecrisis.org.uk/news/our-new-report-finds-survivors-are-retraumatised-by-the-criminal-justice-system/ [Accessed: </w:t>
      </w:r>
      <w:r w:rsidR="00D372D9">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24BA5036" w14:textId="40A0BF1C"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Syal, R. (2025). ‘Watershed moment’ as three-year time limit on child rape claims scrapped in England and Wales. The Guardian. [Online] 5 February 2025. Available at: https://www.theguardian.com/law/2025/feb/05/watershed-moment-as-three-year-time-limit-on-child-claims-scrapped-in-england-and-wales [Accessed: </w:t>
      </w:r>
      <w:r w:rsidR="00D372D9">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1AA4001C" w14:textId="01214ADA" w:rsidR="00537B40" w:rsidRPr="001831A6" w:rsidRDefault="00000000" w:rsidP="00537B40">
      <w:pPr>
        <w:rPr>
          <w:rFonts w:ascii="Times New Roman" w:hAnsi="Times New Roman" w:cs="Times New Roman"/>
          <w:sz w:val="22"/>
          <w:szCs w:val="22"/>
        </w:rPr>
      </w:pPr>
      <w:bookmarkStart w:id="15" w:name="_Hlk218091872"/>
      <w:r w:rsidRPr="001831A6">
        <w:rPr>
          <w:rFonts w:ascii="Times New Roman" w:hAnsi="Times New Roman" w:cs="Times New Roman"/>
          <w:sz w:val="22"/>
          <w:szCs w:val="22"/>
        </w:rPr>
        <w:t>Symonds, A.K. (2024). </w:t>
      </w:r>
      <w:bookmarkEnd w:id="15"/>
      <w:r w:rsidRPr="001831A6">
        <w:rPr>
          <w:rFonts w:ascii="Times New Roman" w:hAnsi="Times New Roman" w:cs="Times New Roman"/>
          <w:i/>
          <w:iCs/>
          <w:sz w:val="22"/>
          <w:szCs w:val="22"/>
        </w:rPr>
        <w:t>Beyond Labels: Towards Non-Pathologising Care for Trauma Victim-Survivors</w:t>
      </w:r>
      <w:r w:rsidRPr="001831A6">
        <w:rPr>
          <w:rFonts w:ascii="Times New Roman" w:hAnsi="Times New Roman" w:cs="Times New Roman"/>
          <w:sz w:val="22"/>
          <w:szCs w:val="22"/>
        </w:rPr>
        <w:t> (Doctoral dissertation, University of Leicester).</w:t>
      </w:r>
      <w:r w:rsidR="00D3050C">
        <w:rPr>
          <w:rFonts w:ascii="Times New Roman" w:hAnsi="Times New Roman" w:cs="Times New Roman"/>
          <w:sz w:val="22"/>
          <w:szCs w:val="22"/>
        </w:rPr>
        <w:t xml:space="preserve"> [Online] </w:t>
      </w:r>
      <w:r w:rsidRPr="001831A6">
        <w:rPr>
          <w:rFonts w:ascii="Times New Roman" w:hAnsi="Times New Roman" w:cs="Times New Roman"/>
          <w:sz w:val="22"/>
          <w:szCs w:val="22"/>
        </w:rPr>
        <w:t xml:space="preserve">https://figshare.le.ac.uk/articles/thesis/Beyond_Labels_Towards_Non-Pathologising_Care_for_Trauma_Victim-Survivors/27853917/1/files/50626719.pdf </w:t>
      </w:r>
      <w:r w:rsidR="00D3050C">
        <w:rPr>
          <w:rFonts w:ascii="Times New Roman" w:hAnsi="Times New Roman" w:cs="Times New Roman"/>
          <w:sz w:val="22"/>
          <w:szCs w:val="22"/>
        </w:rPr>
        <w:t xml:space="preserve"> </w:t>
      </w:r>
      <w:r w:rsidR="00D3050C" w:rsidRPr="001831A6">
        <w:rPr>
          <w:rFonts w:ascii="Times New Roman" w:hAnsi="Times New Roman" w:cs="Times New Roman"/>
          <w:sz w:val="22"/>
          <w:szCs w:val="22"/>
        </w:rPr>
        <w:t xml:space="preserve">[Accessed: </w:t>
      </w:r>
      <w:r w:rsidR="00D3050C">
        <w:rPr>
          <w:rFonts w:ascii="Times New Roman" w:hAnsi="Times New Roman" w:cs="Times New Roman"/>
          <w:sz w:val="22"/>
          <w:szCs w:val="22"/>
        </w:rPr>
        <w:t>28</w:t>
      </w:r>
      <w:r w:rsidR="00D3050C" w:rsidRPr="001831A6">
        <w:rPr>
          <w:rFonts w:ascii="Times New Roman" w:hAnsi="Times New Roman" w:cs="Times New Roman"/>
          <w:sz w:val="22"/>
          <w:szCs w:val="22"/>
        </w:rPr>
        <w:t xml:space="preserve"> December 2025].</w:t>
      </w:r>
    </w:p>
    <w:p w14:paraId="20A4F981" w14:textId="66C43935"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lastRenderedPageBreak/>
        <w:t xml:space="preserve">UK Parliament (2022a). Pre-legislative scrutiny of the draft Victims Bill. [Online] Available at: </w:t>
      </w:r>
      <w:r w:rsidRPr="001831A6">
        <w:rPr>
          <w:rFonts w:ascii="Times New Roman" w:hAnsi="Times New Roman" w:cs="Times New Roman"/>
          <w:sz w:val="22"/>
          <w:szCs w:val="22"/>
        </w:rPr>
        <w:t xml:space="preserve">https://publications.parliament.uk/pa/cm5803/cmselect/cmjust/304/report.html [Accessed: </w:t>
      </w:r>
      <w:r w:rsidR="0098079D">
        <w:rPr>
          <w:rFonts w:ascii="Times New Roman" w:hAnsi="Times New Roman" w:cs="Times New Roman"/>
          <w:sz w:val="22"/>
          <w:szCs w:val="22"/>
        </w:rPr>
        <w:t xml:space="preserve">28 </w:t>
      </w:r>
      <w:r w:rsidRPr="001831A6">
        <w:rPr>
          <w:rFonts w:ascii="Times New Roman" w:hAnsi="Times New Roman" w:cs="Times New Roman"/>
          <w:sz w:val="22"/>
          <w:szCs w:val="22"/>
        </w:rPr>
        <w:t>December 2025].</w:t>
      </w:r>
    </w:p>
    <w:p w14:paraId="7404A0B4" w14:textId="47879E5C" w:rsidR="00537B40" w:rsidRPr="001831A6" w:rsidRDefault="00000000" w:rsidP="00537B40">
      <w:pPr>
        <w:rPr>
          <w:rFonts w:ascii="Times New Roman" w:hAnsi="Times New Roman" w:cs="Times New Roman"/>
          <w:sz w:val="22"/>
          <w:szCs w:val="22"/>
        </w:rPr>
      </w:pPr>
      <w:bookmarkStart w:id="16" w:name="_Hlk218255459"/>
      <w:r w:rsidRPr="001831A6">
        <w:rPr>
          <w:rFonts w:ascii="Times New Roman" w:hAnsi="Times New Roman" w:cs="Times New Roman"/>
          <w:sz w:val="22"/>
          <w:szCs w:val="22"/>
        </w:rPr>
        <w:t>Vaughan</w:t>
      </w:r>
      <w:bookmarkEnd w:id="16"/>
      <w:r w:rsidRPr="001831A6">
        <w:rPr>
          <w:rFonts w:ascii="Times New Roman" w:hAnsi="Times New Roman" w:cs="Times New Roman"/>
          <w:sz w:val="22"/>
          <w:szCs w:val="22"/>
        </w:rPr>
        <w:t>, M., Milne, R., Cherryman, J. and Dalton, G. (2025). Managing investigative interviews with vulnerable suspects in the UK: do specialist interview managers (IM’s) understand vulnerability?. </w:t>
      </w:r>
      <w:r w:rsidRPr="001831A6">
        <w:rPr>
          <w:rFonts w:ascii="Times New Roman" w:hAnsi="Times New Roman" w:cs="Times New Roman"/>
          <w:i/>
          <w:iCs/>
          <w:sz w:val="22"/>
          <w:szCs w:val="22"/>
        </w:rPr>
        <w:t>Psychology, Crime &amp; Law</w:t>
      </w:r>
      <w:r w:rsidRPr="001831A6">
        <w:rPr>
          <w:rFonts w:ascii="Times New Roman" w:hAnsi="Times New Roman" w:cs="Times New Roman"/>
          <w:sz w:val="22"/>
          <w:szCs w:val="22"/>
        </w:rPr>
        <w:t>, </w:t>
      </w:r>
      <w:r w:rsidRPr="001831A6">
        <w:rPr>
          <w:rFonts w:ascii="Times New Roman" w:hAnsi="Times New Roman" w:cs="Times New Roman"/>
          <w:i/>
          <w:iCs/>
          <w:sz w:val="22"/>
          <w:szCs w:val="22"/>
        </w:rPr>
        <w:t>31</w:t>
      </w:r>
      <w:r w:rsidRPr="001831A6">
        <w:rPr>
          <w:rFonts w:ascii="Times New Roman" w:hAnsi="Times New Roman" w:cs="Times New Roman"/>
          <w:sz w:val="22"/>
          <w:szCs w:val="22"/>
        </w:rPr>
        <w:t xml:space="preserve">(10), pp.1214-1233. </w:t>
      </w:r>
      <w:r w:rsidR="0098079D">
        <w:rPr>
          <w:rFonts w:ascii="Times New Roman" w:hAnsi="Times New Roman" w:cs="Times New Roman"/>
          <w:sz w:val="22"/>
          <w:szCs w:val="22"/>
        </w:rPr>
        <w:t xml:space="preserve">[Online] </w:t>
      </w:r>
      <w:r w:rsidRPr="001831A6">
        <w:rPr>
          <w:rFonts w:ascii="Times New Roman" w:hAnsi="Times New Roman" w:cs="Times New Roman"/>
          <w:sz w:val="22"/>
          <w:szCs w:val="22"/>
        </w:rPr>
        <w:t xml:space="preserve">https://www.tandfonline.com/doi/pdf/10.1080/1068316X.2024.2341078 </w:t>
      </w:r>
      <w:r w:rsidR="0098079D" w:rsidRPr="001831A6">
        <w:rPr>
          <w:rFonts w:ascii="Times New Roman" w:hAnsi="Times New Roman" w:cs="Times New Roman"/>
          <w:sz w:val="22"/>
          <w:szCs w:val="22"/>
        </w:rPr>
        <w:t xml:space="preserve">[Accessed: </w:t>
      </w:r>
      <w:r w:rsidR="0098079D">
        <w:rPr>
          <w:rFonts w:ascii="Times New Roman" w:hAnsi="Times New Roman" w:cs="Times New Roman"/>
          <w:sz w:val="22"/>
          <w:szCs w:val="22"/>
        </w:rPr>
        <w:t>28</w:t>
      </w:r>
      <w:r w:rsidR="0098079D" w:rsidRPr="001831A6">
        <w:rPr>
          <w:rFonts w:ascii="Times New Roman" w:hAnsi="Times New Roman" w:cs="Times New Roman"/>
          <w:sz w:val="22"/>
          <w:szCs w:val="22"/>
        </w:rPr>
        <w:t xml:space="preserve"> December 2025].</w:t>
      </w:r>
    </w:p>
    <w:p w14:paraId="7096073C" w14:textId="00D6C928"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Victims Commissioner (2021). Vulnerable and intimidated witnesses overlooked for legal protections while giving evidence. [Online] Available at: https://victimscommissioner.org.uk/news/special-measures-report/ [Accessed: </w:t>
      </w:r>
      <w:r w:rsidR="0098079D">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46A06DBA" w14:textId="1204A393"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Victims Commissioner (2025a). An independent voice for victims and witnesses. [Online] Available at: https://victimscommissioner.org.uk/ [Accessed: </w:t>
      </w:r>
      <w:r w:rsidR="0098079D">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139E45D3" w14:textId="2CD3D6F3"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Victims Commissioner (2025b). Domestic abuse victims are being failed by the criminal justice system at every stage. [Online] Available at: https://victimscommissioner.org.uk/news/domestic-abuse-victims-are-being-failed-by-the-criminal-justice-system-at-every-stage/ [Accessed: </w:t>
      </w:r>
      <w:r w:rsidR="0098079D">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39E96D8B" w14:textId="363DEA05"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Victims Commissioner (2025c). Reviews and reports. [Online] Available at: https://victimscommissioner.org.uk/our-work/reviews-and-reports/ [Accessed: </w:t>
      </w:r>
      <w:r w:rsidR="0098079D">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4B1C48AF" w14:textId="0D8C7FE1" w:rsidR="00537B40" w:rsidRPr="001831A6" w:rsidRDefault="00000000" w:rsidP="00537B40">
      <w:pPr>
        <w:rPr>
          <w:rFonts w:ascii="Times New Roman" w:hAnsi="Times New Roman" w:cs="Times New Roman"/>
          <w:sz w:val="22"/>
          <w:szCs w:val="22"/>
        </w:rPr>
      </w:pPr>
      <w:bookmarkStart w:id="17" w:name="_Hlk218255168"/>
      <w:r w:rsidRPr="001831A6">
        <w:rPr>
          <w:rFonts w:ascii="Times New Roman" w:hAnsi="Times New Roman" w:cs="Times New Roman"/>
          <w:sz w:val="22"/>
          <w:szCs w:val="22"/>
        </w:rPr>
        <w:t>Villarroel Williams</w:t>
      </w:r>
      <w:bookmarkEnd w:id="17"/>
      <w:r w:rsidRPr="001831A6">
        <w:rPr>
          <w:rFonts w:ascii="Times New Roman" w:hAnsi="Times New Roman" w:cs="Times New Roman"/>
          <w:sz w:val="22"/>
          <w:szCs w:val="22"/>
        </w:rPr>
        <w:t xml:space="preserve">, N., Clowes, M., Cosulich, R. and Salway, S. (2023). Access to Local Authority (LAs) and third sector services for ethnic minorities in the UK: a rapid scoping review of the evidence. </w:t>
      </w:r>
      <w:r w:rsidR="0098079D">
        <w:rPr>
          <w:rFonts w:ascii="Times New Roman" w:hAnsi="Times New Roman" w:cs="Times New Roman"/>
          <w:sz w:val="22"/>
          <w:szCs w:val="22"/>
        </w:rPr>
        <w:t xml:space="preserve">[Online] </w:t>
      </w:r>
      <w:r w:rsidRPr="001831A6">
        <w:rPr>
          <w:rFonts w:ascii="Times New Roman" w:hAnsi="Times New Roman" w:cs="Times New Roman"/>
          <w:sz w:val="22"/>
          <w:szCs w:val="22"/>
        </w:rPr>
        <w:t xml:space="preserve">https://orda.shef.ac.uk/articles/report/Access_to_Local_Authority_LAs_and_third_sector_services_for_ethnic_minorities_in_the_UK_a_rapid_scoping_review_of_the_evidence/23833332/1/files/41817777.pdf </w:t>
      </w:r>
      <w:r w:rsidR="0098079D">
        <w:rPr>
          <w:rFonts w:ascii="Times New Roman" w:hAnsi="Times New Roman" w:cs="Times New Roman"/>
          <w:sz w:val="22"/>
          <w:szCs w:val="22"/>
        </w:rPr>
        <w:t xml:space="preserve"> </w:t>
      </w:r>
      <w:r w:rsidR="0098079D" w:rsidRPr="001831A6">
        <w:rPr>
          <w:rFonts w:ascii="Times New Roman" w:hAnsi="Times New Roman" w:cs="Times New Roman"/>
          <w:sz w:val="22"/>
          <w:szCs w:val="22"/>
        </w:rPr>
        <w:t xml:space="preserve">[Accessed: </w:t>
      </w:r>
      <w:r w:rsidR="0098079D">
        <w:rPr>
          <w:rFonts w:ascii="Times New Roman" w:hAnsi="Times New Roman" w:cs="Times New Roman"/>
          <w:sz w:val="22"/>
          <w:szCs w:val="22"/>
        </w:rPr>
        <w:t>28</w:t>
      </w:r>
      <w:r w:rsidR="0098079D" w:rsidRPr="001831A6">
        <w:rPr>
          <w:rFonts w:ascii="Times New Roman" w:hAnsi="Times New Roman" w:cs="Times New Roman"/>
          <w:sz w:val="22"/>
          <w:szCs w:val="22"/>
        </w:rPr>
        <w:t xml:space="preserve"> December 2025].</w:t>
      </w:r>
    </w:p>
    <w:p w14:paraId="171D3D97" w14:textId="4033FD50" w:rsidR="00537B40" w:rsidRPr="001831A6" w:rsidRDefault="00000000" w:rsidP="00537B40">
      <w:pPr>
        <w:rPr>
          <w:rFonts w:ascii="Times New Roman" w:hAnsi="Times New Roman" w:cs="Times New Roman"/>
          <w:sz w:val="22"/>
          <w:szCs w:val="22"/>
        </w:rPr>
      </w:pPr>
      <w:r w:rsidRPr="001831A6">
        <w:rPr>
          <w:rFonts w:ascii="Times New Roman" w:hAnsi="Times New Roman" w:cs="Times New Roman"/>
          <w:sz w:val="22"/>
          <w:szCs w:val="22"/>
        </w:rPr>
        <w:t xml:space="preserve">VLex (2025a). R (DPP) v Redbridge Youth Court [2001] EWHC 209 [Online] Available at: https://vlex.co.uk/vid/r-dpp-v-redbridge-793075253 [Accessed: </w:t>
      </w:r>
      <w:r w:rsidR="0098079D">
        <w:rPr>
          <w:rFonts w:ascii="Times New Roman" w:hAnsi="Times New Roman" w:cs="Times New Roman"/>
          <w:sz w:val="22"/>
          <w:szCs w:val="22"/>
        </w:rPr>
        <w:t>28</w:t>
      </w:r>
      <w:r w:rsidRPr="001831A6">
        <w:rPr>
          <w:rFonts w:ascii="Times New Roman" w:hAnsi="Times New Roman" w:cs="Times New Roman"/>
          <w:sz w:val="22"/>
          <w:szCs w:val="22"/>
        </w:rPr>
        <w:t xml:space="preserve"> December 2025].</w:t>
      </w:r>
    </w:p>
    <w:p w14:paraId="57D07F6E" w14:textId="77777777" w:rsidR="00C70E78" w:rsidRPr="001831A6" w:rsidRDefault="00C70E78" w:rsidP="00C70E78">
      <w:pPr>
        <w:rPr>
          <w:rFonts w:ascii="Times New Roman" w:hAnsi="Times New Roman" w:cs="Times New Roman"/>
          <w:sz w:val="22"/>
          <w:szCs w:val="22"/>
        </w:rPr>
      </w:pPr>
    </w:p>
    <w:sectPr w:rsidR="00C70E78" w:rsidRPr="001831A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49675" w14:textId="77777777" w:rsidR="004A3574" w:rsidRDefault="004A3574">
      <w:pPr>
        <w:spacing w:after="0" w:line="240" w:lineRule="auto"/>
      </w:pPr>
      <w:r>
        <w:separator/>
      </w:r>
    </w:p>
  </w:endnote>
  <w:endnote w:type="continuationSeparator" w:id="0">
    <w:p w14:paraId="07083B32" w14:textId="77777777" w:rsidR="004A3574" w:rsidRDefault="004A3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4101162"/>
      <w:docPartObj>
        <w:docPartGallery w:val="Page Numbers (Bottom of Page)"/>
        <w:docPartUnique/>
      </w:docPartObj>
    </w:sdtPr>
    <w:sdtEndPr>
      <w:rPr>
        <w:noProof/>
      </w:rPr>
    </w:sdtEndPr>
    <w:sdtContent>
      <w:p w14:paraId="55ECCCD5" w14:textId="77777777" w:rsidR="0034502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7AEC28" w14:textId="77777777" w:rsidR="00345022" w:rsidRDefault="00345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46EE6" w14:textId="77777777" w:rsidR="004A3574" w:rsidRDefault="004A3574">
      <w:pPr>
        <w:spacing w:after="0" w:line="240" w:lineRule="auto"/>
      </w:pPr>
      <w:r>
        <w:separator/>
      </w:r>
    </w:p>
  </w:footnote>
  <w:footnote w:type="continuationSeparator" w:id="0">
    <w:p w14:paraId="68E5A37C" w14:textId="77777777" w:rsidR="004A3574" w:rsidRDefault="004A3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C401E"/>
    <w:multiLevelType w:val="multilevel"/>
    <w:tmpl w:val="FBA48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814103"/>
    <w:multiLevelType w:val="multilevel"/>
    <w:tmpl w:val="ADC6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776817"/>
    <w:multiLevelType w:val="hybridMultilevel"/>
    <w:tmpl w:val="F4C83E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796068442">
    <w:abstractNumId w:val="0"/>
  </w:num>
  <w:num w:numId="2" w16cid:durableId="1088161522">
    <w:abstractNumId w:val="1"/>
  </w:num>
  <w:num w:numId="3" w16cid:durableId="10343124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B3F"/>
    <w:rsid w:val="00010FEB"/>
    <w:rsid w:val="00021171"/>
    <w:rsid w:val="0003327A"/>
    <w:rsid w:val="00036FAE"/>
    <w:rsid w:val="000416C8"/>
    <w:rsid w:val="00047BF3"/>
    <w:rsid w:val="000564CE"/>
    <w:rsid w:val="00064A89"/>
    <w:rsid w:val="00064E43"/>
    <w:rsid w:val="00070051"/>
    <w:rsid w:val="00083BF0"/>
    <w:rsid w:val="00091345"/>
    <w:rsid w:val="000A3EB5"/>
    <w:rsid w:val="000A4DAE"/>
    <w:rsid w:val="000B19F2"/>
    <w:rsid w:val="00101557"/>
    <w:rsid w:val="00106E5D"/>
    <w:rsid w:val="00111EDE"/>
    <w:rsid w:val="00117606"/>
    <w:rsid w:val="00122DD0"/>
    <w:rsid w:val="001362D9"/>
    <w:rsid w:val="0015042C"/>
    <w:rsid w:val="0015522A"/>
    <w:rsid w:val="0018049C"/>
    <w:rsid w:val="001831A6"/>
    <w:rsid w:val="00184028"/>
    <w:rsid w:val="00184C9E"/>
    <w:rsid w:val="001A7503"/>
    <w:rsid w:val="001B28C3"/>
    <w:rsid w:val="001B2B7D"/>
    <w:rsid w:val="001B3A77"/>
    <w:rsid w:val="001B51DE"/>
    <w:rsid w:val="001C3AB7"/>
    <w:rsid w:val="001E0C68"/>
    <w:rsid w:val="001E69AB"/>
    <w:rsid w:val="001E7C92"/>
    <w:rsid w:val="001F57EA"/>
    <w:rsid w:val="00225000"/>
    <w:rsid w:val="00237C84"/>
    <w:rsid w:val="0025259B"/>
    <w:rsid w:val="002536AF"/>
    <w:rsid w:val="00280441"/>
    <w:rsid w:val="002822A9"/>
    <w:rsid w:val="0028353E"/>
    <w:rsid w:val="00284FE7"/>
    <w:rsid w:val="002A7843"/>
    <w:rsid w:val="002B51D7"/>
    <w:rsid w:val="002C2296"/>
    <w:rsid w:val="002C5AA7"/>
    <w:rsid w:val="002F2AEE"/>
    <w:rsid w:val="00324DB0"/>
    <w:rsid w:val="00331E54"/>
    <w:rsid w:val="003329C6"/>
    <w:rsid w:val="003330CA"/>
    <w:rsid w:val="00342B3B"/>
    <w:rsid w:val="00345022"/>
    <w:rsid w:val="00353169"/>
    <w:rsid w:val="0035496B"/>
    <w:rsid w:val="00357344"/>
    <w:rsid w:val="00385DD5"/>
    <w:rsid w:val="00386A27"/>
    <w:rsid w:val="00390716"/>
    <w:rsid w:val="003A3B9D"/>
    <w:rsid w:val="003C0B69"/>
    <w:rsid w:val="003C2070"/>
    <w:rsid w:val="003C4EFB"/>
    <w:rsid w:val="00400F31"/>
    <w:rsid w:val="004025D0"/>
    <w:rsid w:val="0042103B"/>
    <w:rsid w:val="00427164"/>
    <w:rsid w:val="00427605"/>
    <w:rsid w:val="00432D0C"/>
    <w:rsid w:val="00434C73"/>
    <w:rsid w:val="004368CA"/>
    <w:rsid w:val="00437B3F"/>
    <w:rsid w:val="00470BF8"/>
    <w:rsid w:val="004746B6"/>
    <w:rsid w:val="004A2EFB"/>
    <w:rsid w:val="004A3574"/>
    <w:rsid w:val="004B42EC"/>
    <w:rsid w:val="004D79AB"/>
    <w:rsid w:val="004E207B"/>
    <w:rsid w:val="004E367A"/>
    <w:rsid w:val="004E546B"/>
    <w:rsid w:val="004F1739"/>
    <w:rsid w:val="004F2F89"/>
    <w:rsid w:val="004F52B4"/>
    <w:rsid w:val="00515C68"/>
    <w:rsid w:val="00532935"/>
    <w:rsid w:val="00537B40"/>
    <w:rsid w:val="00541917"/>
    <w:rsid w:val="0055375D"/>
    <w:rsid w:val="00555BBC"/>
    <w:rsid w:val="0056262A"/>
    <w:rsid w:val="00584A36"/>
    <w:rsid w:val="005916A7"/>
    <w:rsid w:val="005940BE"/>
    <w:rsid w:val="005D152B"/>
    <w:rsid w:val="005D6D3C"/>
    <w:rsid w:val="005F06DC"/>
    <w:rsid w:val="006075CC"/>
    <w:rsid w:val="0062076A"/>
    <w:rsid w:val="00620C2B"/>
    <w:rsid w:val="006449A1"/>
    <w:rsid w:val="006532BE"/>
    <w:rsid w:val="00655115"/>
    <w:rsid w:val="00657B7F"/>
    <w:rsid w:val="006646C1"/>
    <w:rsid w:val="0069010D"/>
    <w:rsid w:val="006D2081"/>
    <w:rsid w:val="006D3B34"/>
    <w:rsid w:val="006D5DA5"/>
    <w:rsid w:val="006F5BEA"/>
    <w:rsid w:val="007035F1"/>
    <w:rsid w:val="00707011"/>
    <w:rsid w:val="007102F7"/>
    <w:rsid w:val="0071122F"/>
    <w:rsid w:val="007131CB"/>
    <w:rsid w:val="00723B28"/>
    <w:rsid w:val="00723E74"/>
    <w:rsid w:val="00730F88"/>
    <w:rsid w:val="00740398"/>
    <w:rsid w:val="00761652"/>
    <w:rsid w:val="00762AB2"/>
    <w:rsid w:val="00766C35"/>
    <w:rsid w:val="00774E86"/>
    <w:rsid w:val="00781D86"/>
    <w:rsid w:val="00787991"/>
    <w:rsid w:val="007942B0"/>
    <w:rsid w:val="0079518D"/>
    <w:rsid w:val="007A473D"/>
    <w:rsid w:val="007B0FDA"/>
    <w:rsid w:val="007B3F80"/>
    <w:rsid w:val="007B6895"/>
    <w:rsid w:val="007C12B9"/>
    <w:rsid w:val="007F53D1"/>
    <w:rsid w:val="00803126"/>
    <w:rsid w:val="00816775"/>
    <w:rsid w:val="00825F27"/>
    <w:rsid w:val="008430CF"/>
    <w:rsid w:val="00885813"/>
    <w:rsid w:val="00885A7E"/>
    <w:rsid w:val="008864B1"/>
    <w:rsid w:val="0089336B"/>
    <w:rsid w:val="0089521F"/>
    <w:rsid w:val="008B79B4"/>
    <w:rsid w:val="008F518D"/>
    <w:rsid w:val="008F661C"/>
    <w:rsid w:val="00915DAF"/>
    <w:rsid w:val="009165BE"/>
    <w:rsid w:val="00922B2C"/>
    <w:rsid w:val="00924772"/>
    <w:rsid w:val="00935F23"/>
    <w:rsid w:val="0098079D"/>
    <w:rsid w:val="0099205F"/>
    <w:rsid w:val="009A3441"/>
    <w:rsid w:val="009A61D6"/>
    <w:rsid w:val="009C0BCB"/>
    <w:rsid w:val="009C1FCE"/>
    <w:rsid w:val="009C2313"/>
    <w:rsid w:val="009F4A93"/>
    <w:rsid w:val="009F7909"/>
    <w:rsid w:val="00A176EC"/>
    <w:rsid w:val="00A247D2"/>
    <w:rsid w:val="00A45A4A"/>
    <w:rsid w:val="00A46DE5"/>
    <w:rsid w:val="00A47D06"/>
    <w:rsid w:val="00A77321"/>
    <w:rsid w:val="00A81480"/>
    <w:rsid w:val="00A86991"/>
    <w:rsid w:val="00A90DD3"/>
    <w:rsid w:val="00AC3DA1"/>
    <w:rsid w:val="00AC5150"/>
    <w:rsid w:val="00AC7A19"/>
    <w:rsid w:val="00AD7E1F"/>
    <w:rsid w:val="00AE291C"/>
    <w:rsid w:val="00AF2B48"/>
    <w:rsid w:val="00B06581"/>
    <w:rsid w:val="00B1545A"/>
    <w:rsid w:val="00B313FC"/>
    <w:rsid w:val="00B33EB0"/>
    <w:rsid w:val="00B44C7C"/>
    <w:rsid w:val="00B44CDD"/>
    <w:rsid w:val="00B65032"/>
    <w:rsid w:val="00B74B1D"/>
    <w:rsid w:val="00B83DE6"/>
    <w:rsid w:val="00BA5786"/>
    <w:rsid w:val="00BB592B"/>
    <w:rsid w:val="00C02371"/>
    <w:rsid w:val="00C228A2"/>
    <w:rsid w:val="00C236A0"/>
    <w:rsid w:val="00C24BF5"/>
    <w:rsid w:val="00C2777B"/>
    <w:rsid w:val="00C310BC"/>
    <w:rsid w:val="00C36DC5"/>
    <w:rsid w:val="00C45F90"/>
    <w:rsid w:val="00C70742"/>
    <w:rsid w:val="00C70E78"/>
    <w:rsid w:val="00C736AB"/>
    <w:rsid w:val="00C749D1"/>
    <w:rsid w:val="00C83F4D"/>
    <w:rsid w:val="00C8497C"/>
    <w:rsid w:val="00C90AAB"/>
    <w:rsid w:val="00CA249A"/>
    <w:rsid w:val="00CB356A"/>
    <w:rsid w:val="00CC61DF"/>
    <w:rsid w:val="00CE7E90"/>
    <w:rsid w:val="00CF0739"/>
    <w:rsid w:val="00D0491B"/>
    <w:rsid w:val="00D12E1E"/>
    <w:rsid w:val="00D223FC"/>
    <w:rsid w:val="00D231CA"/>
    <w:rsid w:val="00D27441"/>
    <w:rsid w:val="00D3050C"/>
    <w:rsid w:val="00D33C56"/>
    <w:rsid w:val="00D372D9"/>
    <w:rsid w:val="00D413B5"/>
    <w:rsid w:val="00D43DC6"/>
    <w:rsid w:val="00D81DA4"/>
    <w:rsid w:val="00D976A1"/>
    <w:rsid w:val="00D97A30"/>
    <w:rsid w:val="00DA3C36"/>
    <w:rsid w:val="00DB162A"/>
    <w:rsid w:val="00DC6404"/>
    <w:rsid w:val="00DD54FD"/>
    <w:rsid w:val="00DD6D90"/>
    <w:rsid w:val="00DF4902"/>
    <w:rsid w:val="00DF58F5"/>
    <w:rsid w:val="00E27696"/>
    <w:rsid w:val="00E43536"/>
    <w:rsid w:val="00E4656A"/>
    <w:rsid w:val="00E47310"/>
    <w:rsid w:val="00E71ED1"/>
    <w:rsid w:val="00EB1632"/>
    <w:rsid w:val="00EB7D07"/>
    <w:rsid w:val="00EC1DC6"/>
    <w:rsid w:val="00F25596"/>
    <w:rsid w:val="00F26C53"/>
    <w:rsid w:val="00F27822"/>
    <w:rsid w:val="00F31B6E"/>
    <w:rsid w:val="00F34DEF"/>
    <w:rsid w:val="00F354AB"/>
    <w:rsid w:val="00F3736C"/>
    <w:rsid w:val="00F52B48"/>
    <w:rsid w:val="00F55F15"/>
    <w:rsid w:val="00F6104A"/>
    <w:rsid w:val="00FA404E"/>
    <w:rsid w:val="00FC0F2B"/>
    <w:rsid w:val="00FC46C8"/>
    <w:rsid w:val="00FD3001"/>
    <w:rsid w:val="00FE6B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E894A"/>
  <w15:chartTrackingRefBased/>
  <w15:docId w15:val="{88A4D599-E5FD-40DF-8CDB-3256686B4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441"/>
    <w:pPr>
      <w:spacing w:line="360" w:lineRule="auto"/>
      <w:jc w:val="both"/>
    </w:pPr>
    <w:rPr>
      <w:rFonts w:ascii="Arial" w:hAnsi="Arial"/>
    </w:rPr>
  </w:style>
  <w:style w:type="paragraph" w:styleId="Heading1">
    <w:name w:val="heading 1"/>
    <w:basedOn w:val="Normal"/>
    <w:next w:val="Normal"/>
    <w:link w:val="Heading1Char"/>
    <w:uiPriority w:val="9"/>
    <w:qFormat/>
    <w:rsid w:val="00D2744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D2744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437B3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7B3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37B3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37B3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37B3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37B3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37B3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441"/>
    <w:rPr>
      <w:rFonts w:ascii="Arial" w:eastAsiaTheme="majorEastAsia" w:hAnsi="Arial" w:cstheme="majorBidi"/>
      <w:b/>
      <w:color w:val="000000" w:themeColor="text1"/>
      <w:sz w:val="32"/>
      <w:szCs w:val="40"/>
    </w:rPr>
  </w:style>
  <w:style w:type="paragraph" w:styleId="Title">
    <w:name w:val="Title"/>
    <w:basedOn w:val="Normal"/>
    <w:next w:val="Normal"/>
    <w:link w:val="TitleChar"/>
    <w:uiPriority w:val="10"/>
    <w:qFormat/>
    <w:rsid w:val="00620C2B"/>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20C2B"/>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D2744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437B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7B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7B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7B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B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B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B3F"/>
    <w:rPr>
      <w:rFonts w:eastAsiaTheme="majorEastAsia" w:cstheme="majorBidi"/>
      <w:color w:val="272727" w:themeColor="text1" w:themeTint="D8"/>
    </w:rPr>
  </w:style>
  <w:style w:type="paragraph" w:styleId="Subtitle">
    <w:name w:val="Subtitle"/>
    <w:basedOn w:val="Normal"/>
    <w:next w:val="Normal"/>
    <w:link w:val="SubtitleChar"/>
    <w:uiPriority w:val="11"/>
    <w:qFormat/>
    <w:rsid w:val="00437B3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B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B3F"/>
    <w:pPr>
      <w:spacing w:before="160"/>
      <w:jc w:val="center"/>
    </w:pPr>
    <w:rPr>
      <w:i/>
      <w:iCs/>
      <w:color w:val="404040" w:themeColor="text1" w:themeTint="BF"/>
    </w:rPr>
  </w:style>
  <w:style w:type="character" w:customStyle="1" w:styleId="QuoteChar">
    <w:name w:val="Quote Char"/>
    <w:basedOn w:val="DefaultParagraphFont"/>
    <w:link w:val="Quote"/>
    <w:uiPriority w:val="29"/>
    <w:rsid w:val="00437B3F"/>
    <w:rPr>
      <w:rFonts w:ascii="Times New Roman" w:hAnsi="Times New Roman"/>
      <w:i/>
      <w:iCs/>
      <w:color w:val="404040" w:themeColor="text1" w:themeTint="BF"/>
    </w:rPr>
  </w:style>
  <w:style w:type="paragraph" w:styleId="ListParagraph">
    <w:name w:val="List Paragraph"/>
    <w:basedOn w:val="Normal"/>
    <w:uiPriority w:val="34"/>
    <w:qFormat/>
    <w:rsid w:val="00437B3F"/>
    <w:pPr>
      <w:ind w:left="720"/>
      <w:contextualSpacing/>
    </w:pPr>
  </w:style>
  <w:style w:type="character" w:styleId="IntenseEmphasis">
    <w:name w:val="Intense Emphasis"/>
    <w:basedOn w:val="DefaultParagraphFont"/>
    <w:uiPriority w:val="21"/>
    <w:qFormat/>
    <w:rsid w:val="00437B3F"/>
    <w:rPr>
      <w:i/>
      <w:iCs/>
      <w:color w:val="2F5496" w:themeColor="accent1" w:themeShade="BF"/>
    </w:rPr>
  </w:style>
  <w:style w:type="paragraph" w:styleId="IntenseQuote">
    <w:name w:val="Intense Quote"/>
    <w:basedOn w:val="Normal"/>
    <w:next w:val="Normal"/>
    <w:link w:val="IntenseQuoteChar"/>
    <w:uiPriority w:val="30"/>
    <w:qFormat/>
    <w:rsid w:val="00437B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7B3F"/>
    <w:rPr>
      <w:rFonts w:ascii="Times New Roman" w:hAnsi="Times New Roman"/>
      <w:i/>
      <w:iCs/>
      <w:color w:val="2F5496" w:themeColor="accent1" w:themeShade="BF"/>
    </w:rPr>
  </w:style>
  <w:style w:type="character" w:styleId="IntenseReference">
    <w:name w:val="Intense Reference"/>
    <w:basedOn w:val="DefaultParagraphFont"/>
    <w:uiPriority w:val="32"/>
    <w:qFormat/>
    <w:rsid w:val="00437B3F"/>
    <w:rPr>
      <w:b/>
      <w:bCs/>
      <w:smallCaps/>
      <w:color w:val="2F5496" w:themeColor="accent1" w:themeShade="BF"/>
      <w:spacing w:val="5"/>
    </w:rPr>
  </w:style>
  <w:style w:type="character" w:styleId="Hyperlink">
    <w:name w:val="Hyperlink"/>
    <w:basedOn w:val="DefaultParagraphFont"/>
    <w:uiPriority w:val="99"/>
    <w:unhideWhenUsed/>
    <w:rsid w:val="006449A1"/>
    <w:rPr>
      <w:color w:val="0563C1" w:themeColor="hyperlink"/>
      <w:u w:val="single"/>
    </w:rPr>
  </w:style>
  <w:style w:type="character" w:styleId="UnresolvedMention">
    <w:name w:val="Unresolved Mention"/>
    <w:basedOn w:val="DefaultParagraphFont"/>
    <w:uiPriority w:val="99"/>
    <w:semiHidden/>
    <w:unhideWhenUsed/>
    <w:rsid w:val="006449A1"/>
    <w:rPr>
      <w:color w:val="605E5C"/>
      <w:shd w:val="clear" w:color="auto" w:fill="E1DFDD"/>
    </w:rPr>
  </w:style>
  <w:style w:type="paragraph" w:styleId="NormalWeb">
    <w:name w:val="Normal (Web)"/>
    <w:basedOn w:val="Normal"/>
    <w:uiPriority w:val="99"/>
    <w:semiHidden/>
    <w:unhideWhenUsed/>
    <w:rsid w:val="001B28C3"/>
    <w:rPr>
      <w:rFonts w:cs="Times New Roman"/>
    </w:rPr>
  </w:style>
  <w:style w:type="paragraph" w:styleId="TOCHeading">
    <w:name w:val="TOC Heading"/>
    <w:basedOn w:val="Heading1"/>
    <w:next w:val="Normal"/>
    <w:uiPriority w:val="39"/>
    <w:unhideWhenUsed/>
    <w:qFormat/>
    <w:rsid w:val="00353169"/>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353169"/>
    <w:pPr>
      <w:spacing w:after="100"/>
    </w:pPr>
  </w:style>
  <w:style w:type="paragraph" w:styleId="Header">
    <w:name w:val="header"/>
    <w:basedOn w:val="Normal"/>
    <w:link w:val="HeaderChar"/>
    <w:uiPriority w:val="99"/>
    <w:unhideWhenUsed/>
    <w:rsid w:val="00345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022"/>
    <w:rPr>
      <w:rFonts w:ascii="Arial" w:hAnsi="Arial"/>
    </w:rPr>
  </w:style>
  <w:style w:type="paragraph" w:styleId="Footer">
    <w:name w:val="footer"/>
    <w:basedOn w:val="Normal"/>
    <w:link w:val="FooterChar"/>
    <w:uiPriority w:val="99"/>
    <w:unhideWhenUsed/>
    <w:rsid w:val="00345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02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61C18-1A48-474B-A1E6-9E9106D5E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5914</Words>
  <Characters>33715</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Sylwia Maciejewska</dc:creator>
  <cp:lastModifiedBy>Sylwia Maciejewska</cp:lastModifiedBy>
  <cp:revision>3</cp:revision>
  <dcterms:created xsi:type="dcterms:W3CDTF">2026-01-08T13:38:00Z</dcterms:created>
  <dcterms:modified xsi:type="dcterms:W3CDTF">2026-01-08T13:40:00Z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8b04659c-3b0c-4a77-95ea-7fccff7e73b2</vt:lpwstr>
  </property>
</Properties>
</file>