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rPr>
      </w:pPr>
      <w:r w:rsidDel="00000000" w:rsidR="00000000" w:rsidRPr="00000000">
        <w:rPr>
          <w:rtl w:val="0"/>
        </w:rPr>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jc w:val="center"/>
        <w:rPr>
          <w:b w:val="1"/>
          <w:color w:val="005d84"/>
          <w:sz w:val="28"/>
          <w:szCs w:val="28"/>
        </w:rPr>
      </w:pPr>
      <w:r w:rsidDel="00000000" w:rsidR="00000000" w:rsidRPr="00000000">
        <w:rPr>
          <w:b w:val="1"/>
          <w:color w:val="005d84"/>
          <w:sz w:val="28"/>
          <w:szCs w:val="28"/>
          <w:rtl w:val="0"/>
        </w:rPr>
        <w:t xml:space="preserve">Critical evaluation of the current reward package at Bridgend College </w:t>
      </w:r>
    </w:p>
    <w:p w:rsidR="00000000" w:rsidDel="00000000" w:rsidP="00000000" w:rsidRDefault="00000000" w:rsidRPr="00000000" w14:paraId="00000008">
      <w:pPr>
        <w:spacing w:after="160" w:line="360" w:lineRule="auto"/>
        <w:jc w:val="center"/>
        <w:rPr>
          <w:sz w:val="28"/>
          <w:szCs w:val="28"/>
        </w:rPr>
      </w:pPr>
      <w:r w:rsidDel="00000000" w:rsidR="00000000" w:rsidRPr="00000000">
        <w:rPr>
          <w:color w:val="112846"/>
          <w:sz w:val="28"/>
          <w:szCs w:val="28"/>
          <w:rtl w:val="0"/>
        </w:rPr>
        <w:t xml:space="preserve">Supplementary Notes to Academic Poster </w:t>
      </w: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Name: Cerys Rees </w:t>
      </w:r>
    </w:p>
    <w:p w:rsidR="00000000" w:rsidDel="00000000" w:rsidP="00000000" w:rsidRDefault="00000000" w:rsidRPr="00000000" w14:paraId="00000013">
      <w:pPr>
        <w:rPr>
          <w:sz w:val="24"/>
          <w:szCs w:val="24"/>
        </w:rPr>
      </w:pPr>
      <w:r w:rsidDel="00000000" w:rsidR="00000000" w:rsidRPr="00000000">
        <w:rPr>
          <w:sz w:val="24"/>
          <w:szCs w:val="24"/>
          <w:rtl w:val="0"/>
        </w:rPr>
        <w:t xml:space="preserve">Student Number: 2412307</w:t>
      </w:r>
    </w:p>
    <w:p w:rsidR="00000000" w:rsidDel="00000000" w:rsidP="00000000" w:rsidRDefault="00000000" w:rsidRPr="00000000" w14:paraId="00000014">
      <w:pPr>
        <w:rPr>
          <w:sz w:val="24"/>
          <w:szCs w:val="24"/>
        </w:rPr>
      </w:pPr>
      <w:r w:rsidDel="00000000" w:rsidR="00000000" w:rsidRPr="00000000">
        <w:rPr>
          <w:sz w:val="24"/>
          <w:szCs w:val="24"/>
          <w:rtl w:val="0"/>
        </w:rPr>
        <w:t xml:space="preserve">Word count (report 2,949 and poster 673): 3,622</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sz w:val="24"/>
          <w:szCs w:val="24"/>
          <w:rtl w:val="0"/>
        </w:rPr>
        <w:t xml:space="preserve">I can confirm that this assignment is all my own work. </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b w:val="1"/>
          <w:color w:val="005d84"/>
          <w:sz w:val="24"/>
          <w:szCs w:val="24"/>
        </w:rPr>
      </w:pPr>
      <w:r w:rsidDel="00000000" w:rsidR="00000000" w:rsidRPr="00000000">
        <w:rPr>
          <w:b w:val="1"/>
          <w:color w:val="005d84"/>
          <w:sz w:val="24"/>
          <w:szCs w:val="24"/>
          <w:rtl w:val="0"/>
        </w:rPr>
        <w:t xml:space="preserve">Academic Poster</w:t>
      </w:r>
    </w:p>
    <w:p w:rsidR="00000000" w:rsidDel="00000000" w:rsidP="00000000" w:rsidRDefault="00000000" w:rsidRPr="00000000" w14:paraId="0000002B">
      <w:pPr>
        <w:rPr>
          <w:b w:val="1"/>
          <w:color w:val="005d84"/>
          <w:sz w:val="24"/>
          <w:szCs w:val="24"/>
        </w:rPr>
      </w:pPr>
      <w:r w:rsidDel="00000000" w:rsidR="00000000" w:rsidRPr="00000000">
        <w:rPr>
          <w:rtl w:val="0"/>
        </w:rPr>
      </w:r>
    </w:p>
    <w:p w:rsidR="00000000" w:rsidDel="00000000" w:rsidP="00000000" w:rsidRDefault="00000000" w:rsidRPr="00000000" w14:paraId="0000002C">
      <w:pPr>
        <w:rPr>
          <w:b w:val="1"/>
          <w:sz w:val="24"/>
          <w:szCs w:val="24"/>
        </w:rPr>
      </w:pPr>
      <w:r w:rsidDel="00000000" w:rsidR="00000000" w:rsidRPr="00000000">
        <w:rPr>
          <w:b w:val="1"/>
          <w:sz w:val="24"/>
          <w:szCs w:val="24"/>
          <w:rtl w:val="0"/>
        </w:rPr>
        <w:t xml:space="preserve">Critical evaluation of the current reward package at Bridgend College </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Bridgend College is an educational institution in the Further Education (FE) sector in Wales. With around 600 employees, </w:t>
      </w:r>
      <w:r w:rsidDel="00000000" w:rsidR="00000000" w:rsidRPr="00000000">
        <w:rPr>
          <w:sz w:val="24"/>
          <w:szCs w:val="24"/>
          <w:highlight w:val="white"/>
          <w:rtl w:val="0"/>
        </w:rPr>
        <w:t xml:space="preserve">Bridgend College supports more than 7,500 students across two campuses. </w:t>
      </w:r>
      <w:r w:rsidDel="00000000" w:rsidR="00000000" w:rsidRPr="00000000">
        <w:rPr>
          <w:sz w:val="24"/>
          <w:szCs w:val="24"/>
          <w:rtl w:val="0"/>
        </w:rPr>
        <w:t xml:space="preserve">Its aim is to create an environment to enable all staff and students to “be all that they can be” (Bridgend College, 2020). The organisation does not currently have a reward strategy. This poster summarises the critical evaluation of the current reward package at Bridgend College by exploring employee perceptions and identifying areas of improvement. </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b w:val="1"/>
          <w:sz w:val="24"/>
          <w:szCs w:val="24"/>
        </w:rPr>
      </w:pPr>
      <w:r w:rsidDel="00000000" w:rsidR="00000000" w:rsidRPr="00000000">
        <w:rPr>
          <w:b w:val="1"/>
          <w:sz w:val="24"/>
          <w:szCs w:val="24"/>
          <w:rtl w:val="0"/>
        </w:rPr>
        <w:t xml:space="preserve">Literature Review</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A literature review identified two key themes; motivation and employee benefits in relation to reward management. </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highlight w:val="white"/>
        </w:rPr>
      </w:pPr>
      <w:r w:rsidDel="00000000" w:rsidR="00000000" w:rsidRPr="00000000">
        <w:rPr>
          <w:sz w:val="24"/>
          <w:szCs w:val="24"/>
          <w:rtl w:val="0"/>
        </w:rPr>
        <w:t xml:space="preserve">The feeling of making a difference was identified to be an intrinsic motivator for employees in the education sector (Arthur and Bradley, 2023). Total reward strategies were found to have a positive link to employee motivation (Elrayah and Semlali, 2023), including recognising employee contribution and achievement (Barends et al, 2022). </w:t>
      </w:r>
      <w:r w:rsidDel="00000000" w:rsidR="00000000" w:rsidRPr="00000000">
        <w:rPr>
          <w:sz w:val="24"/>
          <w:szCs w:val="24"/>
          <w:highlight w:val="white"/>
          <w:rtl w:val="0"/>
        </w:rPr>
        <w:t xml:space="preserve">This emphasised the need to analyse what motivates all employees, including those not directly working with students, to understand their perception of the total rewards approach.</w:t>
      </w:r>
    </w:p>
    <w:p w:rsidR="00000000" w:rsidDel="00000000" w:rsidP="00000000" w:rsidRDefault="00000000" w:rsidRPr="00000000" w14:paraId="00000035">
      <w:pPr>
        <w:rPr>
          <w:sz w:val="24"/>
          <w:szCs w:val="24"/>
          <w:highlight w:val="white"/>
        </w:rPr>
      </w:pPr>
      <w:r w:rsidDel="00000000" w:rsidR="00000000" w:rsidRPr="00000000">
        <w:rPr>
          <w:rtl w:val="0"/>
        </w:rPr>
      </w:r>
    </w:p>
    <w:p w:rsidR="00000000" w:rsidDel="00000000" w:rsidP="00000000" w:rsidRDefault="00000000" w:rsidRPr="00000000" w14:paraId="00000036">
      <w:pPr>
        <w:spacing w:after="160" w:line="276" w:lineRule="auto"/>
        <w:rPr>
          <w:sz w:val="24"/>
          <w:szCs w:val="24"/>
        </w:rPr>
      </w:pPr>
      <w:r w:rsidDel="00000000" w:rsidR="00000000" w:rsidRPr="00000000">
        <w:rPr>
          <w:sz w:val="24"/>
          <w:szCs w:val="24"/>
          <w:rtl w:val="0"/>
        </w:rPr>
        <w:t xml:space="preserve">Employers are now offering a wider range of employee benefits, including those related to health and wellbeing (CIPD, 2025a) However, low uptake of employee benefits, which may be due to the lack of promotion, were found to be an issue for organisations (Mayne, 2024a). The lowest earners were found to be the least likely to know what is on offer in a reward management survey by the CIPD (Cotton, Marriott, and Perkins, 2022). This identifies the need for a flexible and transparent approach to reward (CIPD, 2025) and an evaluation of whether the existing offering meets the organisation’s needs.</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b w:val="1"/>
          <w:sz w:val="24"/>
          <w:szCs w:val="24"/>
        </w:rPr>
      </w:pPr>
      <w:r w:rsidDel="00000000" w:rsidR="00000000" w:rsidRPr="00000000">
        <w:rPr>
          <w:b w:val="1"/>
          <w:sz w:val="24"/>
          <w:szCs w:val="24"/>
          <w:rtl w:val="0"/>
        </w:rPr>
        <w:t xml:space="preserve">Methodology </w:t>
      </w:r>
    </w:p>
    <w:p w:rsidR="00000000" w:rsidDel="00000000" w:rsidP="00000000" w:rsidRDefault="00000000" w:rsidRPr="00000000" w14:paraId="00000039">
      <w:pPr>
        <w:rPr>
          <w:b w:val="1"/>
          <w:sz w:val="24"/>
          <w:szCs w:val="24"/>
        </w:rPr>
      </w:pPr>
      <w:r w:rsidDel="00000000" w:rsidR="00000000" w:rsidRPr="00000000">
        <w:rPr>
          <w:rtl w:val="0"/>
        </w:rPr>
      </w:r>
    </w:p>
    <w:p w:rsidR="00000000" w:rsidDel="00000000" w:rsidP="00000000" w:rsidRDefault="00000000" w:rsidRPr="00000000" w14:paraId="0000003A">
      <w:pPr>
        <w:spacing w:after="160" w:line="276" w:lineRule="auto"/>
        <w:rPr>
          <w:sz w:val="24"/>
          <w:szCs w:val="24"/>
        </w:rPr>
      </w:pPr>
      <w:r w:rsidDel="00000000" w:rsidR="00000000" w:rsidRPr="00000000">
        <w:rPr>
          <w:sz w:val="24"/>
          <w:szCs w:val="24"/>
          <w:rtl w:val="0"/>
        </w:rPr>
        <w:t xml:space="preserve">The research utilised a positivist approach of using predominantly quantitative data to achieve its aims and objectives. This was supported by its use in recent literature on total reward strategies (Kwarteng et al, 2024) and allows for an objective analysis of results (Saunders, Lewis and Thornhill, 2023</w:t>
      </w:r>
      <w:r w:rsidDel="00000000" w:rsidR="00000000" w:rsidRPr="00000000">
        <w:rPr>
          <w:sz w:val="24"/>
          <w:szCs w:val="24"/>
          <w:highlight w:val="white"/>
          <w:rtl w:val="0"/>
        </w:rPr>
        <w:t xml:space="preserve">)</w:t>
      </w:r>
      <w:r w:rsidDel="00000000" w:rsidR="00000000" w:rsidRPr="00000000">
        <w:rPr>
          <w:sz w:val="24"/>
          <w:szCs w:val="24"/>
          <w:rtl w:val="0"/>
        </w:rPr>
        <w:t xml:space="preserve">. A deductive approach was chosen to build on existing theory on employee motivation and evaluate the reward elements within Bridgend College (</w:t>
      </w:r>
      <w:r w:rsidDel="00000000" w:rsidR="00000000" w:rsidRPr="00000000">
        <w:rPr>
          <w:sz w:val="24"/>
          <w:szCs w:val="24"/>
          <w:highlight w:val="white"/>
          <w:rtl w:val="0"/>
        </w:rPr>
        <w:t xml:space="preserve">Anderson and Fontinha, 2024). </w:t>
      </w:r>
      <w:r w:rsidDel="00000000" w:rsidR="00000000" w:rsidRPr="00000000">
        <w:rPr>
          <w:rtl w:val="0"/>
        </w:rPr>
      </w:r>
    </w:p>
    <w:p w:rsidR="00000000" w:rsidDel="00000000" w:rsidP="00000000" w:rsidRDefault="00000000" w:rsidRPr="00000000" w14:paraId="0000003B">
      <w:pPr>
        <w:spacing w:after="160" w:line="276" w:lineRule="auto"/>
        <w:rPr>
          <w:sz w:val="24"/>
          <w:szCs w:val="24"/>
        </w:rPr>
      </w:pPr>
      <w:r w:rsidDel="00000000" w:rsidR="00000000" w:rsidRPr="00000000">
        <w:rPr>
          <w:sz w:val="24"/>
          <w:szCs w:val="24"/>
          <w:rtl w:val="0"/>
        </w:rPr>
        <w:t xml:space="preserve">A time-efficient method of an anonymous online survey (Saunders, Lewis and Thornhill, 2023) was conducted. This included the use of quantitative and qualitative questions to evaluate employee perception of the reward package. The research data was compared with the literature review and secondary data to draw conclusions. </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b w:val="1"/>
          <w:sz w:val="24"/>
          <w:szCs w:val="24"/>
          <w:rtl w:val="0"/>
        </w:rPr>
        <w:t xml:space="preserve">Research findings </w:t>
      </w: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tl w:val="0"/>
        </w:rPr>
        <w:t xml:space="preserve">The majority of the 60 respondents, (76.3%) reported high to very high (4-5) satisfaction with the total reward package at Bridgend College. Despite this, the research found that the current reward package is not being utilised and that improvements need to be made. </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sz w:val="24"/>
          <w:szCs w:val="24"/>
          <w:rtl w:val="0"/>
        </w:rPr>
        <w:t xml:space="preserve">Each element of total reward, compensation, benefits, wellbeing support, recognition and development, was found to be of similar importance to respondents.</w:t>
      </w:r>
      <w:r w:rsidDel="00000000" w:rsidR="00000000" w:rsidRPr="00000000">
        <w:rPr>
          <w:color w:val="9900ff"/>
          <w:sz w:val="24"/>
          <w:szCs w:val="24"/>
          <w:rtl w:val="0"/>
        </w:rPr>
        <w:t xml:space="preserve"> </w:t>
      </w: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Key themes including the feeling of making a difference by “changing student lives”, along with recognition and feeling valued were seen as drivers of performance. This provides further evidence of intrinsic motivators in the education sector (Arthur and Bradley, 2023) and supports existing research on the importance of positive reinforcement for work performance (Anjum et al, 2021).</w:t>
      </w:r>
    </w:p>
    <w:p w:rsidR="00000000" w:rsidDel="00000000" w:rsidP="00000000" w:rsidRDefault="00000000" w:rsidRPr="00000000" w14:paraId="00000044">
      <w:pPr>
        <w:rPr>
          <w:b w:val="1"/>
          <w:sz w:val="24"/>
          <w:szCs w:val="24"/>
        </w:rPr>
      </w:pPr>
      <w:r w:rsidDel="00000000" w:rsidR="00000000" w:rsidRPr="00000000">
        <w:rPr>
          <w:rtl w:val="0"/>
        </w:rPr>
      </w:r>
    </w:p>
    <w:p w:rsidR="00000000" w:rsidDel="00000000" w:rsidP="00000000" w:rsidRDefault="00000000" w:rsidRPr="00000000" w14:paraId="00000045">
      <w:pPr>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pStyle w:val="Heading2"/>
        <w:keepNext w:val="0"/>
        <w:keepLines w:val="0"/>
        <w:spacing w:after="160" w:before="0" w:line="276" w:lineRule="auto"/>
        <w:rPr>
          <w:sz w:val="24"/>
          <w:szCs w:val="24"/>
        </w:rPr>
      </w:pPr>
      <w:bookmarkStart w:colFirst="0" w:colLast="0" w:name="_fp52ktwekl96" w:id="0"/>
      <w:bookmarkEnd w:id="0"/>
      <w:r w:rsidDel="00000000" w:rsidR="00000000" w:rsidRPr="00000000">
        <w:rPr>
          <w:sz w:val="24"/>
          <w:szCs w:val="24"/>
          <w:rtl w:val="0"/>
        </w:rPr>
        <w:t xml:space="preserve">This research provides an understanding of total reward strategies in the FE sector where there is a gap in literature. The key finding was that intrinsic motivators drive performance in the education sector. </w:t>
      </w:r>
    </w:p>
    <w:p w:rsidR="00000000" w:rsidDel="00000000" w:rsidP="00000000" w:rsidRDefault="00000000" w:rsidRPr="00000000" w14:paraId="00000048">
      <w:pPr>
        <w:pStyle w:val="Heading2"/>
        <w:keepNext w:val="0"/>
        <w:keepLines w:val="0"/>
        <w:spacing w:after="160" w:before="0" w:line="276" w:lineRule="auto"/>
        <w:rPr>
          <w:sz w:val="24"/>
          <w:szCs w:val="24"/>
        </w:rPr>
      </w:pPr>
      <w:bookmarkStart w:colFirst="0" w:colLast="0" w:name="_pexatsxp3fu5" w:id="1"/>
      <w:bookmarkEnd w:id="1"/>
      <w:r w:rsidDel="00000000" w:rsidR="00000000" w:rsidRPr="00000000">
        <w:rPr>
          <w:sz w:val="24"/>
          <w:szCs w:val="24"/>
          <w:rtl w:val="0"/>
        </w:rPr>
        <w:t xml:space="preserve">The interesting find was that wellbeing support was of slightly lower importance to respondents, which somewhat contradicts the findings in the literature review (Elrayah and Semlali, 2023). Bridgend College has understandably focused on staff wellbeing as stress levels are high in the education sector (Education Support, 2023) which could lead employees to see wellbeing support as a presumed benefit. </w:t>
      </w:r>
    </w:p>
    <w:p w:rsidR="00000000" w:rsidDel="00000000" w:rsidP="00000000" w:rsidRDefault="00000000" w:rsidRPr="00000000" w14:paraId="00000049">
      <w:pPr>
        <w:pStyle w:val="Heading1"/>
        <w:keepNext w:val="0"/>
        <w:keepLines w:val="0"/>
        <w:spacing w:after="160" w:before="0" w:line="276" w:lineRule="auto"/>
        <w:rPr/>
      </w:pPr>
      <w:bookmarkStart w:colFirst="0" w:colLast="0" w:name="_dm2dyrkqxhmj" w:id="2"/>
      <w:bookmarkEnd w:id="2"/>
      <w:r w:rsidDel="00000000" w:rsidR="00000000" w:rsidRPr="00000000">
        <w:rPr>
          <w:sz w:val="24"/>
          <w:szCs w:val="24"/>
          <w:rtl w:val="0"/>
        </w:rPr>
        <w:t xml:space="preserve">It is recommended that further research is conducted in relation to employee needs at different points in their lives.</w:t>
      </w:r>
      <w:r w:rsidDel="00000000" w:rsidR="00000000" w:rsidRPr="00000000">
        <w:rPr>
          <w:rtl w:val="0"/>
        </w:rPr>
      </w:r>
    </w:p>
    <w:p w:rsidR="00000000" w:rsidDel="00000000" w:rsidP="00000000" w:rsidRDefault="00000000" w:rsidRPr="00000000" w14:paraId="0000004A">
      <w:pPr>
        <w:rPr/>
      </w:pPr>
      <w:r w:rsidDel="00000000" w:rsidR="00000000" w:rsidRPr="00000000">
        <w:rPr>
          <w:sz w:val="24"/>
          <w:szCs w:val="24"/>
          <w:rtl w:val="0"/>
        </w:rPr>
        <w:t xml:space="preserve">This research emphasises the need for a total reward approach (CIPD, 2025) including elements such as recognition, and for organisations to better promote their reward package to meet employee needs. </w:t>
      </w:r>
      <w:r w:rsidDel="00000000" w:rsidR="00000000" w:rsidRPr="00000000">
        <w:rPr>
          <w:rtl w:val="0"/>
        </w:rPr>
      </w:r>
    </w:p>
    <w:p w:rsidR="00000000" w:rsidDel="00000000" w:rsidP="00000000" w:rsidRDefault="00000000" w:rsidRPr="00000000" w14:paraId="0000004B">
      <w:pPr>
        <w:rPr>
          <w:b w:val="1"/>
          <w:sz w:val="24"/>
          <w:szCs w:val="24"/>
        </w:rPr>
      </w:pPr>
      <w:r w:rsidDel="00000000" w:rsidR="00000000" w:rsidRPr="00000000">
        <w:rPr>
          <w:rtl w:val="0"/>
        </w:rPr>
      </w:r>
    </w:p>
    <w:p w:rsidR="00000000" w:rsidDel="00000000" w:rsidP="00000000" w:rsidRDefault="00000000" w:rsidRPr="00000000" w14:paraId="0000004C">
      <w:pPr>
        <w:keepNext w:val="1"/>
        <w:keepLines w:val="1"/>
        <w:spacing w:before="240" w:line="259" w:lineRule="auto"/>
        <w:ind w:left="0" w:firstLine="0"/>
        <w:rPr>
          <w:b w:val="1"/>
          <w:color w:val="005d84"/>
          <w:sz w:val="26"/>
          <w:szCs w:val="26"/>
        </w:rPr>
      </w:pPr>
      <w:r w:rsidDel="00000000" w:rsidR="00000000" w:rsidRPr="00000000">
        <w:rPr>
          <w:b w:val="1"/>
          <w:color w:val="005d84"/>
          <w:sz w:val="26"/>
          <w:szCs w:val="26"/>
          <w:rtl w:val="0"/>
        </w:rPr>
        <w:t xml:space="preserve">Executive summary</w:t>
      </w:r>
    </w:p>
    <w:p w:rsidR="00000000" w:rsidDel="00000000" w:rsidP="00000000" w:rsidRDefault="00000000" w:rsidRPr="00000000" w14:paraId="0000004D">
      <w:pPr>
        <w:keepNext w:val="1"/>
        <w:keepLines w:val="1"/>
        <w:spacing w:before="240" w:line="259" w:lineRule="auto"/>
        <w:ind w:left="0" w:firstLine="0"/>
        <w:rPr>
          <w:b w:val="1"/>
          <w:color w:val="005d84"/>
          <w:sz w:val="26"/>
          <w:szCs w:val="26"/>
        </w:rPr>
      </w:pPr>
      <w:r w:rsidDel="00000000" w:rsidR="00000000" w:rsidRPr="00000000">
        <w:rPr>
          <w:rtl w:val="0"/>
        </w:rPr>
      </w:r>
    </w:p>
    <w:p w:rsidR="00000000" w:rsidDel="00000000" w:rsidP="00000000" w:rsidRDefault="00000000" w:rsidRPr="00000000" w14:paraId="0000004E">
      <w:pPr>
        <w:rPr>
          <w:b w:val="1"/>
          <w:color w:val="005d84"/>
          <w:sz w:val="24"/>
          <w:szCs w:val="24"/>
          <w:shd w:fill="fff2cc" w:val="clear"/>
        </w:rPr>
      </w:pPr>
      <w:r w:rsidDel="00000000" w:rsidR="00000000" w:rsidRPr="00000000">
        <w:rPr>
          <w:sz w:val="24"/>
          <w:szCs w:val="24"/>
          <w:rtl w:val="0"/>
        </w:rPr>
        <w:t xml:space="preserve">This report critically evaluates the current reward package at Bridgend College by exploring employee perceptions and identifying areas of improvement. It is important to explore motivation as it can be described as one of the main aims of reward management (Armstrong and Brown, 20240. This research assessed the impact of total reward strategies on employee motivation and builds on existing theory. </w:t>
      </w:r>
      <w:r w:rsidDel="00000000" w:rsidR="00000000" w:rsidRPr="00000000">
        <w:rPr>
          <w:rtl w:val="0"/>
        </w:rPr>
      </w:r>
    </w:p>
    <w:p w:rsidR="00000000" w:rsidDel="00000000" w:rsidP="00000000" w:rsidRDefault="00000000" w:rsidRPr="00000000" w14:paraId="0000004F">
      <w:pPr>
        <w:rPr>
          <w:b w:val="1"/>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sz w:val="24"/>
          <w:szCs w:val="24"/>
          <w:rtl w:val="0"/>
        </w:rPr>
        <w:t xml:space="preserve">The literature review identified two key themes; motivation and employee benefits. Making a difference was identified as a key intrinsic motivator for education sector employees (Arthur and Bradley, 2023). This motivation is positively supported by total reward strategies including employee recognition (Barends et al, 2022). While employers are expanding their benefits, especially related to health and wellbeing (CIPD, 2025a), organisations face a challenge with low utilisation (Mayne, 2024a). This is increased by the fact that lowest earners are the least aware of available rewards (Cotton, Marriott, and Perkins, 2022) which identifies the need for a flexible and transparent approach to reward. Organisations must evaluate if their current benefits meet organisational needs (CIPD, 2025).</w:t>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sz w:val="24"/>
          <w:szCs w:val="24"/>
          <w:rtl w:val="0"/>
        </w:rPr>
        <w:t xml:space="preserve">The research adopted a positivist, deductive approach, using a predominantly quantitative methodology for objective analysis (Saunders, Lewis and Thornhill, 2023; Anderson and Fontinha, 2024), consistent with recent total rewards literature (Kwarteng et al, 2024). A time-efficient, anonymous online survey (Saunders, Lewis and Thornhill, 2023) with both quantitative and qualitative questions was conducted to evaluate employee perception of the reward package at Bridgend College. </w:t>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sz w:val="24"/>
          <w:szCs w:val="24"/>
          <w:rtl w:val="0"/>
        </w:rPr>
        <w:t xml:space="preserve">Primary data results were analysed alongside secondary data while focusing on the two themes identified in the literature review. 76.3% of respondents reported high to very satisfaction with the total reward package at Bridgend College. Despite this, the research found that the current reward package is being underutilised and that improvements need to be made. Key themes including the feeling of making a difference by “changing student lives”, along with recognition and feeling valued were seen as drivers of performance, which supports existing literature (Anjum et al, 2021).</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pPr>
      <w:r w:rsidDel="00000000" w:rsidR="00000000" w:rsidRPr="00000000">
        <w:rPr>
          <w:sz w:val="24"/>
          <w:szCs w:val="24"/>
          <w:rtl w:val="0"/>
        </w:rPr>
        <w:t xml:space="preserve">In conclusion, this research provides an understanding of total reward strategies in the FE sector where there is a gap in literature. It emphasises the need for a total reward approach (CIPD, 2025) including elements such as recognition, and for organisations to better promote their reward package to meet employee needs. </w:t>
      </w:r>
      <w:r w:rsidDel="00000000" w:rsidR="00000000" w:rsidRPr="00000000">
        <w:rPr>
          <w:rtl w:val="0"/>
        </w:rPr>
      </w:r>
    </w:p>
    <w:p w:rsidR="00000000" w:rsidDel="00000000" w:rsidP="00000000" w:rsidRDefault="00000000" w:rsidRPr="00000000" w14:paraId="00000057">
      <w:pPr>
        <w:rPr>
          <w:color w:val="9900ff"/>
          <w:sz w:val="24"/>
          <w:szCs w:val="24"/>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keepNext w:val="1"/>
        <w:keepLines w:val="1"/>
        <w:spacing w:before="240" w:line="259" w:lineRule="auto"/>
        <w:ind w:left="0" w:firstLine="0"/>
        <w:rPr>
          <w:b w:val="1"/>
          <w:color w:val="005d84"/>
          <w:sz w:val="26"/>
          <w:szCs w:val="26"/>
        </w:rPr>
      </w:pPr>
      <w:r w:rsidDel="00000000" w:rsidR="00000000" w:rsidRPr="00000000">
        <w:rPr>
          <w:b w:val="1"/>
          <w:color w:val="005d84"/>
          <w:sz w:val="26"/>
          <w:szCs w:val="26"/>
          <w:rtl w:val="0"/>
        </w:rPr>
        <w:t xml:space="preserve">Table of contents </w:t>
      </w:r>
    </w:p>
    <w:p w:rsidR="00000000" w:rsidDel="00000000" w:rsidP="00000000" w:rsidRDefault="00000000" w:rsidRPr="00000000" w14:paraId="0000005A">
      <w:pPr>
        <w:keepNext w:val="1"/>
        <w:keepLines w:val="1"/>
        <w:spacing w:before="240" w:line="259" w:lineRule="auto"/>
        <w:ind w:left="0" w:firstLine="0"/>
        <w:rPr>
          <w:b w:val="1"/>
          <w:color w:val="005d84"/>
          <w:sz w:val="26"/>
          <w:szCs w:val="26"/>
          <w:shd w:fill="fff2cc" w:val="clear"/>
        </w:rPr>
      </w:pPr>
      <w:r w:rsidDel="00000000" w:rsidR="00000000" w:rsidRPr="00000000">
        <w:rPr>
          <w:rtl w:val="0"/>
        </w:rPr>
      </w:r>
    </w:p>
    <w:sdt>
      <w:sdtPr>
        <w:id w:val="-1057917439"/>
        <w:docPartObj>
          <w:docPartGallery w:val="Table of Contents"/>
          <w:docPartUnique w:val="1"/>
        </w:docPartObj>
      </w:sdtPr>
      <w:sdtContent>
        <w:p w:rsidR="00000000" w:rsidDel="00000000" w:rsidP="00000000" w:rsidRDefault="00000000" w:rsidRPr="00000000" w14:paraId="0000005B">
          <w:pPr>
            <w:tabs>
              <w:tab w:val="right" w:leader="dot" w:pos="9016"/>
            </w:tabs>
            <w:spacing w:after="100" w:line="276" w:lineRule="auto"/>
            <w:rPr>
              <w:sz w:val="24"/>
              <w:szCs w:val="24"/>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b w:val="1"/>
              <w:sz w:val="24"/>
              <w:szCs w:val="24"/>
              <w:rtl w:val="0"/>
            </w:rPr>
            <w:t xml:space="preserve">Introduction</w:t>
          </w:r>
          <w:r w:rsidDel="00000000" w:rsidR="00000000" w:rsidRPr="00000000">
            <w:rPr>
              <w:sz w:val="24"/>
              <w:szCs w:val="24"/>
              <w:rtl w:val="0"/>
            </w:rPr>
            <w:tab/>
            <w:t xml:space="preserve">6</w:t>
          </w:r>
          <w:r w:rsidDel="00000000" w:rsidR="00000000" w:rsidRPr="00000000">
            <w:rPr>
              <w:rtl w:val="0"/>
            </w:rPr>
          </w:r>
        </w:p>
        <w:p w:rsidR="00000000" w:rsidDel="00000000" w:rsidP="00000000" w:rsidRDefault="00000000" w:rsidRPr="00000000" w14:paraId="0000005C">
          <w:pPr>
            <w:tabs>
              <w:tab w:val="right" w:leader="dot" w:pos="9016"/>
            </w:tabs>
            <w:spacing w:after="100" w:line="276" w:lineRule="auto"/>
            <w:rPr>
              <w:sz w:val="24"/>
              <w:szCs w:val="24"/>
            </w:rPr>
          </w:pPr>
          <w:r w:rsidDel="00000000" w:rsidR="00000000" w:rsidRPr="00000000">
            <w:rPr>
              <w:b w:val="1"/>
              <w:sz w:val="24"/>
              <w:szCs w:val="24"/>
              <w:rtl w:val="0"/>
            </w:rPr>
            <w:t xml:space="preserve">Literature Review</w:t>
          </w:r>
          <w:r w:rsidDel="00000000" w:rsidR="00000000" w:rsidRPr="00000000">
            <w:rPr>
              <w:sz w:val="24"/>
              <w:szCs w:val="24"/>
              <w:rtl w:val="0"/>
            </w:rPr>
            <w:tab/>
            <w:t xml:space="preserve">6</w:t>
          </w:r>
          <w:r w:rsidDel="00000000" w:rsidR="00000000" w:rsidRPr="00000000">
            <w:rPr>
              <w:rtl w:val="0"/>
            </w:rPr>
          </w:r>
        </w:p>
        <w:p w:rsidR="00000000" w:rsidDel="00000000" w:rsidP="00000000" w:rsidRDefault="00000000" w:rsidRPr="00000000" w14:paraId="0000005D">
          <w:pPr>
            <w:tabs>
              <w:tab w:val="right" w:leader="none" w:pos="9016"/>
            </w:tabs>
            <w:spacing w:after="100" w:line="276" w:lineRule="auto"/>
            <w:ind w:left="240" w:firstLine="0"/>
            <w:rPr>
              <w:sz w:val="24"/>
              <w:szCs w:val="24"/>
            </w:rPr>
          </w:pPr>
          <w:r w:rsidDel="00000000" w:rsidR="00000000" w:rsidRPr="00000000">
            <w:rPr>
              <w:sz w:val="24"/>
              <w:szCs w:val="24"/>
              <w:highlight w:val="white"/>
              <w:rtl w:val="0"/>
            </w:rPr>
            <w:t xml:space="preserve">Theme 1: Motivation </w:t>
          </w:r>
          <w:r w:rsidDel="00000000" w:rsidR="00000000" w:rsidRPr="00000000">
            <w:rPr>
              <w:sz w:val="24"/>
              <w:szCs w:val="24"/>
              <w:highlight w:val="white"/>
              <w:rtl w:val="0"/>
            </w:rPr>
            <w:tab/>
            <w:t xml:space="preserve">6</w:t>
          </w:r>
          <w:r w:rsidDel="00000000" w:rsidR="00000000" w:rsidRPr="00000000">
            <w:rPr>
              <w:rtl w:val="0"/>
            </w:rPr>
          </w:r>
        </w:p>
        <w:p w:rsidR="00000000" w:rsidDel="00000000" w:rsidP="00000000" w:rsidRDefault="00000000" w:rsidRPr="00000000" w14:paraId="0000005E">
          <w:pPr>
            <w:tabs>
              <w:tab w:val="right" w:leader="none" w:pos="9016"/>
            </w:tabs>
            <w:spacing w:after="100" w:line="276" w:lineRule="auto"/>
            <w:ind w:left="240" w:firstLine="0"/>
            <w:rPr>
              <w:sz w:val="24"/>
              <w:szCs w:val="24"/>
            </w:rPr>
          </w:pPr>
          <w:r w:rsidDel="00000000" w:rsidR="00000000" w:rsidRPr="00000000">
            <w:rPr>
              <w:sz w:val="24"/>
              <w:szCs w:val="24"/>
              <w:highlight w:val="white"/>
              <w:rtl w:val="0"/>
            </w:rPr>
            <w:t xml:space="preserve">Theme 2: Employee Benefits</w:t>
          </w:r>
          <w:r w:rsidDel="00000000" w:rsidR="00000000" w:rsidRPr="00000000">
            <w:rPr>
              <w:sz w:val="24"/>
              <w:szCs w:val="24"/>
              <w:highlight w:val="white"/>
              <w:rtl w:val="0"/>
            </w:rPr>
            <w:tab/>
            <w:t xml:space="preserve">7</w:t>
          </w:r>
          <w:r w:rsidDel="00000000" w:rsidR="00000000" w:rsidRPr="00000000">
            <w:rPr>
              <w:rtl w:val="0"/>
            </w:rPr>
          </w:r>
        </w:p>
        <w:p w:rsidR="00000000" w:rsidDel="00000000" w:rsidP="00000000" w:rsidRDefault="00000000" w:rsidRPr="00000000" w14:paraId="0000005F">
          <w:pPr>
            <w:tabs>
              <w:tab w:val="right" w:leader="dot" w:pos="9016"/>
            </w:tabs>
            <w:spacing w:after="100" w:line="276" w:lineRule="auto"/>
            <w:rPr>
              <w:sz w:val="24"/>
              <w:szCs w:val="24"/>
            </w:rPr>
          </w:pPr>
          <w:r w:rsidDel="00000000" w:rsidR="00000000" w:rsidRPr="00000000">
            <w:rPr>
              <w:b w:val="1"/>
              <w:sz w:val="24"/>
              <w:szCs w:val="24"/>
              <w:rtl w:val="0"/>
            </w:rPr>
            <w:t xml:space="preserve">Methodology</w:t>
          </w:r>
          <w:r w:rsidDel="00000000" w:rsidR="00000000" w:rsidRPr="00000000">
            <w:rPr>
              <w:sz w:val="24"/>
              <w:szCs w:val="24"/>
              <w:rtl w:val="0"/>
            </w:rPr>
            <w:tab/>
            <w:t xml:space="preserve">8</w:t>
          </w:r>
          <w:r w:rsidDel="00000000" w:rsidR="00000000" w:rsidRPr="00000000">
            <w:rPr>
              <w:rtl w:val="0"/>
            </w:rPr>
          </w:r>
        </w:p>
        <w:p w:rsidR="00000000" w:rsidDel="00000000" w:rsidP="00000000" w:rsidRDefault="00000000" w:rsidRPr="00000000" w14:paraId="00000060">
          <w:pPr>
            <w:tabs>
              <w:tab w:val="right" w:leader="none" w:pos="9016"/>
            </w:tabs>
            <w:spacing w:after="100" w:line="276" w:lineRule="auto"/>
            <w:ind w:left="240" w:firstLine="0"/>
            <w:rPr>
              <w:sz w:val="24"/>
              <w:szCs w:val="24"/>
            </w:rPr>
          </w:pPr>
          <w:r w:rsidDel="00000000" w:rsidR="00000000" w:rsidRPr="00000000">
            <w:rPr>
              <w:sz w:val="24"/>
              <w:szCs w:val="24"/>
              <w:highlight w:val="white"/>
              <w:rtl w:val="0"/>
            </w:rPr>
            <w:t xml:space="preserve">Aims and Objectives</w:t>
          </w:r>
          <w:r w:rsidDel="00000000" w:rsidR="00000000" w:rsidRPr="00000000">
            <w:rPr>
              <w:sz w:val="24"/>
              <w:szCs w:val="24"/>
              <w:highlight w:val="white"/>
              <w:rtl w:val="0"/>
            </w:rPr>
            <w:tab/>
            <w:t xml:space="preserve">8</w:t>
          </w:r>
          <w:r w:rsidDel="00000000" w:rsidR="00000000" w:rsidRPr="00000000">
            <w:rPr>
              <w:rtl w:val="0"/>
            </w:rPr>
          </w:r>
        </w:p>
        <w:p w:rsidR="00000000" w:rsidDel="00000000" w:rsidP="00000000" w:rsidRDefault="00000000" w:rsidRPr="00000000" w14:paraId="00000061">
          <w:pPr>
            <w:tabs>
              <w:tab w:val="right" w:leader="none" w:pos="9016"/>
            </w:tabs>
            <w:spacing w:after="100" w:line="276" w:lineRule="auto"/>
            <w:ind w:left="240" w:firstLine="0"/>
            <w:rPr>
              <w:sz w:val="24"/>
              <w:szCs w:val="24"/>
            </w:rPr>
          </w:pPr>
          <w:r w:rsidDel="00000000" w:rsidR="00000000" w:rsidRPr="00000000">
            <w:rPr>
              <w:sz w:val="24"/>
              <w:szCs w:val="24"/>
              <w:highlight w:val="white"/>
              <w:rtl w:val="0"/>
            </w:rPr>
            <w:t xml:space="preserve">Research Philosophy </w:t>
          </w:r>
          <w:r w:rsidDel="00000000" w:rsidR="00000000" w:rsidRPr="00000000">
            <w:rPr>
              <w:sz w:val="24"/>
              <w:szCs w:val="24"/>
              <w:highlight w:val="white"/>
              <w:rtl w:val="0"/>
            </w:rPr>
            <w:tab/>
            <w:t xml:space="preserve">8</w:t>
          </w:r>
          <w:r w:rsidDel="00000000" w:rsidR="00000000" w:rsidRPr="00000000">
            <w:rPr>
              <w:rtl w:val="0"/>
            </w:rPr>
          </w:r>
        </w:p>
        <w:p w:rsidR="00000000" w:rsidDel="00000000" w:rsidP="00000000" w:rsidRDefault="00000000" w:rsidRPr="00000000" w14:paraId="00000062">
          <w:pPr>
            <w:tabs>
              <w:tab w:val="right" w:leader="none" w:pos="9016"/>
            </w:tabs>
            <w:spacing w:after="100" w:line="276" w:lineRule="auto"/>
            <w:ind w:left="240" w:firstLine="0"/>
            <w:rPr>
              <w:sz w:val="24"/>
              <w:szCs w:val="24"/>
            </w:rPr>
          </w:pPr>
          <w:r w:rsidDel="00000000" w:rsidR="00000000" w:rsidRPr="00000000">
            <w:rPr>
              <w:sz w:val="24"/>
              <w:szCs w:val="24"/>
              <w:highlight w:val="white"/>
              <w:rtl w:val="0"/>
            </w:rPr>
            <w:t xml:space="preserve">Research Methodology </w:t>
          </w:r>
          <w:r w:rsidDel="00000000" w:rsidR="00000000" w:rsidRPr="00000000">
            <w:rPr>
              <w:sz w:val="24"/>
              <w:szCs w:val="24"/>
              <w:highlight w:val="white"/>
              <w:rtl w:val="0"/>
            </w:rPr>
            <w:tab/>
            <w:t xml:space="preserve">9</w:t>
          </w:r>
          <w:r w:rsidDel="00000000" w:rsidR="00000000" w:rsidRPr="00000000">
            <w:rPr>
              <w:rtl w:val="0"/>
            </w:rPr>
          </w:r>
        </w:p>
        <w:p w:rsidR="00000000" w:rsidDel="00000000" w:rsidP="00000000" w:rsidRDefault="00000000" w:rsidRPr="00000000" w14:paraId="00000063">
          <w:pPr>
            <w:tabs>
              <w:tab w:val="right" w:leader="none" w:pos="9016"/>
            </w:tabs>
            <w:spacing w:after="100" w:line="276" w:lineRule="auto"/>
            <w:ind w:left="240" w:firstLine="0"/>
            <w:rPr>
              <w:sz w:val="24"/>
              <w:szCs w:val="24"/>
            </w:rPr>
          </w:pPr>
          <w:r w:rsidDel="00000000" w:rsidR="00000000" w:rsidRPr="00000000">
            <w:rPr>
              <w:sz w:val="24"/>
              <w:szCs w:val="24"/>
              <w:highlight w:val="white"/>
              <w:rtl w:val="0"/>
            </w:rPr>
            <w:t xml:space="preserve">Research Participants </w:t>
          </w:r>
          <w:r w:rsidDel="00000000" w:rsidR="00000000" w:rsidRPr="00000000">
            <w:rPr>
              <w:sz w:val="24"/>
              <w:szCs w:val="24"/>
              <w:highlight w:val="white"/>
              <w:rtl w:val="0"/>
            </w:rPr>
            <w:tab/>
            <w:t xml:space="preserve">9</w:t>
          </w:r>
          <w:r w:rsidDel="00000000" w:rsidR="00000000" w:rsidRPr="00000000">
            <w:rPr>
              <w:rtl w:val="0"/>
            </w:rPr>
          </w:r>
        </w:p>
        <w:p w:rsidR="00000000" w:rsidDel="00000000" w:rsidP="00000000" w:rsidRDefault="00000000" w:rsidRPr="00000000" w14:paraId="00000064">
          <w:pPr>
            <w:tabs>
              <w:tab w:val="right" w:leader="none" w:pos="9016"/>
            </w:tabs>
            <w:spacing w:after="100" w:line="276" w:lineRule="auto"/>
            <w:ind w:left="240" w:firstLine="0"/>
            <w:rPr>
              <w:sz w:val="24"/>
              <w:szCs w:val="24"/>
              <w:highlight w:val="white"/>
            </w:rPr>
          </w:pPr>
          <w:r w:rsidDel="00000000" w:rsidR="00000000" w:rsidRPr="00000000">
            <w:rPr>
              <w:sz w:val="24"/>
              <w:szCs w:val="24"/>
              <w:highlight w:val="white"/>
              <w:rtl w:val="0"/>
            </w:rPr>
            <w:t xml:space="preserve">Reliability, validity and research limitations </w:t>
          </w:r>
          <w:r w:rsidDel="00000000" w:rsidR="00000000" w:rsidRPr="00000000">
            <w:rPr>
              <w:sz w:val="24"/>
              <w:szCs w:val="24"/>
              <w:highlight w:val="white"/>
              <w:rtl w:val="0"/>
            </w:rPr>
            <w:tab/>
            <w:t xml:space="preserve">10</w:t>
          </w:r>
        </w:p>
        <w:p w:rsidR="00000000" w:rsidDel="00000000" w:rsidP="00000000" w:rsidRDefault="00000000" w:rsidRPr="00000000" w14:paraId="00000065">
          <w:pPr>
            <w:tabs>
              <w:tab w:val="right" w:leader="none" w:pos="9016"/>
            </w:tabs>
            <w:spacing w:after="100" w:line="276" w:lineRule="auto"/>
            <w:ind w:left="240" w:firstLine="0"/>
            <w:rPr>
              <w:sz w:val="24"/>
              <w:szCs w:val="24"/>
            </w:rPr>
          </w:pPr>
          <w:r w:rsidDel="00000000" w:rsidR="00000000" w:rsidRPr="00000000">
            <w:rPr>
              <w:sz w:val="24"/>
              <w:szCs w:val="24"/>
              <w:rtl w:val="0"/>
            </w:rPr>
            <w:t xml:space="preserve">How the research data was analysed</w:t>
            <w:tab/>
            <w:t xml:space="preserve">10</w:t>
          </w:r>
          <w:r w:rsidDel="00000000" w:rsidR="00000000" w:rsidRPr="00000000">
            <w:rPr>
              <w:rtl w:val="0"/>
            </w:rPr>
          </w:r>
        </w:p>
        <w:p w:rsidR="00000000" w:rsidDel="00000000" w:rsidP="00000000" w:rsidRDefault="00000000" w:rsidRPr="00000000" w14:paraId="00000066">
          <w:pPr>
            <w:tabs>
              <w:tab w:val="right" w:leader="dot" w:pos="9016"/>
            </w:tabs>
            <w:spacing w:after="100" w:line="276" w:lineRule="auto"/>
            <w:rPr>
              <w:sz w:val="24"/>
              <w:szCs w:val="24"/>
            </w:rPr>
          </w:pPr>
          <w:r w:rsidDel="00000000" w:rsidR="00000000" w:rsidRPr="00000000">
            <w:rPr>
              <w:b w:val="1"/>
              <w:sz w:val="24"/>
              <w:szCs w:val="24"/>
              <w:rtl w:val="0"/>
            </w:rPr>
            <w:t xml:space="preserve">Research Findings</w:t>
          </w:r>
          <w:r w:rsidDel="00000000" w:rsidR="00000000" w:rsidRPr="00000000">
            <w:rPr>
              <w:sz w:val="24"/>
              <w:szCs w:val="24"/>
              <w:rtl w:val="0"/>
            </w:rPr>
            <w:tab/>
            <w:t xml:space="preserve">10</w:t>
          </w:r>
          <w:r w:rsidDel="00000000" w:rsidR="00000000" w:rsidRPr="00000000">
            <w:rPr>
              <w:rtl w:val="0"/>
            </w:rPr>
          </w:r>
        </w:p>
        <w:p w:rsidR="00000000" w:rsidDel="00000000" w:rsidP="00000000" w:rsidRDefault="00000000" w:rsidRPr="00000000" w14:paraId="00000067">
          <w:pPr>
            <w:tabs>
              <w:tab w:val="right" w:leader="none" w:pos="9016"/>
            </w:tabs>
            <w:spacing w:after="100" w:line="276" w:lineRule="auto"/>
            <w:ind w:left="240" w:firstLine="0"/>
            <w:rPr>
              <w:sz w:val="24"/>
              <w:szCs w:val="24"/>
            </w:rPr>
          </w:pPr>
          <w:r w:rsidDel="00000000" w:rsidR="00000000" w:rsidRPr="00000000">
            <w:rPr>
              <w:sz w:val="24"/>
              <w:szCs w:val="24"/>
              <w:rtl w:val="0"/>
            </w:rPr>
            <w:t xml:space="preserve">Theme 1: Motivation </w:t>
          </w:r>
          <w:r w:rsidDel="00000000" w:rsidR="00000000" w:rsidRPr="00000000">
            <w:rPr>
              <w:sz w:val="24"/>
              <w:szCs w:val="24"/>
              <w:rtl w:val="0"/>
            </w:rPr>
            <w:tab/>
            <w:t xml:space="preserve">11</w:t>
          </w:r>
          <w:r w:rsidDel="00000000" w:rsidR="00000000" w:rsidRPr="00000000">
            <w:rPr>
              <w:rtl w:val="0"/>
            </w:rPr>
          </w:r>
        </w:p>
        <w:p w:rsidR="00000000" w:rsidDel="00000000" w:rsidP="00000000" w:rsidRDefault="00000000" w:rsidRPr="00000000" w14:paraId="00000068">
          <w:pPr>
            <w:tabs>
              <w:tab w:val="right" w:leader="none" w:pos="9016"/>
            </w:tabs>
            <w:spacing w:after="100" w:line="276" w:lineRule="auto"/>
            <w:ind w:left="240" w:firstLine="0"/>
            <w:rPr>
              <w:sz w:val="24"/>
              <w:szCs w:val="24"/>
            </w:rPr>
          </w:pPr>
          <w:r w:rsidDel="00000000" w:rsidR="00000000" w:rsidRPr="00000000">
            <w:rPr>
              <w:sz w:val="24"/>
              <w:szCs w:val="24"/>
              <w:rtl w:val="0"/>
            </w:rPr>
            <w:t xml:space="preserve">Theme 2: Employee Benefits</w:t>
          </w:r>
          <w:r w:rsidDel="00000000" w:rsidR="00000000" w:rsidRPr="00000000">
            <w:rPr>
              <w:sz w:val="24"/>
              <w:szCs w:val="24"/>
              <w:rtl w:val="0"/>
            </w:rPr>
            <w:tab/>
            <w:t xml:space="preserve">13</w:t>
          </w:r>
          <w:r w:rsidDel="00000000" w:rsidR="00000000" w:rsidRPr="00000000">
            <w:rPr>
              <w:rtl w:val="0"/>
            </w:rPr>
          </w:r>
        </w:p>
        <w:p w:rsidR="00000000" w:rsidDel="00000000" w:rsidP="00000000" w:rsidRDefault="00000000" w:rsidRPr="00000000" w14:paraId="00000069">
          <w:pPr>
            <w:tabs>
              <w:tab w:val="right" w:leader="dot" w:pos="9016"/>
            </w:tabs>
            <w:spacing w:after="100" w:line="276" w:lineRule="auto"/>
            <w:rPr>
              <w:sz w:val="24"/>
              <w:szCs w:val="24"/>
            </w:rPr>
          </w:pPr>
          <w:r w:rsidDel="00000000" w:rsidR="00000000" w:rsidRPr="00000000">
            <w:rPr>
              <w:b w:val="1"/>
              <w:sz w:val="24"/>
              <w:szCs w:val="24"/>
              <w:rtl w:val="0"/>
            </w:rPr>
            <w:t xml:space="preserve">Conclusion</w:t>
          </w:r>
          <w:r w:rsidDel="00000000" w:rsidR="00000000" w:rsidRPr="00000000">
            <w:rPr>
              <w:sz w:val="24"/>
              <w:szCs w:val="24"/>
              <w:rtl w:val="0"/>
            </w:rPr>
            <w:tab/>
            <w:t xml:space="preserve">15</w:t>
          </w:r>
          <w:r w:rsidDel="00000000" w:rsidR="00000000" w:rsidRPr="00000000">
            <w:rPr>
              <w:rtl w:val="0"/>
            </w:rPr>
          </w:r>
        </w:p>
        <w:p w:rsidR="00000000" w:rsidDel="00000000" w:rsidP="00000000" w:rsidRDefault="00000000" w:rsidRPr="00000000" w14:paraId="0000006A">
          <w:pPr>
            <w:tabs>
              <w:tab w:val="right" w:leader="dot" w:pos="9016"/>
            </w:tabs>
            <w:spacing w:after="100" w:line="276" w:lineRule="auto"/>
            <w:rPr>
              <w:sz w:val="24"/>
              <w:szCs w:val="24"/>
            </w:rPr>
          </w:pPr>
          <w:r w:rsidDel="00000000" w:rsidR="00000000" w:rsidRPr="00000000">
            <w:rPr>
              <w:b w:val="1"/>
              <w:sz w:val="24"/>
              <w:szCs w:val="24"/>
              <w:rtl w:val="0"/>
            </w:rPr>
            <w:t xml:space="preserve">Reference List</w:t>
          </w:r>
          <w:r w:rsidDel="00000000" w:rsidR="00000000" w:rsidRPr="00000000">
            <w:rPr>
              <w:sz w:val="24"/>
              <w:szCs w:val="24"/>
              <w:rtl w:val="0"/>
            </w:rPr>
            <w:tab/>
            <w:t xml:space="preserve">17</w:t>
          </w:r>
          <w:r w:rsidDel="00000000" w:rsidR="00000000" w:rsidRPr="00000000">
            <w:rPr>
              <w:rtl w:val="0"/>
            </w:rPr>
          </w:r>
        </w:p>
        <w:p w:rsidR="00000000" w:rsidDel="00000000" w:rsidP="00000000" w:rsidRDefault="00000000" w:rsidRPr="00000000" w14:paraId="0000006B">
          <w:pPr>
            <w:tabs>
              <w:tab w:val="right" w:leader="dot" w:pos="9016"/>
            </w:tabs>
            <w:spacing w:after="100" w:line="276" w:lineRule="auto"/>
            <w:rPr>
              <w:sz w:val="24"/>
              <w:szCs w:val="24"/>
            </w:rPr>
          </w:pPr>
          <w:r w:rsidDel="00000000" w:rsidR="00000000" w:rsidRPr="00000000">
            <w:rPr>
              <w:b w:val="1"/>
              <w:sz w:val="24"/>
              <w:szCs w:val="24"/>
              <w:rtl w:val="0"/>
            </w:rPr>
            <w:t xml:space="preserve">Appendices</w:t>
          </w:r>
          <w:r w:rsidDel="00000000" w:rsidR="00000000" w:rsidRPr="00000000">
            <w:rPr>
              <w:sz w:val="24"/>
              <w:szCs w:val="24"/>
              <w:rtl w:val="0"/>
            </w:rPr>
            <w:tab/>
            <w:t xml:space="preserve">22</w:t>
          </w:r>
          <w:r w:rsidDel="00000000" w:rsidR="00000000" w:rsidRPr="00000000">
            <w:rPr>
              <w:rtl w:val="0"/>
            </w:rPr>
          </w:r>
        </w:p>
        <w:p w:rsidR="00000000" w:rsidDel="00000000" w:rsidP="00000000" w:rsidRDefault="00000000" w:rsidRPr="00000000" w14:paraId="0000006C">
          <w:pPr>
            <w:tabs>
              <w:tab w:val="right" w:leader="none" w:pos="9016"/>
            </w:tabs>
            <w:spacing w:after="100" w:line="276" w:lineRule="auto"/>
            <w:ind w:left="240" w:firstLine="0"/>
            <w:rPr>
              <w:sz w:val="24"/>
              <w:szCs w:val="24"/>
            </w:rPr>
          </w:pPr>
          <w:r w:rsidDel="00000000" w:rsidR="00000000" w:rsidRPr="00000000">
            <w:rPr>
              <w:sz w:val="24"/>
              <w:szCs w:val="24"/>
              <w:rtl w:val="0"/>
            </w:rPr>
            <w:t xml:space="preserve">Appendix A: Participant information </w:t>
            <w:tab/>
            <w:t xml:space="preserve">22</w:t>
          </w:r>
        </w:p>
        <w:p w:rsidR="00000000" w:rsidDel="00000000" w:rsidP="00000000" w:rsidRDefault="00000000" w:rsidRPr="00000000" w14:paraId="0000006D">
          <w:pPr>
            <w:tabs>
              <w:tab w:val="right" w:leader="none" w:pos="9016"/>
            </w:tabs>
            <w:spacing w:after="100" w:line="276" w:lineRule="auto"/>
            <w:ind w:left="240" w:firstLine="0"/>
            <w:rPr>
              <w:sz w:val="24"/>
              <w:szCs w:val="24"/>
            </w:rPr>
          </w:pPr>
          <w:r w:rsidDel="00000000" w:rsidR="00000000" w:rsidRPr="00000000">
            <w:rPr>
              <w:sz w:val="24"/>
              <w:szCs w:val="24"/>
              <w:rtl w:val="0"/>
            </w:rPr>
            <w:t xml:space="preserve">Appendix B: </w:t>
          </w:r>
          <w:r w:rsidDel="00000000" w:rsidR="00000000" w:rsidRPr="00000000">
            <w:rPr>
              <w:sz w:val="24"/>
              <w:szCs w:val="24"/>
              <w:rtl w:val="0"/>
            </w:rPr>
            <w:t xml:space="preserve">Post on ‘Happeo’ inviting all staff to complete the online survey</w:t>
            <w:tab/>
            <w:t xml:space="preserve">23 </w:t>
          </w:r>
        </w:p>
        <w:p w:rsidR="00000000" w:rsidDel="00000000" w:rsidP="00000000" w:rsidRDefault="00000000" w:rsidRPr="00000000" w14:paraId="0000006E">
          <w:pPr>
            <w:tabs>
              <w:tab w:val="right" w:leader="none" w:pos="9016"/>
            </w:tabs>
            <w:spacing w:after="100" w:line="276" w:lineRule="auto"/>
            <w:ind w:left="240" w:firstLine="0"/>
            <w:rPr>
              <w:sz w:val="24"/>
              <w:szCs w:val="24"/>
            </w:rPr>
          </w:pPr>
          <w:r w:rsidDel="00000000" w:rsidR="00000000" w:rsidRPr="00000000">
            <w:rPr>
              <w:sz w:val="24"/>
              <w:szCs w:val="24"/>
              <w:rtl w:val="0"/>
            </w:rPr>
            <w:t xml:space="preserve">Appendix C: Reminder post regarding the survey on ‘Happeo’ </w:t>
            <w:tab/>
            <w:t xml:space="preserve">23</w:t>
          </w:r>
          <w:r w:rsidDel="00000000" w:rsidR="00000000" w:rsidRPr="00000000">
            <w:rPr>
              <w:rtl w:val="0"/>
            </w:rPr>
          </w:r>
        </w:p>
        <w:p w:rsidR="00000000" w:rsidDel="00000000" w:rsidP="00000000" w:rsidRDefault="00000000" w:rsidRPr="00000000" w14:paraId="0000006F">
          <w:pPr>
            <w:tabs>
              <w:tab w:val="right" w:leader="none" w:pos="9016"/>
            </w:tabs>
            <w:spacing w:after="100" w:line="276" w:lineRule="auto"/>
            <w:ind w:left="240" w:firstLine="0"/>
            <w:rPr>
              <w:sz w:val="24"/>
              <w:szCs w:val="24"/>
            </w:rPr>
          </w:pPr>
          <w:r w:rsidDel="00000000" w:rsidR="00000000" w:rsidRPr="00000000">
            <w:rPr>
              <w:sz w:val="24"/>
              <w:szCs w:val="24"/>
              <w:rtl w:val="0"/>
            </w:rPr>
            <w:t xml:space="preserve">Appendix D: Survey questions</w:t>
            <w:tab/>
            <w:t xml:space="preserve">24</w:t>
          </w:r>
          <w:r w:rsidDel="00000000" w:rsidR="00000000" w:rsidRPr="00000000">
            <w:rPr>
              <w:rtl w:val="0"/>
            </w:rPr>
          </w:r>
        </w:p>
        <w:p w:rsidR="00000000" w:rsidDel="00000000" w:rsidP="00000000" w:rsidRDefault="00000000" w:rsidRPr="00000000" w14:paraId="00000070">
          <w:pPr>
            <w:tabs>
              <w:tab w:val="right" w:leader="none" w:pos="9016"/>
            </w:tabs>
            <w:spacing w:after="100" w:line="276" w:lineRule="auto"/>
            <w:ind w:left="240" w:firstLine="0"/>
            <w:rPr>
              <w:sz w:val="24"/>
              <w:szCs w:val="24"/>
            </w:rPr>
          </w:pPr>
          <w:r w:rsidDel="00000000" w:rsidR="00000000" w:rsidRPr="00000000">
            <w:rPr>
              <w:sz w:val="24"/>
              <w:szCs w:val="24"/>
              <w:rtl w:val="0"/>
            </w:rPr>
            <w:t xml:space="preserve">Appendix E: Survey data </w:t>
            <w:tab/>
            <w:t xml:space="preserve">24</w:t>
          </w:r>
          <w:r w:rsidDel="00000000" w:rsidR="00000000" w:rsidRPr="00000000">
            <w:rPr>
              <w:rtl w:val="0"/>
            </w:rPr>
          </w:r>
        </w:p>
        <w:p w:rsidR="00000000" w:rsidDel="00000000" w:rsidP="00000000" w:rsidRDefault="00000000" w:rsidRPr="00000000" w14:paraId="00000071">
          <w:pPr>
            <w:spacing w:after="160" w:line="276" w:lineRule="auto"/>
            <w:rPr>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72">
      <w:pPr>
        <w:pStyle w:val="Heading1"/>
        <w:spacing w:after="0" w:before="0" w:lineRule="auto"/>
        <w:ind w:right="87.51968503937064"/>
        <w:rPr>
          <w:sz w:val="24"/>
          <w:szCs w:val="24"/>
        </w:rPr>
      </w:pPr>
      <w:bookmarkStart w:colFirst="0" w:colLast="0" w:name="_bhb9ixewfo8w" w:id="3"/>
      <w:bookmarkEnd w:id="3"/>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pStyle w:val="Heading1"/>
        <w:keepNext w:val="0"/>
        <w:keepLines w:val="0"/>
        <w:spacing w:after="160" w:before="0" w:line="276" w:lineRule="auto"/>
        <w:rPr>
          <w:b w:val="1"/>
          <w:color w:val="005d84"/>
          <w:sz w:val="24"/>
          <w:szCs w:val="24"/>
        </w:rPr>
      </w:pPr>
      <w:bookmarkStart w:colFirst="0" w:colLast="0" w:name="_dw07bw9up943" w:id="4"/>
      <w:bookmarkEnd w:id="4"/>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pStyle w:val="Heading1"/>
        <w:keepNext w:val="0"/>
        <w:keepLines w:val="0"/>
        <w:spacing w:after="160" w:before="0" w:line="276" w:lineRule="auto"/>
        <w:rPr>
          <w:sz w:val="24"/>
          <w:szCs w:val="24"/>
          <w:shd w:fill="fff2cc" w:val="clear"/>
        </w:rPr>
      </w:pPr>
      <w:bookmarkStart w:colFirst="0" w:colLast="0" w:name="_gjdgxs" w:id="5"/>
      <w:bookmarkEnd w:id="5"/>
      <w:r w:rsidDel="00000000" w:rsidR="00000000" w:rsidRPr="00000000">
        <w:rPr>
          <w:b w:val="1"/>
          <w:color w:val="005d84"/>
          <w:sz w:val="24"/>
          <w:szCs w:val="24"/>
          <w:rtl w:val="0"/>
        </w:rPr>
        <w:t xml:space="preserve">Introduction </w:t>
      </w:r>
      <w:r w:rsidDel="00000000" w:rsidR="00000000" w:rsidRPr="00000000">
        <w:rPr>
          <w:rtl w:val="0"/>
        </w:rPr>
      </w:r>
    </w:p>
    <w:p w:rsidR="00000000" w:rsidDel="00000000" w:rsidP="00000000" w:rsidRDefault="00000000" w:rsidRPr="00000000" w14:paraId="0000007E">
      <w:pPr>
        <w:widowControl w:val="0"/>
        <w:spacing w:line="240" w:lineRule="auto"/>
        <w:rPr>
          <w:sz w:val="24"/>
          <w:szCs w:val="24"/>
        </w:rPr>
      </w:pPr>
      <w:r w:rsidDel="00000000" w:rsidR="00000000" w:rsidRPr="00000000">
        <w:rPr>
          <w:sz w:val="24"/>
          <w:szCs w:val="24"/>
          <w:rtl w:val="0"/>
        </w:rPr>
        <w:t xml:space="preserve">This research is based at </w:t>
      </w:r>
      <w:r w:rsidDel="00000000" w:rsidR="00000000" w:rsidRPr="00000000">
        <w:rPr>
          <w:sz w:val="24"/>
          <w:szCs w:val="24"/>
          <w:rtl w:val="0"/>
        </w:rPr>
        <w:t xml:space="preserve">Bridgend College, which is an educational institution in the Further Education (FE) sector in Wales. With around 600 employees, </w:t>
      </w:r>
      <w:r w:rsidDel="00000000" w:rsidR="00000000" w:rsidRPr="00000000">
        <w:rPr>
          <w:sz w:val="24"/>
          <w:szCs w:val="24"/>
          <w:highlight w:val="white"/>
          <w:rtl w:val="0"/>
        </w:rPr>
        <w:t xml:space="preserve">Bridgend College supports more than 7,500 students across two campuses.</w:t>
      </w:r>
      <w:r w:rsidDel="00000000" w:rsidR="00000000" w:rsidRPr="00000000">
        <w:rPr>
          <w:sz w:val="24"/>
          <w:szCs w:val="24"/>
          <w:rtl w:val="0"/>
        </w:rPr>
        <w:t xml:space="preserve"> Its </w:t>
      </w:r>
      <w:r w:rsidDel="00000000" w:rsidR="00000000" w:rsidRPr="00000000">
        <w:rPr>
          <w:sz w:val="24"/>
          <w:szCs w:val="24"/>
          <w:rtl w:val="0"/>
        </w:rPr>
        <w:t xml:space="preserve">aim is to create an environment to enable all staff and students to “be all that they can be” (Bridgend College, 2020). Bridgend College has experienced challenges in retaining and attracting skilled staff and maintaining high levels of engagement.</w:t>
      </w:r>
    </w:p>
    <w:p w:rsidR="00000000" w:rsidDel="00000000" w:rsidP="00000000" w:rsidRDefault="00000000" w:rsidRPr="00000000" w14:paraId="0000007F">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80">
      <w:pPr>
        <w:widowControl w:val="0"/>
        <w:spacing w:line="240" w:lineRule="auto"/>
        <w:rPr>
          <w:sz w:val="24"/>
          <w:szCs w:val="24"/>
        </w:rPr>
      </w:pPr>
      <w:r w:rsidDel="00000000" w:rsidR="00000000" w:rsidRPr="00000000">
        <w:rPr>
          <w:sz w:val="24"/>
          <w:szCs w:val="24"/>
          <w:rtl w:val="0"/>
        </w:rPr>
        <w:t xml:space="preserve">S</w:t>
      </w:r>
      <w:r w:rsidDel="00000000" w:rsidR="00000000" w:rsidRPr="00000000">
        <w:rPr>
          <w:sz w:val="24"/>
          <w:szCs w:val="24"/>
          <w:rtl w:val="0"/>
        </w:rPr>
        <w:t xml:space="preserve">killed lecturers and some business support staff can earn more in industry than in Further Education. By analysing recent internal exit surveys, salary increases and better benefits have been mentioned as reasons for leaving. Two employees within the same department left the organisation due to similar reasons; pay and the lack of communication with their line manager (Luff, Rees and Webb, 2024). Bridgend College needs to have a holistic approach for rewarding staff, to attract talent and to enable staff to positively affect students’ learning experience and organisational performance (O’Neill, 2021).</w:t>
      </w:r>
      <w:r w:rsidDel="00000000" w:rsidR="00000000" w:rsidRPr="00000000">
        <w:rPr>
          <w:rtl w:val="0"/>
        </w:rPr>
      </w:r>
    </w:p>
    <w:p w:rsidR="00000000" w:rsidDel="00000000" w:rsidP="00000000" w:rsidRDefault="00000000" w:rsidRPr="00000000" w14:paraId="00000081">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82">
      <w:pPr>
        <w:widowControl w:val="0"/>
        <w:spacing w:line="240" w:lineRule="auto"/>
        <w:rPr>
          <w:sz w:val="24"/>
          <w:szCs w:val="24"/>
        </w:rPr>
      </w:pPr>
      <w:r w:rsidDel="00000000" w:rsidR="00000000" w:rsidRPr="00000000">
        <w:rPr>
          <w:sz w:val="24"/>
          <w:szCs w:val="24"/>
          <w:rtl w:val="0"/>
        </w:rPr>
        <w:t xml:space="preserve">Total reward includes all aspects of work that employees value (CIPD, 2025). This includes aspects such as pay, employee benefits, flexible working opportunities and career progression. Previous research has shown that there is a positive link between total reward practices and employee motivation (Elrayah and Semlali, 2023). This research intends to assess the impact of total reward strategies on employee motivation and build on existing theory. As the organisation does not currently have a reward strategy, this research also reviews Bridgend College’s current reward package by exploring employee perceptions and identifying areas of improvement.</w:t>
      </w:r>
      <w:r w:rsidDel="00000000" w:rsidR="00000000" w:rsidRPr="00000000">
        <w:rPr>
          <w:sz w:val="24"/>
          <w:szCs w:val="24"/>
          <w:rtl w:val="0"/>
        </w:rPr>
        <w:t xml:space="preserve"> </w:t>
      </w:r>
    </w:p>
    <w:p w:rsidR="00000000" w:rsidDel="00000000" w:rsidP="00000000" w:rsidRDefault="00000000" w:rsidRPr="00000000" w14:paraId="00000083">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sz w:val="24"/>
          <w:szCs w:val="24"/>
          <w:rtl w:val="0"/>
        </w:rPr>
        <w:t xml:space="preserve">The approach taken in this research is a positivist one as predominantly quantitative data was deemed as the most appropriate for its aims and objectives. An online survey was used as a cost-effective method of collecting data. </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pStyle w:val="Heading1"/>
        <w:keepNext w:val="0"/>
        <w:keepLines w:val="0"/>
        <w:spacing w:after="160" w:before="0" w:line="276" w:lineRule="auto"/>
        <w:rPr/>
      </w:pPr>
      <w:bookmarkStart w:colFirst="0" w:colLast="0" w:name="_30j0zll" w:id="6"/>
      <w:bookmarkEnd w:id="6"/>
      <w:r w:rsidDel="00000000" w:rsidR="00000000" w:rsidRPr="00000000">
        <w:rPr>
          <w:b w:val="1"/>
          <w:color w:val="005d84"/>
          <w:sz w:val="24"/>
          <w:szCs w:val="24"/>
          <w:rtl w:val="0"/>
        </w:rPr>
        <w:t xml:space="preserve">Literature Review </w:t>
      </w:r>
      <w:r w:rsidDel="00000000" w:rsidR="00000000" w:rsidRPr="00000000">
        <w:rPr>
          <w:rtl w:val="0"/>
        </w:rPr>
      </w:r>
    </w:p>
    <w:p w:rsidR="00000000" w:rsidDel="00000000" w:rsidP="00000000" w:rsidRDefault="00000000" w:rsidRPr="00000000" w14:paraId="00000087">
      <w:pPr>
        <w:spacing w:after="160" w:line="276" w:lineRule="auto"/>
        <w:rPr>
          <w:b w:val="1"/>
          <w:color w:val="005d84"/>
          <w:sz w:val="24"/>
          <w:szCs w:val="24"/>
          <w:u w:val="single"/>
          <w:shd w:fill="fff2cc" w:val="clear"/>
        </w:rPr>
      </w:pPr>
      <w:r w:rsidDel="00000000" w:rsidR="00000000" w:rsidRPr="00000000">
        <w:rPr>
          <w:b w:val="1"/>
          <w:color w:val="005d84"/>
          <w:sz w:val="24"/>
          <w:szCs w:val="24"/>
          <w:u w:val="single"/>
          <w:rtl w:val="0"/>
        </w:rPr>
        <w:t xml:space="preserve">Theme 1: Motivation </w:t>
      </w:r>
      <w:r w:rsidDel="00000000" w:rsidR="00000000" w:rsidRPr="00000000">
        <w:rPr>
          <w:rtl w:val="0"/>
        </w:rPr>
      </w:r>
    </w:p>
    <w:p w:rsidR="00000000" w:rsidDel="00000000" w:rsidP="00000000" w:rsidRDefault="00000000" w:rsidRPr="00000000" w14:paraId="00000088">
      <w:pPr>
        <w:spacing w:after="160" w:line="276" w:lineRule="auto"/>
        <w:rPr>
          <w:sz w:val="24"/>
          <w:szCs w:val="24"/>
        </w:rPr>
      </w:pPr>
      <w:r w:rsidDel="00000000" w:rsidR="00000000" w:rsidRPr="00000000">
        <w:rPr>
          <w:sz w:val="24"/>
          <w:szCs w:val="24"/>
          <w:rtl w:val="0"/>
        </w:rPr>
        <w:t xml:space="preserve">Armstrong and Brown (2024) state that it is important to explore motivation as it can be described as one of the main aims of reward management. </w:t>
      </w:r>
    </w:p>
    <w:p w:rsidR="00000000" w:rsidDel="00000000" w:rsidP="00000000" w:rsidRDefault="00000000" w:rsidRPr="00000000" w14:paraId="00000089">
      <w:pPr>
        <w:rPr>
          <w:sz w:val="24"/>
          <w:szCs w:val="24"/>
          <w:highlight w:val="white"/>
        </w:rPr>
      </w:pPr>
      <w:r w:rsidDel="00000000" w:rsidR="00000000" w:rsidRPr="00000000">
        <w:rPr>
          <w:sz w:val="24"/>
          <w:szCs w:val="24"/>
          <w:rtl w:val="0"/>
        </w:rPr>
        <w:t xml:space="preserve">Social exchange theory, a key theory of work motivation, suggests that people are motivated by benefits they receive in exchange for their efforts, which can include recognition (</w:t>
      </w:r>
      <w:r w:rsidDel="00000000" w:rsidR="00000000" w:rsidRPr="00000000">
        <w:rPr>
          <w:sz w:val="24"/>
          <w:szCs w:val="24"/>
          <w:highlight w:val="white"/>
          <w:rtl w:val="0"/>
        </w:rPr>
        <w:t xml:space="preserve">Wietrak, Rousseau and Barends, 2021). </w:t>
      </w:r>
      <w:r w:rsidDel="00000000" w:rsidR="00000000" w:rsidRPr="00000000">
        <w:rPr>
          <w:sz w:val="24"/>
          <w:szCs w:val="24"/>
          <w:rtl w:val="0"/>
        </w:rPr>
        <w:t xml:space="preserve">Recognising employee contribution and achievement has been acknowledged in research as an effective way to motivate (Anjum et al, 2021; Barends et al, 2022; Kwarteng et al, 2024). Watching someone receive recognition can also inspire others (Yang and Jiang, 2023). Positive feedback has shown to improve employee’s emotional connection to their organisation (Zhao et al, 2022). </w:t>
      </w:r>
      <w:r w:rsidDel="00000000" w:rsidR="00000000" w:rsidRPr="00000000">
        <w:rPr>
          <w:sz w:val="24"/>
          <w:szCs w:val="24"/>
          <w:highlight w:val="white"/>
          <w:rtl w:val="0"/>
        </w:rPr>
        <w:t xml:space="preserve">The impact of recognition to enhance intrinsic motivation is particularly important to explore as Bridgend College is a Welsh Government-funded institution with limited ability to offer financial incentives. </w:t>
      </w:r>
      <w:r w:rsidDel="00000000" w:rsidR="00000000" w:rsidRPr="00000000">
        <w:rPr>
          <w:sz w:val="24"/>
          <w:szCs w:val="24"/>
          <w:highlight w:val="white"/>
          <w:rtl w:val="0"/>
        </w:rPr>
        <w:t xml:space="preserve">However, it is worth noting that recognition can sometimes be conveyed as an empty gesture and some employees may favour financial rewards (Mayne, 2023).</w:t>
      </w:r>
      <w:r w:rsidDel="00000000" w:rsidR="00000000" w:rsidRPr="00000000">
        <w:rPr>
          <w:sz w:val="24"/>
          <w:szCs w:val="24"/>
          <w:highlight w:val="white"/>
          <w:rtl w:val="0"/>
        </w:rPr>
        <w:t xml:space="preserve"> This shows the need for balancing intrinsic motivators and extrinsic rewards, as underpinned by Herzberg’s two-factor theory (Pratson, Stern and Powell, 2021; Jaffar, Munir and Waqas, 2024). </w:t>
      </w:r>
    </w:p>
    <w:p w:rsidR="00000000" w:rsidDel="00000000" w:rsidP="00000000" w:rsidRDefault="00000000" w:rsidRPr="00000000" w14:paraId="0000008A">
      <w:pPr>
        <w:rPr>
          <w:sz w:val="24"/>
          <w:szCs w:val="24"/>
          <w:highlight w:val="white"/>
        </w:rPr>
      </w:pPr>
      <w:r w:rsidDel="00000000" w:rsidR="00000000" w:rsidRPr="00000000">
        <w:rPr>
          <w:rtl w:val="0"/>
        </w:rPr>
      </w:r>
    </w:p>
    <w:p w:rsidR="00000000" w:rsidDel="00000000" w:rsidP="00000000" w:rsidRDefault="00000000" w:rsidRPr="00000000" w14:paraId="0000008B">
      <w:pPr>
        <w:spacing w:after="160" w:line="276" w:lineRule="auto"/>
        <w:rPr>
          <w:sz w:val="24"/>
          <w:szCs w:val="24"/>
        </w:rPr>
      </w:pPr>
      <w:r w:rsidDel="00000000" w:rsidR="00000000" w:rsidRPr="00000000">
        <w:rPr>
          <w:sz w:val="24"/>
          <w:szCs w:val="24"/>
          <w:rtl w:val="0"/>
        </w:rPr>
        <w:t xml:space="preserve">Intrinsic motivation is when an individual is motivated by non-financial rewards such as how satisfying they find their work and if they have opportunities to develop (Armstrong and Brown, 2024). A sense of meaning and purpose can lead to more engaged employees (Rees and French, 2023). Tarigan et al (2022) found that Generation Z are more satisfied when they complete a task with their own capabilities than financial incentives. It was identified that making a difference, along with recognition, were intrinsic motivations for teachers in secondary schools to enjoy their work, and to remain in their role (Arthur and Bradley, 2023). Although this study was in a different education sector, similar themes were seen in Higher Education with participants stating that they would always “go above and beyond” because of the work that they do with students (Sharafizad and Redmond, 2020). Meaningful work can cause rewards to have a limited effect on employee motivation (Cotton, Gifford and Young, 2022), however, Elrayah and Semlali (2023) found a positive link between total reward strategies, including wellbeing initiatives, and motivation in the education sector. </w:t>
      </w:r>
    </w:p>
    <w:p w:rsidR="00000000" w:rsidDel="00000000" w:rsidP="00000000" w:rsidRDefault="00000000" w:rsidRPr="00000000" w14:paraId="0000008C">
      <w:pPr>
        <w:spacing w:after="160" w:line="276" w:lineRule="auto"/>
        <w:rPr>
          <w:b w:val="1"/>
          <w:color w:val="9900ff"/>
          <w:sz w:val="24"/>
          <w:szCs w:val="24"/>
        </w:rPr>
      </w:pPr>
      <w:r w:rsidDel="00000000" w:rsidR="00000000" w:rsidRPr="00000000">
        <w:rPr>
          <w:sz w:val="24"/>
          <w:szCs w:val="24"/>
          <w:rtl w:val="0"/>
        </w:rPr>
        <w:t xml:space="preserve">Bridgend College’s workforce includes a variety of roles which may not be student facing which emphasises the importance of analysing employee perception of the total reward approach and what motivates employees.</w:t>
      </w:r>
      <w:r w:rsidDel="00000000" w:rsidR="00000000" w:rsidRPr="00000000">
        <w:rPr>
          <w:rtl w:val="0"/>
        </w:rPr>
      </w:r>
    </w:p>
    <w:p w:rsidR="00000000" w:rsidDel="00000000" w:rsidP="00000000" w:rsidRDefault="00000000" w:rsidRPr="00000000" w14:paraId="0000008D">
      <w:pPr>
        <w:spacing w:after="160" w:line="276" w:lineRule="auto"/>
        <w:rPr>
          <w:b w:val="1"/>
          <w:sz w:val="24"/>
          <w:szCs w:val="24"/>
          <w:u w:val="single"/>
        </w:rPr>
      </w:pPr>
      <w:r w:rsidDel="00000000" w:rsidR="00000000" w:rsidRPr="00000000">
        <w:rPr>
          <w:b w:val="1"/>
          <w:color w:val="005d84"/>
          <w:sz w:val="24"/>
          <w:szCs w:val="24"/>
          <w:u w:val="single"/>
          <w:rtl w:val="0"/>
        </w:rPr>
        <w:t xml:space="preserve">Theme 2: Employee Benefits</w:t>
      </w:r>
      <w:r w:rsidDel="00000000" w:rsidR="00000000" w:rsidRPr="00000000">
        <w:rPr>
          <w:b w:val="1"/>
          <w:sz w:val="24"/>
          <w:szCs w:val="24"/>
          <w:u w:val="single"/>
          <w:rtl w:val="0"/>
        </w:rPr>
        <w:t xml:space="preserve"> </w:t>
      </w:r>
    </w:p>
    <w:p w:rsidR="00000000" w:rsidDel="00000000" w:rsidP="00000000" w:rsidRDefault="00000000" w:rsidRPr="00000000" w14:paraId="0000008E">
      <w:pPr>
        <w:spacing w:after="160" w:line="276" w:lineRule="auto"/>
        <w:rPr>
          <w:sz w:val="24"/>
          <w:szCs w:val="24"/>
        </w:rPr>
      </w:pPr>
      <w:r w:rsidDel="00000000" w:rsidR="00000000" w:rsidRPr="00000000">
        <w:rPr>
          <w:sz w:val="24"/>
          <w:szCs w:val="24"/>
          <w:rtl w:val="0"/>
        </w:rPr>
        <w:t xml:space="preserve">Employee rewards have evolved over the years to focus on areas such as health and wellbeing and social benefits (CIPD, 2025a) providing the need for employers to explain what is available (Cotton, Marriott and Perkins, 2022). Organisations are reporting a low uptake for a range of employee benefits (Mayne, 2024a), including wellbeing related benefits (PM editorial, 2024). Wellbeing benefits can drive performance (PM editorial, 2024), however the lack of promotion of the benefits might mean that the needs of employees are not being met. </w:t>
      </w:r>
    </w:p>
    <w:p w:rsidR="00000000" w:rsidDel="00000000" w:rsidP="00000000" w:rsidRDefault="00000000" w:rsidRPr="00000000" w14:paraId="0000008F">
      <w:pPr>
        <w:spacing w:after="160" w:line="276" w:lineRule="auto"/>
        <w:rPr>
          <w:sz w:val="24"/>
          <w:szCs w:val="24"/>
        </w:rPr>
      </w:pPr>
      <w:r w:rsidDel="00000000" w:rsidR="00000000" w:rsidRPr="00000000">
        <w:rPr>
          <w:sz w:val="24"/>
          <w:szCs w:val="24"/>
          <w:rtl w:val="0"/>
        </w:rPr>
        <w:t xml:space="preserve">The</w:t>
      </w:r>
      <w:r w:rsidDel="00000000" w:rsidR="00000000" w:rsidRPr="00000000">
        <w:rPr>
          <w:sz w:val="24"/>
          <w:szCs w:val="24"/>
          <w:rtl w:val="0"/>
        </w:rPr>
        <w:t xml:space="preserve"> 2022 CIPD reward management survey</w:t>
      </w:r>
      <w:r w:rsidDel="00000000" w:rsidR="00000000" w:rsidRPr="00000000">
        <w:rPr>
          <w:sz w:val="24"/>
          <w:szCs w:val="24"/>
          <w:rtl w:val="0"/>
        </w:rPr>
        <w:t xml:space="preserve"> found that the lowest earners are least likely to know what staff benefits are on offer (Cotton, Marriott, and Perkins, 2022). The need for organisations to support employee financial wellbeing was a key takeaway from the survey. </w:t>
      </w:r>
      <w:r w:rsidDel="00000000" w:rsidR="00000000" w:rsidRPr="00000000">
        <w:rPr>
          <w:sz w:val="24"/>
          <w:szCs w:val="24"/>
          <w:rtl w:val="0"/>
        </w:rPr>
        <w:t xml:space="preserve">Some employees in the education sector can be low paid due to the term time only nature of the work, therefore this shows the need for the organisation to promote what benefits and support that is available to employees (CIPD, 2022). </w:t>
      </w:r>
      <w:r w:rsidDel="00000000" w:rsidR="00000000" w:rsidRPr="00000000">
        <w:rPr>
          <w:rtl w:val="0"/>
        </w:rPr>
      </w:r>
    </w:p>
    <w:p w:rsidR="00000000" w:rsidDel="00000000" w:rsidP="00000000" w:rsidRDefault="00000000" w:rsidRPr="00000000" w14:paraId="00000090">
      <w:pPr>
        <w:spacing w:after="160" w:line="276" w:lineRule="auto"/>
        <w:rPr>
          <w:sz w:val="24"/>
          <w:szCs w:val="24"/>
          <w:highlight w:val="white"/>
        </w:rPr>
      </w:pPr>
      <w:r w:rsidDel="00000000" w:rsidR="00000000" w:rsidRPr="00000000">
        <w:rPr>
          <w:sz w:val="24"/>
          <w:szCs w:val="24"/>
          <w:rtl w:val="0"/>
        </w:rPr>
        <w:t xml:space="preserve">Advertising the benefits of working for an organisation will increase the organisation’s brand of being an employer of choice (Ahamad, Saini and Jawahar, 2023). </w:t>
      </w:r>
      <w:r w:rsidDel="00000000" w:rsidR="00000000" w:rsidRPr="00000000">
        <w:rPr>
          <w:sz w:val="24"/>
          <w:szCs w:val="24"/>
          <w:highlight w:val="white"/>
          <w:rtl w:val="0"/>
        </w:rPr>
        <w:t xml:space="preserve">Heřmanová et al (2024) found that Generation Z analyse organisational benefits when seeking potential employers and that they may prioritise different benefits such as annual leave and learning and development over family friendly benefits. This suggests that employees might value different benefits more than others depending on their stage of life, requiring organisations to have a flexible approach to reward rather than a one size fits all approach (Mayne, 2024a). </w:t>
      </w:r>
      <w:r w:rsidDel="00000000" w:rsidR="00000000" w:rsidRPr="00000000">
        <w:rPr>
          <w:sz w:val="24"/>
          <w:szCs w:val="24"/>
          <w:rtl w:val="0"/>
        </w:rPr>
        <w:t xml:space="preserve">This is particularly of interest, as the non-compulsory education sector anticipates difficulties in recruiting in the near future (Cockett, 2025). </w:t>
      </w:r>
      <w:r w:rsidDel="00000000" w:rsidR="00000000" w:rsidRPr="00000000">
        <w:rPr>
          <w:sz w:val="24"/>
          <w:szCs w:val="24"/>
          <w:rtl w:val="0"/>
        </w:rPr>
        <w:t xml:space="preserve">A mixture of financial and non-financial rewards has been found to foster a more holistic approach to retaining staff (Anthonysamy et al, 2025; CIPD, 2025b).</w:t>
      </w:r>
      <w:r w:rsidDel="00000000" w:rsidR="00000000" w:rsidRPr="00000000">
        <w:rPr>
          <w:rtl w:val="0"/>
        </w:rPr>
      </w:r>
    </w:p>
    <w:p w:rsidR="00000000" w:rsidDel="00000000" w:rsidP="00000000" w:rsidRDefault="00000000" w:rsidRPr="00000000" w14:paraId="00000091">
      <w:pPr>
        <w:spacing w:after="160" w:line="276" w:lineRule="auto"/>
        <w:rPr>
          <w:sz w:val="24"/>
          <w:szCs w:val="24"/>
        </w:rPr>
      </w:pPr>
      <w:r w:rsidDel="00000000" w:rsidR="00000000" w:rsidRPr="00000000">
        <w:rPr>
          <w:sz w:val="24"/>
          <w:szCs w:val="24"/>
          <w:highlight w:val="white"/>
          <w:rtl w:val="0"/>
        </w:rPr>
        <w:t xml:space="preserve">Employees compare their effort and rewards to those of others to determine if they're being treated fairly (Wietrak, Rousseau and Barends, 2021; Rees and French, 2023). This indicates the importance of transparency in how rewards are implemented, including pay and how to progress internally </w:t>
      </w:r>
      <w:r w:rsidDel="00000000" w:rsidR="00000000" w:rsidRPr="00000000">
        <w:rPr>
          <w:sz w:val="24"/>
          <w:szCs w:val="24"/>
          <w:rtl w:val="0"/>
        </w:rPr>
        <w:t xml:space="preserve">(Cotton, Marriott, and Perkins, 2022). Bridgend College offers a variety of employee benefits that may not be promoted and therefore utilised fully, this research project evaluates whether the existing offering meet the needs of the organisation.</w:t>
      </w:r>
      <w:r w:rsidDel="00000000" w:rsidR="00000000" w:rsidRPr="00000000">
        <w:rPr>
          <w:rtl w:val="0"/>
        </w:rPr>
      </w:r>
    </w:p>
    <w:p w:rsidR="00000000" w:rsidDel="00000000" w:rsidP="00000000" w:rsidRDefault="00000000" w:rsidRPr="00000000" w14:paraId="00000092">
      <w:pPr>
        <w:pStyle w:val="Heading1"/>
        <w:keepNext w:val="0"/>
        <w:keepLines w:val="0"/>
        <w:spacing w:after="160" w:before="0" w:line="276" w:lineRule="auto"/>
        <w:rPr>
          <w:sz w:val="24"/>
          <w:szCs w:val="24"/>
        </w:rPr>
      </w:pPr>
      <w:bookmarkStart w:colFirst="0" w:colLast="0" w:name="_1fob9te" w:id="7"/>
      <w:bookmarkEnd w:id="7"/>
      <w:r w:rsidDel="00000000" w:rsidR="00000000" w:rsidRPr="00000000">
        <w:rPr>
          <w:b w:val="1"/>
          <w:color w:val="005d84"/>
          <w:sz w:val="24"/>
          <w:szCs w:val="24"/>
          <w:rtl w:val="0"/>
        </w:rPr>
        <w:t xml:space="preserve">Methodology </w:t>
      </w:r>
      <w:r w:rsidDel="00000000" w:rsidR="00000000" w:rsidRPr="00000000">
        <w:rPr>
          <w:rtl w:val="0"/>
        </w:rPr>
      </w:r>
    </w:p>
    <w:p w:rsidR="00000000" w:rsidDel="00000000" w:rsidP="00000000" w:rsidRDefault="00000000" w:rsidRPr="00000000" w14:paraId="00000093">
      <w:pPr>
        <w:pStyle w:val="Heading2"/>
        <w:keepNext w:val="0"/>
        <w:keepLines w:val="0"/>
        <w:spacing w:after="160" w:before="0" w:line="276" w:lineRule="auto"/>
        <w:rPr>
          <w:b w:val="1"/>
          <w:color w:val="005d84"/>
          <w:sz w:val="24"/>
          <w:szCs w:val="24"/>
          <w:u w:val="single"/>
        </w:rPr>
      </w:pPr>
      <w:bookmarkStart w:colFirst="0" w:colLast="0" w:name="_3znysh7" w:id="8"/>
      <w:bookmarkEnd w:id="8"/>
      <w:r w:rsidDel="00000000" w:rsidR="00000000" w:rsidRPr="00000000">
        <w:rPr>
          <w:b w:val="1"/>
          <w:color w:val="005d84"/>
          <w:sz w:val="24"/>
          <w:szCs w:val="24"/>
          <w:u w:val="single"/>
          <w:rtl w:val="0"/>
        </w:rPr>
        <w:t xml:space="preserve">Aim and Objectives</w:t>
      </w:r>
    </w:p>
    <w:p w:rsidR="00000000" w:rsidDel="00000000" w:rsidP="00000000" w:rsidRDefault="00000000" w:rsidRPr="00000000" w14:paraId="00000094">
      <w:pPr>
        <w:rPr>
          <w:sz w:val="24"/>
          <w:szCs w:val="24"/>
        </w:rPr>
      </w:pPr>
      <w:r w:rsidDel="00000000" w:rsidR="00000000" w:rsidRPr="00000000">
        <w:rPr>
          <w:sz w:val="24"/>
          <w:szCs w:val="24"/>
          <w:rtl w:val="0"/>
        </w:rPr>
        <w:t xml:space="preserve">The aim of this research is to critically evaluate the current reward package at Bridgend College. The objectives of the research are as follows:</w:t>
      </w:r>
    </w:p>
    <w:p w:rsidR="00000000" w:rsidDel="00000000" w:rsidP="00000000" w:rsidRDefault="00000000" w:rsidRPr="00000000" w14:paraId="00000095">
      <w:pPr>
        <w:numPr>
          <w:ilvl w:val="0"/>
          <w:numId w:val="2"/>
        </w:numPr>
        <w:spacing w:after="0" w:afterAutospacing="0" w:before="280" w:line="240" w:lineRule="auto"/>
        <w:ind w:left="720" w:hanging="360"/>
        <w:jc w:val="both"/>
        <w:rPr>
          <w:sz w:val="24"/>
          <w:szCs w:val="24"/>
        </w:rPr>
      </w:pPr>
      <w:r w:rsidDel="00000000" w:rsidR="00000000" w:rsidRPr="00000000">
        <w:rPr>
          <w:sz w:val="24"/>
          <w:szCs w:val="24"/>
          <w:rtl w:val="0"/>
        </w:rPr>
        <w:t xml:space="preserve">Conduct analysis of literature on total reward strategy</w:t>
      </w:r>
    </w:p>
    <w:p w:rsidR="00000000" w:rsidDel="00000000" w:rsidP="00000000" w:rsidRDefault="00000000" w:rsidRPr="00000000" w14:paraId="00000096">
      <w:pPr>
        <w:numPr>
          <w:ilvl w:val="0"/>
          <w:numId w:val="2"/>
        </w:numPr>
        <w:spacing w:after="0" w:afterAutospacing="0" w:before="0" w:beforeAutospacing="0" w:line="240" w:lineRule="auto"/>
        <w:ind w:left="720" w:hanging="360"/>
        <w:jc w:val="both"/>
        <w:rPr>
          <w:sz w:val="24"/>
          <w:szCs w:val="24"/>
        </w:rPr>
      </w:pPr>
      <w:r w:rsidDel="00000000" w:rsidR="00000000" w:rsidRPr="00000000">
        <w:rPr>
          <w:sz w:val="24"/>
          <w:szCs w:val="24"/>
          <w:rtl w:val="0"/>
        </w:rPr>
        <w:t xml:space="preserve">To examine the current total reward practices in Bridgend College through secondary research and undertake primary research through questionnaires to understand employee perception</w:t>
      </w:r>
    </w:p>
    <w:p w:rsidR="00000000" w:rsidDel="00000000" w:rsidP="00000000" w:rsidRDefault="00000000" w:rsidRPr="00000000" w14:paraId="00000097">
      <w:pPr>
        <w:numPr>
          <w:ilvl w:val="0"/>
          <w:numId w:val="2"/>
        </w:numPr>
        <w:spacing w:after="0" w:afterAutospacing="0" w:before="0" w:beforeAutospacing="0" w:line="240" w:lineRule="auto"/>
        <w:ind w:left="720" w:hanging="360"/>
        <w:jc w:val="both"/>
        <w:rPr>
          <w:sz w:val="24"/>
          <w:szCs w:val="24"/>
        </w:rPr>
      </w:pPr>
      <w:r w:rsidDel="00000000" w:rsidR="00000000" w:rsidRPr="00000000">
        <w:rPr>
          <w:sz w:val="24"/>
          <w:szCs w:val="24"/>
          <w:rtl w:val="0"/>
        </w:rPr>
        <w:t xml:space="preserve">Critically analyse the research conducted to identify improvements that can be made to the total reward practices at Bridgend College </w:t>
      </w:r>
    </w:p>
    <w:p w:rsidR="00000000" w:rsidDel="00000000" w:rsidP="00000000" w:rsidRDefault="00000000" w:rsidRPr="00000000" w14:paraId="00000098">
      <w:pPr>
        <w:numPr>
          <w:ilvl w:val="0"/>
          <w:numId w:val="2"/>
        </w:numPr>
        <w:spacing w:after="280" w:before="0" w:beforeAutospacing="0" w:line="240" w:lineRule="auto"/>
        <w:ind w:left="720" w:hanging="360"/>
        <w:jc w:val="both"/>
        <w:rPr>
          <w:sz w:val="24"/>
          <w:szCs w:val="24"/>
        </w:rPr>
      </w:pPr>
      <w:r w:rsidDel="00000000" w:rsidR="00000000" w:rsidRPr="00000000">
        <w:rPr>
          <w:sz w:val="24"/>
          <w:szCs w:val="24"/>
          <w:rtl w:val="0"/>
        </w:rPr>
        <w:t xml:space="preserve">To make recommendations for Bridgend College’s reward strategy </w:t>
      </w:r>
      <w:r w:rsidDel="00000000" w:rsidR="00000000" w:rsidRPr="00000000">
        <w:rPr>
          <w:rtl w:val="0"/>
        </w:rPr>
      </w:r>
    </w:p>
    <w:p w:rsidR="00000000" w:rsidDel="00000000" w:rsidP="00000000" w:rsidRDefault="00000000" w:rsidRPr="00000000" w14:paraId="00000099">
      <w:pPr>
        <w:spacing w:after="160" w:line="276" w:lineRule="auto"/>
        <w:rPr>
          <w:b w:val="1"/>
          <w:color w:val="005d84"/>
          <w:sz w:val="24"/>
          <w:szCs w:val="24"/>
          <w:u w:val="single"/>
        </w:rPr>
      </w:pPr>
      <w:r w:rsidDel="00000000" w:rsidR="00000000" w:rsidRPr="00000000">
        <w:rPr>
          <w:b w:val="1"/>
          <w:color w:val="005d84"/>
          <w:sz w:val="24"/>
          <w:szCs w:val="24"/>
          <w:u w:val="single"/>
          <w:rtl w:val="0"/>
        </w:rPr>
        <w:t xml:space="preserve">Research Philosophy</w:t>
      </w:r>
    </w:p>
    <w:p w:rsidR="00000000" w:rsidDel="00000000" w:rsidP="00000000" w:rsidRDefault="00000000" w:rsidRPr="00000000" w14:paraId="0000009A">
      <w:pPr>
        <w:spacing w:after="160" w:line="276" w:lineRule="auto"/>
        <w:rPr>
          <w:sz w:val="24"/>
          <w:szCs w:val="24"/>
        </w:rPr>
      </w:pPr>
      <w:r w:rsidDel="00000000" w:rsidR="00000000" w:rsidRPr="00000000">
        <w:rPr>
          <w:sz w:val="24"/>
          <w:szCs w:val="24"/>
          <w:rtl w:val="0"/>
        </w:rPr>
        <w:t xml:space="preserve">A positivist approach was chosen for this research as predominantly quantitative data was deemed as the most appropriate for the aims and objectives. This approach was used in literature analysing total reward strategies (Elrayah and Semlali, 2023; Kwarteng et al, 2024) and allows for an objective analysis of scientific results (Saunders, Lewis and Thornhill, 2023</w:t>
      </w:r>
      <w:r w:rsidDel="00000000" w:rsidR="00000000" w:rsidRPr="00000000">
        <w:rPr>
          <w:sz w:val="24"/>
          <w:szCs w:val="24"/>
          <w:highlight w:val="white"/>
          <w:rtl w:val="0"/>
        </w:rPr>
        <w:t xml:space="preserve">)</w:t>
      </w:r>
      <w:r w:rsidDel="00000000" w:rsidR="00000000" w:rsidRPr="00000000">
        <w:rPr>
          <w:sz w:val="24"/>
          <w:szCs w:val="24"/>
          <w:rtl w:val="0"/>
        </w:rPr>
        <w:t xml:space="preserve">. A deductive approach was taken to produce findings to be able to assess the impact of total reward strategies on employee motivation and build on existing theory (</w:t>
      </w:r>
      <w:r w:rsidDel="00000000" w:rsidR="00000000" w:rsidRPr="00000000">
        <w:rPr>
          <w:sz w:val="24"/>
          <w:szCs w:val="24"/>
          <w:highlight w:val="white"/>
          <w:rtl w:val="0"/>
        </w:rPr>
        <w:t xml:space="preserve">Anderson and Fontinha, 2024)</w:t>
      </w:r>
      <w:r w:rsidDel="00000000" w:rsidR="00000000" w:rsidRPr="00000000">
        <w:rPr>
          <w:sz w:val="24"/>
          <w:szCs w:val="24"/>
          <w:rtl w:val="0"/>
        </w:rPr>
        <w:t xml:space="preserve">.</w:t>
      </w:r>
      <w:r w:rsidDel="00000000" w:rsidR="00000000" w:rsidRPr="00000000">
        <w:rPr>
          <w:sz w:val="24"/>
          <w:szCs w:val="24"/>
          <w:rtl w:val="0"/>
        </w:rPr>
        <w:t xml:space="preserve"> This research allowed the current reward elements in the organisation to be evaluated.</w:t>
      </w:r>
    </w:p>
    <w:p w:rsidR="00000000" w:rsidDel="00000000" w:rsidP="00000000" w:rsidRDefault="00000000" w:rsidRPr="00000000" w14:paraId="0000009B">
      <w:pPr>
        <w:pStyle w:val="Heading2"/>
        <w:keepNext w:val="0"/>
        <w:keepLines w:val="0"/>
        <w:spacing w:after="160" w:before="0" w:line="276" w:lineRule="auto"/>
        <w:rPr>
          <w:b w:val="1"/>
          <w:color w:val="005d84"/>
          <w:sz w:val="24"/>
          <w:szCs w:val="24"/>
          <w:u w:val="single"/>
        </w:rPr>
      </w:pPr>
      <w:bookmarkStart w:colFirst="0" w:colLast="0" w:name="_yhog9zdjm3sr" w:id="9"/>
      <w:bookmarkEnd w:id="9"/>
      <w:r w:rsidDel="00000000" w:rsidR="00000000" w:rsidRPr="00000000">
        <w:rPr>
          <w:rtl w:val="0"/>
        </w:rPr>
      </w:r>
    </w:p>
    <w:p w:rsidR="00000000" w:rsidDel="00000000" w:rsidP="00000000" w:rsidRDefault="00000000" w:rsidRPr="00000000" w14:paraId="0000009C">
      <w:pPr>
        <w:pStyle w:val="Heading2"/>
        <w:keepNext w:val="0"/>
        <w:keepLines w:val="0"/>
        <w:spacing w:after="160" w:before="0" w:line="276" w:lineRule="auto"/>
        <w:rPr>
          <w:b w:val="1"/>
          <w:color w:val="005d84"/>
          <w:sz w:val="24"/>
          <w:szCs w:val="24"/>
          <w:u w:val="single"/>
        </w:rPr>
      </w:pPr>
      <w:bookmarkStart w:colFirst="0" w:colLast="0" w:name="_2et92p0" w:id="10"/>
      <w:bookmarkEnd w:id="10"/>
      <w:r w:rsidDel="00000000" w:rsidR="00000000" w:rsidRPr="00000000">
        <w:rPr>
          <w:b w:val="1"/>
          <w:color w:val="005d84"/>
          <w:sz w:val="24"/>
          <w:szCs w:val="24"/>
          <w:u w:val="single"/>
          <w:rtl w:val="0"/>
        </w:rPr>
        <w:t xml:space="preserve">Research Methodology </w:t>
      </w:r>
    </w:p>
    <w:p w:rsidR="00000000" w:rsidDel="00000000" w:rsidP="00000000" w:rsidRDefault="00000000" w:rsidRPr="00000000" w14:paraId="0000009D">
      <w:pPr>
        <w:pStyle w:val="Heading2"/>
        <w:keepNext w:val="0"/>
        <w:keepLines w:val="0"/>
        <w:spacing w:after="160" w:before="0" w:line="276" w:lineRule="auto"/>
        <w:rPr>
          <w:sz w:val="24"/>
          <w:szCs w:val="24"/>
        </w:rPr>
      </w:pPr>
      <w:bookmarkStart w:colFirst="0" w:colLast="0" w:name="_kkyxwaboyahk" w:id="11"/>
      <w:bookmarkEnd w:id="11"/>
      <w:r w:rsidDel="00000000" w:rsidR="00000000" w:rsidRPr="00000000">
        <w:rPr>
          <w:sz w:val="24"/>
          <w:szCs w:val="24"/>
          <w:rtl w:val="0"/>
        </w:rPr>
        <w:t xml:space="preserve">A quantitative method in the form of a survey was chosen as quantitative data allows for statistical analysis and being able to formulate general conclusions (Kotronoulas et al, 2023). A survey allowed for time schedules to be adhered to (Saunders, Lewis and Thornhill, 2023) due to the limited window available to collect data prior to the summer break. </w:t>
      </w:r>
    </w:p>
    <w:p w:rsidR="00000000" w:rsidDel="00000000" w:rsidP="00000000" w:rsidRDefault="00000000" w:rsidRPr="00000000" w14:paraId="0000009E">
      <w:pPr>
        <w:spacing w:after="160" w:line="276" w:lineRule="auto"/>
        <w:rPr>
          <w:sz w:val="24"/>
          <w:szCs w:val="24"/>
          <w:highlight w:val="white"/>
        </w:rPr>
      </w:pPr>
      <w:r w:rsidDel="00000000" w:rsidR="00000000" w:rsidRPr="00000000">
        <w:rPr>
          <w:sz w:val="24"/>
          <w:szCs w:val="24"/>
          <w:rtl w:val="0"/>
        </w:rPr>
        <w:t xml:space="preserve">The survey included both closed and open questions. Closed questions using </w:t>
      </w:r>
      <w:r w:rsidDel="00000000" w:rsidR="00000000" w:rsidRPr="00000000">
        <w:rPr>
          <w:sz w:val="24"/>
          <w:szCs w:val="24"/>
          <w:rtl w:val="0"/>
        </w:rPr>
        <w:t xml:space="preserve">a bipolar five point Likert scale were used, however it is noted that having a neutral point in the middle may result in social desirability bias (Baburajan, de Abreu e Silva and Pereira, 2022). The use of closed questions also allows the survey to be repeated at another time (</w:t>
      </w:r>
      <w:r w:rsidDel="00000000" w:rsidR="00000000" w:rsidRPr="00000000">
        <w:rPr>
          <w:sz w:val="24"/>
          <w:szCs w:val="24"/>
          <w:highlight w:val="white"/>
          <w:rtl w:val="0"/>
        </w:rPr>
        <w:t xml:space="preserve">Anderson and Fontinha, 2024) which would allow the organisation to continually analyse employee perception of its reward package. List questions were included to ensure that respondents consider all aspects of the organisation’s reward package (</w:t>
      </w:r>
      <w:r w:rsidDel="00000000" w:rsidR="00000000" w:rsidRPr="00000000">
        <w:rPr>
          <w:sz w:val="24"/>
          <w:szCs w:val="24"/>
          <w:rtl w:val="0"/>
        </w:rPr>
        <w:t xml:space="preserve">Saunders, Lewis and Thornhill, 2023)</w:t>
      </w:r>
      <w:r w:rsidDel="00000000" w:rsidR="00000000" w:rsidRPr="00000000">
        <w:rPr>
          <w:sz w:val="24"/>
          <w:szCs w:val="24"/>
          <w:highlight w:val="white"/>
          <w:rtl w:val="0"/>
        </w:rPr>
        <w:t xml:space="preserve">. The use of open questions allows for richer data collection </w:t>
      </w:r>
      <w:r w:rsidDel="00000000" w:rsidR="00000000" w:rsidRPr="00000000">
        <w:rPr>
          <w:sz w:val="24"/>
          <w:szCs w:val="24"/>
          <w:highlight w:val="white"/>
          <w:rtl w:val="0"/>
        </w:rPr>
        <w:t xml:space="preserve">however due to time constraints not all questions were included in the scope of this research</w:t>
      </w:r>
      <w:r w:rsidDel="00000000" w:rsidR="00000000" w:rsidRPr="00000000">
        <w:rPr>
          <w:sz w:val="24"/>
          <w:szCs w:val="24"/>
          <w:highlight w:val="white"/>
          <w:rtl w:val="0"/>
        </w:rPr>
        <w:t xml:space="preserve">. </w:t>
      </w:r>
    </w:p>
    <w:p w:rsidR="00000000" w:rsidDel="00000000" w:rsidP="00000000" w:rsidRDefault="00000000" w:rsidRPr="00000000" w14:paraId="0000009F">
      <w:pPr>
        <w:spacing w:after="160" w:line="276" w:lineRule="auto"/>
        <w:rPr>
          <w:color w:val="9900ff"/>
          <w:sz w:val="24"/>
          <w:szCs w:val="24"/>
        </w:rPr>
      </w:pPr>
      <w:r w:rsidDel="00000000" w:rsidR="00000000" w:rsidRPr="00000000">
        <w:rPr>
          <w:sz w:val="24"/>
          <w:szCs w:val="24"/>
          <w:rtl w:val="0"/>
        </w:rPr>
        <w:t xml:space="preserve">An online survey via Google Forms was a cost-effective and time-efficient tool to collect primary data </w:t>
      </w:r>
      <w:r w:rsidDel="00000000" w:rsidR="00000000" w:rsidRPr="00000000">
        <w:rPr>
          <w:sz w:val="24"/>
          <w:szCs w:val="24"/>
          <w:highlight w:val="white"/>
          <w:rtl w:val="0"/>
        </w:rPr>
        <w:t xml:space="preserve">(</w:t>
      </w:r>
      <w:r w:rsidDel="00000000" w:rsidR="00000000" w:rsidRPr="00000000">
        <w:rPr>
          <w:sz w:val="24"/>
          <w:szCs w:val="24"/>
          <w:rtl w:val="0"/>
        </w:rPr>
        <w:t xml:space="preserve">Saunders, Lewis and Thornhill, 2023)</w:t>
      </w:r>
      <w:r w:rsidDel="00000000" w:rsidR="00000000" w:rsidRPr="00000000">
        <w:rPr>
          <w:sz w:val="24"/>
          <w:szCs w:val="24"/>
          <w:highlight w:val="white"/>
          <w:rtl w:val="0"/>
        </w:rPr>
        <w:t xml:space="preserve">. </w:t>
      </w:r>
      <w:r w:rsidDel="00000000" w:rsidR="00000000" w:rsidRPr="00000000">
        <w:rPr>
          <w:sz w:val="24"/>
          <w:szCs w:val="24"/>
          <w:rtl w:val="0"/>
        </w:rPr>
        <w:t xml:space="preserve">The participant agreement information at the beginning of the survey made it clear to respondents that their responses would remain anonymous. The use of Google Forms allowed the responses to be collected anonymously into a Google Sheet for the data to be analysed (</w:t>
      </w:r>
      <w:r w:rsidDel="00000000" w:rsidR="00000000" w:rsidRPr="00000000">
        <w:rPr>
          <w:sz w:val="24"/>
          <w:szCs w:val="24"/>
          <w:highlight w:val="white"/>
          <w:rtl w:val="0"/>
        </w:rPr>
        <w:t xml:space="preserve">Anderson and Fontinha, 2024). It could be argued that an online survey can result in a low response rate (Ceccato et al, 2024), which was the case in this research with 60 responses.</w:t>
      </w:r>
      <w:r w:rsidDel="00000000" w:rsidR="00000000" w:rsidRPr="00000000">
        <w:rPr>
          <w:rtl w:val="0"/>
        </w:rPr>
      </w:r>
    </w:p>
    <w:p w:rsidR="00000000" w:rsidDel="00000000" w:rsidP="00000000" w:rsidRDefault="00000000" w:rsidRPr="00000000" w14:paraId="000000A0">
      <w:pPr>
        <w:pStyle w:val="Heading2"/>
        <w:keepNext w:val="0"/>
        <w:keepLines w:val="0"/>
        <w:spacing w:after="160" w:before="0" w:line="276" w:lineRule="auto"/>
        <w:rPr>
          <w:sz w:val="24"/>
          <w:szCs w:val="24"/>
        </w:rPr>
      </w:pPr>
      <w:r w:rsidDel="00000000" w:rsidR="00000000" w:rsidRPr="00000000">
        <w:rPr>
          <w:b w:val="1"/>
          <w:color w:val="005d84"/>
          <w:sz w:val="24"/>
          <w:szCs w:val="24"/>
          <w:u w:val="single"/>
          <w:rtl w:val="0"/>
        </w:rPr>
        <w:t xml:space="preserve">Research participants </w:t>
      </w:r>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sz w:val="24"/>
          <w:szCs w:val="24"/>
          <w:rtl w:val="0"/>
        </w:rPr>
        <w:t xml:space="preserve">All staff at Bridgend College were invited to complete the online survey via Google Forms.</w:t>
      </w:r>
    </w:p>
    <w:p w:rsidR="00000000" w:rsidDel="00000000" w:rsidP="00000000" w:rsidRDefault="00000000" w:rsidRPr="00000000" w14:paraId="000000A2">
      <w:pPr>
        <w:rPr>
          <w:sz w:val="24"/>
          <w:szCs w:val="24"/>
        </w:rPr>
      </w:pPr>
      <w:r w:rsidDel="00000000" w:rsidR="00000000" w:rsidRPr="00000000">
        <w:rPr>
          <w:rtl w:val="0"/>
        </w:rPr>
      </w:r>
    </w:p>
    <w:p w:rsidR="00000000" w:rsidDel="00000000" w:rsidP="00000000" w:rsidRDefault="00000000" w:rsidRPr="00000000" w14:paraId="000000A3">
      <w:pPr>
        <w:rPr>
          <w:b w:val="1"/>
          <w:sz w:val="24"/>
          <w:szCs w:val="24"/>
        </w:rPr>
      </w:pPr>
      <w:r w:rsidDel="00000000" w:rsidR="00000000" w:rsidRPr="00000000">
        <w:rPr>
          <w:b w:val="1"/>
          <w:sz w:val="24"/>
          <w:szCs w:val="24"/>
          <w:rtl w:val="0"/>
        </w:rPr>
        <w:t xml:space="preserve">Figure 1: Responses received</w:t>
      </w:r>
    </w:p>
    <w:p w:rsidR="00000000" w:rsidDel="00000000" w:rsidP="00000000" w:rsidRDefault="00000000" w:rsidRPr="00000000" w14:paraId="000000A4">
      <w:pPr>
        <w:spacing w:line="240" w:lineRule="auto"/>
        <w:jc w:val="both"/>
        <w:rPr>
          <w:sz w:val="24"/>
          <w:szCs w:val="24"/>
        </w:rPr>
      </w:pPr>
      <w:r w:rsidDel="00000000" w:rsidR="00000000" w:rsidRPr="00000000">
        <w:rPr>
          <w:rtl w:val="0"/>
        </w:rPr>
      </w:r>
    </w:p>
    <w:p w:rsidR="00000000" w:rsidDel="00000000" w:rsidP="00000000" w:rsidRDefault="00000000" w:rsidRPr="00000000" w14:paraId="000000A5">
      <w:pPr>
        <w:spacing w:line="240" w:lineRule="auto"/>
        <w:jc w:val="both"/>
        <w:rPr>
          <w:color w:val="9900ff"/>
          <w:sz w:val="24"/>
          <w:szCs w:val="24"/>
        </w:rPr>
      </w:pPr>
      <w:r w:rsidDel="00000000" w:rsidR="00000000" w:rsidRPr="00000000">
        <w:rPr>
          <w:sz w:val="24"/>
          <w:szCs w:val="24"/>
        </w:rPr>
        <w:drawing>
          <wp:inline distB="114300" distT="114300" distL="114300" distR="114300">
            <wp:extent cx="3081338" cy="1903179"/>
            <wp:effectExtent b="0" l="0" r="0" t="0"/>
            <wp:docPr descr="Chart" id="4" name="image2.png"/>
            <a:graphic>
              <a:graphicData uri="http://schemas.openxmlformats.org/drawingml/2006/picture">
                <pic:pic>
                  <pic:nvPicPr>
                    <pic:cNvPr descr="Chart" id="0" name="image2.png"/>
                    <pic:cNvPicPr preferRelativeResize="0"/>
                  </pic:nvPicPr>
                  <pic:blipFill>
                    <a:blip r:embed="rId6"/>
                    <a:srcRect b="0" l="0" r="0" t="0"/>
                    <a:stretch>
                      <a:fillRect/>
                    </a:stretch>
                  </pic:blipFill>
                  <pic:spPr>
                    <a:xfrm>
                      <a:off x="0" y="0"/>
                      <a:ext cx="3081338" cy="1903179"/>
                    </a:xfrm>
                    <a:prstGeom prst="rect"/>
                    <a:ln/>
                  </pic:spPr>
                </pic:pic>
              </a:graphicData>
            </a:graphic>
          </wp:inline>
        </w:drawing>
      </w:r>
      <w:r w:rsidDel="00000000" w:rsidR="00000000" w:rsidRPr="00000000">
        <w:rPr>
          <w:rtl w:val="0"/>
        </w:rPr>
      </w:r>
    </w:p>
    <w:p w:rsidR="00000000" w:rsidDel="00000000" w:rsidP="00000000" w:rsidRDefault="00000000" w:rsidRPr="00000000" w14:paraId="000000A6">
      <w:pPr>
        <w:spacing w:line="240" w:lineRule="auto"/>
        <w:jc w:val="both"/>
        <w:rPr>
          <w:sz w:val="24"/>
          <w:szCs w:val="24"/>
        </w:rPr>
      </w:pPr>
      <w:r w:rsidDel="00000000" w:rsidR="00000000" w:rsidRPr="00000000">
        <w:rPr>
          <w:rtl w:val="0"/>
        </w:rPr>
      </w:r>
    </w:p>
    <w:p w:rsidR="00000000" w:rsidDel="00000000" w:rsidP="00000000" w:rsidRDefault="00000000" w:rsidRPr="00000000" w14:paraId="000000A7">
      <w:pPr>
        <w:spacing w:line="240" w:lineRule="auto"/>
        <w:jc w:val="both"/>
        <w:rPr>
          <w:sz w:val="24"/>
          <w:szCs w:val="24"/>
        </w:rPr>
      </w:pPr>
      <w:r w:rsidDel="00000000" w:rsidR="00000000" w:rsidRPr="00000000">
        <w:rPr>
          <w:rtl w:val="0"/>
        </w:rPr>
      </w:r>
    </w:p>
    <w:p w:rsidR="00000000" w:rsidDel="00000000" w:rsidP="00000000" w:rsidRDefault="00000000" w:rsidRPr="00000000" w14:paraId="000000A8">
      <w:pPr>
        <w:pStyle w:val="Heading2"/>
        <w:keepNext w:val="0"/>
        <w:keepLines w:val="0"/>
        <w:spacing w:after="160" w:before="0" w:line="276" w:lineRule="auto"/>
        <w:rPr>
          <w:b w:val="1"/>
          <w:color w:val="005d84"/>
          <w:sz w:val="24"/>
          <w:szCs w:val="24"/>
          <w:u w:val="single"/>
        </w:rPr>
      </w:pPr>
      <w:bookmarkStart w:colFirst="0" w:colLast="0" w:name="_tyjcwt" w:id="12"/>
      <w:bookmarkEnd w:id="12"/>
      <w:r w:rsidDel="00000000" w:rsidR="00000000" w:rsidRPr="00000000">
        <w:rPr>
          <w:b w:val="1"/>
          <w:color w:val="005d84"/>
          <w:sz w:val="24"/>
          <w:szCs w:val="24"/>
          <w:u w:val="single"/>
          <w:rtl w:val="0"/>
        </w:rPr>
        <w:t xml:space="preserve">Reliability, validity, and research limitations</w:t>
      </w:r>
    </w:p>
    <w:p w:rsidR="00000000" w:rsidDel="00000000" w:rsidP="00000000" w:rsidRDefault="00000000" w:rsidRPr="00000000" w14:paraId="000000A9">
      <w:pPr>
        <w:spacing w:after="240" w:line="240" w:lineRule="auto"/>
        <w:ind w:left="0" w:firstLine="0"/>
        <w:rPr>
          <w:sz w:val="24"/>
          <w:szCs w:val="24"/>
        </w:rPr>
      </w:pPr>
      <w:r w:rsidDel="00000000" w:rsidR="00000000" w:rsidRPr="00000000">
        <w:rPr>
          <w:sz w:val="24"/>
          <w:szCs w:val="24"/>
          <w:rtl w:val="0"/>
        </w:rPr>
        <w:t xml:space="preserve">All staff were invited to complete the survey, which may have posed some bias in the data collected as some departments may access the staff intranet ‘Happeo’ more regularly than others </w:t>
      </w:r>
      <w:r w:rsidDel="00000000" w:rsidR="00000000" w:rsidRPr="00000000">
        <w:rPr>
          <w:sz w:val="24"/>
          <w:szCs w:val="24"/>
          <w:rtl w:val="0"/>
        </w:rPr>
        <w:t xml:space="preserve">(</w:t>
      </w:r>
      <w:r w:rsidDel="00000000" w:rsidR="00000000" w:rsidRPr="00000000">
        <w:rPr>
          <w:sz w:val="24"/>
          <w:szCs w:val="24"/>
          <w:highlight w:val="white"/>
          <w:rtl w:val="0"/>
        </w:rPr>
        <w:t xml:space="preserve">Anderson and Fontinha, 2024</w:t>
      </w:r>
      <w:r w:rsidDel="00000000" w:rsidR="00000000" w:rsidRPr="00000000">
        <w:rPr>
          <w:sz w:val="24"/>
          <w:szCs w:val="24"/>
          <w:rtl w:val="0"/>
        </w:rPr>
        <w:t xml:space="preserve">)</w:t>
      </w:r>
      <w:r w:rsidDel="00000000" w:rsidR="00000000" w:rsidRPr="00000000">
        <w:rPr>
          <w:sz w:val="24"/>
          <w:szCs w:val="24"/>
          <w:rtl w:val="0"/>
        </w:rPr>
        <w:t xml:space="preserve">. To mitigate this, an anonymous printed version of the survey was provided to departments that do not have easy access to electronic devices. </w:t>
      </w:r>
    </w:p>
    <w:p w:rsidR="00000000" w:rsidDel="00000000" w:rsidP="00000000" w:rsidRDefault="00000000" w:rsidRPr="00000000" w14:paraId="000000AA">
      <w:pPr>
        <w:spacing w:after="240" w:line="240" w:lineRule="auto"/>
        <w:ind w:left="0" w:firstLine="0"/>
        <w:rPr>
          <w:b w:val="1"/>
          <w:sz w:val="24"/>
          <w:szCs w:val="24"/>
        </w:rPr>
      </w:pPr>
      <w:r w:rsidDel="00000000" w:rsidR="00000000" w:rsidRPr="00000000">
        <w:rPr>
          <w:b w:val="1"/>
          <w:sz w:val="24"/>
          <w:szCs w:val="24"/>
          <w:rtl w:val="0"/>
        </w:rPr>
        <w:t xml:space="preserve">Figure 2: Method of responses received </w:t>
      </w:r>
    </w:p>
    <w:p w:rsidR="00000000" w:rsidDel="00000000" w:rsidP="00000000" w:rsidRDefault="00000000" w:rsidRPr="00000000" w14:paraId="000000AB">
      <w:pPr>
        <w:spacing w:after="240" w:line="240" w:lineRule="auto"/>
        <w:ind w:left="0" w:firstLine="0"/>
        <w:rPr>
          <w:color w:val="9900ff"/>
          <w:sz w:val="24"/>
          <w:szCs w:val="24"/>
        </w:rPr>
      </w:pPr>
      <w:r w:rsidDel="00000000" w:rsidR="00000000" w:rsidRPr="00000000">
        <w:rPr>
          <w:sz w:val="24"/>
          <w:szCs w:val="24"/>
        </w:rPr>
        <w:drawing>
          <wp:inline distB="114300" distT="114300" distL="114300" distR="114300">
            <wp:extent cx="2928938" cy="1813584"/>
            <wp:effectExtent b="0" l="0" r="0" t="0"/>
            <wp:docPr descr="Chart" id="7" name="image9.png"/>
            <a:graphic>
              <a:graphicData uri="http://schemas.openxmlformats.org/drawingml/2006/picture">
                <pic:pic>
                  <pic:nvPicPr>
                    <pic:cNvPr descr="Chart" id="0" name="image9.png"/>
                    <pic:cNvPicPr preferRelativeResize="0"/>
                  </pic:nvPicPr>
                  <pic:blipFill>
                    <a:blip r:embed="rId7"/>
                    <a:srcRect b="0" l="0" r="0" t="0"/>
                    <a:stretch>
                      <a:fillRect/>
                    </a:stretch>
                  </pic:blipFill>
                  <pic:spPr>
                    <a:xfrm>
                      <a:off x="0" y="0"/>
                      <a:ext cx="2928938" cy="1813584"/>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spacing w:after="240" w:line="240" w:lineRule="auto"/>
        <w:ind w:left="0" w:firstLine="0"/>
        <w:rPr>
          <w:sz w:val="24"/>
          <w:szCs w:val="24"/>
        </w:rPr>
      </w:pPr>
      <w:r w:rsidDel="00000000" w:rsidR="00000000" w:rsidRPr="00000000">
        <w:rPr>
          <w:sz w:val="24"/>
          <w:szCs w:val="24"/>
          <w:rtl w:val="0"/>
        </w:rPr>
        <w:t xml:space="preserve">A limitation of this research is the possibility of errors in statistical analysis which may have resulted in incorrect results (Kotronoulas et al, 2023). A low response limited the generalisability of the data</w:t>
      </w:r>
      <w:r w:rsidDel="00000000" w:rsidR="00000000" w:rsidRPr="00000000">
        <w:rPr>
          <w:sz w:val="24"/>
          <w:szCs w:val="24"/>
          <w:rtl w:val="0"/>
        </w:rPr>
        <w:t xml:space="preserve">, which may have been due to the limited timeframe to collect the data. However, a similar low response rate of 25% was seen in a similar survey by another Further Education college evaluating their reward package (Coleg Sir Gar, 2025). </w:t>
      </w:r>
    </w:p>
    <w:p w:rsidR="00000000" w:rsidDel="00000000" w:rsidP="00000000" w:rsidRDefault="00000000" w:rsidRPr="00000000" w14:paraId="000000AD">
      <w:pPr>
        <w:spacing w:after="240" w:line="240" w:lineRule="auto"/>
        <w:ind w:left="0" w:firstLine="0"/>
        <w:rPr>
          <w:b w:val="1"/>
          <w:color w:val="9900ff"/>
          <w:sz w:val="24"/>
          <w:szCs w:val="24"/>
        </w:rPr>
      </w:pPr>
      <w:r w:rsidDel="00000000" w:rsidR="00000000" w:rsidRPr="00000000">
        <w:rPr>
          <w:b w:val="1"/>
          <w:color w:val="005d84"/>
          <w:sz w:val="24"/>
          <w:szCs w:val="24"/>
          <w:u w:val="single"/>
          <w:rtl w:val="0"/>
        </w:rPr>
        <w:t xml:space="preserve">How the research data was analysed</w:t>
      </w:r>
      <w:r w:rsidDel="00000000" w:rsidR="00000000" w:rsidRPr="00000000">
        <w:rPr>
          <w:rtl w:val="0"/>
        </w:rPr>
      </w:r>
    </w:p>
    <w:p w:rsidR="00000000" w:rsidDel="00000000" w:rsidP="00000000" w:rsidRDefault="00000000" w:rsidRPr="00000000" w14:paraId="000000AE">
      <w:pPr>
        <w:rPr>
          <w:sz w:val="24"/>
          <w:szCs w:val="24"/>
        </w:rPr>
      </w:pPr>
      <w:r w:rsidDel="00000000" w:rsidR="00000000" w:rsidRPr="00000000">
        <w:rPr>
          <w:sz w:val="24"/>
          <w:szCs w:val="24"/>
          <w:rtl w:val="0"/>
        </w:rPr>
        <w:t xml:space="preserve">A quantitative analysis of the research data was conducted. </w:t>
      </w:r>
      <w:r w:rsidDel="00000000" w:rsidR="00000000" w:rsidRPr="00000000">
        <w:rPr>
          <w:sz w:val="24"/>
          <w:szCs w:val="24"/>
          <w:rtl w:val="0"/>
        </w:rPr>
        <w:t xml:space="preserve">Measures of central tendency were analysed to determine the mode, median, mean and the range of some of the research data (Saunders, Lewis and Thornhill, 2023). A thematic analysis was conducted to identify themes within the responses to question 7 of the questionnaire</w:t>
      </w:r>
      <w:r w:rsidDel="00000000" w:rsidR="00000000" w:rsidRPr="00000000">
        <w:rPr>
          <w:sz w:val="24"/>
          <w:szCs w:val="24"/>
          <w:rtl w:val="0"/>
        </w:rPr>
        <w:t xml:space="preserve"> (Saunders et al, 2023)</w:t>
      </w:r>
      <w:r w:rsidDel="00000000" w:rsidR="00000000" w:rsidRPr="00000000">
        <w:rPr>
          <w:sz w:val="24"/>
          <w:szCs w:val="24"/>
          <w:rtl w:val="0"/>
        </w:rPr>
        <w:t xml:space="preserve">. The research data was compared with the literature review and secondary data to draw conclusions. </w:t>
      </w:r>
      <w:r w:rsidDel="00000000" w:rsidR="00000000" w:rsidRPr="00000000">
        <w:rPr>
          <w:rtl w:val="0"/>
        </w:rPr>
      </w:r>
    </w:p>
    <w:p w:rsidR="00000000" w:rsidDel="00000000" w:rsidP="00000000" w:rsidRDefault="00000000" w:rsidRPr="00000000" w14:paraId="000000AF">
      <w:pPr>
        <w:rPr>
          <w:sz w:val="24"/>
          <w:szCs w:val="24"/>
          <w:highlight w:val="yellow"/>
        </w:rPr>
      </w:pPr>
      <w:r w:rsidDel="00000000" w:rsidR="00000000" w:rsidRPr="00000000">
        <w:rPr>
          <w:rtl w:val="0"/>
        </w:rPr>
      </w:r>
    </w:p>
    <w:p w:rsidR="00000000" w:rsidDel="00000000" w:rsidP="00000000" w:rsidRDefault="00000000" w:rsidRPr="00000000" w14:paraId="000000B0">
      <w:pPr>
        <w:pStyle w:val="Heading1"/>
        <w:keepNext w:val="0"/>
        <w:keepLines w:val="0"/>
        <w:spacing w:after="160" w:before="0" w:line="276" w:lineRule="auto"/>
        <w:rPr>
          <w:sz w:val="24"/>
          <w:szCs w:val="24"/>
        </w:rPr>
      </w:pPr>
      <w:bookmarkStart w:colFirst="0" w:colLast="0" w:name="_3dy6vkm" w:id="13"/>
      <w:bookmarkEnd w:id="13"/>
      <w:r w:rsidDel="00000000" w:rsidR="00000000" w:rsidRPr="00000000">
        <w:rPr>
          <w:b w:val="1"/>
          <w:color w:val="005d84"/>
          <w:sz w:val="24"/>
          <w:szCs w:val="24"/>
          <w:rtl w:val="0"/>
        </w:rPr>
        <w:t xml:space="preserve">Research Findings</w:t>
      </w:r>
      <w:r w:rsidDel="00000000" w:rsidR="00000000" w:rsidRPr="00000000">
        <w:rPr>
          <w:rtl w:val="0"/>
        </w:rPr>
      </w:r>
    </w:p>
    <w:p w:rsidR="00000000" w:rsidDel="00000000" w:rsidP="00000000" w:rsidRDefault="00000000" w:rsidRPr="00000000" w14:paraId="000000B1">
      <w:pPr>
        <w:spacing w:after="160" w:line="276" w:lineRule="auto"/>
        <w:rPr>
          <w:sz w:val="24"/>
          <w:szCs w:val="24"/>
        </w:rPr>
      </w:pPr>
      <w:r w:rsidDel="00000000" w:rsidR="00000000" w:rsidRPr="00000000">
        <w:rPr>
          <w:sz w:val="24"/>
          <w:szCs w:val="24"/>
          <w:rtl w:val="0"/>
        </w:rPr>
        <w:t xml:space="preserve">This chapter analyses the research findings, while focusing on the two themes identified in the literature review; motivation and employee benefits. </w:t>
      </w:r>
    </w:p>
    <w:p w:rsidR="00000000" w:rsidDel="00000000" w:rsidP="00000000" w:rsidRDefault="00000000" w:rsidRPr="00000000" w14:paraId="000000B2">
      <w:pPr>
        <w:spacing w:after="160" w:line="276" w:lineRule="auto"/>
        <w:rPr>
          <w:sz w:val="24"/>
          <w:szCs w:val="24"/>
        </w:rPr>
      </w:pPr>
      <w:r w:rsidDel="00000000" w:rsidR="00000000" w:rsidRPr="00000000">
        <w:rPr>
          <w:sz w:val="24"/>
          <w:szCs w:val="24"/>
          <w:rtl w:val="0"/>
        </w:rPr>
        <w:t xml:space="preserve">W</w:t>
      </w:r>
      <w:r w:rsidDel="00000000" w:rsidR="00000000" w:rsidRPr="00000000">
        <w:rPr>
          <w:sz w:val="24"/>
          <w:szCs w:val="24"/>
          <w:rtl w:val="0"/>
        </w:rPr>
        <w:t xml:space="preserve">hen considering only full time equivalent staff (429 employees), the response rate equates to 14%. Despite the small sample size of 60, comparisons can still be made to the larger studies in the literature review.</w:t>
      </w:r>
    </w:p>
    <w:p w:rsidR="00000000" w:rsidDel="00000000" w:rsidP="00000000" w:rsidRDefault="00000000" w:rsidRPr="00000000" w14:paraId="000000B3">
      <w:pPr>
        <w:spacing w:after="160" w:line="276" w:lineRule="auto"/>
        <w:rPr>
          <w:b w:val="1"/>
          <w:sz w:val="24"/>
          <w:szCs w:val="24"/>
        </w:rPr>
      </w:pPr>
      <w:r w:rsidDel="00000000" w:rsidR="00000000" w:rsidRPr="00000000">
        <w:rPr>
          <w:b w:val="1"/>
          <w:sz w:val="24"/>
          <w:szCs w:val="24"/>
          <w:rtl w:val="0"/>
        </w:rPr>
        <w:t xml:space="preserve">Figure 3:</w:t>
      </w:r>
    </w:p>
    <w:p w:rsidR="00000000" w:rsidDel="00000000" w:rsidP="00000000" w:rsidRDefault="00000000" w:rsidRPr="00000000" w14:paraId="000000B4">
      <w:pPr>
        <w:spacing w:after="160" w:line="276" w:lineRule="auto"/>
        <w:rPr>
          <w:sz w:val="24"/>
          <w:szCs w:val="24"/>
        </w:rPr>
      </w:pPr>
      <w:r w:rsidDel="00000000" w:rsidR="00000000" w:rsidRPr="00000000">
        <w:rPr>
          <w:sz w:val="24"/>
          <w:szCs w:val="24"/>
        </w:rPr>
        <w:drawing>
          <wp:inline distB="114300" distT="114300" distL="114300" distR="114300">
            <wp:extent cx="3233738" cy="1971675"/>
            <wp:effectExtent b="0" l="0" r="0" t="0"/>
            <wp:docPr descr="Chart" id="1" name="image3.png"/>
            <a:graphic>
              <a:graphicData uri="http://schemas.openxmlformats.org/drawingml/2006/picture">
                <pic:pic>
                  <pic:nvPicPr>
                    <pic:cNvPr descr="Chart" id="0" name="image3.png"/>
                    <pic:cNvPicPr preferRelativeResize="0"/>
                  </pic:nvPicPr>
                  <pic:blipFill>
                    <a:blip r:embed="rId8"/>
                    <a:srcRect b="0" l="0" r="0" t="0"/>
                    <a:stretch>
                      <a:fillRect/>
                    </a:stretch>
                  </pic:blipFill>
                  <pic:spPr>
                    <a:xfrm>
                      <a:off x="0" y="0"/>
                      <a:ext cx="3233738" cy="1971675"/>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rtl w:val="0"/>
        </w:rPr>
      </w:r>
    </w:p>
    <w:p w:rsidR="00000000" w:rsidDel="00000000" w:rsidP="00000000" w:rsidRDefault="00000000" w:rsidRPr="00000000" w14:paraId="000000B6">
      <w:pPr>
        <w:rPr>
          <w:color w:val="005d84"/>
          <w:sz w:val="24"/>
          <w:szCs w:val="24"/>
          <w:u w:val="single"/>
        </w:rPr>
      </w:pPr>
      <w:r w:rsidDel="00000000" w:rsidR="00000000" w:rsidRPr="00000000">
        <w:rPr>
          <w:b w:val="1"/>
          <w:color w:val="005d84"/>
          <w:sz w:val="24"/>
          <w:szCs w:val="24"/>
          <w:u w:val="single"/>
          <w:rtl w:val="0"/>
        </w:rPr>
        <w:t xml:space="preserve">Theme 1: Motivation </w:t>
      </w:r>
      <w:r w:rsidDel="00000000" w:rsidR="00000000" w:rsidRPr="00000000">
        <w:rPr>
          <w:rtl w:val="0"/>
        </w:rPr>
      </w:r>
    </w:p>
    <w:p w:rsidR="00000000" w:rsidDel="00000000" w:rsidP="00000000" w:rsidRDefault="00000000" w:rsidRPr="00000000" w14:paraId="000000B7">
      <w:pPr>
        <w:rPr>
          <w:sz w:val="24"/>
          <w:szCs w:val="24"/>
        </w:rPr>
      </w:pPr>
      <w:r w:rsidDel="00000000" w:rsidR="00000000" w:rsidRPr="00000000">
        <w:rPr>
          <w:rtl w:val="0"/>
        </w:rPr>
      </w:r>
    </w:p>
    <w:p w:rsidR="00000000" w:rsidDel="00000000" w:rsidP="00000000" w:rsidRDefault="00000000" w:rsidRPr="00000000" w14:paraId="000000B8">
      <w:pPr>
        <w:rPr>
          <w:sz w:val="24"/>
          <w:szCs w:val="24"/>
        </w:rPr>
      </w:pPr>
      <w:r w:rsidDel="00000000" w:rsidR="00000000" w:rsidRPr="00000000">
        <w:rPr>
          <w:sz w:val="24"/>
          <w:szCs w:val="24"/>
          <w:rtl w:val="0"/>
        </w:rPr>
        <w:t xml:space="preserve">A number of key themes were identified in the responses including that the feeling of making a difference in their work drives performance, as seen in figure 4. </w:t>
      </w:r>
    </w:p>
    <w:p w:rsidR="00000000" w:rsidDel="00000000" w:rsidP="00000000" w:rsidRDefault="00000000" w:rsidRPr="00000000" w14:paraId="000000B9">
      <w:pPr>
        <w:rPr>
          <w:sz w:val="24"/>
          <w:szCs w:val="24"/>
        </w:rPr>
      </w:pPr>
      <w:r w:rsidDel="00000000" w:rsidR="00000000" w:rsidRPr="00000000">
        <w:rPr>
          <w:rtl w:val="0"/>
        </w:rPr>
      </w:r>
    </w:p>
    <w:p w:rsidR="00000000" w:rsidDel="00000000" w:rsidP="00000000" w:rsidRDefault="00000000" w:rsidRPr="00000000" w14:paraId="000000BA">
      <w:pPr>
        <w:rPr>
          <w:b w:val="1"/>
          <w:sz w:val="24"/>
          <w:szCs w:val="24"/>
        </w:rPr>
      </w:pPr>
      <w:r w:rsidDel="00000000" w:rsidR="00000000" w:rsidRPr="00000000">
        <w:rPr>
          <w:b w:val="1"/>
          <w:sz w:val="24"/>
          <w:szCs w:val="24"/>
          <w:rtl w:val="0"/>
        </w:rPr>
        <w:t xml:space="preserve">Figure 4: Word cloud demonstrating the frequency of occurrence of words reported (Saunders, Lewis and Thornhill, 2023):</w:t>
      </w:r>
    </w:p>
    <w:p w:rsidR="00000000" w:rsidDel="00000000" w:rsidP="00000000" w:rsidRDefault="00000000" w:rsidRPr="00000000" w14:paraId="000000BB">
      <w:pPr>
        <w:rPr/>
      </w:pPr>
      <w:r w:rsidDel="00000000" w:rsidR="00000000" w:rsidRPr="00000000">
        <w:rPr/>
        <w:drawing>
          <wp:inline distB="114300" distT="114300" distL="114300" distR="114300">
            <wp:extent cx="4357688" cy="2282598"/>
            <wp:effectExtent b="0" l="0" r="0" t="0"/>
            <wp:docPr id="2"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4357688" cy="2282598"/>
                    </a:xfrm>
                    <a:prstGeom prst="rect"/>
                    <a:ln/>
                  </pic:spPr>
                </pic:pic>
              </a:graphicData>
            </a:graphic>
          </wp:inline>
        </w:drawing>
      </w: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sz w:val="24"/>
          <w:szCs w:val="24"/>
          <w:rtl w:val="0"/>
        </w:rPr>
        <w:t xml:space="preserve">References were made to “changing student lives” and “seeing the positive impact of my support on learners”. This supports the findings of Arthur and Bradley (2023) and Sharafizad and Redmond (2020), providing further evidence of intrinsic motivators in the education sector. </w:t>
      </w:r>
    </w:p>
    <w:p w:rsidR="00000000" w:rsidDel="00000000" w:rsidP="00000000" w:rsidRDefault="00000000" w:rsidRPr="00000000" w14:paraId="000000BE">
      <w:pPr>
        <w:shd w:fill="ffffff" w:val="clear"/>
        <w:spacing w:after="240" w:before="240" w:lineRule="auto"/>
        <w:rPr>
          <w:b w:val="1"/>
          <w:color w:val="202124"/>
        </w:rPr>
      </w:pPr>
      <w:r w:rsidDel="00000000" w:rsidR="00000000" w:rsidRPr="00000000">
        <w:rPr>
          <w:b w:val="1"/>
          <w:sz w:val="24"/>
          <w:szCs w:val="24"/>
          <w:rtl w:val="0"/>
        </w:rPr>
        <w:t xml:space="preserve">Figure 5: Measures of central tendency of the level of importance of each element of total reward on a scale of 1-5 </w:t>
      </w:r>
      <w:r w:rsidDel="00000000" w:rsidR="00000000" w:rsidRPr="00000000">
        <w:rPr>
          <w:rtl w:val="0"/>
        </w:rPr>
      </w:r>
    </w:p>
    <w:tbl>
      <w:tblPr>
        <w:tblStyle w:val="Table1"/>
        <w:tblW w:w="9120.0" w:type="dxa"/>
        <w:jc w:val="left"/>
        <w:tblInd w:w="-18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45"/>
        <w:gridCol w:w="1740"/>
        <w:gridCol w:w="1245"/>
        <w:gridCol w:w="1440"/>
        <w:gridCol w:w="1515"/>
        <w:gridCol w:w="1635"/>
        <w:tblGridChange w:id="0">
          <w:tblGrid>
            <w:gridCol w:w="1545"/>
            <w:gridCol w:w="1740"/>
            <w:gridCol w:w="1245"/>
            <w:gridCol w:w="1440"/>
            <w:gridCol w:w="1515"/>
            <w:gridCol w:w="1635"/>
          </w:tblGrid>
        </w:tblGridChange>
      </w:tblGrid>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0BF">
            <w:pPr>
              <w:widowControl w:val="0"/>
              <w:spacing w:line="240" w:lineRule="auto"/>
              <w:jc w:val="center"/>
              <w:rPr>
                <w:b w:val="1"/>
                <w:color w:val="ffffff"/>
              </w:rPr>
            </w:pPr>
            <w:r w:rsidDel="00000000" w:rsidR="00000000" w:rsidRPr="00000000">
              <w:rPr>
                <w:b w:val="1"/>
                <w:color w:val="ffffff"/>
                <w:rtl w:val="0"/>
              </w:rPr>
              <w:t xml:space="preserve">Measure of Central Tendency </w:t>
            </w:r>
          </w:p>
        </w:tc>
        <w:tc>
          <w:tcPr>
            <w:shd w:fill="005d84" w:val="clear"/>
            <w:tcMar>
              <w:top w:w="100.0" w:type="dxa"/>
              <w:left w:w="100.0" w:type="dxa"/>
              <w:bottom w:w="100.0" w:type="dxa"/>
              <w:right w:w="100.0" w:type="dxa"/>
            </w:tcMar>
            <w:vAlign w:val="top"/>
          </w:tcPr>
          <w:p w:rsidR="00000000" w:rsidDel="00000000" w:rsidP="00000000" w:rsidRDefault="00000000" w:rsidRPr="00000000" w14:paraId="000000C0">
            <w:pPr>
              <w:widowControl w:val="0"/>
              <w:spacing w:line="240" w:lineRule="auto"/>
              <w:jc w:val="center"/>
              <w:rPr>
                <w:b w:val="1"/>
                <w:color w:val="ffffff"/>
              </w:rPr>
            </w:pPr>
            <w:r w:rsidDel="00000000" w:rsidR="00000000" w:rsidRPr="00000000">
              <w:rPr>
                <w:b w:val="1"/>
                <w:color w:val="ffffff"/>
                <w:rtl w:val="0"/>
              </w:rPr>
              <w:t xml:space="preserve">Compensation</w:t>
            </w:r>
          </w:p>
        </w:tc>
        <w:tc>
          <w:tcPr>
            <w:shd w:fill="005d84" w:val="clear"/>
            <w:tcMar>
              <w:top w:w="100.0" w:type="dxa"/>
              <w:left w:w="100.0" w:type="dxa"/>
              <w:bottom w:w="100.0" w:type="dxa"/>
              <w:right w:w="100.0" w:type="dxa"/>
            </w:tcMar>
            <w:vAlign w:val="top"/>
          </w:tcPr>
          <w:p w:rsidR="00000000" w:rsidDel="00000000" w:rsidP="00000000" w:rsidRDefault="00000000" w:rsidRPr="00000000" w14:paraId="000000C1">
            <w:pPr>
              <w:widowControl w:val="0"/>
              <w:spacing w:line="240" w:lineRule="auto"/>
              <w:jc w:val="center"/>
              <w:rPr>
                <w:b w:val="1"/>
                <w:color w:val="ffffff"/>
              </w:rPr>
            </w:pPr>
            <w:r w:rsidDel="00000000" w:rsidR="00000000" w:rsidRPr="00000000">
              <w:rPr>
                <w:b w:val="1"/>
                <w:color w:val="ffffff"/>
                <w:rtl w:val="0"/>
              </w:rPr>
              <w:t xml:space="preserve">Benefits </w:t>
            </w:r>
          </w:p>
        </w:tc>
        <w:tc>
          <w:tcPr>
            <w:shd w:fill="005d84" w:val="clear"/>
            <w:tcMar>
              <w:top w:w="100.0" w:type="dxa"/>
              <w:left w:w="100.0" w:type="dxa"/>
              <w:bottom w:w="100.0" w:type="dxa"/>
              <w:right w:w="100.0" w:type="dxa"/>
            </w:tcMar>
            <w:vAlign w:val="top"/>
          </w:tcPr>
          <w:p w:rsidR="00000000" w:rsidDel="00000000" w:rsidP="00000000" w:rsidRDefault="00000000" w:rsidRPr="00000000" w14:paraId="000000C2">
            <w:pPr>
              <w:widowControl w:val="0"/>
              <w:spacing w:line="240" w:lineRule="auto"/>
              <w:jc w:val="center"/>
              <w:rPr>
                <w:b w:val="1"/>
                <w:color w:val="ffffff"/>
              </w:rPr>
            </w:pPr>
            <w:r w:rsidDel="00000000" w:rsidR="00000000" w:rsidRPr="00000000">
              <w:rPr>
                <w:b w:val="1"/>
                <w:color w:val="ffffff"/>
                <w:rtl w:val="0"/>
              </w:rPr>
              <w:t xml:space="preserve">Wellbeing support </w:t>
            </w:r>
          </w:p>
        </w:tc>
        <w:tc>
          <w:tcPr>
            <w:shd w:fill="005d84" w:val="clear"/>
            <w:tcMar>
              <w:top w:w="100.0" w:type="dxa"/>
              <w:left w:w="100.0" w:type="dxa"/>
              <w:bottom w:w="100.0" w:type="dxa"/>
              <w:right w:w="100.0" w:type="dxa"/>
            </w:tcMar>
            <w:vAlign w:val="top"/>
          </w:tcPr>
          <w:p w:rsidR="00000000" w:rsidDel="00000000" w:rsidP="00000000" w:rsidRDefault="00000000" w:rsidRPr="00000000" w14:paraId="000000C3">
            <w:pPr>
              <w:widowControl w:val="0"/>
              <w:spacing w:line="240" w:lineRule="auto"/>
              <w:jc w:val="center"/>
              <w:rPr>
                <w:b w:val="1"/>
                <w:color w:val="ffffff"/>
              </w:rPr>
            </w:pPr>
            <w:r w:rsidDel="00000000" w:rsidR="00000000" w:rsidRPr="00000000">
              <w:rPr>
                <w:b w:val="1"/>
                <w:color w:val="ffffff"/>
                <w:rtl w:val="0"/>
              </w:rPr>
              <w:t xml:space="preserve">Recognition </w:t>
            </w:r>
          </w:p>
        </w:tc>
        <w:tc>
          <w:tcPr>
            <w:shd w:fill="005d84" w:val="clear"/>
            <w:tcMar>
              <w:top w:w="100.0" w:type="dxa"/>
              <w:left w:w="100.0" w:type="dxa"/>
              <w:bottom w:w="100.0" w:type="dxa"/>
              <w:right w:w="100.0" w:type="dxa"/>
            </w:tcMar>
            <w:vAlign w:val="top"/>
          </w:tcPr>
          <w:p w:rsidR="00000000" w:rsidDel="00000000" w:rsidP="00000000" w:rsidRDefault="00000000" w:rsidRPr="00000000" w14:paraId="000000C4">
            <w:pPr>
              <w:widowControl w:val="0"/>
              <w:spacing w:line="240" w:lineRule="auto"/>
              <w:jc w:val="center"/>
              <w:rPr>
                <w:b w:val="1"/>
                <w:color w:val="ffffff"/>
              </w:rPr>
            </w:pPr>
            <w:r w:rsidDel="00000000" w:rsidR="00000000" w:rsidRPr="00000000">
              <w:rPr>
                <w:b w:val="1"/>
                <w:color w:val="ffffff"/>
                <w:rtl w:val="0"/>
              </w:rPr>
              <w:t xml:space="preserve">Development </w:t>
            </w:r>
          </w:p>
        </w:tc>
      </w:tr>
      <w:tr>
        <w:trPr>
          <w:cantSplit w:val="0"/>
          <w:trHeight w:val="492.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5">
            <w:pPr>
              <w:widowControl w:val="0"/>
              <w:spacing w:line="240" w:lineRule="auto"/>
              <w:jc w:val="center"/>
              <w:rPr>
                <w:b w:val="1"/>
                <w:color w:val="202124"/>
              </w:rPr>
            </w:pPr>
            <w:r w:rsidDel="00000000" w:rsidR="00000000" w:rsidRPr="00000000">
              <w:rPr>
                <w:b w:val="1"/>
                <w:color w:val="202124"/>
                <w:rtl w:val="0"/>
              </w:rPr>
              <w:t xml:space="preserve">Mode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widowControl w:val="0"/>
              <w:spacing w:line="240" w:lineRule="auto"/>
              <w:jc w:val="center"/>
              <w:rPr>
                <w:color w:val="202124"/>
              </w:rPr>
            </w:pPr>
            <w:r w:rsidDel="00000000" w:rsidR="00000000" w:rsidRPr="00000000">
              <w:rPr>
                <w:color w:val="2021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widowControl w:val="0"/>
              <w:spacing w:line="240" w:lineRule="auto"/>
              <w:jc w:val="center"/>
              <w:rPr>
                <w:color w:val="202124"/>
              </w:rPr>
            </w:pPr>
            <w:r w:rsidDel="00000000" w:rsidR="00000000" w:rsidRPr="00000000">
              <w:rPr>
                <w:color w:val="2021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widowControl w:val="0"/>
              <w:spacing w:line="240" w:lineRule="auto"/>
              <w:jc w:val="center"/>
              <w:rPr>
                <w:color w:val="202124"/>
              </w:rPr>
            </w:pPr>
            <w:r w:rsidDel="00000000" w:rsidR="00000000" w:rsidRPr="00000000">
              <w:rPr>
                <w:color w:val="2021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widowControl w:val="0"/>
              <w:spacing w:line="240" w:lineRule="auto"/>
              <w:jc w:val="center"/>
              <w:rPr>
                <w:color w:val="202124"/>
              </w:rPr>
            </w:pPr>
            <w:r w:rsidDel="00000000" w:rsidR="00000000" w:rsidRPr="00000000">
              <w:rPr>
                <w:color w:val="2021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widowControl w:val="0"/>
              <w:spacing w:line="240" w:lineRule="auto"/>
              <w:jc w:val="center"/>
              <w:rPr>
                <w:color w:val="202124"/>
              </w:rPr>
            </w:pPr>
            <w:r w:rsidDel="00000000" w:rsidR="00000000" w:rsidRPr="00000000">
              <w:rPr>
                <w:color w:val="2021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B">
            <w:pPr>
              <w:widowControl w:val="0"/>
              <w:spacing w:line="240" w:lineRule="auto"/>
              <w:jc w:val="center"/>
              <w:rPr>
                <w:b w:val="1"/>
                <w:color w:val="202124"/>
              </w:rPr>
            </w:pPr>
            <w:r w:rsidDel="00000000" w:rsidR="00000000" w:rsidRPr="00000000">
              <w:rPr>
                <w:b w:val="1"/>
                <w:color w:val="202124"/>
                <w:rtl w:val="0"/>
              </w:rPr>
              <w:t xml:space="preserve">Median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widowControl w:val="0"/>
              <w:spacing w:line="240" w:lineRule="auto"/>
              <w:jc w:val="center"/>
              <w:rPr>
                <w:color w:val="202124"/>
              </w:rPr>
            </w:pPr>
            <w:r w:rsidDel="00000000" w:rsidR="00000000" w:rsidRPr="00000000">
              <w:rPr>
                <w:color w:val="2021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widowControl w:val="0"/>
              <w:spacing w:line="240" w:lineRule="auto"/>
              <w:jc w:val="center"/>
              <w:rPr>
                <w:color w:val="202124"/>
              </w:rPr>
            </w:pPr>
            <w:r w:rsidDel="00000000" w:rsidR="00000000" w:rsidRPr="00000000">
              <w:rPr>
                <w:color w:val="2021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line="240" w:lineRule="auto"/>
              <w:jc w:val="center"/>
              <w:rPr>
                <w:color w:val="202124"/>
              </w:rPr>
            </w:pPr>
            <w:r w:rsidDel="00000000" w:rsidR="00000000" w:rsidRPr="00000000">
              <w:rPr>
                <w:color w:val="2021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widowControl w:val="0"/>
              <w:spacing w:line="240" w:lineRule="auto"/>
              <w:jc w:val="center"/>
              <w:rPr>
                <w:color w:val="202124"/>
              </w:rPr>
            </w:pPr>
            <w:r w:rsidDel="00000000" w:rsidR="00000000" w:rsidRPr="00000000">
              <w:rPr>
                <w:color w:val="2021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widowControl w:val="0"/>
              <w:spacing w:line="240" w:lineRule="auto"/>
              <w:jc w:val="center"/>
              <w:rPr>
                <w:color w:val="202124"/>
              </w:rPr>
            </w:pPr>
            <w:r w:rsidDel="00000000" w:rsidR="00000000" w:rsidRPr="00000000">
              <w:rPr>
                <w:color w:val="2021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1">
            <w:pPr>
              <w:widowControl w:val="0"/>
              <w:spacing w:line="240" w:lineRule="auto"/>
              <w:jc w:val="center"/>
              <w:rPr>
                <w:b w:val="1"/>
                <w:color w:val="202124"/>
              </w:rPr>
            </w:pPr>
            <w:r w:rsidDel="00000000" w:rsidR="00000000" w:rsidRPr="00000000">
              <w:rPr>
                <w:b w:val="1"/>
                <w:color w:val="202124"/>
                <w:rtl w:val="0"/>
              </w:rPr>
              <w:t xml:space="preserve">Mean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widowControl w:val="0"/>
              <w:spacing w:line="240" w:lineRule="auto"/>
              <w:jc w:val="center"/>
              <w:rPr>
                <w:color w:val="202124"/>
              </w:rPr>
            </w:pPr>
            <w:r w:rsidDel="00000000" w:rsidR="00000000" w:rsidRPr="00000000">
              <w:rPr>
                <w:color w:val="202124"/>
                <w:rtl w:val="0"/>
              </w:rPr>
              <w:t xml:space="preserve">4.6</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widowControl w:val="0"/>
              <w:spacing w:line="240" w:lineRule="auto"/>
              <w:jc w:val="center"/>
              <w:rPr>
                <w:color w:val="202124"/>
              </w:rPr>
            </w:pPr>
            <w:r w:rsidDel="00000000" w:rsidR="00000000" w:rsidRPr="00000000">
              <w:rPr>
                <w:color w:val="202124"/>
                <w:rtl w:val="0"/>
              </w:rPr>
              <w:t xml:space="preserve">4.4</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widowControl w:val="0"/>
              <w:spacing w:line="240" w:lineRule="auto"/>
              <w:jc w:val="center"/>
              <w:rPr>
                <w:color w:val="202124"/>
              </w:rPr>
            </w:pPr>
            <w:r w:rsidDel="00000000" w:rsidR="00000000" w:rsidRPr="00000000">
              <w:rPr>
                <w:color w:val="202124"/>
                <w:rtl w:val="0"/>
              </w:rPr>
              <w:t xml:space="preserve">3.7</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widowControl w:val="0"/>
              <w:spacing w:line="240" w:lineRule="auto"/>
              <w:jc w:val="center"/>
              <w:rPr>
                <w:color w:val="202124"/>
              </w:rPr>
            </w:pPr>
            <w:r w:rsidDel="00000000" w:rsidR="00000000" w:rsidRPr="00000000">
              <w:rPr>
                <w:color w:val="202124"/>
                <w:rtl w:val="0"/>
              </w:rPr>
              <w:t xml:space="preserve">4.3</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widowControl w:val="0"/>
              <w:spacing w:line="240" w:lineRule="auto"/>
              <w:jc w:val="center"/>
              <w:rPr>
                <w:color w:val="202124"/>
              </w:rPr>
            </w:pPr>
            <w:r w:rsidDel="00000000" w:rsidR="00000000" w:rsidRPr="00000000">
              <w:rPr>
                <w:color w:val="202124"/>
                <w:rtl w:val="0"/>
              </w:rPr>
              <w:t xml:space="preserve">4.1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7">
            <w:pPr>
              <w:widowControl w:val="0"/>
              <w:spacing w:line="240" w:lineRule="auto"/>
              <w:jc w:val="center"/>
              <w:rPr>
                <w:b w:val="1"/>
                <w:color w:val="202124"/>
              </w:rPr>
            </w:pPr>
            <w:r w:rsidDel="00000000" w:rsidR="00000000" w:rsidRPr="00000000">
              <w:rPr>
                <w:b w:val="1"/>
                <w:color w:val="202124"/>
                <w:rtl w:val="0"/>
              </w:rPr>
              <w:t xml:space="preserve">Interquartile range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widowControl w:val="0"/>
              <w:spacing w:line="240" w:lineRule="auto"/>
              <w:jc w:val="center"/>
              <w:rPr>
                <w:color w:val="202124"/>
              </w:rPr>
            </w:pPr>
            <w:r w:rsidDel="00000000" w:rsidR="00000000" w:rsidRPr="00000000">
              <w:rPr>
                <w:color w:val="2021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widowControl w:val="0"/>
              <w:spacing w:line="240" w:lineRule="auto"/>
              <w:jc w:val="center"/>
              <w:rPr>
                <w:color w:val="202124"/>
              </w:rPr>
            </w:pPr>
            <w:r w:rsidDel="00000000" w:rsidR="00000000" w:rsidRPr="00000000">
              <w:rPr>
                <w:color w:val="2021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widowControl w:val="0"/>
              <w:spacing w:line="240" w:lineRule="auto"/>
              <w:jc w:val="center"/>
              <w:rPr>
                <w:color w:val="202124"/>
              </w:rPr>
            </w:pPr>
            <w:r w:rsidDel="00000000" w:rsidR="00000000" w:rsidRPr="00000000">
              <w:rPr>
                <w:color w:val="2021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widowControl w:val="0"/>
              <w:spacing w:line="240" w:lineRule="auto"/>
              <w:jc w:val="center"/>
              <w:rPr>
                <w:color w:val="202124"/>
              </w:rPr>
            </w:pPr>
            <w:r w:rsidDel="00000000" w:rsidR="00000000" w:rsidRPr="00000000">
              <w:rPr>
                <w:color w:val="2021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widowControl w:val="0"/>
              <w:spacing w:line="240" w:lineRule="auto"/>
              <w:jc w:val="center"/>
              <w:rPr>
                <w:color w:val="202124"/>
              </w:rPr>
            </w:pPr>
            <w:r w:rsidDel="00000000" w:rsidR="00000000" w:rsidRPr="00000000">
              <w:rPr>
                <w:color w:val="202124"/>
                <w:rtl w:val="0"/>
              </w:rPr>
              <w:t xml:space="preserve">1</w:t>
            </w:r>
          </w:p>
        </w:tc>
      </w:tr>
    </w:tbl>
    <w:p w:rsidR="00000000" w:rsidDel="00000000" w:rsidP="00000000" w:rsidRDefault="00000000" w:rsidRPr="00000000" w14:paraId="000000DD">
      <w:pPr>
        <w:rPr>
          <w:sz w:val="24"/>
          <w:szCs w:val="24"/>
        </w:rPr>
      </w:pPr>
      <w:r w:rsidDel="00000000" w:rsidR="00000000" w:rsidRPr="00000000">
        <w:rPr>
          <w:rtl w:val="0"/>
        </w:rPr>
      </w:r>
    </w:p>
    <w:p w:rsidR="00000000" w:rsidDel="00000000" w:rsidP="00000000" w:rsidRDefault="00000000" w:rsidRPr="00000000" w14:paraId="000000DE">
      <w:pPr>
        <w:rPr>
          <w:sz w:val="24"/>
          <w:szCs w:val="24"/>
        </w:rPr>
      </w:pPr>
      <w:r w:rsidDel="00000000" w:rsidR="00000000" w:rsidRPr="00000000">
        <w:rPr>
          <w:sz w:val="24"/>
          <w:szCs w:val="24"/>
          <w:rtl w:val="0"/>
        </w:rPr>
        <w:t xml:space="preserve">The mode and median of each reward element is high (4-5), which shows that they are of similar importance to the respondents. </w:t>
      </w:r>
    </w:p>
    <w:p w:rsidR="00000000" w:rsidDel="00000000" w:rsidP="00000000" w:rsidRDefault="00000000" w:rsidRPr="00000000" w14:paraId="000000DF">
      <w:pPr>
        <w:rPr>
          <w:sz w:val="24"/>
          <w:szCs w:val="24"/>
        </w:rPr>
      </w:pPr>
      <w:r w:rsidDel="00000000" w:rsidR="00000000" w:rsidRPr="00000000">
        <w:rPr>
          <w:rtl w:val="0"/>
        </w:rPr>
      </w:r>
    </w:p>
    <w:p w:rsidR="00000000" w:rsidDel="00000000" w:rsidP="00000000" w:rsidRDefault="00000000" w:rsidRPr="00000000" w14:paraId="000000E0">
      <w:pPr>
        <w:rPr>
          <w:sz w:val="24"/>
          <w:szCs w:val="24"/>
        </w:rPr>
      </w:pPr>
      <w:r w:rsidDel="00000000" w:rsidR="00000000" w:rsidRPr="00000000">
        <w:rPr>
          <w:sz w:val="24"/>
          <w:szCs w:val="24"/>
          <w:rtl w:val="0"/>
        </w:rPr>
        <w:t xml:space="preserve">Figure 4 indicates that team work and recognition or feeling valued were other key drivers of performance. Responses included “feeling valued and appreciated”. </w:t>
      </w:r>
    </w:p>
    <w:p w:rsidR="00000000" w:rsidDel="00000000" w:rsidP="00000000" w:rsidRDefault="00000000" w:rsidRPr="00000000" w14:paraId="000000E1">
      <w:pPr>
        <w:rPr>
          <w:sz w:val="24"/>
          <w:szCs w:val="24"/>
        </w:rPr>
      </w:pPr>
      <w:r w:rsidDel="00000000" w:rsidR="00000000" w:rsidRPr="00000000">
        <w:rPr>
          <w:sz w:val="24"/>
          <w:szCs w:val="24"/>
          <w:rtl w:val="0"/>
        </w:rPr>
        <w:t xml:space="preserve">Alongside figure 5’s findings, this supports existing research on the importance of positive reinforcement for work performance, both in education (Anjum et al, 2021; Arthur and Bradley, 2023) and other sectors (Armstrong and Brown, 2024; Kwarteng et al, 2024). </w:t>
      </w:r>
    </w:p>
    <w:p w:rsidR="00000000" w:rsidDel="00000000" w:rsidP="00000000" w:rsidRDefault="00000000" w:rsidRPr="00000000" w14:paraId="000000E2">
      <w:pPr>
        <w:rPr>
          <w:sz w:val="24"/>
          <w:szCs w:val="24"/>
        </w:rPr>
      </w:pPr>
      <w:r w:rsidDel="00000000" w:rsidR="00000000" w:rsidRPr="00000000">
        <w:rPr>
          <w:rtl w:val="0"/>
        </w:rPr>
      </w:r>
    </w:p>
    <w:p w:rsidR="00000000" w:rsidDel="00000000" w:rsidP="00000000" w:rsidRDefault="00000000" w:rsidRPr="00000000" w14:paraId="000000E3">
      <w:pPr>
        <w:rPr>
          <w:b w:val="1"/>
          <w:sz w:val="24"/>
          <w:szCs w:val="24"/>
        </w:rPr>
      </w:pPr>
      <w:r w:rsidDel="00000000" w:rsidR="00000000" w:rsidRPr="00000000">
        <w:rPr>
          <w:b w:val="1"/>
          <w:sz w:val="24"/>
          <w:szCs w:val="24"/>
          <w:rtl w:val="0"/>
        </w:rPr>
        <w:t xml:space="preserve">Figure 6</w:t>
      </w:r>
    </w:p>
    <w:p w:rsidR="00000000" w:rsidDel="00000000" w:rsidP="00000000" w:rsidRDefault="00000000" w:rsidRPr="00000000" w14:paraId="000000E4">
      <w:pPr>
        <w:rPr>
          <w:b w:val="1"/>
          <w:sz w:val="24"/>
          <w:szCs w:val="24"/>
        </w:rPr>
      </w:pPr>
      <w:r w:rsidDel="00000000" w:rsidR="00000000" w:rsidRPr="00000000">
        <w:rPr>
          <w:rtl w:val="0"/>
        </w:rPr>
      </w:r>
    </w:p>
    <w:p w:rsidR="00000000" w:rsidDel="00000000" w:rsidP="00000000" w:rsidRDefault="00000000" w:rsidRPr="00000000" w14:paraId="000000E5">
      <w:pPr>
        <w:rPr>
          <w:sz w:val="24"/>
          <w:szCs w:val="24"/>
        </w:rPr>
      </w:pPr>
      <w:r w:rsidDel="00000000" w:rsidR="00000000" w:rsidRPr="00000000">
        <w:rPr>
          <w:sz w:val="24"/>
          <w:szCs w:val="24"/>
        </w:rPr>
        <w:drawing>
          <wp:inline distB="114300" distT="114300" distL="114300" distR="114300">
            <wp:extent cx="4524375" cy="1991627"/>
            <wp:effectExtent b="0" l="0" r="0" t="0"/>
            <wp:docPr id="9" name="image11.png"/>
            <a:graphic>
              <a:graphicData uri="http://schemas.openxmlformats.org/drawingml/2006/picture">
                <pic:pic>
                  <pic:nvPicPr>
                    <pic:cNvPr id="0" name="image11.png"/>
                    <pic:cNvPicPr preferRelativeResize="0"/>
                  </pic:nvPicPr>
                  <pic:blipFill>
                    <a:blip r:embed="rId10"/>
                    <a:srcRect b="0" l="0" r="0" t="0"/>
                    <a:stretch>
                      <a:fillRect/>
                    </a:stretch>
                  </pic:blipFill>
                  <pic:spPr>
                    <a:xfrm>
                      <a:off x="0" y="0"/>
                      <a:ext cx="4524375" cy="1991627"/>
                    </a:xfrm>
                    <a:prstGeom prst="rect"/>
                    <a:ln/>
                  </pic:spPr>
                </pic:pic>
              </a:graphicData>
            </a:graphic>
          </wp:inline>
        </w:drawing>
      </w:r>
      <w:r w:rsidDel="00000000" w:rsidR="00000000" w:rsidRPr="00000000">
        <w:rPr>
          <w:rtl w:val="0"/>
        </w:rPr>
      </w:r>
    </w:p>
    <w:p w:rsidR="00000000" w:rsidDel="00000000" w:rsidP="00000000" w:rsidRDefault="00000000" w:rsidRPr="00000000" w14:paraId="000000E6">
      <w:pPr>
        <w:rPr>
          <w:sz w:val="24"/>
          <w:szCs w:val="24"/>
        </w:rPr>
      </w:pPr>
      <w:r w:rsidDel="00000000" w:rsidR="00000000" w:rsidRPr="00000000">
        <w:rPr>
          <w:sz w:val="24"/>
          <w:szCs w:val="24"/>
          <w:rtl w:val="0"/>
        </w:rPr>
        <w:t xml:space="preserve">50.8% of respondents reported high levels of motivation (4-5) due to the organisation’s total reward package. However, 49.2% reported very little to moderate levels of motivation (1-3). </w:t>
      </w:r>
      <w:r w:rsidDel="00000000" w:rsidR="00000000" w:rsidRPr="00000000">
        <w:rPr>
          <w:sz w:val="24"/>
          <w:szCs w:val="24"/>
          <w:rtl w:val="0"/>
        </w:rPr>
        <w:t xml:space="preserve">To collaborate this, another FE College offering a similar reward package found 26% of respondents stated that their reward offering motivates them (Coleg Sir Gar, 2025). </w:t>
      </w:r>
    </w:p>
    <w:p w:rsidR="00000000" w:rsidDel="00000000" w:rsidP="00000000" w:rsidRDefault="00000000" w:rsidRPr="00000000" w14:paraId="000000E7">
      <w:pPr>
        <w:rPr>
          <w:sz w:val="24"/>
          <w:szCs w:val="24"/>
        </w:rPr>
      </w:pPr>
      <w:r w:rsidDel="00000000" w:rsidR="00000000" w:rsidRPr="00000000">
        <w:rPr>
          <w:rtl w:val="0"/>
        </w:rPr>
      </w:r>
    </w:p>
    <w:p w:rsidR="00000000" w:rsidDel="00000000" w:rsidP="00000000" w:rsidRDefault="00000000" w:rsidRPr="00000000" w14:paraId="000000E8">
      <w:pPr>
        <w:rPr>
          <w:b w:val="1"/>
          <w:sz w:val="24"/>
          <w:szCs w:val="24"/>
        </w:rPr>
      </w:pPr>
      <w:r w:rsidDel="00000000" w:rsidR="00000000" w:rsidRPr="00000000">
        <w:rPr>
          <w:b w:val="1"/>
          <w:sz w:val="24"/>
          <w:szCs w:val="24"/>
          <w:rtl w:val="0"/>
        </w:rPr>
        <w:t xml:space="preserve">Figure 7: Measures of central tendency of the levels of motivation</w:t>
      </w:r>
    </w:p>
    <w:p w:rsidR="00000000" w:rsidDel="00000000" w:rsidP="00000000" w:rsidRDefault="00000000" w:rsidRPr="00000000" w14:paraId="000000E9">
      <w:pPr>
        <w:rPr>
          <w:b w:val="1"/>
          <w:color w:val="202124"/>
        </w:rPr>
      </w:pPr>
      <w:r w:rsidDel="00000000" w:rsidR="00000000" w:rsidRPr="00000000">
        <w:rPr>
          <w:rtl w:val="0"/>
        </w:rPr>
      </w:r>
    </w:p>
    <w:tbl>
      <w:tblPr>
        <w:tblStyle w:val="Table2"/>
        <w:tblW w:w="777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780"/>
        <w:gridCol w:w="3990"/>
        <w:tblGridChange w:id="0">
          <w:tblGrid>
            <w:gridCol w:w="3780"/>
            <w:gridCol w:w="3990"/>
          </w:tblGrid>
        </w:tblGridChange>
      </w:tblGrid>
      <w:tr>
        <w:trPr>
          <w:cantSplit w:val="0"/>
          <w:tblHeader w:val="0"/>
        </w:trPr>
        <w:tc>
          <w:tcPr>
            <w:shd w:fill="005d84" w:val="clear"/>
            <w:tcMar>
              <w:top w:w="100.0" w:type="dxa"/>
              <w:left w:w="100.0" w:type="dxa"/>
              <w:bottom w:w="100.0" w:type="dxa"/>
              <w:right w:w="100.0" w:type="dxa"/>
            </w:tcMar>
            <w:vAlign w:val="top"/>
          </w:tcPr>
          <w:p w:rsidR="00000000" w:rsidDel="00000000" w:rsidP="00000000" w:rsidRDefault="00000000" w:rsidRPr="00000000" w14:paraId="000000EA">
            <w:pPr>
              <w:widowControl w:val="0"/>
              <w:spacing w:line="240" w:lineRule="auto"/>
              <w:jc w:val="center"/>
              <w:rPr>
                <w:b w:val="1"/>
                <w:color w:val="ffffff"/>
              </w:rPr>
            </w:pPr>
            <w:r w:rsidDel="00000000" w:rsidR="00000000" w:rsidRPr="00000000">
              <w:rPr>
                <w:b w:val="1"/>
                <w:color w:val="ffffff"/>
                <w:rtl w:val="0"/>
              </w:rPr>
              <w:t xml:space="preserve">Measure of Central Tendency </w:t>
            </w:r>
          </w:p>
        </w:tc>
        <w:tc>
          <w:tcPr>
            <w:shd w:fill="005d84" w:val="clear"/>
            <w:tcMar>
              <w:top w:w="100.0" w:type="dxa"/>
              <w:left w:w="100.0" w:type="dxa"/>
              <w:bottom w:w="100.0" w:type="dxa"/>
              <w:right w:w="100.0" w:type="dxa"/>
            </w:tcMar>
            <w:vAlign w:val="top"/>
          </w:tcPr>
          <w:p w:rsidR="00000000" w:rsidDel="00000000" w:rsidP="00000000" w:rsidRDefault="00000000" w:rsidRPr="00000000" w14:paraId="000000EB">
            <w:pPr>
              <w:widowControl w:val="0"/>
              <w:spacing w:line="240" w:lineRule="auto"/>
              <w:jc w:val="center"/>
              <w:rPr>
                <w:b w:val="1"/>
                <w:color w:val="ffffff"/>
              </w:rPr>
            </w:pPr>
            <w:r w:rsidDel="00000000" w:rsidR="00000000" w:rsidRPr="00000000">
              <w:rPr>
                <w:b w:val="1"/>
                <w:color w:val="ffffff"/>
                <w:rtl w:val="0"/>
              </w:rPr>
              <w:t xml:space="preserve">Result</w:t>
            </w:r>
          </w:p>
        </w:tc>
      </w:tr>
      <w:tr>
        <w:trPr>
          <w:cantSplit w:val="0"/>
          <w:trHeight w:val="492.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C">
            <w:pPr>
              <w:widowControl w:val="0"/>
              <w:spacing w:line="240" w:lineRule="auto"/>
              <w:jc w:val="center"/>
              <w:rPr>
                <w:b w:val="1"/>
                <w:color w:val="202124"/>
              </w:rPr>
            </w:pPr>
            <w:r w:rsidDel="00000000" w:rsidR="00000000" w:rsidRPr="00000000">
              <w:rPr>
                <w:b w:val="1"/>
                <w:color w:val="202124"/>
                <w:rtl w:val="0"/>
              </w:rPr>
              <w:t xml:space="preserve">Mode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widowControl w:val="0"/>
              <w:spacing w:line="240" w:lineRule="auto"/>
              <w:jc w:val="center"/>
              <w:rPr>
                <w:color w:val="202124"/>
              </w:rPr>
            </w:pPr>
            <w:r w:rsidDel="00000000" w:rsidR="00000000" w:rsidRPr="00000000">
              <w:rPr>
                <w:color w:val="202124"/>
                <w:rtl w:val="0"/>
              </w:rPr>
              <w:t xml:space="preserve">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E">
            <w:pPr>
              <w:widowControl w:val="0"/>
              <w:spacing w:line="240" w:lineRule="auto"/>
              <w:jc w:val="center"/>
              <w:rPr>
                <w:b w:val="1"/>
                <w:color w:val="202124"/>
              </w:rPr>
            </w:pPr>
            <w:r w:rsidDel="00000000" w:rsidR="00000000" w:rsidRPr="00000000">
              <w:rPr>
                <w:b w:val="1"/>
                <w:color w:val="202124"/>
                <w:rtl w:val="0"/>
              </w:rPr>
              <w:t xml:space="preserve">Median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widowControl w:val="0"/>
              <w:spacing w:line="240" w:lineRule="auto"/>
              <w:jc w:val="center"/>
              <w:rPr>
                <w:color w:val="202124"/>
              </w:rPr>
            </w:pPr>
            <w:r w:rsidDel="00000000" w:rsidR="00000000" w:rsidRPr="00000000">
              <w:rPr>
                <w:color w:val="202124"/>
                <w:rtl w:val="0"/>
              </w:rPr>
              <w:t xml:space="preserve">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0">
            <w:pPr>
              <w:widowControl w:val="0"/>
              <w:spacing w:line="240" w:lineRule="auto"/>
              <w:jc w:val="center"/>
              <w:rPr>
                <w:b w:val="1"/>
                <w:color w:val="202124"/>
              </w:rPr>
            </w:pPr>
            <w:r w:rsidDel="00000000" w:rsidR="00000000" w:rsidRPr="00000000">
              <w:rPr>
                <w:b w:val="1"/>
                <w:color w:val="202124"/>
                <w:rtl w:val="0"/>
              </w:rPr>
              <w:t xml:space="preserve">Mean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1">
            <w:pPr>
              <w:widowControl w:val="0"/>
              <w:spacing w:line="240" w:lineRule="auto"/>
              <w:jc w:val="center"/>
              <w:rPr>
                <w:color w:val="202124"/>
              </w:rPr>
            </w:pPr>
            <w:r w:rsidDel="00000000" w:rsidR="00000000" w:rsidRPr="00000000">
              <w:rPr>
                <w:color w:val="202124"/>
                <w:rtl w:val="0"/>
              </w:rPr>
              <w:t xml:space="preserve">3.4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2">
            <w:pPr>
              <w:widowControl w:val="0"/>
              <w:spacing w:line="240" w:lineRule="auto"/>
              <w:jc w:val="center"/>
              <w:rPr>
                <w:b w:val="1"/>
                <w:color w:val="202124"/>
              </w:rPr>
            </w:pPr>
            <w:r w:rsidDel="00000000" w:rsidR="00000000" w:rsidRPr="00000000">
              <w:rPr>
                <w:b w:val="1"/>
                <w:color w:val="202124"/>
                <w:rtl w:val="0"/>
              </w:rPr>
              <w:t xml:space="preserve">Interquartile range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widowControl w:val="0"/>
              <w:spacing w:line="240" w:lineRule="auto"/>
              <w:jc w:val="center"/>
              <w:rPr>
                <w:color w:val="202124"/>
              </w:rPr>
            </w:pPr>
            <w:r w:rsidDel="00000000" w:rsidR="00000000" w:rsidRPr="00000000">
              <w:rPr>
                <w:color w:val="202124"/>
                <w:rtl w:val="0"/>
              </w:rPr>
              <w:t xml:space="preserve">1</w:t>
            </w:r>
          </w:p>
        </w:tc>
      </w:tr>
    </w:tbl>
    <w:p w:rsidR="00000000" w:rsidDel="00000000" w:rsidP="00000000" w:rsidRDefault="00000000" w:rsidRPr="00000000" w14:paraId="000000F4">
      <w:pPr>
        <w:shd w:fill="ffffff" w:val="clear"/>
        <w:spacing w:after="240" w:before="240" w:lineRule="auto"/>
        <w:rPr>
          <w:sz w:val="24"/>
          <w:szCs w:val="24"/>
        </w:rPr>
      </w:pPr>
      <w:r w:rsidDel="00000000" w:rsidR="00000000" w:rsidRPr="00000000">
        <w:rPr>
          <w:sz w:val="24"/>
          <w:szCs w:val="24"/>
          <w:rtl w:val="0"/>
        </w:rPr>
        <w:t xml:space="preserve">The mode and median of the responses to the question measuring levels of motivation was 3 (moderate). The mean of responses being 3.4 suggests that respondents reported moderate levels of motivation on average. The interquartile range of 1 shows a low level of variability with the data suggesting consistency of responses.</w:t>
      </w:r>
    </w:p>
    <w:p w:rsidR="00000000" w:rsidDel="00000000" w:rsidP="00000000" w:rsidRDefault="00000000" w:rsidRPr="00000000" w14:paraId="000000F5">
      <w:pPr>
        <w:rPr>
          <w:sz w:val="24"/>
          <w:szCs w:val="24"/>
        </w:rPr>
      </w:pPr>
      <w:r w:rsidDel="00000000" w:rsidR="00000000" w:rsidRPr="00000000">
        <w:rPr>
          <w:sz w:val="24"/>
          <w:szCs w:val="24"/>
          <w:rtl w:val="0"/>
        </w:rPr>
        <w:t xml:space="preserve">Figure 7 shows respondents reported that the current total reward package at Bridgend College moderately impacts on their motivation levels on average (3). This may be due to respondents being motivated by intrinsic rewards such as fulfillment that come with working in education compared to extrinsic rewards (Arthur and Bradley, 2023). </w:t>
      </w:r>
    </w:p>
    <w:p w:rsidR="00000000" w:rsidDel="00000000" w:rsidP="00000000" w:rsidRDefault="00000000" w:rsidRPr="00000000" w14:paraId="000000F6">
      <w:pPr>
        <w:rPr>
          <w:sz w:val="24"/>
          <w:szCs w:val="24"/>
        </w:rPr>
      </w:pPr>
      <w:r w:rsidDel="00000000" w:rsidR="00000000" w:rsidRPr="00000000">
        <w:rPr>
          <w:rtl w:val="0"/>
        </w:rPr>
      </w:r>
    </w:p>
    <w:p w:rsidR="00000000" w:rsidDel="00000000" w:rsidP="00000000" w:rsidRDefault="00000000" w:rsidRPr="00000000" w14:paraId="000000F7">
      <w:pPr>
        <w:rPr>
          <w:b w:val="1"/>
          <w:color w:val="005d84"/>
          <w:sz w:val="24"/>
          <w:szCs w:val="24"/>
          <w:u w:val="single"/>
        </w:rPr>
      </w:pPr>
      <w:r w:rsidDel="00000000" w:rsidR="00000000" w:rsidRPr="00000000">
        <w:rPr>
          <w:b w:val="1"/>
          <w:color w:val="005d84"/>
          <w:sz w:val="24"/>
          <w:szCs w:val="24"/>
          <w:u w:val="single"/>
          <w:rtl w:val="0"/>
        </w:rPr>
        <w:t xml:space="preserve">Theme 2: Employee benefits </w:t>
      </w:r>
    </w:p>
    <w:p w:rsidR="00000000" w:rsidDel="00000000" w:rsidP="00000000" w:rsidRDefault="00000000" w:rsidRPr="00000000" w14:paraId="000000F8">
      <w:pPr>
        <w:rPr>
          <w:b w:val="1"/>
          <w:sz w:val="24"/>
          <w:szCs w:val="24"/>
        </w:rPr>
      </w:pPr>
      <w:r w:rsidDel="00000000" w:rsidR="00000000" w:rsidRPr="00000000">
        <w:rPr>
          <w:rtl w:val="0"/>
        </w:rPr>
      </w:r>
    </w:p>
    <w:p w:rsidR="00000000" w:rsidDel="00000000" w:rsidP="00000000" w:rsidRDefault="00000000" w:rsidRPr="00000000" w14:paraId="000000F9">
      <w:pPr>
        <w:rPr>
          <w:b w:val="1"/>
          <w:sz w:val="24"/>
          <w:szCs w:val="24"/>
        </w:rPr>
      </w:pPr>
      <w:r w:rsidDel="00000000" w:rsidR="00000000" w:rsidRPr="00000000">
        <w:rPr>
          <w:sz w:val="24"/>
          <w:szCs w:val="24"/>
          <w:rtl w:val="0"/>
        </w:rPr>
        <w:t xml:space="preserve">Knowing about benefits doesn't always lead to people using them as shown in figure 8 and 9. </w:t>
      </w:r>
      <w:r w:rsidDel="00000000" w:rsidR="00000000" w:rsidRPr="00000000">
        <w:rPr>
          <w:sz w:val="24"/>
          <w:szCs w:val="24"/>
          <w:rtl w:val="0"/>
        </w:rPr>
        <w:t xml:space="preserve">However it is worth noting that the birthday coffee and sweet treats voucher was the benefit that most respondents have accessed and were aware of (72%). This might be due to it being emailed directly to employees. </w:t>
      </w:r>
      <w:r w:rsidDel="00000000" w:rsidR="00000000" w:rsidRPr="00000000">
        <w:rPr>
          <w:rtl w:val="0"/>
        </w:rPr>
      </w:r>
    </w:p>
    <w:p w:rsidR="00000000" w:rsidDel="00000000" w:rsidP="00000000" w:rsidRDefault="00000000" w:rsidRPr="00000000" w14:paraId="000000FA">
      <w:pPr>
        <w:rPr>
          <w:b w:val="1"/>
          <w:sz w:val="24"/>
          <w:szCs w:val="24"/>
        </w:rPr>
      </w:pPr>
      <w:r w:rsidDel="00000000" w:rsidR="00000000" w:rsidRPr="00000000">
        <w:rPr>
          <w:rtl w:val="0"/>
        </w:rPr>
      </w:r>
    </w:p>
    <w:p w:rsidR="00000000" w:rsidDel="00000000" w:rsidP="00000000" w:rsidRDefault="00000000" w:rsidRPr="00000000" w14:paraId="000000FB">
      <w:pPr>
        <w:spacing w:after="160" w:line="276" w:lineRule="auto"/>
        <w:rPr/>
      </w:pPr>
      <w:r w:rsidDel="00000000" w:rsidR="00000000" w:rsidRPr="00000000">
        <w:rPr>
          <w:b w:val="1"/>
          <w:sz w:val="24"/>
          <w:szCs w:val="24"/>
          <w:highlight w:val="white"/>
          <w:rtl w:val="0"/>
        </w:rPr>
        <w:t xml:space="preserve">Figure 8: </w:t>
      </w:r>
      <w:r w:rsidDel="00000000" w:rsidR="00000000" w:rsidRPr="00000000">
        <w:rPr>
          <w:rtl w:val="0"/>
        </w:rPr>
      </w:r>
    </w:p>
    <w:p w:rsidR="00000000" w:rsidDel="00000000" w:rsidP="00000000" w:rsidRDefault="00000000" w:rsidRPr="00000000" w14:paraId="000000FC">
      <w:pPr>
        <w:rPr/>
      </w:pPr>
      <w:r w:rsidDel="00000000" w:rsidR="00000000" w:rsidRPr="00000000">
        <w:rPr/>
        <w:drawing>
          <wp:inline distB="114300" distT="114300" distL="114300" distR="114300">
            <wp:extent cx="4680884" cy="2866665"/>
            <wp:effectExtent b="0" l="0" r="0" t="0"/>
            <wp:docPr descr="Chart" id="5" name="image8.png"/>
            <a:graphic>
              <a:graphicData uri="http://schemas.openxmlformats.org/drawingml/2006/picture">
                <pic:pic>
                  <pic:nvPicPr>
                    <pic:cNvPr descr="Chart" id="0" name="image8.png"/>
                    <pic:cNvPicPr preferRelativeResize="0"/>
                  </pic:nvPicPr>
                  <pic:blipFill>
                    <a:blip r:embed="rId11"/>
                    <a:srcRect b="0" l="0" r="0" t="0"/>
                    <a:stretch>
                      <a:fillRect/>
                    </a:stretch>
                  </pic:blipFill>
                  <pic:spPr>
                    <a:xfrm>
                      <a:off x="0" y="0"/>
                      <a:ext cx="4680884" cy="2866665"/>
                    </a:xfrm>
                    <a:prstGeom prst="rect"/>
                    <a:ln/>
                  </pic:spPr>
                </pic:pic>
              </a:graphicData>
            </a:graphic>
          </wp:inline>
        </w:drawing>
      </w:r>
      <w:r w:rsidDel="00000000" w:rsidR="00000000" w:rsidRPr="00000000">
        <w:rPr>
          <w:rtl w:val="0"/>
        </w:rPr>
      </w:r>
    </w:p>
    <w:p w:rsidR="00000000" w:rsidDel="00000000" w:rsidP="00000000" w:rsidRDefault="00000000" w:rsidRPr="00000000" w14:paraId="000000FD">
      <w:pPr>
        <w:shd w:fill="ffffff" w:val="clear"/>
        <w:spacing w:after="240" w:before="240" w:lineRule="auto"/>
        <w:rPr>
          <w:b w:val="1"/>
          <w:sz w:val="24"/>
          <w:szCs w:val="24"/>
          <w:highlight w:val="white"/>
        </w:rPr>
      </w:pPr>
      <w:r w:rsidDel="00000000" w:rsidR="00000000" w:rsidRPr="00000000">
        <w:rPr>
          <w:rtl w:val="0"/>
        </w:rPr>
      </w:r>
    </w:p>
    <w:p w:rsidR="00000000" w:rsidDel="00000000" w:rsidP="00000000" w:rsidRDefault="00000000" w:rsidRPr="00000000" w14:paraId="000000FE">
      <w:pPr>
        <w:shd w:fill="ffffff" w:val="clear"/>
        <w:spacing w:after="240" w:before="240" w:lineRule="auto"/>
        <w:rPr>
          <w:b w:val="1"/>
          <w:sz w:val="24"/>
          <w:szCs w:val="24"/>
          <w:highlight w:val="white"/>
        </w:rPr>
      </w:pPr>
      <w:r w:rsidDel="00000000" w:rsidR="00000000" w:rsidRPr="00000000">
        <w:rPr>
          <w:rtl w:val="0"/>
        </w:rPr>
      </w:r>
    </w:p>
    <w:p w:rsidR="00000000" w:rsidDel="00000000" w:rsidP="00000000" w:rsidRDefault="00000000" w:rsidRPr="00000000" w14:paraId="000000FF">
      <w:pPr>
        <w:shd w:fill="ffffff" w:val="clear"/>
        <w:spacing w:after="240" w:before="240" w:lineRule="auto"/>
        <w:rPr>
          <w:b w:val="1"/>
          <w:sz w:val="24"/>
          <w:szCs w:val="24"/>
          <w:highlight w:val="white"/>
        </w:rPr>
      </w:pPr>
      <w:r w:rsidDel="00000000" w:rsidR="00000000" w:rsidRPr="00000000">
        <w:rPr>
          <w:rtl w:val="0"/>
        </w:rPr>
      </w:r>
    </w:p>
    <w:p w:rsidR="00000000" w:rsidDel="00000000" w:rsidP="00000000" w:rsidRDefault="00000000" w:rsidRPr="00000000" w14:paraId="00000100">
      <w:pPr>
        <w:shd w:fill="ffffff" w:val="clear"/>
        <w:spacing w:after="240" w:before="240" w:lineRule="auto"/>
        <w:rPr>
          <w:sz w:val="24"/>
          <w:szCs w:val="24"/>
          <w:highlight w:val="white"/>
        </w:rPr>
      </w:pPr>
      <w:r w:rsidDel="00000000" w:rsidR="00000000" w:rsidRPr="00000000">
        <w:rPr>
          <w:b w:val="1"/>
          <w:sz w:val="24"/>
          <w:szCs w:val="24"/>
          <w:highlight w:val="white"/>
          <w:rtl w:val="0"/>
        </w:rPr>
        <w:t xml:space="preserve">Figure 9: </w:t>
      </w:r>
      <w:r w:rsidDel="00000000" w:rsidR="00000000" w:rsidRPr="00000000">
        <w:rPr>
          <w:rtl w:val="0"/>
        </w:rPr>
      </w:r>
    </w:p>
    <w:p w:rsidR="00000000" w:rsidDel="00000000" w:rsidP="00000000" w:rsidRDefault="00000000" w:rsidRPr="00000000" w14:paraId="00000101">
      <w:pPr>
        <w:rPr>
          <w:sz w:val="24"/>
          <w:szCs w:val="24"/>
          <w:highlight w:val="white"/>
        </w:rPr>
      </w:pPr>
      <w:r w:rsidDel="00000000" w:rsidR="00000000" w:rsidRPr="00000000">
        <w:rPr/>
        <w:drawing>
          <wp:inline distB="114300" distT="114300" distL="114300" distR="114300">
            <wp:extent cx="4405313" cy="2714078"/>
            <wp:effectExtent b="0" l="0" r="0" t="0"/>
            <wp:docPr descr="Chart" id="8" name="image5.png"/>
            <a:graphic>
              <a:graphicData uri="http://schemas.openxmlformats.org/drawingml/2006/picture">
                <pic:pic>
                  <pic:nvPicPr>
                    <pic:cNvPr descr="Chart" id="0" name="image5.png"/>
                    <pic:cNvPicPr preferRelativeResize="0"/>
                  </pic:nvPicPr>
                  <pic:blipFill>
                    <a:blip r:embed="rId12"/>
                    <a:srcRect b="0" l="0" r="0" t="0"/>
                    <a:stretch>
                      <a:fillRect/>
                    </a:stretch>
                  </pic:blipFill>
                  <pic:spPr>
                    <a:xfrm>
                      <a:off x="0" y="0"/>
                      <a:ext cx="4405313" cy="2714078"/>
                    </a:xfrm>
                    <a:prstGeom prst="rect"/>
                    <a:ln/>
                  </pic:spPr>
                </pic:pic>
              </a:graphicData>
            </a:graphic>
          </wp:inline>
        </w:drawing>
      </w:r>
      <w:r w:rsidDel="00000000" w:rsidR="00000000" w:rsidRPr="00000000">
        <w:rPr>
          <w:rtl w:val="0"/>
        </w:rPr>
      </w:r>
    </w:p>
    <w:p w:rsidR="00000000" w:rsidDel="00000000" w:rsidP="00000000" w:rsidRDefault="00000000" w:rsidRPr="00000000" w14:paraId="00000102">
      <w:pPr>
        <w:rPr>
          <w:sz w:val="24"/>
          <w:szCs w:val="24"/>
        </w:rPr>
      </w:pPr>
      <w:r w:rsidDel="00000000" w:rsidR="00000000" w:rsidRPr="00000000">
        <w:rPr>
          <w:sz w:val="24"/>
          <w:szCs w:val="24"/>
          <w:rtl w:val="0"/>
        </w:rPr>
        <w:t xml:space="preserve">3</w:t>
      </w:r>
      <w:r w:rsidDel="00000000" w:rsidR="00000000" w:rsidRPr="00000000">
        <w:rPr>
          <w:sz w:val="24"/>
          <w:szCs w:val="24"/>
          <w:rtl w:val="0"/>
        </w:rPr>
        <w:t xml:space="preserve">8% of respondents who were aware of Benenden Health have not yet accessed the benefit. This suggests that the current reward package is not being fully utilised, which may be due to its promotion (Mayne, 2024a). Family friendly schemes was the benefit that the least amount of respondents were aware of (27%), indicating that different employees are interested in different benefits, depending on their personal circumstances or age as found by </w:t>
      </w:r>
      <w:r w:rsidDel="00000000" w:rsidR="00000000" w:rsidRPr="00000000">
        <w:rPr>
          <w:sz w:val="24"/>
          <w:szCs w:val="24"/>
          <w:highlight w:val="white"/>
          <w:rtl w:val="0"/>
        </w:rPr>
        <w:t xml:space="preserve">Heřmanová et al (2024). This research did not ask for respondents' age, therefore it may be beneficial to include this information in future research to analyse employee needs. </w:t>
      </w:r>
      <w:r w:rsidDel="00000000" w:rsidR="00000000" w:rsidRPr="00000000">
        <w:rPr>
          <w:rtl w:val="0"/>
        </w:rPr>
      </w:r>
    </w:p>
    <w:p w:rsidR="00000000" w:rsidDel="00000000" w:rsidP="00000000" w:rsidRDefault="00000000" w:rsidRPr="00000000" w14:paraId="00000103">
      <w:pPr>
        <w:rPr>
          <w:sz w:val="24"/>
          <w:szCs w:val="24"/>
        </w:rPr>
      </w:pPr>
      <w:r w:rsidDel="00000000" w:rsidR="00000000" w:rsidRPr="00000000">
        <w:rPr>
          <w:rtl w:val="0"/>
        </w:rPr>
      </w:r>
    </w:p>
    <w:p w:rsidR="00000000" w:rsidDel="00000000" w:rsidP="00000000" w:rsidRDefault="00000000" w:rsidRPr="00000000" w14:paraId="00000104">
      <w:pPr>
        <w:rPr>
          <w:sz w:val="24"/>
          <w:szCs w:val="24"/>
        </w:rPr>
      </w:pPr>
      <w:r w:rsidDel="00000000" w:rsidR="00000000" w:rsidRPr="00000000">
        <w:rPr>
          <w:sz w:val="24"/>
          <w:szCs w:val="24"/>
          <w:rtl w:val="0"/>
        </w:rPr>
        <w:t xml:space="preserve">Interestingly,</w:t>
      </w:r>
      <w:r w:rsidDel="00000000" w:rsidR="00000000" w:rsidRPr="00000000">
        <w:rPr>
          <w:sz w:val="24"/>
          <w:szCs w:val="24"/>
          <w:rtl w:val="0"/>
        </w:rPr>
        <w:t xml:space="preserve"> it is worth noting that on average, wellbeing support was reported as of slightly lower importance with a mean of 3.7 and a greater variability with an interquartile range of 2, as seen in figure 5. This somewhat contradicts the findings of Elrayah and Semlali (2023)</w:t>
      </w:r>
      <w:r w:rsidDel="00000000" w:rsidR="00000000" w:rsidRPr="00000000">
        <w:rPr>
          <w:sz w:val="24"/>
          <w:szCs w:val="24"/>
          <w:rtl w:val="0"/>
        </w:rPr>
        <w:t xml:space="preserve">. With stress levels high in the FE sector (Education Support, 2023; EWC, 2023), Bridgend College has understandably prioritised staff wellbeing over the past couple of years, which might cause employees to see wellbeing support as a presumed benefit or the </w:t>
      </w:r>
      <w:r w:rsidDel="00000000" w:rsidR="00000000" w:rsidRPr="00000000">
        <w:rPr>
          <w:sz w:val="24"/>
          <w:szCs w:val="24"/>
          <w:highlight w:val="white"/>
          <w:rtl w:val="0"/>
        </w:rPr>
        <w:t xml:space="preserve">organisation could be at risk of ‘wellbeing washing’ (Mayne, 2024b)</w:t>
      </w:r>
      <w:r w:rsidDel="00000000" w:rsidR="00000000" w:rsidRPr="00000000">
        <w:rPr>
          <w:sz w:val="24"/>
          <w:szCs w:val="24"/>
          <w:rtl w:val="0"/>
        </w:rPr>
        <w:t xml:space="preserve">. As seen in figure 9, 12% of respondents have accessed the Employee Assistance Programme (EAP) which is quite a low number, however the small data sample size must be taken into account. 57 staff members have accessed the supportive resources available on the EAP website during a 3 month period (Vivup, 2025) which indicates that it is a benefit that is being accessed by staff albeit perhaps underutilised. </w:t>
      </w:r>
    </w:p>
    <w:p w:rsidR="00000000" w:rsidDel="00000000" w:rsidP="00000000" w:rsidRDefault="00000000" w:rsidRPr="00000000" w14:paraId="00000105">
      <w:pPr>
        <w:rPr>
          <w:sz w:val="24"/>
          <w:szCs w:val="24"/>
        </w:rPr>
      </w:pPr>
      <w:r w:rsidDel="00000000" w:rsidR="00000000" w:rsidRPr="00000000">
        <w:rPr>
          <w:rtl w:val="0"/>
        </w:rPr>
      </w:r>
    </w:p>
    <w:p w:rsidR="00000000" w:rsidDel="00000000" w:rsidP="00000000" w:rsidRDefault="00000000" w:rsidRPr="00000000" w14:paraId="00000106">
      <w:pPr>
        <w:rPr>
          <w:sz w:val="24"/>
          <w:szCs w:val="24"/>
        </w:rPr>
      </w:pPr>
      <w:r w:rsidDel="00000000" w:rsidR="00000000" w:rsidRPr="00000000">
        <w:rPr>
          <w:b w:val="1"/>
          <w:sz w:val="24"/>
          <w:szCs w:val="24"/>
          <w:rtl w:val="0"/>
        </w:rPr>
        <w:t xml:space="preserve">Figure 10: Satisfaction</w:t>
      </w:r>
      <w:r w:rsidDel="00000000" w:rsidR="00000000" w:rsidRPr="00000000">
        <w:rPr>
          <w:rtl w:val="0"/>
        </w:rPr>
      </w:r>
    </w:p>
    <w:p w:rsidR="00000000" w:rsidDel="00000000" w:rsidP="00000000" w:rsidRDefault="00000000" w:rsidRPr="00000000" w14:paraId="00000107">
      <w:pPr>
        <w:rPr>
          <w:sz w:val="24"/>
          <w:szCs w:val="24"/>
        </w:rPr>
      </w:pPr>
      <w:r w:rsidDel="00000000" w:rsidR="00000000" w:rsidRPr="00000000">
        <w:rPr>
          <w:sz w:val="24"/>
          <w:szCs w:val="24"/>
        </w:rPr>
        <w:drawing>
          <wp:inline distB="114300" distT="114300" distL="114300" distR="114300">
            <wp:extent cx="4119563" cy="1972229"/>
            <wp:effectExtent b="0" l="0" r="0" t="0"/>
            <wp:docPr id="11"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4119563" cy="1972229"/>
                    </a:xfrm>
                    <a:prstGeom prst="rect"/>
                    <a:ln/>
                  </pic:spPr>
                </pic:pic>
              </a:graphicData>
            </a:graphic>
          </wp:inline>
        </w:drawing>
      </w:r>
      <w:r w:rsidDel="00000000" w:rsidR="00000000" w:rsidRPr="00000000">
        <w:rPr>
          <w:rtl w:val="0"/>
        </w:rPr>
      </w:r>
    </w:p>
    <w:p w:rsidR="00000000" w:rsidDel="00000000" w:rsidP="00000000" w:rsidRDefault="00000000" w:rsidRPr="00000000" w14:paraId="00000108">
      <w:pPr>
        <w:rPr>
          <w:sz w:val="24"/>
          <w:szCs w:val="24"/>
        </w:rPr>
      </w:pPr>
      <w:r w:rsidDel="00000000" w:rsidR="00000000" w:rsidRPr="00000000">
        <w:rPr>
          <w:sz w:val="24"/>
          <w:szCs w:val="24"/>
          <w:rtl w:val="0"/>
        </w:rPr>
        <w:t xml:space="preserve">76.3% of respondents reported high to very high satisfaction with their total reward package (4-5), however 23.7% of respondents reported very low to moderate satisfaction (1-3). Only 1 respondent indicated that they are dissatisfied which indicates that the level of satisfaction is mostly positive. This is somewhat more positive than the findings of another FE College which found 25% of respondents were satisfied with what is offered (Coleg Sir Gar, 2025). While it isn’t possible to determine if the lowest earners are less aware of the reward package, this research indicates respondents in the management and SLT category are more aware of the benefits (Cotton, Marriott, and Perkins, 2</w:t>
      </w:r>
      <w:r w:rsidDel="00000000" w:rsidR="00000000" w:rsidRPr="00000000">
        <w:rPr>
          <w:sz w:val="24"/>
          <w:szCs w:val="24"/>
          <w:rtl w:val="0"/>
        </w:rPr>
        <w:t xml:space="preserve">022). </w:t>
      </w:r>
      <w:r w:rsidDel="00000000" w:rsidR="00000000" w:rsidRPr="00000000">
        <w:rPr>
          <w:sz w:val="24"/>
          <w:szCs w:val="24"/>
          <w:rtl w:val="0"/>
        </w:rPr>
        <w:t xml:space="preserve">Therefore, despite relatively high levels of satisfaction, there are improvements to be made to the organisation’s reward package. </w:t>
      </w:r>
    </w:p>
    <w:p w:rsidR="00000000" w:rsidDel="00000000" w:rsidP="00000000" w:rsidRDefault="00000000" w:rsidRPr="00000000" w14:paraId="00000109">
      <w:pPr>
        <w:rPr>
          <w:sz w:val="24"/>
          <w:szCs w:val="24"/>
        </w:rPr>
      </w:pPr>
      <w:r w:rsidDel="00000000" w:rsidR="00000000" w:rsidRPr="00000000">
        <w:rPr>
          <w:rtl w:val="0"/>
        </w:rPr>
      </w:r>
    </w:p>
    <w:p w:rsidR="00000000" w:rsidDel="00000000" w:rsidP="00000000" w:rsidRDefault="00000000" w:rsidRPr="00000000" w14:paraId="0000010A">
      <w:pPr>
        <w:pStyle w:val="Heading1"/>
        <w:keepNext w:val="0"/>
        <w:keepLines w:val="0"/>
        <w:spacing w:after="160" w:before="0" w:line="276" w:lineRule="auto"/>
        <w:rPr>
          <w:b w:val="1"/>
          <w:color w:val="005d84"/>
          <w:sz w:val="24"/>
          <w:szCs w:val="24"/>
        </w:rPr>
      </w:pPr>
      <w:bookmarkStart w:colFirst="0" w:colLast="0" w:name="_1t3h5sf" w:id="14"/>
      <w:bookmarkEnd w:id="14"/>
      <w:r w:rsidDel="00000000" w:rsidR="00000000" w:rsidRPr="00000000">
        <w:rPr>
          <w:b w:val="1"/>
          <w:color w:val="005d84"/>
          <w:sz w:val="24"/>
          <w:szCs w:val="24"/>
          <w:rtl w:val="0"/>
        </w:rPr>
        <w:t xml:space="preserve">Conclusion</w:t>
      </w:r>
    </w:p>
    <w:p w:rsidR="00000000" w:rsidDel="00000000" w:rsidP="00000000" w:rsidRDefault="00000000" w:rsidRPr="00000000" w14:paraId="0000010B">
      <w:pPr>
        <w:pStyle w:val="Heading1"/>
        <w:keepNext w:val="0"/>
        <w:keepLines w:val="0"/>
        <w:spacing w:after="160" w:before="0" w:line="276" w:lineRule="auto"/>
        <w:rPr/>
      </w:pPr>
      <w:bookmarkStart w:colFirst="0" w:colLast="0" w:name="_ewd1aq7emr63" w:id="15"/>
      <w:bookmarkEnd w:id="15"/>
      <w:r w:rsidDel="00000000" w:rsidR="00000000" w:rsidRPr="00000000">
        <w:rPr>
          <w:sz w:val="24"/>
          <w:szCs w:val="24"/>
          <w:rtl w:val="0"/>
        </w:rPr>
        <w:t xml:space="preserve">This research provides an understanding of total reward strategies in the FE sector where there currently is a gap in literature. However it is noted that a low response rate was received which may impact the generalisability of the research to the organisation and the sector as a whole. It may be beneficial for future research to use focus groups to gain deeper insights into employee perception of its reward package and a potentially higher level of responses from different departments (</w:t>
      </w:r>
      <w:r w:rsidDel="00000000" w:rsidR="00000000" w:rsidRPr="00000000">
        <w:rPr>
          <w:sz w:val="24"/>
          <w:szCs w:val="24"/>
          <w:highlight w:val="white"/>
          <w:rtl w:val="0"/>
        </w:rPr>
        <w:t xml:space="preserve">Anderson and Fontinha, 2024</w:t>
      </w:r>
      <w:r w:rsidDel="00000000" w:rsidR="00000000" w:rsidRPr="00000000">
        <w:rPr>
          <w:sz w:val="24"/>
          <w:szCs w:val="24"/>
          <w:rtl w:val="0"/>
        </w:rPr>
        <w:t xml:space="preserve">). It is also recommended that further research is conducted in relation to employee needs at different points in their lives.</w:t>
      </w:r>
      <w:r w:rsidDel="00000000" w:rsidR="00000000" w:rsidRPr="00000000">
        <w:rPr>
          <w:rtl w:val="0"/>
        </w:rPr>
      </w:r>
    </w:p>
    <w:p w:rsidR="00000000" w:rsidDel="00000000" w:rsidP="00000000" w:rsidRDefault="00000000" w:rsidRPr="00000000" w14:paraId="0000010C">
      <w:pPr>
        <w:rPr>
          <w:sz w:val="24"/>
          <w:szCs w:val="24"/>
        </w:rPr>
      </w:pPr>
      <w:r w:rsidDel="00000000" w:rsidR="00000000" w:rsidRPr="00000000">
        <w:rPr>
          <w:sz w:val="24"/>
          <w:szCs w:val="24"/>
          <w:rtl w:val="0"/>
        </w:rPr>
        <w:t xml:space="preserve">In relation to objective 1, the most important finding was that intrinsic motivators drive performance, with the impact on learners seen as a key theme, supporting the academic research in the education sector (Arthur and Bradley, 2023). In relation to objective 2, the interesting finding was that wellbeing support was of slightly lower importance, which somewhat contradicts the findings of the literature review. In relation to objective 3, the findings indicate that employee benefits at Bridgend College are not being fully utilised and which highlights the need for possible improvements to be explored. This research emphasises the need for a total reward approach including elements such as recognition, and the need to promote what is on offer in organisations. HR practitioners in the education sector may benefit from these findings as it provides an understanding of what motivates employees in the sector and allows targeted approaches to reward management to be developed to adapt to the needs of the workforce. </w:t>
      </w:r>
    </w:p>
    <w:p w:rsidR="00000000" w:rsidDel="00000000" w:rsidP="00000000" w:rsidRDefault="00000000" w:rsidRPr="00000000" w14:paraId="0000010D">
      <w:pPr>
        <w:rPr>
          <w:sz w:val="24"/>
          <w:szCs w:val="24"/>
        </w:rPr>
      </w:pPr>
      <w:r w:rsidDel="00000000" w:rsidR="00000000" w:rsidRPr="00000000">
        <w:rPr>
          <w:rtl w:val="0"/>
        </w:rPr>
      </w:r>
    </w:p>
    <w:p w:rsidR="00000000" w:rsidDel="00000000" w:rsidP="00000000" w:rsidRDefault="00000000" w:rsidRPr="00000000" w14:paraId="0000010E">
      <w:pPr>
        <w:rPr>
          <w:sz w:val="24"/>
          <w:szCs w:val="24"/>
        </w:rPr>
      </w:pPr>
      <w:r w:rsidDel="00000000" w:rsidR="00000000" w:rsidRPr="00000000">
        <w:rPr>
          <w:rtl w:val="0"/>
        </w:rPr>
      </w:r>
    </w:p>
    <w:p w:rsidR="00000000" w:rsidDel="00000000" w:rsidP="00000000" w:rsidRDefault="00000000" w:rsidRPr="00000000" w14:paraId="0000010F">
      <w:pPr>
        <w:rPr>
          <w:sz w:val="24"/>
          <w:szCs w:val="24"/>
        </w:rPr>
      </w:pPr>
      <w:r w:rsidDel="00000000" w:rsidR="00000000" w:rsidRPr="00000000">
        <w:rPr>
          <w:rtl w:val="0"/>
        </w:rPr>
      </w:r>
    </w:p>
    <w:p w:rsidR="00000000" w:rsidDel="00000000" w:rsidP="00000000" w:rsidRDefault="00000000" w:rsidRPr="00000000" w14:paraId="00000110">
      <w:pPr>
        <w:rPr>
          <w:sz w:val="24"/>
          <w:szCs w:val="24"/>
        </w:rPr>
      </w:pPr>
      <w:r w:rsidDel="00000000" w:rsidR="00000000" w:rsidRPr="00000000">
        <w:rPr>
          <w:rtl w:val="0"/>
        </w:rPr>
      </w:r>
    </w:p>
    <w:p w:rsidR="00000000" w:rsidDel="00000000" w:rsidP="00000000" w:rsidRDefault="00000000" w:rsidRPr="00000000" w14:paraId="00000111">
      <w:pPr>
        <w:rPr>
          <w:sz w:val="24"/>
          <w:szCs w:val="24"/>
        </w:rPr>
      </w:pPr>
      <w:r w:rsidDel="00000000" w:rsidR="00000000" w:rsidRPr="00000000">
        <w:rPr>
          <w:rtl w:val="0"/>
        </w:rPr>
      </w:r>
    </w:p>
    <w:p w:rsidR="00000000" w:rsidDel="00000000" w:rsidP="00000000" w:rsidRDefault="00000000" w:rsidRPr="00000000" w14:paraId="00000112">
      <w:pPr>
        <w:rPr>
          <w:sz w:val="24"/>
          <w:szCs w:val="24"/>
        </w:rPr>
      </w:pPr>
      <w:r w:rsidDel="00000000" w:rsidR="00000000" w:rsidRPr="00000000">
        <w:rPr>
          <w:rtl w:val="0"/>
        </w:rPr>
      </w:r>
    </w:p>
    <w:p w:rsidR="00000000" w:rsidDel="00000000" w:rsidP="00000000" w:rsidRDefault="00000000" w:rsidRPr="00000000" w14:paraId="00000113">
      <w:pPr>
        <w:rPr>
          <w:sz w:val="24"/>
          <w:szCs w:val="24"/>
        </w:rPr>
      </w:pPr>
      <w:r w:rsidDel="00000000" w:rsidR="00000000" w:rsidRPr="00000000">
        <w:rPr>
          <w:rtl w:val="0"/>
        </w:rPr>
      </w:r>
    </w:p>
    <w:p w:rsidR="00000000" w:rsidDel="00000000" w:rsidP="00000000" w:rsidRDefault="00000000" w:rsidRPr="00000000" w14:paraId="00000114">
      <w:pPr>
        <w:rPr>
          <w:sz w:val="24"/>
          <w:szCs w:val="24"/>
        </w:rPr>
      </w:pPr>
      <w:r w:rsidDel="00000000" w:rsidR="00000000" w:rsidRPr="00000000">
        <w:rPr>
          <w:rtl w:val="0"/>
        </w:rPr>
      </w:r>
    </w:p>
    <w:p w:rsidR="00000000" w:rsidDel="00000000" w:rsidP="00000000" w:rsidRDefault="00000000" w:rsidRPr="00000000" w14:paraId="00000115">
      <w:pPr>
        <w:rPr>
          <w:sz w:val="24"/>
          <w:szCs w:val="24"/>
        </w:rPr>
      </w:pPr>
      <w:r w:rsidDel="00000000" w:rsidR="00000000" w:rsidRPr="00000000">
        <w:rPr>
          <w:rtl w:val="0"/>
        </w:rPr>
      </w:r>
    </w:p>
    <w:p w:rsidR="00000000" w:rsidDel="00000000" w:rsidP="00000000" w:rsidRDefault="00000000" w:rsidRPr="00000000" w14:paraId="00000116">
      <w:pPr>
        <w:rPr>
          <w:sz w:val="24"/>
          <w:szCs w:val="24"/>
        </w:rPr>
      </w:pPr>
      <w:r w:rsidDel="00000000" w:rsidR="00000000" w:rsidRPr="00000000">
        <w:rPr>
          <w:rtl w:val="0"/>
        </w:rPr>
      </w:r>
    </w:p>
    <w:p w:rsidR="00000000" w:rsidDel="00000000" w:rsidP="00000000" w:rsidRDefault="00000000" w:rsidRPr="00000000" w14:paraId="00000117">
      <w:pPr>
        <w:rPr>
          <w:sz w:val="24"/>
          <w:szCs w:val="24"/>
        </w:rPr>
      </w:pPr>
      <w:r w:rsidDel="00000000" w:rsidR="00000000" w:rsidRPr="00000000">
        <w:rPr>
          <w:rtl w:val="0"/>
        </w:rPr>
      </w:r>
    </w:p>
    <w:p w:rsidR="00000000" w:rsidDel="00000000" w:rsidP="00000000" w:rsidRDefault="00000000" w:rsidRPr="00000000" w14:paraId="00000118">
      <w:pPr>
        <w:rPr>
          <w:sz w:val="24"/>
          <w:szCs w:val="24"/>
        </w:rPr>
      </w:pPr>
      <w:r w:rsidDel="00000000" w:rsidR="00000000" w:rsidRPr="00000000">
        <w:rPr>
          <w:rtl w:val="0"/>
        </w:rPr>
      </w:r>
    </w:p>
    <w:p w:rsidR="00000000" w:rsidDel="00000000" w:rsidP="00000000" w:rsidRDefault="00000000" w:rsidRPr="00000000" w14:paraId="00000119">
      <w:pPr>
        <w:rPr>
          <w:sz w:val="24"/>
          <w:szCs w:val="24"/>
        </w:rPr>
      </w:pPr>
      <w:r w:rsidDel="00000000" w:rsidR="00000000" w:rsidRPr="00000000">
        <w:rPr>
          <w:rtl w:val="0"/>
        </w:rPr>
      </w:r>
    </w:p>
    <w:p w:rsidR="00000000" w:rsidDel="00000000" w:rsidP="00000000" w:rsidRDefault="00000000" w:rsidRPr="00000000" w14:paraId="0000011A">
      <w:pPr>
        <w:rPr>
          <w:sz w:val="24"/>
          <w:szCs w:val="24"/>
        </w:rPr>
      </w:pPr>
      <w:r w:rsidDel="00000000" w:rsidR="00000000" w:rsidRPr="00000000">
        <w:rPr>
          <w:rtl w:val="0"/>
        </w:rPr>
      </w:r>
    </w:p>
    <w:p w:rsidR="00000000" w:rsidDel="00000000" w:rsidP="00000000" w:rsidRDefault="00000000" w:rsidRPr="00000000" w14:paraId="0000011B">
      <w:pPr>
        <w:rPr>
          <w:sz w:val="24"/>
          <w:szCs w:val="24"/>
        </w:rPr>
      </w:pPr>
      <w:r w:rsidDel="00000000" w:rsidR="00000000" w:rsidRPr="00000000">
        <w:rPr>
          <w:rtl w:val="0"/>
        </w:rPr>
      </w:r>
    </w:p>
    <w:p w:rsidR="00000000" w:rsidDel="00000000" w:rsidP="00000000" w:rsidRDefault="00000000" w:rsidRPr="00000000" w14:paraId="0000011C">
      <w:pPr>
        <w:rPr>
          <w:sz w:val="24"/>
          <w:szCs w:val="24"/>
        </w:rPr>
      </w:pPr>
      <w:r w:rsidDel="00000000" w:rsidR="00000000" w:rsidRPr="00000000">
        <w:rPr>
          <w:rtl w:val="0"/>
        </w:rPr>
      </w:r>
    </w:p>
    <w:p w:rsidR="00000000" w:rsidDel="00000000" w:rsidP="00000000" w:rsidRDefault="00000000" w:rsidRPr="00000000" w14:paraId="0000011D">
      <w:pPr>
        <w:rPr>
          <w:sz w:val="24"/>
          <w:szCs w:val="24"/>
        </w:rPr>
      </w:pPr>
      <w:r w:rsidDel="00000000" w:rsidR="00000000" w:rsidRPr="00000000">
        <w:rPr>
          <w:rtl w:val="0"/>
        </w:rPr>
      </w:r>
    </w:p>
    <w:p w:rsidR="00000000" w:rsidDel="00000000" w:rsidP="00000000" w:rsidRDefault="00000000" w:rsidRPr="00000000" w14:paraId="0000011E">
      <w:pPr>
        <w:rPr>
          <w:sz w:val="24"/>
          <w:szCs w:val="24"/>
        </w:rPr>
      </w:pPr>
      <w:r w:rsidDel="00000000" w:rsidR="00000000" w:rsidRPr="00000000">
        <w:rPr>
          <w:rtl w:val="0"/>
        </w:rPr>
      </w:r>
    </w:p>
    <w:p w:rsidR="00000000" w:rsidDel="00000000" w:rsidP="00000000" w:rsidRDefault="00000000" w:rsidRPr="00000000" w14:paraId="0000011F">
      <w:pPr>
        <w:rPr>
          <w:sz w:val="24"/>
          <w:szCs w:val="24"/>
        </w:rPr>
      </w:pPr>
      <w:r w:rsidDel="00000000" w:rsidR="00000000" w:rsidRPr="00000000">
        <w:rPr>
          <w:rtl w:val="0"/>
        </w:rPr>
      </w:r>
    </w:p>
    <w:p w:rsidR="00000000" w:rsidDel="00000000" w:rsidP="00000000" w:rsidRDefault="00000000" w:rsidRPr="00000000" w14:paraId="00000120">
      <w:pPr>
        <w:rPr>
          <w:sz w:val="24"/>
          <w:szCs w:val="24"/>
        </w:rPr>
      </w:pPr>
      <w:r w:rsidDel="00000000" w:rsidR="00000000" w:rsidRPr="00000000">
        <w:rPr>
          <w:rtl w:val="0"/>
        </w:rPr>
      </w:r>
    </w:p>
    <w:p w:rsidR="00000000" w:rsidDel="00000000" w:rsidP="00000000" w:rsidRDefault="00000000" w:rsidRPr="00000000" w14:paraId="00000121">
      <w:pPr>
        <w:rPr>
          <w:sz w:val="24"/>
          <w:szCs w:val="24"/>
        </w:rPr>
      </w:pPr>
      <w:r w:rsidDel="00000000" w:rsidR="00000000" w:rsidRPr="00000000">
        <w:rPr>
          <w:rtl w:val="0"/>
        </w:rPr>
      </w:r>
    </w:p>
    <w:p w:rsidR="00000000" w:rsidDel="00000000" w:rsidP="00000000" w:rsidRDefault="00000000" w:rsidRPr="00000000" w14:paraId="00000122">
      <w:pPr>
        <w:rPr>
          <w:sz w:val="24"/>
          <w:szCs w:val="24"/>
        </w:rPr>
      </w:pPr>
      <w:r w:rsidDel="00000000" w:rsidR="00000000" w:rsidRPr="00000000">
        <w:rPr>
          <w:rtl w:val="0"/>
        </w:rPr>
      </w:r>
    </w:p>
    <w:p w:rsidR="00000000" w:rsidDel="00000000" w:rsidP="00000000" w:rsidRDefault="00000000" w:rsidRPr="00000000" w14:paraId="00000123">
      <w:pPr>
        <w:rPr>
          <w:sz w:val="24"/>
          <w:szCs w:val="24"/>
        </w:rPr>
      </w:pPr>
      <w:r w:rsidDel="00000000" w:rsidR="00000000" w:rsidRPr="00000000">
        <w:rPr>
          <w:rtl w:val="0"/>
        </w:rPr>
      </w:r>
    </w:p>
    <w:p w:rsidR="00000000" w:rsidDel="00000000" w:rsidP="00000000" w:rsidRDefault="00000000" w:rsidRPr="00000000" w14:paraId="00000124">
      <w:pPr>
        <w:rPr>
          <w:sz w:val="24"/>
          <w:szCs w:val="24"/>
        </w:rPr>
      </w:pPr>
      <w:r w:rsidDel="00000000" w:rsidR="00000000" w:rsidRPr="00000000">
        <w:rPr>
          <w:rtl w:val="0"/>
        </w:rPr>
      </w:r>
    </w:p>
    <w:p w:rsidR="00000000" w:rsidDel="00000000" w:rsidP="00000000" w:rsidRDefault="00000000" w:rsidRPr="00000000" w14:paraId="00000125">
      <w:pPr>
        <w:rPr>
          <w:sz w:val="24"/>
          <w:szCs w:val="24"/>
        </w:rPr>
      </w:pPr>
      <w:r w:rsidDel="00000000" w:rsidR="00000000" w:rsidRPr="00000000">
        <w:rPr>
          <w:rtl w:val="0"/>
        </w:rPr>
      </w:r>
    </w:p>
    <w:p w:rsidR="00000000" w:rsidDel="00000000" w:rsidP="00000000" w:rsidRDefault="00000000" w:rsidRPr="00000000" w14:paraId="00000126">
      <w:pPr>
        <w:rPr>
          <w:sz w:val="24"/>
          <w:szCs w:val="24"/>
        </w:rPr>
      </w:pPr>
      <w:r w:rsidDel="00000000" w:rsidR="00000000" w:rsidRPr="00000000">
        <w:rPr>
          <w:rtl w:val="0"/>
        </w:rPr>
      </w:r>
    </w:p>
    <w:p w:rsidR="00000000" w:rsidDel="00000000" w:rsidP="00000000" w:rsidRDefault="00000000" w:rsidRPr="00000000" w14:paraId="00000127">
      <w:pPr>
        <w:rPr>
          <w:sz w:val="24"/>
          <w:szCs w:val="24"/>
        </w:rPr>
      </w:pPr>
      <w:r w:rsidDel="00000000" w:rsidR="00000000" w:rsidRPr="00000000">
        <w:rPr>
          <w:rtl w:val="0"/>
        </w:rPr>
      </w:r>
    </w:p>
    <w:p w:rsidR="00000000" w:rsidDel="00000000" w:rsidP="00000000" w:rsidRDefault="00000000" w:rsidRPr="00000000" w14:paraId="00000128">
      <w:pPr>
        <w:rPr>
          <w:sz w:val="24"/>
          <w:szCs w:val="24"/>
        </w:rPr>
      </w:pPr>
      <w:r w:rsidDel="00000000" w:rsidR="00000000" w:rsidRPr="00000000">
        <w:rPr>
          <w:rtl w:val="0"/>
        </w:rPr>
      </w:r>
    </w:p>
    <w:p w:rsidR="00000000" w:rsidDel="00000000" w:rsidP="00000000" w:rsidRDefault="00000000" w:rsidRPr="00000000" w14:paraId="00000129">
      <w:pPr>
        <w:rPr>
          <w:sz w:val="24"/>
          <w:szCs w:val="24"/>
        </w:rPr>
      </w:pPr>
      <w:r w:rsidDel="00000000" w:rsidR="00000000" w:rsidRPr="00000000">
        <w:rPr>
          <w:rtl w:val="0"/>
        </w:rPr>
      </w:r>
    </w:p>
    <w:p w:rsidR="00000000" w:rsidDel="00000000" w:rsidP="00000000" w:rsidRDefault="00000000" w:rsidRPr="00000000" w14:paraId="0000012A">
      <w:pPr>
        <w:rPr>
          <w:sz w:val="24"/>
          <w:szCs w:val="24"/>
        </w:rPr>
      </w:pPr>
      <w:r w:rsidDel="00000000" w:rsidR="00000000" w:rsidRPr="00000000">
        <w:rPr>
          <w:rtl w:val="0"/>
        </w:rPr>
      </w:r>
    </w:p>
    <w:p w:rsidR="00000000" w:rsidDel="00000000" w:rsidP="00000000" w:rsidRDefault="00000000" w:rsidRPr="00000000" w14:paraId="0000012B">
      <w:pPr>
        <w:rPr>
          <w:sz w:val="24"/>
          <w:szCs w:val="24"/>
        </w:rPr>
      </w:pPr>
      <w:r w:rsidDel="00000000" w:rsidR="00000000" w:rsidRPr="00000000">
        <w:rPr>
          <w:rtl w:val="0"/>
        </w:rPr>
      </w:r>
    </w:p>
    <w:p w:rsidR="00000000" w:rsidDel="00000000" w:rsidP="00000000" w:rsidRDefault="00000000" w:rsidRPr="00000000" w14:paraId="0000012C">
      <w:pPr>
        <w:rPr>
          <w:sz w:val="24"/>
          <w:szCs w:val="24"/>
        </w:rPr>
      </w:pPr>
      <w:r w:rsidDel="00000000" w:rsidR="00000000" w:rsidRPr="00000000">
        <w:rPr>
          <w:rtl w:val="0"/>
        </w:rPr>
      </w:r>
    </w:p>
    <w:p w:rsidR="00000000" w:rsidDel="00000000" w:rsidP="00000000" w:rsidRDefault="00000000" w:rsidRPr="00000000" w14:paraId="0000012D">
      <w:pPr>
        <w:rPr>
          <w:sz w:val="24"/>
          <w:szCs w:val="24"/>
        </w:rPr>
      </w:pPr>
      <w:r w:rsidDel="00000000" w:rsidR="00000000" w:rsidRPr="00000000">
        <w:rPr>
          <w:rtl w:val="0"/>
        </w:rPr>
      </w:r>
    </w:p>
    <w:p w:rsidR="00000000" w:rsidDel="00000000" w:rsidP="00000000" w:rsidRDefault="00000000" w:rsidRPr="00000000" w14:paraId="0000012E">
      <w:pPr>
        <w:rPr>
          <w:sz w:val="24"/>
          <w:szCs w:val="24"/>
        </w:rPr>
      </w:pPr>
      <w:r w:rsidDel="00000000" w:rsidR="00000000" w:rsidRPr="00000000">
        <w:rPr>
          <w:rtl w:val="0"/>
        </w:rPr>
      </w:r>
    </w:p>
    <w:p w:rsidR="00000000" w:rsidDel="00000000" w:rsidP="00000000" w:rsidRDefault="00000000" w:rsidRPr="00000000" w14:paraId="0000012F">
      <w:pPr>
        <w:rPr>
          <w:sz w:val="24"/>
          <w:szCs w:val="24"/>
        </w:rPr>
      </w:pPr>
      <w:r w:rsidDel="00000000" w:rsidR="00000000" w:rsidRPr="00000000">
        <w:rPr>
          <w:rtl w:val="0"/>
        </w:rPr>
      </w:r>
    </w:p>
    <w:p w:rsidR="00000000" w:rsidDel="00000000" w:rsidP="00000000" w:rsidRDefault="00000000" w:rsidRPr="00000000" w14:paraId="00000130">
      <w:pPr>
        <w:rPr>
          <w:sz w:val="24"/>
          <w:szCs w:val="24"/>
        </w:rPr>
      </w:pPr>
      <w:r w:rsidDel="00000000" w:rsidR="00000000" w:rsidRPr="00000000">
        <w:rPr>
          <w:rtl w:val="0"/>
        </w:rPr>
      </w:r>
    </w:p>
    <w:p w:rsidR="00000000" w:rsidDel="00000000" w:rsidP="00000000" w:rsidRDefault="00000000" w:rsidRPr="00000000" w14:paraId="00000131">
      <w:pPr>
        <w:rPr>
          <w:sz w:val="24"/>
          <w:szCs w:val="24"/>
        </w:rPr>
      </w:pPr>
      <w:r w:rsidDel="00000000" w:rsidR="00000000" w:rsidRPr="00000000">
        <w:rPr>
          <w:rtl w:val="0"/>
        </w:rPr>
      </w:r>
    </w:p>
    <w:p w:rsidR="00000000" w:rsidDel="00000000" w:rsidP="00000000" w:rsidRDefault="00000000" w:rsidRPr="00000000" w14:paraId="00000132">
      <w:pPr>
        <w:rPr>
          <w:sz w:val="24"/>
          <w:szCs w:val="24"/>
        </w:rPr>
      </w:pPr>
      <w:r w:rsidDel="00000000" w:rsidR="00000000" w:rsidRPr="00000000">
        <w:rPr>
          <w:rtl w:val="0"/>
        </w:rPr>
      </w:r>
    </w:p>
    <w:p w:rsidR="00000000" w:rsidDel="00000000" w:rsidP="00000000" w:rsidRDefault="00000000" w:rsidRPr="00000000" w14:paraId="00000133">
      <w:pPr>
        <w:rPr>
          <w:sz w:val="24"/>
          <w:szCs w:val="24"/>
        </w:rPr>
      </w:pPr>
      <w:r w:rsidDel="00000000" w:rsidR="00000000" w:rsidRPr="00000000">
        <w:rPr>
          <w:rtl w:val="0"/>
        </w:rPr>
      </w:r>
    </w:p>
    <w:p w:rsidR="00000000" w:rsidDel="00000000" w:rsidP="00000000" w:rsidRDefault="00000000" w:rsidRPr="00000000" w14:paraId="00000134">
      <w:pPr>
        <w:rPr>
          <w:sz w:val="24"/>
          <w:szCs w:val="24"/>
        </w:rPr>
      </w:pPr>
      <w:r w:rsidDel="00000000" w:rsidR="00000000" w:rsidRPr="00000000">
        <w:rPr>
          <w:rtl w:val="0"/>
        </w:rPr>
      </w:r>
    </w:p>
    <w:p w:rsidR="00000000" w:rsidDel="00000000" w:rsidP="00000000" w:rsidRDefault="00000000" w:rsidRPr="00000000" w14:paraId="00000135">
      <w:pPr>
        <w:rPr>
          <w:sz w:val="24"/>
          <w:szCs w:val="24"/>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pStyle w:val="Heading1"/>
        <w:keepNext w:val="0"/>
        <w:keepLines w:val="0"/>
        <w:spacing w:after="160" w:before="0" w:line="276" w:lineRule="auto"/>
        <w:rPr>
          <w:sz w:val="24"/>
          <w:szCs w:val="24"/>
          <w:highlight w:val="white"/>
        </w:rPr>
      </w:pPr>
      <w:bookmarkStart w:colFirst="0" w:colLast="0" w:name="_4d34og8" w:id="16"/>
      <w:bookmarkEnd w:id="16"/>
      <w:r w:rsidDel="00000000" w:rsidR="00000000" w:rsidRPr="00000000">
        <w:rPr>
          <w:b w:val="1"/>
          <w:color w:val="005d84"/>
          <w:sz w:val="24"/>
          <w:szCs w:val="24"/>
          <w:rtl w:val="0"/>
        </w:rPr>
        <w:t xml:space="preserve">Reference List</w:t>
      </w:r>
      <w:r w:rsidDel="00000000" w:rsidR="00000000" w:rsidRPr="00000000">
        <w:rPr>
          <w:rtl w:val="0"/>
        </w:rPr>
      </w:r>
    </w:p>
    <w:p w:rsidR="00000000" w:rsidDel="00000000" w:rsidP="00000000" w:rsidRDefault="00000000" w:rsidRPr="00000000" w14:paraId="00000138">
      <w:pPr>
        <w:rPr>
          <w:color w:val="3a3a3a"/>
          <w:sz w:val="24"/>
          <w:szCs w:val="24"/>
        </w:rPr>
      </w:pPr>
      <w:r w:rsidDel="00000000" w:rsidR="00000000" w:rsidRPr="00000000">
        <w:rPr>
          <w:sz w:val="24"/>
          <w:szCs w:val="24"/>
          <w:rtl w:val="0"/>
        </w:rPr>
        <w:t xml:space="preserve">Ahamad, F., Saini, G.K. and Jawahar, I.M. (2023) ‘Interactive influence of work–life balance benefits, employee recommendation, and job attributes on employer attractiveness and job pursuit intentions: two experiments’, </w:t>
      </w:r>
      <w:r w:rsidDel="00000000" w:rsidR="00000000" w:rsidRPr="00000000">
        <w:rPr>
          <w:i w:val="1"/>
          <w:sz w:val="24"/>
          <w:szCs w:val="24"/>
          <w:rtl w:val="0"/>
        </w:rPr>
        <w:t xml:space="preserve">Asian Business &amp; Management</w:t>
      </w:r>
      <w:r w:rsidDel="00000000" w:rsidR="00000000" w:rsidRPr="00000000">
        <w:rPr>
          <w:sz w:val="24"/>
          <w:szCs w:val="24"/>
          <w:rtl w:val="0"/>
        </w:rPr>
        <w:t xml:space="preserve">, 22(4), pp. 1215–1242. Available at: </w:t>
      </w:r>
      <w:hyperlink r:id="rId14">
        <w:r w:rsidDel="00000000" w:rsidR="00000000" w:rsidRPr="00000000">
          <w:rPr>
            <w:color w:val="1155cc"/>
            <w:sz w:val="24"/>
            <w:szCs w:val="24"/>
            <w:u w:val="single"/>
            <w:rtl w:val="0"/>
          </w:rPr>
          <w:t xml:space="preserve">https://doi.org/10.1057/s41291-022-00184-4</w:t>
        </w:r>
      </w:hyperlink>
      <w:r w:rsidDel="00000000" w:rsidR="00000000" w:rsidRPr="00000000">
        <w:rPr>
          <w:color w:val="3a3a3a"/>
          <w:sz w:val="24"/>
          <w:szCs w:val="24"/>
          <w:rtl w:val="0"/>
        </w:rPr>
        <w:t xml:space="preserve">.</w:t>
      </w:r>
    </w:p>
    <w:p w:rsidR="00000000" w:rsidDel="00000000" w:rsidP="00000000" w:rsidRDefault="00000000" w:rsidRPr="00000000" w14:paraId="00000139">
      <w:pPr>
        <w:rPr>
          <w:color w:val="3a3a3a"/>
          <w:sz w:val="24"/>
          <w:szCs w:val="24"/>
        </w:rPr>
      </w:pPr>
      <w:r w:rsidDel="00000000" w:rsidR="00000000" w:rsidRPr="00000000">
        <w:rPr>
          <w:rtl w:val="0"/>
        </w:rPr>
      </w:r>
    </w:p>
    <w:p w:rsidR="00000000" w:rsidDel="00000000" w:rsidP="00000000" w:rsidRDefault="00000000" w:rsidRPr="00000000" w14:paraId="0000013A">
      <w:pPr>
        <w:rPr>
          <w:sz w:val="24"/>
          <w:szCs w:val="24"/>
        </w:rPr>
      </w:pPr>
      <w:r w:rsidDel="00000000" w:rsidR="00000000" w:rsidRPr="00000000">
        <w:rPr>
          <w:sz w:val="24"/>
          <w:szCs w:val="24"/>
          <w:rtl w:val="0"/>
        </w:rPr>
        <w:t xml:space="preserve">Anderson, V. and Fontinha, R. (2024) </w:t>
      </w:r>
      <w:r w:rsidDel="00000000" w:rsidR="00000000" w:rsidRPr="00000000">
        <w:rPr>
          <w:i w:val="1"/>
          <w:sz w:val="24"/>
          <w:szCs w:val="24"/>
          <w:rtl w:val="0"/>
        </w:rPr>
        <w:t xml:space="preserve">Research methods in human resource management : investigating a business issue</w:t>
      </w:r>
      <w:r w:rsidDel="00000000" w:rsidR="00000000" w:rsidRPr="00000000">
        <w:rPr>
          <w:sz w:val="24"/>
          <w:szCs w:val="24"/>
          <w:rtl w:val="0"/>
        </w:rPr>
        <w:t xml:space="preserve">. Fifth edition. London; CIPD:Kogan Page.</w:t>
      </w:r>
    </w:p>
    <w:p w:rsidR="00000000" w:rsidDel="00000000" w:rsidP="00000000" w:rsidRDefault="00000000" w:rsidRPr="00000000" w14:paraId="0000013B">
      <w:pPr>
        <w:rPr>
          <w:sz w:val="24"/>
          <w:szCs w:val="24"/>
        </w:rPr>
      </w:pPr>
      <w:r w:rsidDel="00000000" w:rsidR="00000000" w:rsidRPr="00000000">
        <w:rPr>
          <w:rtl w:val="0"/>
        </w:rPr>
      </w:r>
    </w:p>
    <w:p w:rsidR="00000000" w:rsidDel="00000000" w:rsidP="00000000" w:rsidRDefault="00000000" w:rsidRPr="00000000" w14:paraId="0000013C">
      <w:pPr>
        <w:rPr>
          <w:color w:val="3a3a3a"/>
          <w:sz w:val="24"/>
          <w:szCs w:val="24"/>
        </w:rPr>
      </w:pPr>
      <w:r w:rsidDel="00000000" w:rsidR="00000000" w:rsidRPr="00000000">
        <w:rPr>
          <w:sz w:val="24"/>
          <w:szCs w:val="24"/>
          <w:rtl w:val="0"/>
        </w:rPr>
        <w:t xml:space="preserve">Anjum, N., Islam, A. Md., Choudhury, M. I. and Saha, J. (2021) ‘Do Intrinsic Rewards Matter on Motivation?’, </w:t>
      </w:r>
      <w:r w:rsidDel="00000000" w:rsidR="00000000" w:rsidRPr="00000000">
        <w:rPr>
          <w:i w:val="1"/>
          <w:sz w:val="24"/>
          <w:szCs w:val="24"/>
          <w:rtl w:val="0"/>
        </w:rPr>
        <w:t xml:space="preserve">SEISENSE Journal of Management</w:t>
      </w:r>
      <w:r w:rsidDel="00000000" w:rsidR="00000000" w:rsidRPr="00000000">
        <w:rPr>
          <w:sz w:val="24"/>
          <w:szCs w:val="24"/>
          <w:rtl w:val="0"/>
        </w:rPr>
        <w:t xml:space="preserve">, 4(1). Available at: </w:t>
      </w:r>
      <w:hyperlink r:id="rId15">
        <w:r w:rsidDel="00000000" w:rsidR="00000000" w:rsidRPr="00000000">
          <w:rPr>
            <w:color w:val="1155cc"/>
            <w:sz w:val="24"/>
            <w:szCs w:val="24"/>
            <w:u w:val="single"/>
            <w:rtl w:val="0"/>
          </w:rPr>
          <w:t xml:space="preserve">https://doi.org/10.33215/sjom.v4i1.534</w:t>
        </w:r>
      </w:hyperlink>
      <w:r w:rsidDel="00000000" w:rsidR="00000000" w:rsidRPr="00000000">
        <w:rPr>
          <w:color w:val="3a3a3a"/>
          <w:sz w:val="24"/>
          <w:szCs w:val="24"/>
          <w:rtl w:val="0"/>
        </w:rPr>
        <w:t xml:space="preserve">. </w:t>
      </w:r>
      <w:r w:rsidDel="00000000" w:rsidR="00000000" w:rsidRPr="00000000">
        <w:rPr>
          <w:rtl w:val="0"/>
        </w:rPr>
      </w:r>
    </w:p>
    <w:p w:rsidR="00000000" w:rsidDel="00000000" w:rsidP="00000000" w:rsidRDefault="00000000" w:rsidRPr="00000000" w14:paraId="0000013D">
      <w:pPr>
        <w:rPr>
          <w:sz w:val="24"/>
          <w:szCs w:val="24"/>
        </w:rPr>
      </w:pPr>
      <w:r w:rsidDel="00000000" w:rsidR="00000000" w:rsidRPr="00000000">
        <w:rPr>
          <w:rtl w:val="0"/>
        </w:rPr>
      </w:r>
    </w:p>
    <w:p w:rsidR="00000000" w:rsidDel="00000000" w:rsidP="00000000" w:rsidRDefault="00000000" w:rsidRPr="00000000" w14:paraId="0000013E">
      <w:pPr>
        <w:rPr>
          <w:color w:val="0000ff"/>
          <w:sz w:val="24"/>
          <w:szCs w:val="24"/>
        </w:rPr>
      </w:pPr>
      <w:r w:rsidDel="00000000" w:rsidR="00000000" w:rsidRPr="00000000">
        <w:rPr>
          <w:sz w:val="24"/>
          <w:szCs w:val="24"/>
          <w:rtl w:val="0"/>
        </w:rPr>
        <w:t xml:space="preserve">Anthonysamy, L., Tan, C.N-L., Lim, O.W. and Zainal, Z. (2025) ‘The Mediating Effect of Organizational Prestige on Extrinsic Rewards and Employee Retention’, </w:t>
      </w:r>
      <w:r w:rsidDel="00000000" w:rsidR="00000000" w:rsidRPr="00000000">
        <w:rPr>
          <w:i w:val="1"/>
          <w:sz w:val="24"/>
          <w:szCs w:val="24"/>
          <w:rtl w:val="0"/>
        </w:rPr>
        <w:t xml:space="preserve">SAGE Open</w:t>
      </w:r>
      <w:r w:rsidDel="00000000" w:rsidR="00000000" w:rsidRPr="00000000">
        <w:rPr>
          <w:sz w:val="24"/>
          <w:szCs w:val="24"/>
          <w:rtl w:val="0"/>
        </w:rPr>
        <w:t xml:space="preserve">, 15(2). Available at: </w:t>
      </w:r>
      <w:hyperlink r:id="rId16">
        <w:r w:rsidDel="00000000" w:rsidR="00000000" w:rsidRPr="00000000">
          <w:rPr>
            <w:color w:val="0000ff"/>
            <w:sz w:val="24"/>
            <w:szCs w:val="24"/>
            <w:u w:val="single"/>
            <w:rtl w:val="0"/>
          </w:rPr>
          <w:t xml:space="preserve">https://doi.org/10.1177/21582440251330006</w:t>
        </w:r>
      </w:hyperlink>
      <w:r w:rsidDel="00000000" w:rsidR="00000000" w:rsidRPr="00000000">
        <w:rPr>
          <w:rtl w:val="0"/>
        </w:rPr>
      </w:r>
    </w:p>
    <w:p w:rsidR="00000000" w:rsidDel="00000000" w:rsidP="00000000" w:rsidRDefault="00000000" w:rsidRPr="00000000" w14:paraId="0000013F">
      <w:pPr>
        <w:rPr>
          <w:color w:val="3a3a3a"/>
          <w:sz w:val="24"/>
          <w:szCs w:val="24"/>
        </w:rPr>
      </w:pPr>
      <w:r w:rsidDel="00000000" w:rsidR="00000000" w:rsidRPr="00000000">
        <w:rPr>
          <w:rtl w:val="0"/>
        </w:rPr>
      </w:r>
    </w:p>
    <w:p w:rsidR="00000000" w:rsidDel="00000000" w:rsidP="00000000" w:rsidRDefault="00000000" w:rsidRPr="00000000" w14:paraId="00000140">
      <w:pPr>
        <w:rPr>
          <w:sz w:val="24"/>
          <w:szCs w:val="24"/>
        </w:rPr>
      </w:pPr>
      <w:r w:rsidDel="00000000" w:rsidR="00000000" w:rsidRPr="00000000">
        <w:rPr>
          <w:sz w:val="24"/>
          <w:szCs w:val="24"/>
          <w:rtl w:val="0"/>
        </w:rPr>
        <w:t xml:space="preserve">Armstrong, M. and Brown, D. (2024) </w:t>
      </w:r>
      <w:r w:rsidDel="00000000" w:rsidR="00000000" w:rsidRPr="00000000">
        <w:rPr>
          <w:i w:val="1"/>
          <w:sz w:val="24"/>
          <w:szCs w:val="24"/>
          <w:rtl w:val="0"/>
        </w:rPr>
        <w:t xml:space="preserve">Armstrong’s handbook of reward management practice: improving performance through reward.</w:t>
      </w:r>
      <w:r w:rsidDel="00000000" w:rsidR="00000000" w:rsidRPr="00000000">
        <w:rPr>
          <w:sz w:val="24"/>
          <w:szCs w:val="24"/>
          <w:rtl w:val="0"/>
        </w:rPr>
        <w:t xml:space="preserve"> Seventh edition. London: KoganPage.</w:t>
      </w:r>
    </w:p>
    <w:p w:rsidR="00000000" w:rsidDel="00000000" w:rsidP="00000000" w:rsidRDefault="00000000" w:rsidRPr="00000000" w14:paraId="00000141">
      <w:pPr>
        <w:rPr>
          <w:sz w:val="24"/>
          <w:szCs w:val="24"/>
        </w:rPr>
      </w:pPr>
      <w:r w:rsidDel="00000000" w:rsidR="00000000" w:rsidRPr="00000000">
        <w:rPr>
          <w:rtl w:val="0"/>
        </w:rPr>
      </w:r>
    </w:p>
    <w:p w:rsidR="00000000" w:rsidDel="00000000" w:rsidP="00000000" w:rsidRDefault="00000000" w:rsidRPr="00000000" w14:paraId="00000142">
      <w:pPr>
        <w:rPr>
          <w:color w:val="3a3a3a"/>
          <w:sz w:val="24"/>
          <w:szCs w:val="24"/>
        </w:rPr>
      </w:pPr>
      <w:r w:rsidDel="00000000" w:rsidR="00000000" w:rsidRPr="00000000">
        <w:rPr>
          <w:sz w:val="24"/>
          <w:szCs w:val="24"/>
          <w:rtl w:val="0"/>
        </w:rPr>
        <w:t xml:space="preserve">Arthur, L. and Bradley, S. (2023) ‘Teacher retention in challenging schools: please don’t say goodbye!’, </w:t>
      </w:r>
      <w:r w:rsidDel="00000000" w:rsidR="00000000" w:rsidRPr="00000000">
        <w:rPr>
          <w:i w:val="1"/>
          <w:sz w:val="24"/>
          <w:szCs w:val="24"/>
          <w:rtl w:val="0"/>
        </w:rPr>
        <w:t xml:space="preserve">Teachers and Teaching, theory and practice</w:t>
      </w:r>
      <w:r w:rsidDel="00000000" w:rsidR="00000000" w:rsidRPr="00000000">
        <w:rPr>
          <w:sz w:val="24"/>
          <w:szCs w:val="24"/>
          <w:rtl w:val="0"/>
        </w:rPr>
        <w:t xml:space="preserve">, 29(7–8), pp. 753–771. Available at:</w:t>
      </w:r>
      <w:r w:rsidDel="00000000" w:rsidR="00000000" w:rsidRPr="00000000">
        <w:rPr>
          <w:color w:val="3a3a3a"/>
          <w:sz w:val="24"/>
          <w:szCs w:val="24"/>
          <w:rtl w:val="0"/>
        </w:rPr>
        <w:t xml:space="preserve"> </w:t>
      </w:r>
      <w:hyperlink r:id="rId17">
        <w:r w:rsidDel="00000000" w:rsidR="00000000" w:rsidRPr="00000000">
          <w:rPr>
            <w:color w:val="1155cc"/>
            <w:sz w:val="24"/>
            <w:szCs w:val="24"/>
            <w:u w:val="single"/>
            <w:rtl w:val="0"/>
          </w:rPr>
          <w:t xml:space="preserve">https://doi.org/10.1080/13540602.2023.2201423</w:t>
        </w:r>
      </w:hyperlink>
      <w:r w:rsidDel="00000000" w:rsidR="00000000" w:rsidRPr="00000000">
        <w:rPr>
          <w:color w:val="3a3a3a"/>
          <w:sz w:val="24"/>
          <w:szCs w:val="24"/>
          <w:rtl w:val="0"/>
        </w:rPr>
        <w:t xml:space="preserve">.</w:t>
      </w:r>
    </w:p>
    <w:p w:rsidR="00000000" w:rsidDel="00000000" w:rsidP="00000000" w:rsidRDefault="00000000" w:rsidRPr="00000000" w14:paraId="00000143">
      <w:pPr>
        <w:rPr>
          <w:color w:val="3a3a3a"/>
          <w:sz w:val="24"/>
          <w:szCs w:val="24"/>
        </w:rPr>
      </w:pPr>
      <w:r w:rsidDel="00000000" w:rsidR="00000000" w:rsidRPr="00000000">
        <w:rPr>
          <w:rtl w:val="0"/>
        </w:rPr>
      </w:r>
    </w:p>
    <w:p w:rsidR="00000000" w:rsidDel="00000000" w:rsidP="00000000" w:rsidRDefault="00000000" w:rsidRPr="00000000" w14:paraId="00000144">
      <w:pPr>
        <w:rPr>
          <w:color w:val="ff0000"/>
          <w:sz w:val="24"/>
          <w:szCs w:val="24"/>
        </w:rPr>
      </w:pPr>
      <w:r w:rsidDel="00000000" w:rsidR="00000000" w:rsidRPr="00000000">
        <w:rPr>
          <w:sz w:val="24"/>
          <w:szCs w:val="24"/>
          <w:rtl w:val="0"/>
        </w:rPr>
        <w:t xml:space="preserve">Baburajan, V., de Abreu e Silva, J. and Pereira, F.C. (2022) ‘Open vs closed-ended questions in attitudinal surveys – Comparing, combining, and interpreting using natural language processing’, </w:t>
      </w:r>
      <w:r w:rsidDel="00000000" w:rsidR="00000000" w:rsidRPr="00000000">
        <w:rPr>
          <w:i w:val="1"/>
          <w:sz w:val="24"/>
          <w:szCs w:val="24"/>
          <w:rtl w:val="0"/>
        </w:rPr>
        <w:t xml:space="preserve">Transportation Research Part C: Emerging Technologies</w:t>
      </w:r>
      <w:r w:rsidDel="00000000" w:rsidR="00000000" w:rsidRPr="00000000">
        <w:rPr>
          <w:sz w:val="24"/>
          <w:szCs w:val="24"/>
          <w:rtl w:val="0"/>
        </w:rPr>
        <w:t xml:space="preserve">, 137. Available at:</w:t>
      </w:r>
      <w:r w:rsidDel="00000000" w:rsidR="00000000" w:rsidRPr="00000000">
        <w:rPr>
          <w:color w:val="3a3a3a"/>
          <w:sz w:val="24"/>
          <w:szCs w:val="24"/>
          <w:rtl w:val="0"/>
        </w:rPr>
        <w:t xml:space="preserve"> </w:t>
      </w:r>
      <w:hyperlink r:id="rId18">
        <w:r w:rsidDel="00000000" w:rsidR="00000000" w:rsidRPr="00000000">
          <w:rPr>
            <w:color w:val="1155cc"/>
            <w:sz w:val="24"/>
            <w:szCs w:val="24"/>
            <w:u w:val="single"/>
            <w:rtl w:val="0"/>
          </w:rPr>
          <w:t xml:space="preserve">https://doi.org/10.1016/j.trc.2022.103589</w:t>
        </w:r>
      </w:hyperlink>
      <w:r w:rsidDel="00000000" w:rsidR="00000000" w:rsidRPr="00000000">
        <w:rPr>
          <w:rtl w:val="0"/>
        </w:rPr>
      </w:r>
    </w:p>
    <w:p w:rsidR="00000000" w:rsidDel="00000000" w:rsidP="00000000" w:rsidRDefault="00000000" w:rsidRPr="00000000" w14:paraId="00000145">
      <w:pPr>
        <w:rPr>
          <w:color w:val="3a3a3a"/>
          <w:sz w:val="24"/>
          <w:szCs w:val="24"/>
        </w:rPr>
      </w:pPr>
      <w:r w:rsidDel="00000000" w:rsidR="00000000" w:rsidRPr="00000000">
        <w:rPr>
          <w:rtl w:val="0"/>
        </w:rPr>
      </w:r>
    </w:p>
    <w:p w:rsidR="00000000" w:rsidDel="00000000" w:rsidP="00000000" w:rsidRDefault="00000000" w:rsidRPr="00000000" w14:paraId="00000146">
      <w:pPr>
        <w:rPr>
          <w:sz w:val="24"/>
          <w:szCs w:val="24"/>
        </w:rPr>
      </w:pPr>
      <w:r w:rsidDel="00000000" w:rsidR="00000000" w:rsidRPr="00000000">
        <w:rPr>
          <w:sz w:val="24"/>
          <w:szCs w:val="24"/>
          <w:rtl w:val="0"/>
        </w:rPr>
        <w:t xml:space="preserve">Barends, E., Wietrak, E., Cioca, I. and Rousseau, D. (2022) </w:t>
      </w:r>
      <w:r w:rsidDel="00000000" w:rsidR="00000000" w:rsidRPr="00000000">
        <w:rPr>
          <w:i w:val="1"/>
          <w:sz w:val="24"/>
          <w:szCs w:val="24"/>
          <w:rtl w:val="0"/>
        </w:rPr>
        <w:t xml:space="preserve">Employee recognition and non-financial rewards: an evidence review</w:t>
      </w:r>
      <w:r w:rsidDel="00000000" w:rsidR="00000000" w:rsidRPr="00000000">
        <w:rPr>
          <w:sz w:val="24"/>
          <w:szCs w:val="24"/>
          <w:rtl w:val="0"/>
        </w:rPr>
        <w:t xml:space="preserve">. Scientific summary. London: Chartered Institute of Personnel and Development.</w:t>
      </w:r>
    </w:p>
    <w:p w:rsidR="00000000" w:rsidDel="00000000" w:rsidP="00000000" w:rsidRDefault="00000000" w:rsidRPr="00000000" w14:paraId="00000147">
      <w:pPr>
        <w:rPr>
          <w:sz w:val="24"/>
          <w:szCs w:val="24"/>
        </w:rPr>
      </w:pPr>
      <w:r w:rsidDel="00000000" w:rsidR="00000000" w:rsidRPr="00000000">
        <w:rPr>
          <w:rtl w:val="0"/>
        </w:rPr>
      </w:r>
    </w:p>
    <w:p w:rsidR="00000000" w:rsidDel="00000000" w:rsidP="00000000" w:rsidRDefault="00000000" w:rsidRPr="00000000" w14:paraId="00000148">
      <w:pPr>
        <w:rPr>
          <w:sz w:val="24"/>
          <w:szCs w:val="24"/>
        </w:rPr>
      </w:pPr>
      <w:r w:rsidDel="00000000" w:rsidR="00000000" w:rsidRPr="00000000">
        <w:rPr>
          <w:sz w:val="24"/>
          <w:szCs w:val="24"/>
          <w:rtl w:val="0"/>
        </w:rPr>
        <w:t xml:space="preserve">Bridgend College (2020) </w:t>
      </w:r>
      <w:r w:rsidDel="00000000" w:rsidR="00000000" w:rsidRPr="00000000">
        <w:rPr>
          <w:i w:val="1"/>
          <w:sz w:val="24"/>
          <w:szCs w:val="24"/>
          <w:rtl w:val="0"/>
        </w:rPr>
        <w:t xml:space="preserve">Bridgend College Strategic Plan 2020-2025</w:t>
      </w:r>
      <w:r w:rsidDel="00000000" w:rsidR="00000000" w:rsidRPr="00000000">
        <w:rPr>
          <w:sz w:val="24"/>
          <w:szCs w:val="24"/>
          <w:rtl w:val="0"/>
        </w:rPr>
        <w:t xml:space="preserve">. Available at: </w:t>
      </w:r>
      <w:hyperlink r:id="rId19">
        <w:r w:rsidDel="00000000" w:rsidR="00000000" w:rsidRPr="00000000">
          <w:rPr>
            <w:color w:val="1155cc"/>
            <w:sz w:val="24"/>
            <w:szCs w:val="24"/>
            <w:u w:val="single"/>
            <w:rtl w:val="0"/>
          </w:rPr>
          <w:t xml:space="preserve">https://www.bridgend.ac.uk/wp-content/uploads/2022/10/BC-Strategic-Plan-English-Interactive.pdf</w:t>
        </w:r>
      </w:hyperlink>
      <w:r w:rsidDel="00000000" w:rsidR="00000000" w:rsidRPr="00000000">
        <w:rPr>
          <w:sz w:val="24"/>
          <w:szCs w:val="24"/>
          <w:rtl w:val="0"/>
        </w:rPr>
        <w:t xml:space="preserve"> (Accessed: 1 August 2025).</w:t>
      </w:r>
    </w:p>
    <w:p w:rsidR="00000000" w:rsidDel="00000000" w:rsidP="00000000" w:rsidRDefault="00000000" w:rsidRPr="00000000" w14:paraId="00000149">
      <w:pPr>
        <w:rPr>
          <w:color w:val="3a3a3a"/>
          <w:sz w:val="24"/>
          <w:szCs w:val="24"/>
        </w:rPr>
      </w:pPr>
      <w:r w:rsidDel="00000000" w:rsidR="00000000" w:rsidRPr="00000000">
        <w:rPr>
          <w:rtl w:val="0"/>
        </w:rPr>
      </w:r>
    </w:p>
    <w:p w:rsidR="00000000" w:rsidDel="00000000" w:rsidP="00000000" w:rsidRDefault="00000000" w:rsidRPr="00000000" w14:paraId="0000014A">
      <w:pPr>
        <w:rPr>
          <w:color w:val="3a3a3a"/>
          <w:sz w:val="24"/>
          <w:szCs w:val="24"/>
        </w:rPr>
      </w:pPr>
      <w:r w:rsidDel="00000000" w:rsidR="00000000" w:rsidRPr="00000000">
        <w:rPr>
          <w:sz w:val="24"/>
          <w:szCs w:val="24"/>
          <w:rtl w:val="0"/>
        </w:rPr>
        <w:t xml:space="preserve">Ceccato</w:t>
      </w:r>
      <w:r w:rsidDel="00000000" w:rsidR="00000000" w:rsidRPr="00000000">
        <w:rPr>
          <w:sz w:val="24"/>
          <w:szCs w:val="24"/>
          <w:rtl w:val="0"/>
        </w:rPr>
        <w:t xml:space="preserve">, V., </w:t>
      </w:r>
      <w:r w:rsidDel="00000000" w:rsidR="00000000" w:rsidRPr="00000000">
        <w:rPr>
          <w:sz w:val="24"/>
          <w:szCs w:val="24"/>
          <w:rtl w:val="0"/>
        </w:rPr>
        <w:t xml:space="preserve">Gliori, G., Näsman, P. and Sundling, C.</w:t>
      </w:r>
      <w:r w:rsidDel="00000000" w:rsidR="00000000" w:rsidRPr="00000000">
        <w:rPr>
          <w:sz w:val="24"/>
          <w:szCs w:val="24"/>
          <w:rtl w:val="0"/>
        </w:rPr>
        <w:t xml:space="preserve"> (2024) ‘Comparing responses from a paper-based survey with a web-based survey in environmental criminology’, </w:t>
      </w:r>
      <w:r w:rsidDel="00000000" w:rsidR="00000000" w:rsidRPr="00000000">
        <w:rPr>
          <w:i w:val="1"/>
          <w:sz w:val="24"/>
          <w:szCs w:val="24"/>
          <w:rtl w:val="0"/>
        </w:rPr>
        <w:t xml:space="preserve">Crime Prevention and Community Safety</w:t>
      </w:r>
      <w:r w:rsidDel="00000000" w:rsidR="00000000" w:rsidRPr="00000000">
        <w:rPr>
          <w:sz w:val="24"/>
          <w:szCs w:val="24"/>
          <w:rtl w:val="0"/>
        </w:rPr>
        <w:t xml:space="preserve">, 26(2), pp. 216–243. Available at: </w:t>
      </w:r>
      <w:hyperlink r:id="rId20">
        <w:r w:rsidDel="00000000" w:rsidR="00000000" w:rsidRPr="00000000">
          <w:rPr>
            <w:color w:val="1155cc"/>
            <w:sz w:val="24"/>
            <w:szCs w:val="24"/>
            <w:u w:val="single"/>
            <w:rtl w:val="0"/>
          </w:rPr>
          <w:t xml:space="preserve">https://doi.org/10.1057/s41300-024-00204-9</w:t>
        </w:r>
      </w:hyperlink>
      <w:r w:rsidDel="00000000" w:rsidR="00000000" w:rsidRPr="00000000">
        <w:rPr>
          <w:color w:val="3a3a3a"/>
          <w:sz w:val="24"/>
          <w:szCs w:val="24"/>
          <w:rtl w:val="0"/>
        </w:rPr>
        <w:t xml:space="preserve">.</w:t>
      </w:r>
    </w:p>
    <w:p w:rsidR="00000000" w:rsidDel="00000000" w:rsidP="00000000" w:rsidRDefault="00000000" w:rsidRPr="00000000" w14:paraId="0000014B">
      <w:pPr>
        <w:rPr>
          <w:color w:val="3a3a3a"/>
          <w:sz w:val="24"/>
          <w:szCs w:val="24"/>
        </w:rPr>
      </w:pPr>
      <w:r w:rsidDel="00000000" w:rsidR="00000000" w:rsidRPr="00000000">
        <w:rPr>
          <w:rtl w:val="0"/>
        </w:rPr>
      </w:r>
    </w:p>
    <w:p w:rsidR="00000000" w:rsidDel="00000000" w:rsidP="00000000" w:rsidRDefault="00000000" w:rsidRPr="00000000" w14:paraId="0000014C">
      <w:pPr>
        <w:rPr>
          <w:sz w:val="24"/>
          <w:szCs w:val="24"/>
        </w:rPr>
      </w:pPr>
      <w:r w:rsidDel="00000000" w:rsidR="00000000" w:rsidRPr="00000000">
        <w:rPr>
          <w:sz w:val="24"/>
          <w:szCs w:val="24"/>
          <w:rtl w:val="0"/>
        </w:rPr>
        <w:t xml:space="preserve">CIPD (2022) </w:t>
      </w:r>
      <w:r w:rsidDel="00000000" w:rsidR="00000000" w:rsidRPr="00000000">
        <w:rPr>
          <w:i w:val="1"/>
          <w:sz w:val="24"/>
          <w:szCs w:val="24"/>
          <w:rtl w:val="0"/>
        </w:rPr>
        <w:t xml:space="preserve">Surveys real opportunity for employers to make benefits work harder for the most in need. </w:t>
      </w:r>
      <w:r w:rsidDel="00000000" w:rsidR="00000000" w:rsidRPr="00000000">
        <w:rPr>
          <w:sz w:val="24"/>
          <w:szCs w:val="24"/>
          <w:rtl w:val="0"/>
        </w:rPr>
        <w:t xml:space="preserve">Available at: </w:t>
      </w:r>
      <w:hyperlink r:id="rId21">
        <w:r w:rsidDel="00000000" w:rsidR="00000000" w:rsidRPr="00000000">
          <w:rPr>
            <w:color w:val="1155cc"/>
            <w:sz w:val="24"/>
            <w:szCs w:val="24"/>
            <w:u w:val="single"/>
            <w:rtl w:val="0"/>
          </w:rPr>
          <w:t xml:space="preserve">https://www.cipd.org/uk/about/news/reward-management-survey-news-benefits-packages/</w:t>
        </w:r>
      </w:hyperlink>
      <w:r w:rsidDel="00000000" w:rsidR="00000000" w:rsidRPr="00000000">
        <w:rPr>
          <w:color w:val="3a3a3a"/>
          <w:sz w:val="24"/>
          <w:szCs w:val="24"/>
          <w:rtl w:val="0"/>
        </w:rPr>
        <w:t xml:space="preserve"> </w:t>
      </w:r>
      <w:r w:rsidDel="00000000" w:rsidR="00000000" w:rsidRPr="00000000">
        <w:rPr>
          <w:sz w:val="24"/>
          <w:szCs w:val="24"/>
          <w:rtl w:val="0"/>
        </w:rPr>
        <w:t xml:space="preserve">(Accessed: 10 September 2025). </w:t>
      </w:r>
    </w:p>
    <w:p w:rsidR="00000000" w:rsidDel="00000000" w:rsidP="00000000" w:rsidRDefault="00000000" w:rsidRPr="00000000" w14:paraId="0000014D">
      <w:pPr>
        <w:rPr>
          <w:sz w:val="24"/>
          <w:szCs w:val="24"/>
        </w:rPr>
      </w:pPr>
      <w:r w:rsidDel="00000000" w:rsidR="00000000" w:rsidRPr="00000000">
        <w:rPr>
          <w:rtl w:val="0"/>
        </w:rPr>
      </w:r>
    </w:p>
    <w:p w:rsidR="00000000" w:rsidDel="00000000" w:rsidP="00000000" w:rsidRDefault="00000000" w:rsidRPr="00000000" w14:paraId="0000014E">
      <w:pPr>
        <w:rPr>
          <w:sz w:val="24"/>
          <w:szCs w:val="24"/>
        </w:rPr>
      </w:pPr>
      <w:r w:rsidDel="00000000" w:rsidR="00000000" w:rsidRPr="00000000">
        <w:rPr>
          <w:sz w:val="24"/>
          <w:szCs w:val="24"/>
          <w:rtl w:val="0"/>
        </w:rPr>
        <w:t xml:space="preserve">CIPD (2025a) </w:t>
      </w:r>
      <w:r w:rsidDel="00000000" w:rsidR="00000000" w:rsidRPr="00000000">
        <w:rPr>
          <w:i w:val="1"/>
          <w:sz w:val="24"/>
          <w:szCs w:val="24"/>
          <w:rtl w:val="0"/>
        </w:rPr>
        <w:t xml:space="preserve">Employee benefits: an introduction.</w:t>
      </w:r>
      <w:r w:rsidDel="00000000" w:rsidR="00000000" w:rsidRPr="00000000">
        <w:rPr>
          <w:sz w:val="24"/>
          <w:szCs w:val="24"/>
          <w:rtl w:val="0"/>
        </w:rPr>
        <w:t xml:space="preserve"> Available at: </w:t>
      </w:r>
      <w:hyperlink r:id="rId22">
        <w:r w:rsidDel="00000000" w:rsidR="00000000" w:rsidRPr="00000000">
          <w:rPr>
            <w:color w:val="1155cc"/>
            <w:sz w:val="24"/>
            <w:szCs w:val="24"/>
            <w:u w:val="single"/>
            <w:rtl w:val="0"/>
          </w:rPr>
          <w:t xml:space="preserve">https://www.cipd.org/uk/knowledge/factsheets/benefits-factsheet/</w:t>
        </w:r>
      </w:hyperlink>
      <w:r w:rsidDel="00000000" w:rsidR="00000000" w:rsidRPr="00000000">
        <w:rPr>
          <w:sz w:val="24"/>
          <w:szCs w:val="24"/>
          <w:rtl w:val="0"/>
        </w:rPr>
        <w:t xml:space="preserve"> (Accessed: 20 September 2025). </w:t>
      </w:r>
      <w:r w:rsidDel="00000000" w:rsidR="00000000" w:rsidRPr="00000000">
        <w:rPr>
          <w:rtl w:val="0"/>
        </w:rPr>
      </w:r>
    </w:p>
    <w:p w:rsidR="00000000" w:rsidDel="00000000" w:rsidP="00000000" w:rsidRDefault="00000000" w:rsidRPr="00000000" w14:paraId="0000014F">
      <w:pPr>
        <w:rPr>
          <w:color w:val="3a3a3a"/>
          <w:sz w:val="24"/>
          <w:szCs w:val="24"/>
        </w:rPr>
      </w:pPr>
      <w:r w:rsidDel="00000000" w:rsidR="00000000" w:rsidRPr="00000000">
        <w:rPr>
          <w:rtl w:val="0"/>
        </w:rPr>
      </w:r>
    </w:p>
    <w:p w:rsidR="00000000" w:rsidDel="00000000" w:rsidP="00000000" w:rsidRDefault="00000000" w:rsidRPr="00000000" w14:paraId="00000150">
      <w:pPr>
        <w:spacing w:line="240" w:lineRule="auto"/>
        <w:rPr>
          <w:sz w:val="24"/>
          <w:szCs w:val="24"/>
        </w:rPr>
      </w:pPr>
      <w:r w:rsidDel="00000000" w:rsidR="00000000" w:rsidRPr="00000000">
        <w:rPr>
          <w:sz w:val="24"/>
          <w:szCs w:val="24"/>
          <w:rtl w:val="0"/>
        </w:rPr>
        <w:t xml:space="preserve">CIPD (2025b) </w:t>
      </w:r>
      <w:r w:rsidDel="00000000" w:rsidR="00000000" w:rsidRPr="00000000">
        <w:rPr>
          <w:i w:val="1"/>
          <w:sz w:val="24"/>
          <w:szCs w:val="24"/>
          <w:rtl w:val="0"/>
        </w:rPr>
        <w:t xml:space="preserve">Strategic reward and total reward.</w:t>
      </w:r>
      <w:r w:rsidDel="00000000" w:rsidR="00000000" w:rsidRPr="00000000">
        <w:rPr>
          <w:sz w:val="24"/>
          <w:szCs w:val="24"/>
          <w:rtl w:val="0"/>
        </w:rPr>
        <w:t xml:space="preserve"> Available at: </w:t>
      </w:r>
      <w:hyperlink r:id="rId23">
        <w:r w:rsidDel="00000000" w:rsidR="00000000" w:rsidRPr="00000000">
          <w:rPr>
            <w:color w:val="1155cc"/>
            <w:sz w:val="24"/>
            <w:szCs w:val="24"/>
            <w:u w:val="single"/>
            <w:rtl w:val="0"/>
          </w:rPr>
          <w:t xml:space="preserve">https://www.cipd.org/uk/knowledge/factsheets/strategic-total-factsheet/</w:t>
        </w:r>
      </w:hyperlink>
      <w:r w:rsidDel="00000000" w:rsidR="00000000" w:rsidRPr="00000000">
        <w:rPr>
          <w:color w:val="3a3a3a"/>
          <w:sz w:val="24"/>
          <w:szCs w:val="24"/>
          <w:rtl w:val="0"/>
        </w:rPr>
        <w:t xml:space="preserve"> </w:t>
      </w:r>
      <w:r w:rsidDel="00000000" w:rsidR="00000000" w:rsidRPr="00000000">
        <w:rPr>
          <w:sz w:val="24"/>
          <w:szCs w:val="24"/>
          <w:rtl w:val="0"/>
        </w:rPr>
        <w:t xml:space="preserve">(Accessed: 23 July 2025).</w:t>
      </w:r>
    </w:p>
    <w:p w:rsidR="00000000" w:rsidDel="00000000" w:rsidP="00000000" w:rsidRDefault="00000000" w:rsidRPr="00000000" w14:paraId="00000151">
      <w:pPr>
        <w:spacing w:line="240" w:lineRule="auto"/>
        <w:rPr>
          <w:color w:val="3a3a3a"/>
          <w:sz w:val="24"/>
          <w:szCs w:val="24"/>
        </w:rPr>
      </w:pPr>
      <w:r w:rsidDel="00000000" w:rsidR="00000000" w:rsidRPr="00000000">
        <w:rPr>
          <w:rtl w:val="0"/>
        </w:rPr>
      </w:r>
    </w:p>
    <w:p w:rsidR="00000000" w:rsidDel="00000000" w:rsidP="00000000" w:rsidRDefault="00000000" w:rsidRPr="00000000" w14:paraId="00000152">
      <w:pPr>
        <w:spacing w:line="240" w:lineRule="auto"/>
        <w:rPr>
          <w:sz w:val="24"/>
          <w:szCs w:val="24"/>
        </w:rPr>
      </w:pPr>
      <w:r w:rsidDel="00000000" w:rsidR="00000000" w:rsidRPr="00000000">
        <w:rPr>
          <w:sz w:val="24"/>
          <w:szCs w:val="24"/>
          <w:rtl w:val="0"/>
        </w:rPr>
        <w:t xml:space="preserve">Cockett, J. (2025)</w:t>
      </w:r>
      <w:r w:rsidDel="00000000" w:rsidR="00000000" w:rsidRPr="00000000">
        <w:rPr>
          <w:i w:val="1"/>
          <w:sz w:val="24"/>
          <w:szCs w:val="24"/>
          <w:rtl w:val="0"/>
        </w:rPr>
        <w:t xml:space="preserve"> Labour Market Outlook – Summer 2025</w:t>
      </w:r>
      <w:r w:rsidDel="00000000" w:rsidR="00000000" w:rsidRPr="00000000">
        <w:rPr>
          <w:sz w:val="24"/>
          <w:szCs w:val="24"/>
          <w:rtl w:val="0"/>
        </w:rPr>
        <w:t xml:space="preserve">. London: Chartered Institute of Personnel and Development.</w:t>
      </w:r>
      <w:r w:rsidDel="00000000" w:rsidR="00000000" w:rsidRPr="00000000">
        <w:rPr>
          <w:rtl w:val="0"/>
        </w:rPr>
      </w:r>
    </w:p>
    <w:p w:rsidR="00000000" w:rsidDel="00000000" w:rsidP="00000000" w:rsidRDefault="00000000" w:rsidRPr="00000000" w14:paraId="00000153">
      <w:pPr>
        <w:rPr>
          <w:color w:val="3a3a3a"/>
          <w:sz w:val="24"/>
          <w:szCs w:val="24"/>
        </w:rPr>
      </w:pPr>
      <w:r w:rsidDel="00000000" w:rsidR="00000000" w:rsidRPr="00000000">
        <w:rPr>
          <w:rtl w:val="0"/>
        </w:rPr>
      </w:r>
    </w:p>
    <w:p w:rsidR="00000000" w:rsidDel="00000000" w:rsidP="00000000" w:rsidRDefault="00000000" w:rsidRPr="00000000" w14:paraId="00000154">
      <w:pPr>
        <w:rPr>
          <w:sz w:val="24"/>
          <w:szCs w:val="24"/>
        </w:rPr>
      </w:pPr>
      <w:r w:rsidDel="00000000" w:rsidR="00000000" w:rsidRPr="00000000">
        <w:rPr>
          <w:sz w:val="24"/>
          <w:szCs w:val="24"/>
          <w:rtl w:val="0"/>
        </w:rPr>
        <w:t xml:space="preserve">Coleg Sir Gar (2025) </w:t>
      </w:r>
      <w:r w:rsidDel="00000000" w:rsidR="00000000" w:rsidRPr="00000000">
        <w:rPr>
          <w:i w:val="1"/>
          <w:sz w:val="24"/>
          <w:szCs w:val="24"/>
          <w:rtl w:val="0"/>
        </w:rPr>
        <w:t xml:space="preserve">Staff Survey</w:t>
      </w:r>
      <w:r w:rsidDel="00000000" w:rsidR="00000000" w:rsidRPr="00000000">
        <w:rPr>
          <w:sz w:val="24"/>
          <w:szCs w:val="24"/>
          <w:rtl w:val="0"/>
        </w:rPr>
        <w:t xml:space="preserve">. Coleg Sir Gar. Unpublished. </w:t>
      </w:r>
    </w:p>
    <w:p w:rsidR="00000000" w:rsidDel="00000000" w:rsidP="00000000" w:rsidRDefault="00000000" w:rsidRPr="00000000" w14:paraId="00000155">
      <w:pPr>
        <w:rPr>
          <w:color w:val="3a3a3a"/>
          <w:sz w:val="24"/>
          <w:szCs w:val="24"/>
        </w:rPr>
      </w:pPr>
      <w:r w:rsidDel="00000000" w:rsidR="00000000" w:rsidRPr="00000000">
        <w:rPr>
          <w:rtl w:val="0"/>
        </w:rPr>
      </w:r>
    </w:p>
    <w:p w:rsidR="00000000" w:rsidDel="00000000" w:rsidP="00000000" w:rsidRDefault="00000000" w:rsidRPr="00000000" w14:paraId="00000156">
      <w:pPr>
        <w:spacing w:line="240" w:lineRule="auto"/>
        <w:rPr>
          <w:sz w:val="24"/>
          <w:szCs w:val="24"/>
        </w:rPr>
      </w:pPr>
      <w:r w:rsidDel="00000000" w:rsidR="00000000" w:rsidRPr="00000000">
        <w:rPr>
          <w:sz w:val="24"/>
          <w:szCs w:val="24"/>
          <w:rtl w:val="0"/>
        </w:rPr>
        <w:t xml:space="preserve">Cotton, C., Gifford, J. and Young, J. (2022)</w:t>
      </w:r>
      <w:r w:rsidDel="00000000" w:rsidR="00000000" w:rsidRPr="00000000">
        <w:rPr>
          <w:i w:val="1"/>
          <w:sz w:val="24"/>
          <w:szCs w:val="24"/>
          <w:rtl w:val="0"/>
        </w:rPr>
        <w:t xml:space="preserve"> Incentives and recognition: an evidence review. Practice summary and recommendations.</w:t>
      </w:r>
      <w:r w:rsidDel="00000000" w:rsidR="00000000" w:rsidRPr="00000000">
        <w:rPr>
          <w:sz w:val="24"/>
          <w:szCs w:val="24"/>
          <w:rtl w:val="0"/>
        </w:rPr>
        <w:t xml:space="preserve"> London: Chartered Institute of Personnel and Development. </w:t>
      </w:r>
    </w:p>
    <w:p w:rsidR="00000000" w:rsidDel="00000000" w:rsidP="00000000" w:rsidRDefault="00000000" w:rsidRPr="00000000" w14:paraId="00000157">
      <w:pPr>
        <w:spacing w:line="240" w:lineRule="auto"/>
        <w:rPr>
          <w:sz w:val="24"/>
          <w:szCs w:val="24"/>
        </w:rPr>
      </w:pPr>
      <w:r w:rsidDel="00000000" w:rsidR="00000000" w:rsidRPr="00000000">
        <w:rPr>
          <w:rtl w:val="0"/>
        </w:rPr>
      </w:r>
    </w:p>
    <w:p w:rsidR="00000000" w:rsidDel="00000000" w:rsidP="00000000" w:rsidRDefault="00000000" w:rsidRPr="00000000" w14:paraId="00000158">
      <w:pPr>
        <w:spacing w:line="240" w:lineRule="auto"/>
        <w:rPr>
          <w:sz w:val="24"/>
          <w:szCs w:val="24"/>
        </w:rPr>
      </w:pPr>
      <w:r w:rsidDel="00000000" w:rsidR="00000000" w:rsidRPr="00000000">
        <w:rPr>
          <w:sz w:val="24"/>
          <w:szCs w:val="24"/>
          <w:rtl w:val="0"/>
        </w:rPr>
        <w:t xml:space="preserve">Cotton, C., Marriott, L., and Perkins, S.J. (2022) </w:t>
      </w:r>
      <w:r w:rsidDel="00000000" w:rsidR="00000000" w:rsidRPr="00000000">
        <w:rPr>
          <w:i w:val="1"/>
          <w:sz w:val="24"/>
          <w:szCs w:val="24"/>
          <w:rtl w:val="0"/>
        </w:rPr>
        <w:t xml:space="preserve">Reward management survey. </w:t>
      </w:r>
      <w:r w:rsidDel="00000000" w:rsidR="00000000" w:rsidRPr="00000000">
        <w:rPr>
          <w:sz w:val="24"/>
          <w:szCs w:val="24"/>
          <w:rtl w:val="0"/>
        </w:rPr>
        <w:t xml:space="preserve">Available at: </w:t>
      </w:r>
      <w:hyperlink r:id="rId24">
        <w:r w:rsidDel="00000000" w:rsidR="00000000" w:rsidRPr="00000000">
          <w:rPr>
            <w:color w:val="1155cc"/>
            <w:sz w:val="24"/>
            <w:szCs w:val="24"/>
            <w:u w:val="single"/>
            <w:rtl w:val="0"/>
          </w:rPr>
          <w:t xml:space="preserve">https://www.cipd.org/uk/knowledge/reports/reward-surveys/</w:t>
        </w:r>
      </w:hyperlink>
      <w:r w:rsidDel="00000000" w:rsidR="00000000" w:rsidRPr="00000000">
        <w:rPr>
          <w:sz w:val="24"/>
          <w:szCs w:val="24"/>
          <w:rtl w:val="0"/>
        </w:rPr>
        <w:t xml:space="preserve"> (Accessed: 23 July 2025). </w:t>
      </w:r>
    </w:p>
    <w:p w:rsidR="00000000" w:rsidDel="00000000" w:rsidP="00000000" w:rsidRDefault="00000000" w:rsidRPr="00000000" w14:paraId="00000159">
      <w:pPr>
        <w:spacing w:line="240" w:lineRule="auto"/>
        <w:rPr>
          <w:sz w:val="24"/>
          <w:szCs w:val="24"/>
        </w:rPr>
      </w:pPr>
      <w:r w:rsidDel="00000000" w:rsidR="00000000" w:rsidRPr="00000000">
        <w:rPr>
          <w:rtl w:val="0"/>
        </w:rPr>
      </w:r>
    </w:p>
    <w:p w:rsidR="00000000" w:rsidDel="00000000" w:rsidP="00000000" w:rsidRDefault="00000000" w:rsidRPr="00000000" w14:paraId="0000015A">
      <w:pPr>
        <w:spacing w:line="240" w:lineRule="auto"/>
        <w:rPr>
          <w:sz w:val="24"/>
          <w:szCs w:val="24"/>
        </w:rPr>
      </w:pPr>
      <w:r w:rsidDel="00000000" w:rsidR="00000000" w:rsidRPr="00000000">
        <w:rPr>
          <w:sz w:val="24"/>
          <w:szCs w:val="24"/>
          <w:rtl w:val="0"/>
        </w:rPr>
        <w:t xml:space="preserve">Education Support (2023) </w:t>
      </w:r>
      <w:r w:rsidDel="00000000" w:rsidR="00000000" w:rsidRPr="00000000">
        <w:rPr>
          <w:i w:val="1"/>
          <w:sz w:val="24"/>
          <w:szCs w:val="24"/>
          <w:rtl w:val="0"/>
        </w:rPr>
        <w:t xml:space="preserve">Burnout: Prevention and spotting the signs in FE settings</w:t>
      </w:r>
      <w:r w:rsidDel="00000000" w:rsidR="00000000" w:rsidRPr="00000000">
        <w:rPr>
          <w:sz w:val="24"/>
          <w:szCs w:val="24"/>
          <w:rtl w:val="0"/>
        </w:rPr>
        <w:t xml:space="preserve">. Available at: </w:t>
      </w:r>
      <w:hyperlink r:id="rId25">
        <w:r w:rsidDel="00000000" w:rsidR="00000000" w:rsidRPr="00000000">
          <w:rPr>
            <w:color w:val="1155cc"/>
            <w:sz w:val="24"/>
            <w:szCs w:val="24"/>
            <w:u w:val="single"/>
            <w:rtl w:val="0"/>
          </w:rPr>
          <w:t xml:space="preserve">https://www.et-foundation.co.uk/wp-content/uploads/2023/04/Burnout-Prevention_04.04.2023.pdf</w:t>
        </w:r>
      </w:hyperlink>
      <w:r w:rsidDel="00000000" w:rsidR="00000000" w:rsidRPr="00000000">
        <w:rPr>
          <w:sz w:val="24"/>
          <w:szCs w:val="24"/>
          <w:rtl w:val="0"/>
        </w:rPr>
        <w:t xml:space="preserve"> (Accessed: 7 September 2025).</w:t>
      </w:r>
    </w:p>
    <w:p w:rsidR="00000000" w:rsidDel="00000000" w:rsidP="00000000" w:rsidRDefault="00000000" w:rsidRPr="00000000" w14:paraId="0000015B">
      <w:pPr>
        <w:rPr>
          <w:sz w:val="24"/>
          <w:szCs w:val="24"/>
        </w:rPr>
      </w:pPr>
      <w:r w:rsidDel="00000000" w:rsidR="00000000" w:rsidRPr="00000000">
        <w:rPr>
          <w:rtl w:val="0"/>
        </w:rPr>
      </w:r>
    </w:p>
    <w:p w:rsidR="00000000" w:rsidDel="00000000" w:rsidP="00000000" w:rsidRDefault="00000000" w:rsidRPr="00000000" w14:paraId="0000015C">
      <w:pPr>
        <w:rPr>
          <w:sz w:val="24"/>
          <w:szCs w:val="24"/>
        </w:rPr>
      </w:pPr>
      <w:r w:rsidDel="00000000" w:rsidR="00000000" w:rsidRPr="00000000">
        <w:rPr>
          <w:sz w:val="24"/>
          <w:szCs w:val="24"/>
          <w:rtl w:val="0"/>
        </w:rPr>
        <w:t xml:space="preserve">Education Workforce Council (2023) </w:t>
      </w:r>
      <w:r w:rsidDel="00000000" w:rsidR="00000000" w:rsidRPr="00000000">
        <w:rPr>
          <w:i w:val="1"/>
          <w:sz w:val="24"/>
          <w:szCs w:val="24"/>
          <w:rtl w:val="0"/>
        </w:rPr>
        <w:t xml:space="preserve">Further Education and Work-Based Learning Education Workforce Survey Report 2023</w:t>
      </w:r>
      <w:r w:rsidDel="00000000" w:rsidR="00000000" w:rsidRPr="00000000">
        <w:rPr>
          <w:sz w:val="24"/>
          <w:szCs w:val="24"/>
          <w:rtl w:val="0"/>
        </w:rPr>
        <w:t xml:space="preserve">. Available at: </w:t>
      </w:r>
      <w:hyperlink r:id="rId26">
        <w:r w:rsidDel="00000000" w:rsidR="00000000" w:rsidRPr="00000000">
          <w:rPr>
            <w:color w:val="1155cc"/>
            <w:sz w:val="24"/>
            <w:szCs w:val="24"/>
            <w:u w:val="single"/>
            <w:rtl w:val="0"/>
          </w:rPr>
          <w:t xml:space="preserve">https://www.ewc.wales/site/index.php/en/documents-eng/about/workforce-statistics/national-education-workforce-survey-1/787-fe-and-wbl-education-workforce-survey-report-2023/file</w:t>
        </w:r>
      </w:hyperlink>
      <w:r w:rsidDel="00000000" w:rsidR="00000000" w:rsidRPr="00000000">
        <w:rPr>
          <w:sz w:val="24"/>
          <w:szCs w:val="24"/>
          <w:rtl w:val="0"/>
        </w:rPr>
        <w:t xml:space="preserve"> (Accessed: 10 September 2025).</w:t>
      </w:r>
    </w:p>
    <w:p w:rsidR="00000000" w:rsidDel="00000000" w:rsidP="00000000" w:rsidRDefault="00000000" w:rsidRPr="00000000" w14:paraId="0000015D">
      <w:pPr>
        <w:spacing w:line="240" w:lineRule="auto"/>
        <w:rPr>
          <w:sz w:val="24"/>
          <w:szCs w:val="24"/>
        </w:rPr>
      </w:pPr>
      <w:r w:rsidDel="00000000" w:rsidR="00000000" w:rsidRPr="00000000">
        <w:rPr>
          <w:rtl w:val="0"/>
        </w:rPr>
      </w:r>
    </w:p>
    <w:p w:rsidR="00000000" w:rsidDel="00000000" w:rsidP="00000000" w:rsidRDefault="00000000" w:rsidRPr="00000000" w14:paraId="0000015E">
      <w:pPr>
        <w:rPr>
          <w:sz w:val="24"/>
          <w:szCs w:val="24"/>
        </w:rPr>
      </w:pPr>
      <w:r w:rsidDel="00000000" w:rsidR="00000000" w:rsidRPr="00000000">
        <w:rPr>
          <w:sz w:val="24"/>
          <w:szCs w:val="24"/>
          <w:rtl w:val="0"/>
        </w:rPr>
        <w:t xml:space="preserve">Elrayah, M. and Semlali, Y. (2023) ‘Sustainable Total Reward Strategies for Talented Employees’ Sustainable Performance, Satisfaction, and Motivation: Evidence from the Educational Sector’, </w:t>
      </w:r>
      <w:r w:rsidDel="00000000" w:rsidR="00000000" w:rsidRPr="00000000">
        <w:rPr>
          <w:i w:val="1"/>
          <w:sz w:val="24"/>
          <w:szCs w:val="24"/>
          <w:rtl w:val="0"/>
        </w:rPr>
        <w:t xml:space="preserve">Sustainability</w:t>
      </w:r>
      <w:r w:rsidDel="00000000" w:rsidR="00000000" w:rsidRPr="00000000">
        <w:rPr>
          <w:sz w:val="24"/>
          <w:szCs w:val="24"/>
          <w:rtl w:val="0"/>
        </w:rPr>
        <w:t xml:space="preserve">, 15(2), pp. 1605-. Available at: </w:t>
      </w:r>
    </w:p>
    <w:p w:rsidR="00000000" w:rsidDel="00000000" w:rsidP="00000000" w:rsidRDefault="00000000" w:rsidRPr="00000000" w14:paraId="0000015F">
      <w:pPr>
        <w:rPr>
          <w:color w:val="3a3a3a"/>
          <w:sz w:val="24"/>
          <w:szCs w:val="24"/>
        </w:rPr>
      </w:pPr>
      <w:hyperlink r:id="rId27">
        <w:r w:rsidDel="00000000" w:rsidR="00000000" w:rsidRPr="00000000">
          <w:rPr>
            <w:color w:val="1155cc"/>
            <w:sz w:val="24"/>
            <w:szCs w:val="24"/>
            <w:u w:val="single"/>
            <w:rtl w:val="0"/>
          </w:rPr>
          <w:t xml:space="preserve">https://doi.org/10.3390/su15021605</w:t>
        </w:r>
      </w:hyperlink>
      <w:r w:rsidDel="00000000" w:rsidR="00000000" w:rsidRPr="00000000">
        <w:rPr>
          <w:color w:val="3a3a3a"/>
          <w:sz w:val="24"/>
          <w:szCs w:val="24"/>
          <w:rtl w:val="0"/>
        </w:rPr>
        <w:t xml:space="preserve">.</w:t>
      </w:r>
    </w:p>
    <w:p w:rsidR="00000000" w:rsidDel="00000000" w:rsidP="00000000" w:rsidRDefault="00000000" w:rsidRPr="00000000" w14:paraId="00000160">
      <w:pPr>
        <w:rPr>
          <w:color w:val="3a3a3a"/>
          <w:sz w:val="24"/>
          <w:szCs w:val="24"/>
        </w:rPr>
      </w:pPr>
      <w:r w:rsidDel="00000000" w:rsidR="00000000" w:rsidRPr="00000000">
        <w:rPr>
          <w:rtl w:val="0"/>
        </w:rPr>
      </w:r>
    </w:p>
    <w:p w:rsidR="00000000" w:rsidDel="00000000" w:rsidP="00000000" w:rsidRDefault="00000000" w:rsidRPr="00000000" w14:paraId="00000161">
      <w:pPr>
        <w:rPr>
          <w:color w:val="3a3a3a"/>
          <w:sz w:val="24"/>
          <w:szCs w:val="24"/>
        </w:rPr>
      </w:pPr>
      <w:r w:rsidDel="00000000" w:rsidR="00000000" w:rsidRPr="00000000">
        <w:rPr>
          <w:sz w:val="24"/>
          <w:szCs w:val="24"/>
          <w:rtl w:val="0"/>
        </w:rPr>
        <w:t xml:space="preserve">Heřmanová, M., </w:t>
      </w:r>
      <w:r w:rsidDel="00000000" w:rsidR="00000000" w:rsidRPr="00000000">
        <w:rPr>
          <w:sz w:val="24"/>
          <w:szCs w:val="24"/>
          <w:rtl w:val="0"/>
        </w:rPr>
        <w:t xml:space="preserve">Kuralová, K., Prokop, M. and Pilař, L.</w:t>
      </w:r>
      <w:r w:rsidDel="00000000" w:rsidR="00000000" w:rsidRPr="00000000">
        <w:rPr>
          <w:i w:val="1"/>
          <w:sz w:val="24"/>
          <w:szCs w:val="24"/>
          <w:rtl w:val="0"/>
        </w:rPr>
        <w:t xml:space="preserve"> </w:t>
      </w:r>
      <w:r w:rsidDel="00000000" w:rsidR="00000000" w:rsidRPr="00000000">
        <w:rPr>
          <w:sz w:val="24"/>
          <w:szCs w:val="24"/>
          <w:rtl w:val="0"/>
        </w:rPr>
        <w:t xml:space="preserve">(2024) ‘The Attractiveness of Employee Benefits in Agriculture from the Perspective of Generation Z’, </w:t>
      </w:r>
      <w:r w:rsidDel="00000000" w:rsidR="00000000" w:rsidRPr="00000000">
        <w:rPr>
          <w:i w:val="1"/>
          <w:sz w:val="24"/>
          <w:szCs w:val="24"/>
          <w:rtl w:val="0"/>
        </w:rPr>
        <w:t xml:space="preserve">Agriculture</w:t>
      </w:r>
      <w:r w:rsidDel="00000000" w:rsidR="00000000" w:rsidRPr="00000000">
        <w:rPr>
          <w:sz w:val="24"/>
          <w:szCs w:val="24"/>
          <w:rtl w:val="0"/>
        </w:rPr>
        <w:t xml:space="preserve">, 14(7), pp. 1204-. Available at:</w:t>
      </w:r>
      <w:r w:rsidDel="00000000" w:rsidR="00000000" w:rsidRPr="00000000">
        <w:rPr>
          <w:color w:val="3a3a3a"/>
          <w:sz w:val="24"/>
          <w:szCs w:val="24"/>
          <w:rtl w:val="0"/>
        </w:rPr>
        <w:t xml:space="preserve"> </w:t>
      </w:r>
      <w:hyperlink r:id="rId28">
        <w:r w:rsidDel="00000000" w:rsidR="00000000" w:rsidRPr="00000000">
          <w:rPr>
            <w:color w:val="1155cc"/>
            <w:sz w:val="24"/>
            <w:szCs w:val="24"/>
            <w:u w:val="single"/>
            <w:rtl w:val="0"/>
          </w:rPr>
          <w:t xml:space="preserve">https://doi.org/10.3390/agriculture14071204</w:t>
        </w:r>
      </w:hyperlink>
      <w:r w:rsidDel="00000000" w:rsidR="00000000" w:rsidRPr="00000000">
        <w:rPr>
          <w:rtl w:val="0"/>
        </w:rPr>
      </w:r>
    </w:p>
    <w:p w:rsidR="00000000" w:rsidDel="00000000" w:rsidP="00000000" w:rsidRDefault="00000000" w:rsidRPr="00000000" w14:paraId="00000162">
      <w:pPr>
        <w:rPr>
          <w:color w:val="3a3a3a"/>
          <w:sz w:val="24"/>
          <w:szCs w:val="24"/>
        </w:rPr>
      </w:pPr>
      <w:r w:rsidDel="00000000" w:rsidR="00000000" w:rsidRPr="00000000">
        <w:rPr>
          <w:rtl w:val="0"/>
        </w:rPr>
      </w:r>
    </w:p>
    <w:p w:rsidR="00000000" w:rsidDel="00000000" w:rsidP="00000000" w:rsidRDefault="00000000" w:rsidRPr="00000000" w14:paraId="00000163">
      <w:pPr>
        <w:rPr>
          <w:color w:val="3a3a3a"/>
          <w:sz w:val="24"/>
          <w:szCs w:val="24"/>
        </w:rPr>
      </w:pPr>
      <w:r w:rsidDel="00000000" w:rsidR="00000000" w:rsidRPr="00000000">
        <w:rPr>
          <w:sz w:val="24"/>
          <w:szCs w:val="24"/>
          <w:rtl w:val="0"/>
        </w:rPr>
        <w:t xml:space="preserve">Jaffar, H., Munir, A.J., and Waqas, M.M. (2024) ‘Assessing the Impact of Herzberg’s Two-Factor Motivation Theory on Job Satisfaction: A Study of Employees in the Punjab Healthcare Commission’, </w:t>
      </w:r>
      <w:r w:rsidDel="00000000" w:rsidR="00000000" w:rsidRPr="00000000">
        <w:rPr>
          <w:i w:val="1"/>
          <w:sz w:val="24"/>
          <w:szCs w:val="24"/>
          <w:rtl w:val="0"/>
        </w:rPr>
        <w:t xml:space="preserve">Sustainable Business and Society in Emerging Economies</w:t>
      </w:r>
      <w:r w:rsidDel="00000000" w:rsidR="00000000" w:rsidRPr="00000000">
        <w:rPr>
          <w:sz w:val="24"/>
          <w:szCs w:val="24"/>
          <w:rtl w:val="0"/>
        </w:rPr>
        <w:t xml:space="preserve">, 6(3). Available at:</w:t>
      </w:r>
      <w:r w:rsidDel="00000000" w:rsidR="00000000" w:rsidRPr="00000000">
        <w:rPr>
          <w:color w:val="3a3a3a"/>
          <w:sz w:val="24"/>
          <w:szCs w:val="24"/>
          <w:rtl w:val="0"/>
        </w:rPr>
        <w:t xml:space="preserve"> </w:t>
      </w:r>
      <w:hyperlink r:id="rId29">
        <w:r w:rsidDel="00000000" w:rsidR="00000000" w:rsidRPr="00000000">
          <w:rPr>
            <w:color w:val="1155cc"/>
            <w:sz w:val="24"/>
            <w:szCs w:val="24"/>
            <w:u w:val="single"/>
            <w:rtl w:val="0"/>
          </w:rPr>
          <w:t xml:space="preserve">https://doi.org/10.26710/sbsee.v6i3.3148</w:t>
        </w:r>
      </w:hyperlink>
      <w:r w:rsidDel="00000000" w:rsidR="00000000" w:rsidRPr="00000000">
        <w:rPr>
          <w:color w:val="3a3a3a"/>
          <w:sz w:val="24"/>
          <w:szCs w:val="24"/>
          <w:rtl w:val="0"/>
        </w:rPr>
        <w:t xml:space="preserve">.</w:t>
      </w:r>
      <w:r w:rsidDel="00000000" w:rsidR="00000000" w:rsidRPr="00000000">
        <w:rPr>
          <w:rtl w:val="0"/>
        </w:rPr>
      </w:r>
    </w:p>
    <w:p w:rsidR="00000000" w:rsidDel="00000000" w:rsidP="00000000" w:rsidRDefault="00000000" w:rsidRPr="00000000" w14:paraId="00000164">
      <w:pPr>
        <w:spacing w:before="240" w:lineRule="auto"/>
        <w:rPr>
          <w:color w:val="3a3a3a"/>
          <w:sz w:val="24"/>
          <w:szCs w:val="24"/>
        </w:rPr>
      </w:pPr>
      <w:r w:rsidDel="00000000" w:rsidR="00000000" w:rsidRPr="00000000">
        <w:rPr>
          <w:sz w:val="24"/>
          <w:szCs w:val="24"/>
          <w:rtl w:val="0"/>
        </w:rPr>
        <w:t xml:space="preserve">Kotronoulas, G., Miguel, S., Dowling, M., Fernández-Ortega, P., Colomer-Lahiguera, S., Bağçivan, G., Pape, E., Drury, A., Semple, C., Dieperink, K.B. and Papadopoulou, C. (2023) </w:t>
      </w:r>
      <w:r w:rsidDel="00000000" w:rsidR="00000000" w:rsidRPr="00000000">
        <w:rPr>
          <w:sz w:val="24"/>
          <w:szCs w:val="24"/>
          <w:rtl w:val="0"/>
        </w:rPr>
        <w:t xml:space="preserve">‘An Overview of the Fundamentals of Data Management, Analysis, and Interpretation in Quantitative Research’, </w:t>
      </w:r>
      <w:r w:rsidDel="00000000" w:rsidR="00000000" w:rsidRPr="00000000">
        <w:rPr>
          <w:i w:val="1"/>
          <w:sz w:val="24"/>
          <w:szCs w:val="24"/>
          <w:rtl w:val="0"/>
        </w:rPr>
        <w:t xml:space="preserve">Seminars in Oncology Nursing</w:t>
      </w:r>
      <w:r w:rsidDel="00000000" w:rsidR="00000000" w:rsidRPr="00000000">
        <w:rPr>
          <w:sz w:val="24"/>
          <w:szCs w:val="24"/>
          <w:rtl w:val="0"/>
        </w:rPr>
        <w:t xml:space="preserve">, 39(2). Available at: </w:t>
      </w:r>
      <w:hyperlink r:id="rId30">
        <w:r w:rsidDel="00000000" w:rsidR="00000000" w:rsidRPr="00000000">
          <w:rPr>
            <w:color w:val="1155cc"/>
            <w:sz w:val="24"/>
            <w:szCs w:val="24"/>
            <w:u w:val="single"/>
            <w:rtl w:val="0"/>
          </w:rPr>
          <w:t xml:space="preserve">https://doi.org/10.1016/j.soncn.2023.151398</w:t>
        </w:r>
      </w:hyperlink>
      <w:r w:rsidDel="00000000" w:rsidR="00000000" w:rsidRPr="00000000">
        <w:rPr>
          <w:color w:val="3a3a3a"/>
          <w:sz w:val="24"/>
          <w:szCs w:val="24"/>
          <w:rtl w:val="0"/>
        </w:rPr>
        <w:t xml:space="preserve">.</w:t>
      </w:r>
    </w:p>
    <w:p w:rsidR="00000000" w:rsidDel="00000000" w:rsidP="00000000" w:rsidRDefault="00000000" w:rsidRPr="00000000" w14:paraId="00000165">
      <w:pPr>
        <w:spacing w:before="240" w:lineRule="auto"/>
        <w:rPr>
          <w:color w:val="3a3a3a"/>
          <w:sz w:val="24"/>
          <w:szCs w:val="24"/>
        </w:rPr>
      </w:pPr>
      <w:r w:rsidDel="00000000" w:rsidR="00000000" w:rsidRPr="00000000">
        <w:rPr>
          <w:sz w:val="24"/>
          <w:szCs w:val="24"/>
          <w:rtl w:val="0"/>
        </w:rPr>
        <w:t xml:space="preserve">Kwarteng, S., Frimpong, S.O., Asare, R. and Wiredu, T.J.N. </w:t>
      </w:r>
      <w:r w:rsidDel="00000000" w:rsidR="00000000" w:rsidRPr="00000000">
        <w:rPr>
          <w:sz w:val="24"/>
          <w:szCs w:val="24"/>
          <w:rtl w:val="0"/>
        </w:rPr>
        <w:t xml:space="preserve">(2024) ‘Effect of employee recognition, employee engagement on their productivity: the role of transformational leadership style at Ghana Health Service’, </w:t>
      </w:r>
      <w:r w:rsidDel="00000000" w:rsidR="00000000" w:rsidRPr="00000000">
        <w:rPr>
          <w:i w:val="1"/>
          <w:sz w:val="24"/>
          <w:szCs w:val="24"/>
          <w:rtl w:val="0"/>
        </w:rPr>
        <w:t xml:space="preserve">Current Psychology</w:t>
      </w:r>
      <w:r w:rsidDel="00000000" w:rsidR="00000000" w:rsidRPr="00000000">
        <w:rPr>
          <w:sz w:val="24"/>
          <w:szCs w:val="24"/>
          <w:rtl w:val="0"/>
        </w:rPr>
        <w:t xml:space="preserve">, 43(6), pp. 5502–5513. Available at: </w:t>
      </w:r>
      <w:hyperlink r:id="rId31">
        <w:r w:rsidDel="00000000" w:rsidR="00000000" w:rsidRPr="00000000">
          <w:rPr>
            <w:color w:val="1155cc"/>
            <w:sz w:val="24"/>
            <w:szCs w:val="24"/>
            <w:u w:val="single"/>
            <w:rtl w:val="0"/>
          </w:rPr>
          <w:t xml:space="preserve">https://doi.org/10.1007/s12144-023-04708-9</w:t>
        </w:r>
      </w:hyperlink>
      <w:r w:rsidDel="00000000" w:rsidR="00000000" w:rsidRPr="00000000">
        <w:rPr>
          <w:color w:val="3a3a3a"/>
          <w:sz w:val="24"/>
          <w:szCs w:val="24"/>
          <w:rtl w:val="0"/>
        </w:rPr>
        <w:t xml:space="preserve">.</w:t>
      </w:r>
    </w:p>
    <w:p w:rsidR="00000000" w:rsidDel="00000000" w:rsidP="00000000" w:rsidRDefault="00000000" w:rsidRPr="00000000" w14:paraId="00000166">
      <w:pPr>
        <w:rPr>
          <w:sz w:val="24"/>
          <w:szCs w:val="24"/>
        </w:rPr>
      </w:pPr>
      <w:r w:rsidDel="00000000" w:rsidR="00000000" w:rsidRPr="00000000">
        <w:rPr>
          <w:rtl w:val="0"/>
        </w:rPr>
      </w:r>
    </w:p>
    <w:p w:rsidR="00000000" w:rsidDel="00000000" w:rsidP="00000000" w:rsidRDefault="00000000" w:rsidRPr="00000000" w14:paraId="00000167">
      <w:pPr>
        <w:rPr>
          <w:color w:val="3a3a3a"/>
          <w:sz w:val="24"/>
          <w:szCs w:val="24"/>
        </w:rPr>
      </w:pPr>
      <w:r w:rsidDel="00000000" w:rsidR="00000000" w:rsidRPr="00000000">
        <w:rPr>
          <w:sz w:val="24"/>
          <w:szCs w:val="24"/>
          <w:rtl w:val="0"/>
        </w:rPr>
        <w:t xml:space="preserve">Luff, C., Rees, C. and Webb, L. (2024) </w:t>
      </w:r>
      <w:r w:rsidDel="00000000" w:rsidR="00000000" w:rsidRPr="00000000">
        <w:rPr>
          <w:i w:val="1"/>
          <w:sz w:val="24"/>
          <w:szCs w:val="24"/>
          <w:rtl w:val="0"/>
        </w:rPr>
        <w:t xml:space="preserve">Leavers Paper August 2023 - July 2024</w:t>
      </w:r>
      <w:r w:rsidDel="00000000" w:rsidR="00000000" w:rsidRPr="00000000">
        <w:rPr>
          <w:sz w:val="24"/>
          <w:szCs w:val="24"/>
          <w:rtl w:val="0"/>
        </w:rPr>
        <w:t xml:space="preserve">. Bridgend College. Unpublished. </w:t>
      </w:r>
      <w:r w:rsidDel="00000000" w:rsidR="00000000" w:rsidRPr="00000000">
        <w:rPr>
          <w:rtl w:val="0"/>
        </w:rPr>
      </w:r>
    </w:p>
    <w:p w:rsidR="00000000" w:rsidDel="00000000" w:rsidP="00000000" w:rsidRDefault="00000000" w:rsidRPr="00000000" w14:paraId="00000168">
      <w:pPr>
        <w:spacing w:before="240" w:lineRule="auto"/>
        <w:rPr>
          <w:sz w:val="24"/>
          <w:szCs w:val="24"/>
        </w:rPr>
      </w:pPr>
      <w:r w:rsidDel="00000000" w:rsidR="00000000" w:rsidRPr="00000000">
        <w:rPr>
          <w:sz w:val="24"/>
          <w:szCs w:val="24"/>
          <w:rtl w:val="0"/>
        </w:rPr>
        <w:t xml:space="preserve">Mayne, M. (2023) ‘Almost half of employees think the praise they receive at work is an empty gesture, study shows’, </w:t>
      </w:r>
      <w:r w:rsidDel="00000000" w:rsidR="00000000" w:rsidRPr="00000000">
        <w:rPr>
          <w:i w:val="1"/>
          <w:sz w:val="24"/>
          <w:szCs w:val="24"/>
          <w:rtl w:val="0"/>
        </w:rPr>
        <w:t xml:space="preserve">People Management</w:t>
      </w:r>
      <w:r w:rsidDel="00000000" w:rsidR="00000000" w:rsidRPr="00000000">
        <w:rPr>
          <w:sz w:val="24"/>
          <w:szCs w:val="24"/>
          <w:rtl w:val="0"/>
        </w:rPr>
        <w:t xml:space="preserve">, 3 March.</w:t>
      </w:r>
      <w:r w:rsidDel="00000000" w:rsidR="00000000" w:rsidRPr="00000000">
        <w:rPr>
          <w:sz w:val="24"/>
          <w:szCs w:val="24"/>
          <w:rtl w:val="0"/>
        </w:rPr>
        <w:t xml:space="preserve"> Available at: </w:t>
      </w:r>
      <w:hyperlink r:id="rId32">
        <w:r w:rsidDel="00000000" w:rsidR="00000000" w:rsidRPr="00000000">
          <w:rPr>
            <w:color w:val="1155cc"/>
            <w:sz w:val="24"/>
            <w:szCs w:val="24"/>
            <w:u w:val="single"/>
            <w:rtl w:val="0"/>
          </w:rPr>
          <w:t xml:space="preserve">https://www.peoplemanagement.co.uk/article/1815201/almost-half-employees-think-praise-receive-work-empty-gesture-study-shows</w:t>
        </w:r>
      </w:hyperlink>
      <w:r w:rsidDel="00000000" w:rsidR="00000000" w:rsidRPr="00000000">
        <w:rPr>
          <w:sz w:val="24"/>
          <w:szCs w:val="24"/>
          <w:rtl w:val="0"/>
        </w:rPr>
        <w:t xml:space="preserve"> (Accessed: 9 September 2025). </w:t>
      </w:r>
      <w:r w:rsidDel="00000000" w:rsidR="00000000" w:rsidRPr="00000000">
        <w:rPr>
          <w:rtl w:val="0"/>
        </w:rPr>
      </w:r>
    </w:p>
    <w:p w:rsidR="00000000" w:rsidDel="00000000" w:rsidP="00000000" w:rsidRDefault="00000000" w:rsidRPr="00000000" w14:paraId="00000169">
      <w:pPr>
        <w:rPr>
          <w:sz w:val="24"/>
          <w:szCs w:val="24"/>
        </w:rPr>
      </w:pPr>
      <w:r w:rsidDel="00000000" w:rsidR="00000000" w:rsidRPr="00000000">
        <w:rPr>
          <w:rtl w:val="0"/>
        </w:rPr>
      </w:r>
    </w:p>
    <w:p w:rsidR="00000000" w:rsidDel="00000000" w:rsidP="00000000" w:rsidRDefault="00000000" w:rsidRPr="00000000" w14:paraId="0000016A">
      <w:pPr>
        <w:spacing w:line="240" w:lineRule="auto"/>
        <w:rPr>
          <w:sz w:val="24"/>
          <w:szCs w:val="24"/>
        </w:rPr>
      </w:pPr>
      <w:r w:rsidDel="00000000" w:rsidR="00000000" w:rsidRPr="00000000">
        <w:rPr>
          <w:sz w:val="24"/>
          <w:szCs w:val="24"/>
          <w:rtl w:val="0"/>
        </w:rPr>
        <w:t xml:space="preserve">Mayne, M. (2024a) ‘Half of HR directors say employees ‘don’t seem interested’ in benefits on offer, research reveals’, </w:t>
      </w:r>
      <w:r w:rsidDel="00000000" w:rsidR="00000000" w:rsidRPr="00000000">
        <w:rPr>
          <w:i w:val="1"/>
          <w:sz w:val="24"/>
          <w:szCs w:val="24"/>
          <w:rtl w:val="0"/>
        </w:rPr>
        <w:t xml:space="preserve">People Management</w:t>
      </w:r>
      <w:r w:rsidDel="00000000" w:rsidR="00000000" w:rsidRPr="00000000">
        <w:rPr>
          <w:sz w:val="24"/>
          <w:szCs w:val="24"/>
          <w:rtl w:val="0"/>
        </w:rPr>
        <w:t xml:space="preserve">, 30 April.</w:t>
      </w:r>
      <w:r w:rsidDel="00000000" w:rsidR="00000000" w:rsidRPr="00000000">
        <w:rPr>
          <w:sz w:val="24"/>
          <w:szCs w:val="24"/>
          <w:rtl w:val="0"/>
        </w:rPr>
        <w:t xml:space="preserve"> Available at: </w:t>
      </w:r>
      <w:hyperlink r:id="rId33">
        <w:r w:rsidDel="00000000" w:rsidR="00000000" w:rsidRPr="00000000">
          <w:rPr>
            <w:color w:val="1155cc"/>
            <w:sz w:val="24"/>
            <w:szCs w:val="24"/>
            <w:u w:val="single"/>
            <w:rtl w:val="0"/>
          </w:rPr>
          <w:t xml:space="preserve">https://www.peoplemanagement.co.uk/article/1870781/half-hr-directors-say-employees-dont-seem-interested-benefits-offer-research-reveals</w:t>
        </w:r>
      </w:hyperlink>
      <w:r w:rsidDel="00000000" w:rsidR="00000000" w:rsidRPr="00000000">
        <w:rPr>
          <w:color w:val="3a3a3a"/>
          <w:sz w:val="24"/>
          <w:szCs w:val="24"/>
          <w:rtl w:val="0"/>
        </w:rPr>
        <w:t xml:space="preserve"> </w:t>
      </w:r>
      <w:r w:rsidDel="00000000" w:rsidR="00000000" w:rsidRPr="00000000">
        <w:rPr>
          <w:sz w:val="24"/>
          <w:szCs w:val="24"/>
          <w:rtl w:val="0"/>
        </w:rPr>
        <w:t xml:space="preserve">(Accessed: 4 August 2025). </w:t>
      </w:r>
    </w:p>
    <w:p w:rsidR="00000000" w:rsidDel="00000000" w:rsidP="00000000" w:rsidRDefault="00000000" w:rsidRPr="00000000" w14:paraId="0000016B">
      <w:pPr>
        <w:spacing w:line="240" w:lineRule="auto"/>
        <w:rPr>
          <w:sz w:val="24"/>
          <w:szCs w:val="24"/>
        </w:rPr>
      </w:pPr>
      <w:r w:rsidDel="00000000" w:rsidR="00000000" w:rsidRPr="00000000">
        <w:rPr>
          <w:rtl w:val="0"/>
        </w:rPr>
      </w:r>
    </w:p>
    <w:p w:rsidR="00000000" w:rsidDel="00000000" w:rsidP="00000000" w:rsidRDefault="00000000" w:rsidRPr="00000000" w14:paraId="0000016C">
      <w:pPr>
        <w:rPr>
          <w:sz w:val="24"/>
          <w:szCs w:val="24"/>
        </w:rPr>
      </w:pPr>
      <w:r w:rsidDel="00000000" w:rsidR="00000000" w:rsidRPr="00000000">
        <w:rPr>
          <w:sz w:val="24"/>
          <w:szCs w:val="24"/>
          <w:rtl w:val="0"/>
        </w:rPr>
        <w:t xml:space="preserve">Mayne, M. (2024b) ‘Is your firm guilty of ‘wellbeing washing’?’, </w:t>
      </w:r>
      <w:r w:rsidDel="00000000" w:rsidR="00000000" w:rsidRPr="00000000">
        <w:rPr>
          <w:i w:val="1"/>
          <w:sz w:val="24"/>
          <w:szCs w:val="24"/>
          <w:rtl w:val="0"/>
        </w:rPr>
        <w:t xml:space="preserve">People Management</w:t>
      </w:r>
      <w:r w:rsidDel="00000000" w:rsidR="00000000" w:rsidRPr="00000000">
        <w:rPr>
          <w:sz w:val="24"/>
          <w:szCs w:val="24"/>
          <w:rtl w:val="0"/>
        </w:rPr>
        <w:t xml:space="preserve">, 6 June.</w:t>
      </w:r>
      <w:r w:rsidDel="00000000" w:rsidR="00000000" w:rsidRPr="00000000">
        <w:rPr>
          <w:sz w:val="24"/>
          <w:szCs w:val="24"/>
          <w:rtl w:val="0"/>
        </w:rPr>
        <w:t xml:space="preserve"> Available at: </w:t>
      </w:r>
      <w:hyperlink r:id="rId34">
        <w:r w:rsidDel="00000000" w:rsidR="00000000" w:rsidRPr="00000000">
          <w:rPr>
            <w:color w:val="1155cc"/>
            <w:sz w:val="24"/>
            <w:szCs w:val="24"/>
            <w:u w:val="single"/>
            <w:rtl w:val="0"/>
          </w:rPr>
          <w:t xml:space="preserve">https://www.peoplemanagement.co.uk/article/1875808/firm-guilty-wellbeing-washing</w:t>
        </w:r>
      </w:hyperlink>
      <w:r w:rsidDel="00000000" w:rsidR="00000000" w:rsidRPr="00000000">
        <w:rPr>
          <w:sz w:val="24"/>
          <w:szCs w:val="24"/>
          <w:rtl w:val="0"/>
        </w:rPr>
        <w:t xml:space="preserve"> (Accessed: 10 September 2025).</w:t>
      </w:r>
    </w:p>
    <w:p w:rsidR="00000000" w:rsidDel="00000000" w:rsidP="00000000" w:rsidRDefault="00000000" w:rsidRPr="00000000" w14:paraId="0000016D">
      <w:pPr>
        <w:spacing w:line="240" w:lineRule="auto"/>
        <w:rPr>
          <w:color w:val="3a3a3a"/>
          <w:sz w:val="24"/>
          <w:szCs w:val="24"/>
        </w:rPr>
      </w:pPr>
      <w:r w:rsidDel="00000000" w:rsidR="00000000" w:rsidRPr="00000000">
        <w:rPr>
          <w:rtl w:val="0"/>
        </w:rPr>
      </w:r>
    </w:p>
    <w:p w:rsidR="00000000" w:rsidDel="00000000" w:rsidP="00000000" w:rsidRDefault="00000000" w:rsidRPr="00000000" w14:paraId="0000016E">
      <w:pPr>
        <w:spacing w:line="240" w:lineRule="auto"/>
        <w:rPr>
          <w:sz w:val="24"/>
          <w:szCs w:val="24"/>
        </w:rPr>
      </w:pPr>
      <w:r w:rsidDel="00000000" w:rsidR="00000000" w:rsidRPr="00000000">
        <w:rPr>
          <w:sz w:val="24"/>
          <w:szCs w:val="24"/>
          <w:rtl w:val="0"/>
        </w:rPr>
        <w:t xml:space="preserve">O’Neill, L. (2021)</w:t>
      </w:r>
      <w:r w:rsidDel="00000000" w:rsidR="00000000" w:rsidRPr="00000000">
        <w:rPr>
          <w:i w:val="1"/>
          <w:sz w:val="24"/>
          <w:szCs w:val="24"/>
          <w:rtl w:val="0"/>
        </w:rPr>
        <w:t xml:space="preserve"> ‘</w:t>
      </w:r>
      <w:r w:rsidDel="00000000" w:rsidR="00000000" w:rsidRPr="00000000">
        <w:rPr>
          <w:sz w:val="24"/>
          <w:szCs w:val="24"/>
          <w:rtl w:val="0"/>
        </w:rPr>
        <w:t xml:space="preserve">How can we attract and retain the next generation of FE staff?</w:t>
      </w:r>
      <w:r w:rsidDel="00000000" w:rsidR="00000000" w:rsidRPr="00000000">
        <w:rPr>
          <w:i w:val="1"/>
          <w:sz w:val="24"/>
          <w:szCs w:val="24"/>
          <w:rtl w:val="0"/>
        </w:rPr>
        <w:t xml:space="preserve">’, FE News. </w:t>
      </w:r>
      <w:r w:rsidDel="00000000" w:rsidR="00000000" w:rsidRPr="00000000">
        <w:rPr>
          <w:sz w:val="24"/>
          <w:szCs w:val="24"/>
          <w:rtl w:val="0"/>
        </w:rPr>
        <w:t xml:space="preserve">Available at: </w:t>
      </w:r>
      <w:hyperlink r:id="rId35">
        <w:r w:rsidDel="00000000" w:rsidR="00000000" w:rsidRPr="00000000">
          <w:rPr>
            <w:color w:val="1155cc"/>
            <w:sz w:val="24"/>
            <w:szCs w:val="24"/>
            <w:u w:val="single"/>
            <w:rtl w:val="0"/>
          </w:rPr>
          <w:t xml:space="preserve">https://www.fenews.co.uk/exclusive/how-can-we-attract-and-retain-the-next-generation-of-fe-staff/</w:t>
        </w:r>
      </w:hyperlink>
      <w:r w:rsidDel="00000000" w:rsidR="00000000" w:rsidRPr="00000000">
        <w:rPr>
          <w:sz w:val="24"/>
          <w:szCs w:val="24"/>
          <w:rtl w:val="0"/>
        </w:rPr>
        <w:t xml:space="preserve"> (Accessed: 6 September 2025). </w:t>
      </w:r>
    </w:p>
    <w:p w:rsidR="00000000" w:rsidDel="00000000" w:rsidP="00000000" w:rsidRDefault="00000000" w:rsidRPr="00000000" w14:paraId="0000016F">
      <w:pPr>
        <w:spacing w:line="240" w:lineRule="auto"/>
        <w:rPr>
          <w:sz w:val="24"/>
          <w:szCs w:val="24"/>
        </w:rPr>
      </w:pPr>
      <w:r w:rsidDel="00000000" w:rsidR="00000000" w:rsidRPr="00000000">
        <w:rPr>
          <w:rtl w:val="0"/>
        </w:rPr>
      </w:r>
    </w:p>
    <w:p w:rsidR="00000000" w:rsidDel="00000000" w:rsidP="00000000" w:rsidRDefault="00000000" w:rsidRPr="00000000" w14:paraId="00000170">
      <w:pPr>
        <w:spacing w:line="240" w:lineRule="auto"/>
        <w:rPr>
          <w:sz w:val="24"/>
          <w:szCs w:val="24"/>
        </w:rPr>
      </w:pPr>
      <w:r w:rsidDel="00000000" w:rsidR="00000000" w:rsidRPr="00000000">
        <w:rPr>
          <w:sz w:val="24"/>
          <w:szCs w:val="24"/>
          <w:rtl w:val="0"/>
        </w:rPr>
        <w:t xml:space="preserve">PM editorial (2024) ‘Uptake of wellbeing benefits falls short among workers, study finds’,</w:t>
      </w:r>
      <w:r w:rsidDel="00000000" w:rsidR="00000000" w:rsidRPr="00000000">
        <w:rPr>
          <w:i w:val="1"/>
          <w:sz w:val="24"/>
          <w:szCs w:val="24"/>
          <w:rtl w:val="0"/>
        </w:rPr>
        <w:t xml:space="preserve"> People Managemen</w:t>
      </w:r>
      <w:r w:rsidDel="00000000" w:rsidR="00000000" w:rsidRPr="00000000">
        <w:rPr>
          <w:sz w:val="24"/>
          <w:szCs w:val="24"/>
          <w:rtl w:val="0"/>
        </w:rPr>
        <w:t xml:space="preserve">t, 2 August. Available at: </w:t>
      </w:r>
      <w:hyperlink r:id="rId36">
        <w:r w:rsidDel="00000000" w:rsidR="00000000" w:rsidRPr="00000000">
          <w:rPr>
            <w:color w:val="1155cc"/>
            <w:sz w:val="24"/>
            <w:szCs w:val="24"/>
            <w:u w:val="single"/>
            <w:rtl w:val="0"/>
          </w:rPr>
          <w:t xml:space="preserve">https://www.peoplemanagement.co.uk/article/1883065/uptake-wellbeing-benefits-falls-short-among-workers-study-finds</w:t>
        </w:r>
      </w:hyperlink>
      <w:r w:rsidDel="00000000" w:rsidR="00000000" w:rsidRPr="00000000">
        <w:rPr>
          <w:sz w:val="24"/>
          <w:szCs w:val="24"/>
          <w:rtl w:val="0"/>
        </w:rPr>
        <w:t xml:space="preserve"> (Accessed: 9 September 2025). </w:t>
      </w:r>
    </w:p>
    <w:p w:rsidR="00000000" w:rsidDel="00000000" w:rsidP="00000000" w:rsidRDefault="00000000" w:rsidRPr="00000000" w14:paraId="00000171">
      <w:pPr>
        <w:spacing w:line="240" w:lineRule="auto"/>
        <w:rPr>
          <w:sz w:val="24"/>
          <w:szCs w:val="24"/>
        </w:rPr>
      </w:pPr>
      <w:r w:rsidDel="00000000" w:rsidR="00000000" w:rsidRPr="00000000">
        <w:rPr>
          <w:rtl w:val="0"/>
        </w:rPr>
      </w:r>
    </w:p>
    <w:p w:rsidR="00000000" w:rsidDel="00000000" w:rsidP="00000000" w:rsidRDefault="00000000" w:rsidRPr="00000000" w14:paraId="00000172">
      <w:pPr>
        <w:spacing w:line="240" w:lineRule="auto"/>
        <w:rPr>
          <w:color w:val="3a3a3a"/>
          <w:sz w:val="24"/>
          <w:szCs w:val="24"/>
        </w:rPr>
      </w:pPr>
      <w:r w:rsidDel="00000000" w:rsidR="00000000" w:rsidRPr="00000000">
        <w:rPr>
          <w:sz w:val="24"/>
          <w:szCs w:val="24"/>
          <w:rtl w:val="0"/>
        </w:rPr>
        <w:t xml:space="preserve">Pratson, D., Stern, M.J. and Powell, R.B. (2021) ‘What organizational factors motivate environmental educators to perform their best?’, </w:t>
      </w:r>
      <w:r w:rsidDel="00000000" w:rsidR="00000000" w:rsidRPr="00000000">
        <w:rPr>
          <w:i w:val="1"/>
          <w:sz w:val="24"/>
          <w:szCs w:val="24"/>
          <w:rtl w:val="0"/>
        </w:rPr>
        <w:t xml:space="preserve">The Journal of Environmental Education</w:t>
      </w:r>
      <w:r w:rsidDel="00000000" w:rsidR="00000000" w:rsidRPr="00000000">
        <w:rPr>
          <w:sz w:val="24"/>
          <w:szCs w:val="24"/>
          <w:rtl w:val="0"/>
        </w:rPr>
        <w:t xml:space="preserve">, 52(4), pp. 256–271. Available at: </w:t>
      </w:r>
      <w:hyperlink r:id="rId37">
        <w:r w:rsidDel="00000000" w:rsidR="00000000" w:rsidRPr="00000000">
          <w:rPr>
            <w:color w:val="1155cc"/>
            <w:sz w:val="24"/>
            <w:szCs w:val="24"/>
            <w:u w:val="single"/>
            <w:rtl w:val="0"/>
          </w:rPr>
          <w:t xml:space="preserve">https://doi.org/10.1080/00958964.2021.1924104</w:t>
        </w:r>
      </w:hyperlink>
      <w:r w:rsidDel="00000000" w:rsidR="00000000" w:rsidRPr="00000000">
        <w:rPr>
          <w:color w:val="3a3a3a"/>
          <w:sz w:val="24"/>
          <w:szCs w:val="24"/>
          <w:rtl w:val="0"/>
        </w:rPr>
        <w:t xml:space="preserve">.</w:t>
      </w:r>
    </w:p>
    <w:p w:rsidR="00000000" w:rsidDel="00000000" w:rsidP="00000000" w:rsidRDefault="00000000" w:rsidRPr="00000000" w14:paraId="00000173">
      <w:pPr>
        <w:spacing w:line="240" w:lineRule="auto"/>
        <w:rPr>
          <w:color w:val="3a3a3a"/>
          <w:sz w:val="24"/>
          <w:szCs w:val="24"/>
        </w:rPr>
      </w:pPr>
      <w:r w:rsidDel="00000000" w:rsidR="00000000" w:rsidRPr="00000000">
        <w:rPr>
          <w:rtl w:val="0"/>
        </w:rPr>
      </w:r>
    </w:p>
    <w:p w:rsidR="00000000" w:rsidDel="00000000" w:rsidP="00000000" w:rsidRDefault="00000000" w:rsidRPr="00000000" w14:paraId="00000174">
      <w:pPr>
        <w:rPr>
          <w:sz w:val="24"/>
          <w:szCs w:val="24"/>
        </w:rPr>
      </w:pPr>
      <w:r w:rsidDel="00000000" w:rsidR="00000000" w:rsidRPr="00000000">
        <w:rPr>
          <w:sz w:val="24"/>
          <w:szCs w:val="24"/>
          <w:rtl w:val="0"/>
        </w:rPr>
        <w:t xml:space="preserve">Rees, G. and French, R. (2023) </w:t>
      </w:r>
      <w:r w:rsidDel="00000000" w:rsidR="00000000" w:rsidRPr="00000000">
        <w:rPr>
          <w:i w:val="1"/>
          <w:sz w:val="24"/>
          <w:szCs w:val="24"/>
          <w:rtl w:val="0"/>
        </w:rPr>
        <w:t xml:space="preserve">Strategic people management and development : theory and practice</w:t>
      </w:r>
      <w:r w:rsidDel="00000000" w:rsidR="00000000" w:rsidRPr="00000000">
        <w:rPr>
          <w:sz w:val="24"/>
          <w:szCs w:val="24"/>
          <w:rtl w:val="0"/>
        </w:rPr>
        <w:t xml:space="preserve">. 6th edition. London: Kogan Page.</w:t>
      </w:r>
    </w:p>
    <w:p w:rsidR="00000000" w:rsidDel="00000000" w:rsidP="00000000" w:rsidRDefault="00000000" w:rsidRPr="00000000" w14:paraId="00000175">
      <w:pPr>
        <w:rPr>
          <w:sz w:val="24"/>
          <w:szCs w:val="24"/>
        </w:rPr>
      </w:pPr>
      <w:r w:rsidDel="00000000" w:rsidR="00000000" w:rsidRPr="00000000">
        <w:rPr>
          <w:rtl w:val="0"/>
        </w:rPr>
      </w:r>
    </w:p>
    <w:p w:rsidR="00000000" w:rsidDel="00000000" w:rsidP="00000000" w:rsidRDefault="00000000" w:rsidRPr="00000000" w14:paraId="00000176">
      <w:pPr>
        <w:rPr>
          <w:sz w:val="24"/>
          <w:szCs w:val="24"/>
        </w:rPr>
      </w:pPr>
      <w:r w:rsidDel="00000000" w:rsidR="00000000" w:rsidRPr="00000000">
        <w:rPr>
          <w:sz w:val="24"/>
          <w:szCs w:val="24"/>
          <w:rtl w:val="0"/>
        </w:rPr>
        <w:t xml:space="preserve">Saunders, C.H., Sierpe, A., von Plessen, C., Kennedy, A.M., Leviton, L.C., Bernstein, S.L., Goldwag, J., King, J.R., Marx, C.M., Pogue, J.A., Saunders, R.K., Van Citters, A., Yen, R.W., Elwyn, G. and Leyenaar, J.K. </w:t>
      </w:r>
      <w:r w:rsidDel="00000000" w:rsidR="00000000" w:rsidRPr="00000000">
        <w:rPr>
          <w:sz w:val="24"/>
          <w:szCs w:val="24"/>
          <w:rtl w:val="0"/>
        </w:rPr>
        <w:t xml:space="preserve">(2023) ‘Practical thematic analysis: a guide for multidisciplinary health services research teams engaging in qualitative analysis’, </w:t>
      </w:r>
      <w:r w:rsidDel="00000000" w:rsidR="00000000" w:rsidRPr="00000000">
        <w:rPr>
          <w:i w:val="1"/>
          <w:sz w:val="24"/>
          <w:szCs w:val="24"/>
          <w:rtl w:val="0"/>
        </w:rPr>
        <w:t xml:space="preserve">BMJ</w:t>
      </w:r>
      <w:r w:rsidDel="00000000" w:rsidR="00000000" w:rsidRPr="00000000">
        <w:rPr>
          <w:sz w:val="24"/>
          <w:szCs w:val="24"/>
          <w:rtl w:val="0"/>
        </w:rPr>
        <w:t xml:space="preserve">, 381, p. e074256. Available at: </w:t>
      </w:r>
      <w:hyperlink r:id="rId38">
        <w:r w:rsidDel="00000000" w:rsidR="00000000" w:rsidRPr="00000000">
          <w:rPr>
            <w:color w:val="1155cc"/>
            <w:sz w:val="24"/>
            <w:szCs w:val="24"/>
            <w:u w:val="single"/>
            <w:rtl w:val="0"/>
          </w:rPr>
          <w:t xml:space="preserve">https://doi.org/10.1136/bmj-2022-074256</w:t>
        </w:r>
      </w:hyperlink>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177">
      <w:pPr>
        <w:rPr>
          <w:color w:val="3a3a3a"/>
          <w:sz w:val="24"/>
          <w:szCs w:val="24"/>
        </w:rPr>
      </w:pPr>
      <w:r w:rsidDel="00000000" w:rsidR="00000000" w:rsidRPr="00000000">
        <w:rPr>
          <w:rtl w:val="0"/>
        </w:rPr>
      </w:r>
    </w:p>
    <w:p w:rsidR="00000000" w:rsidDel="00000000" w:rsidP="00000000" w:rsidRDefault="00000000" w:rsidRPr="00000000" w14:paraId="00000178">
      <w:pPr>
        <w:rPr>
          <w:sz w:val="24"/>
          <w:szCs w:val="24"/>
        </w:rPr>
      </w:pPr>
      <w:r w:rsidDel="00000000" w:rsidR="00000000" w:rsidRPr="00000000">
        <w:rPr>
          <w:sz w:val="24"/>
          <w:szCs w:val="24"/>
          <w:rtl w:val="0"/>
        </w:rPr>
        <w:t xml:space="preserve">Saunders, M.N.K., Lewis, P. and Thornhill, A. (2023) </w:t>
      </w:r>
      <w:r w:rsidDel="00000000" w:rsidR="00000000" w:rsidRPr="00000000">
        <w:rPr>
          <w:i w:val="1"/>
          <w:sz w:val="24"/>
          <w:szCs w:val="24"/>
          <w:rtl w:val="0"/>
        </w:rPr>
        <w:t xml:space="preserve">Research methods for business students</w:t>
      </w:r>
      <w:r w:rsidDel="00000000" w:rsidR="00000000" w:rsidRPr="00000000">
        <w:rPr>
          <w:sz w:val="24"/>
          <w:szCs w:val="24"/>
          <w:rtl w:val="0"/>
        </w:rPr>
        <w:t xml:space="preserve">. Ninth edition. England: Pearson Education Limited.</w:t>
      </w:r>
    </w:p>
    <w:p w:rsidR="00000000" w:rsidDel="00000000" w:rsidP="00000000" w:rsidRDefault="00000000" w:rsidRPr="00000000" w14:paraId="00000179">
      <w:pPr>
        <w:rPr>
          <w:color w:val="3a3a3a"/>
          <w:sz w:val="24"/>
          <w:szCs w:val="24"/>
        </w:rPr>
      </w:pPr>
      <w:r w:rsidDel="00000000" w:rsidR="00000000" w:rsidRPr="00000000">
        <w:rPr>
          <w:rtl w:val="0"/>
        </w:rPr>
      </w:r>
    </w:p>
    <w:p w:rsidR="00000000" w:rsidDel="00000000" w:rsidP="00000000" w:rsidRDefault="00000000" w:rsidRPr="00000000" w14:paraId="0000017A">
      <w:pPr>
        <w:rPr>
          <w:color w:val="3a3a3a"/>
          <w:sz w:val="24"/>
          <w:szCs w:val="24"/>
        </w:rPr>
      </w:pPr>
      <w:r w:rsidDel="00000000" w:rsidR="00000000" w:rsidRPr="00000000">
        <w:rPr>
          <w:sz w:val="24"/>
          <w:szCs w:val="24"/>
          <w:rtl w:val="0"/>
        </w:rPr>
        <w:t xml:space="preserve">Sharafizad, J. and Redmond, J. (2020) ‘Discretionary effort of higher education sector employees: motivators and inhibitors’, </w:t>
      </w:r>
      <w:r w:rsidDel="00000000" w:rsidR="00000000" w:rsidRPr="00000000">
        <w:rPr>
          <w:i w:val="1"/>
          <w:sz w:val="24"/>
          <w:szCs w:val="24"/>
          <w:rtl w:val="0"/>
        </w:rPr>
        <w:t xml:space="preserve">Studies in Higher Education</w:t>
      </w:r>
      <w:r w:rsidDel="00000000" w:rsidR="00000000" w:rsidRPr="00000000">
        <w:rPr>
          <w:sz w:val="24"/>
          <w:szCs w:val="24"/>
          <w:rtl w:val="0"/>
        </w:rPr>
        <w:t xml:space="preserve">, 45(6), pp. 1261–1279. Available at: </w:t>
      </w:r>
      <w:hyperlink r:id="rId39">
        <w:r w:rsidDel="00000000" w:rsidR="00000000" w:rsidRPr="00000000">
          <w:rPr>
            <w:color w:val="1155cc"/>
            <w:sz w:val="24"/>
            <w:szCs w:val="24"/>
            <w:u w:val="single"/>
            <w:rtl w:val="0"/>
          </w:rPr>
          <w:t xml:space="preserve">https://doi.org/10.1080/03075079.2019.1628200</w:t>
        </w:r>
      </w:hyperlink>
      <w:r w:rsidDel="00000000" w:rsidR="00000000" w:rsidRPr="00000000">
        <w:rPr>
          <w:color w:val="3a3a3a"/>
          <w:sz w:val="24"/>
          <w:szCs w:val="24"/>
          <w:rtl w:val="0"/>
        </w:rPr>
        <w:t xml:space="preserve">.</w:t>
      </w:r>
      <w:r w:rsidDel="00000000" w:rsidR="00000000" w:rsidRPr="00000000">
        <w:rPr>
          <w:rtl w:val="0"/>
        </w:rPr>
      </w:r>
    </w:p>
    <w:p w:rsidR="00000000" w:rsidDel="00000000" w:rsidP="00000000" w:rsidRDefault="00000000" w:rsidRPr="00000000" w14:paraId="0000017B">
      <w:pPr>
        <w:rPr>
          <w:sz w:val="24"/>
          <w:szCs w:val="24"/>
        </w:rPr>
      </w:pPr>
      <w:r w:rsidDel="00000000" w:rsidR="00000000" w:rsidRPr="00000000">
        <w:rPr>
          <w:rtl w:val="0"/>
        </w:rPr>
      </w:r>
    </w:p>
    <w:p w:rsidR="00000000" w:rsidDel="00000000" w:rsidP="00000000" w:rsidRDefault="00000000" w:rsidRPr="00000000" w14:paraId="0000017C">
      <w:pPr>
        <w:rPr>
          <w:color w:val="3a3a3a"/>
          <w:sz w:val="24"/>
          <w:szCs w:val="24"/>
        </w:rPr>
      </w:pPr>
      <w:r w:rsidDel="00000000" w:rsidR="00000000" w:rsidRPr="00000000">
        <w:rPr>
          <w:sz w:val="24"/>
          <w:szCs w:val="24"/>
          <w:rtl w:val="0"/>
        </w:rPr>
        <w:t xml:space="preserve">Tarigan, J., Cahya, J., Valentine, A., Hatane, S. and Jie, F. (2022) ‘Total reward system, job satisfaction and employee productivity on company financial performance: evidence from Indonesian Generation Z workers’, </w:t>
      </w:r>
      <w:r w:rsidDel="00000000" w:rsidR="00000000" w:rsidRPr="00000000">
        <w:rPr>
          <w:i w:val="1"/>
          <w:sz w:val="24"/>
          <w:szCs w:val="24"/>
          <w:rtl w:val="0"/>
        </w:rPr>
        <w:t xml:space="preserve">Journal of Asia Business Studies</w:t>
      </w:r>
      <w:r w:rsidDel="00000000" w:rsidR="00000000" w:rsidRPr="00000000">
        <w:rPr>
          <w:sz w:val="24"/>
          <w:szCs w:val="24"/>
          <w:rtl w:val="0"/>
        </w:rPr>
        <w:t xml:space="preserve">, 16(6), pp. 1041–1065. Available at: </w:t>
      </w:r>
      <w:hyperlink r:id="rId40">
        <w:r w:rsidDel="00000000" w:rsidR="00000000" w:rsidRPr="00000000">
          <w:rPr>
            <w:color w:val="1155cc"/>
            <w:sz w:val="24"/>
            <w:szCs w:val="24"/>
            <w:u w:val="single"/>
            <w:rtl w:val="0"/>
          </w:rPr>
          <w:t xml:space="preserve">https://doi.org/10.1108/JABS-04-2021-0154</w:t>
        </w:r>
      </w:hyperlink>
      <w:r w:rsidDel="00000000" w:rsidR="00000000" w:rsidRPr="00000000">
        <w:rPr>
          <w:color w:val="3a3a3a"/>
          <w:sz w:val="24"/>
          <w:szCs w:val="24"/>
          <w:rtl w:val="0"/>
        </w:rPr>
        <w:t xml:space="preserve">.</w:t>
      </w:r>
    </w:p>
    <w:p w:rsidR="00000000" w:rsidDel="00000000" w:rsidP="00000000" w:rsidRDefault="00000000" w:rsidRPr="00000000" w14:paraId="0000017D">
      <w:pPr>
        <w:rPr>
          <w:color w:val="3a3a3a"/>
          <w:sz w:val="24"/>
          <w:szCs w:val="24"/>
        </w:rPr>
      </w:pPr>
      <w:r w:rsidDel="00000000" w:rsidR="00000000" w:rsidRPr="00000000">
        <w:rPr>
          <w:rtl w:val="0"/>
        </w:rPr>
      </w:r>
    </w:p>
    <w:p w:rsidR="00000000" w:rsidDel="00000000" w:rsidP="00000000" w:rsidRDefault="00000000" w:rsidRPr="00000000" w14:paraId="0000017E">
      <w:pPr>
        <w:rPr>
          <w:color w:val="3a3a3a"/>
          <w:sz w:val="24"/>
          <w:szCs w:val="24"/>
        </w:rPr>
      </w:pPr>
      <w:r w:rsidDel="00000000" w:rsidR="00000000" w:rsidRPr="00000000">
        <w:rPr>
          <w:sz w:val="24"/>
          <w:szCs w:val="24"/>
          <w:rtl w:val="0"/>
        </w:rPr>
        <w:t xml:space="preserve">Yang, T. and Jiang, X. (2023) ‘When colleague got recognized: Third-party’s reaction to witnessing employee recognition’, </w:t>
      </w:r>
      <w:r w:rsidDel="00000000" w:rsidR="00000000" w:rsidRPr="00000000">
        <w:rPr>
          <w:i w:val="1"/>
          <w:sz w:val="24"/>
          <w:szCs w:val="24"/>
          <w:rtl w:val="0"/>
        </w:rPr>
        <w:t xml:space="preserve">Frontiers in Psychology</w:t>
      </w:r>
      <w:r w:rsidDel="00000000" w:rsidR="00000000" w:rsidRPr="00000000">
        <w:rPr>
          <w:sz w:val="24"/>
          <w:szCs w:val="24"/>
          <w:rtl w:val="0"/>
        </w:rPr>
        <w:t xml:space="preserve">, 14. Available at:</w:t>
      </w:r>
      <w:r w:rsidDel="00000000" w:rsidR="00000000" w:rsidRPr="00000000">
        <w:rPr>
          <w:color w:val="3a3a3a"/>
          <w:sz w:val="24"/>
          <w:szCs w:val="24"/>
          <w:rtl w:val="0"/>
        </w:rPr>
        <w:t xml:space="preserve"> </w:t>
      </w:r>
      <w:hyperlink r:id="rId41">
        <w:r w:rsidDel="00000000" w:rsidR="00000000" w:rsidRPr="00000000">
          <w:rPr>
            <w:color w:val="1155cc"/>
            <w:sz w:val="24"/>
            <w:szCs w:val="24"/>
            <w:u w:val="single"/>
            <w:rtl w:val="0"/>
          </w:rPr>
          <w:t xml:space="preserve">https://doi.org/10.3389/fpsyg.2023.968782</w:t>
        </w:r>
      </w:hyperlink>
      <w:r w:rsidDel="00000000" w:rsidR="00000000" w:rsidRPr="00000000">
        <w:rPr>
          <w:color w:val="3a3a3a"/>
          <w:sz w:val="24"/>
          <w:szCs w:val="24"/>
          <w:rtl w:val="0"/>
        </w:rPr>
        <w:t xml:space="preserve">.</w:t>
      </w:r>
      <w:r w:rsidDel="00000000" w:rsidR="00000000" w:rsidRPr="00000000">
        <w:rPr>
          <w:rtl w:val="0"/>
        </w:rPr>
      </w:r>
    </w:p>
    <w:p w:rsidR="00000000" w:rsidDel="00000000" w:rsidP="00000000" w:rsidRDefault="00000000" w:rsidRPr="00000000" w14:paraId="0000017F">
      <w:pPr>
        <w:rPr>
          <w:b w:val="1"/>
          <w:sz w:val="24"/>
          <w:szCs w:val="24"/>
        </w:rPr>
      </w:pPr>
      <w:r w:rsidDel="00000000" w:rsidR="00000000" w:rsidRPr="00000000">
        <w:rPr>
          <w:rtl w:val="0"/>
        </w:rPr>
      </w:r>
    </w:p>
    <w:p w:rsidR="00000000" w:rsidDel="00000000" w:rsidP="00000000" w:rsidRDefault="00000000" w:rsidRPr="00000000" w14:paraId="00000180">
      <w:pPr>
        <w:rPr>
          <w:color w:val="3a3a3a"/>
          <w:sz w:val="24"/>
          <w:szCs w:val="24"/>
        </w:rPr>
      </w:pPr>
      <w:r w:rsidDel="00000000" w:rsidR="00000000" w:rsidRPr="00000000">
        <w:rPr>
          <w:sz w:val="24"/>
          <w:szCs w:val="24"/>
          <w:rtl w:val="0"/>
        </w:rPr>
        <w:t xml:space="preserve">Vivup (2025) </w:t>
      </w:r>
      <w:r w:rsidDel="00000000" w:rsidR="00000000" w:rsidRPr="00000000">
        <w:rPr>
          <w:i w:val="1"/>
          <w:sz w:val="24"/>
          <w:szCs w:val="24"/>
          <w:rtl w:val="0"/>
        </w:rPr>
        <w:t xml:space="preserve">Clinical Management Information Report, Bridgend College April 2025 - June 2025.</w:t>
      </w:r>
      <w:r w:rsidDel="00000000" w:rsidR="00000000" w:rsidRPr="00000000">
        <w:rPr>
          <w:sz w:val="24"/>
          <w:szCs w:val="24"/>
          <w:rtl w:val="0"/>
        </w:rPr>
        <w:t xml:space="preserve"> </w:t>
      </w:r>
      <w:r w:rsidDel="00000000" w:rsidR="00000000" w:rsidRPr="00000000">
        <w:rPr>
          <w:sz w:val="24"/>
          <w:szCs w:val="24"/>
          <w:rtl w:val="0"/>
        </w:rPr>
        <w:t xml:space="preserve">Vivup</w:t>
      </w:r>
      <w:r w:rsidDel="00000000" w:rsidR="00000000" w:rsidRPr="00000000">
        <w:rPr>
          <w:sz w:val="24"/>
          <w:szCs w:val="24"/>
          <w:rtl w:val="0"/>
        </w:rPr>
        <w:t xml:space="preserve">. Unpublished </w:t>
      </w:r>
      <w:r w:rsidDel="00000000" w:rsidR="00000000" w:rsidRPr="00000000">
        <w:rPr>
          <w:rtl w:val="0"/>
        </w:rPr>
      </w:r>
    </w:p>
    <w:p w:rsidR="00000000" w:rsidDel="00000000" w:rsidP="00000000" w:rsidRDefault="00000000" w:rsidRPr="00000000" w14:paraId="00000181">
      <w:pPr>
        <w:rPr>
          <w:color w:val="3a3a3a"/>
          <w:sz w:val="24"/>
          <w:szCs w:val="24"/>
        </w:rPr>
      </w:pPr>
      <w:r w:rsidDel="00000000" w:rsidR="00000000" w:rsidRPr="00000000">
        <w:rPr>
          <w:rtl w:val="0"/>
        </w:rPr>
      </w:r>
    </w:p>
    <w:p w:rsidR="00000000" w:rsidDel="00000000" w:rsidP="00000000" w:rsidRDefault="00000000" w:rsidRPr="00000000" w14:paraId="00000182">
      <w:pPr>
        <w:rPr>
          <w:sz w:val="24"/>
          <w:szCs w:val="24"/>
        </w:rPr>
      </w:pPr>
      <w:r w:rsidDel="00000000" w:rsidR="00000000" w:rsidRPr="00000000">
        <w:rPr>
          <w:sz w:val="24"/>
          <w:szCs w:val="24"/>
          <w:rtl w:val="0"/>
        </w:rPr>
        <w:t xml:space="preserve">Wietrak, E., Rousseau, D. and Barends, E. (2021) </w:t>
      </w:r>
      <w:r w:rsidDel="00000000" w:rsidR="00000000" w:rsidRPr="00000000">
        <w:rPr>
          <w:i w:val="1"/>
          <w:sz w:val="24"/>
          <w:szCs w:val="24"/>
          <w:rtl w:val="0"/>
        </w:rPr>
        <w:t xml:space="preserve">Work motivation: an evidence review. Scientific summary.</w:t>
      </w:r>
      <w:r w:rsidDel="00000000" w:rsidR="00000000" w:rsidRPr="00000000">
        <w:rPr>
          <w:sz w:val="24"/>
          <w:szCs w:val="24"/>
          <w:rtl w:val="0"/>
        </w:rPr>
        <w:t xml:space="preserve"> London: Chartered Institute of Personnel and Development.</w:t>
      </w:r>
    </w:p>
    <w:p w:rsidR="00000000" w:rsidDel="00000000" w:rsidP="00000000" w:rsidRDefault="00000000" w:rsidRPr="00000000" w14:paraId="00000183">
      <w:pPr>
        <w:rPr>
          <w:sz w:val="24"/>
          <w:szCs w:val="24"/>
        </w:rPr>
      </w:pPr>
      <w:r w:rsidDel="00000000" w:rsidR="00000000" w:rsidRPr="00000000">
        <w:rPr>
          <w:rtl w:val="0"/>
        </w:rPr>
      </w:r>
    </w:p>
    <w:p w:rsidR="00000000" w:rsidDel="00000000" w:rsidP="00000000" w:rsidRDefault="00000000" w:rsidRPr="00000000" w14:paraId="00000184">
      <w:pPr>
        <w:rPr>
          <w:sz w:val="24"/>
          <w:szCs w:val="24"/>
        </w:rPr>
      </w:pPr>
      <w:r w:rsidDel="00000000" w:rsidR="00000000" w:rsidRPr="00000000">
        <w:rPr>
          <w:sz w:val="24"/>
          <w:szCs w:val="24"/>
          <w:rtl w:val="0"/>
        </w:rPr>
        <w:t xml:space="preserve">Zhao, X</w:t>
      </w:r>
      <w:r w:rsidDel="00000000" w:rsidR="00000000" w:rsidRPr="00000000">
        <w:rPr>
          <w:sz w:val="24"/>
          <w:szCs w:val="24"/>
          <w:rtl w:val="0"/>
        </w:rPr>
        <w:t xml:space="preserve">., Yang, Y., Han, G. and Zhang, Q. (2022) ‘The Impact of Positive Verbal Rewards on Organizational Citizenship Behavior—The Mediating Role of Psychological Ownership and Affective Commitment’, </w:t>
      </w:r>
      <w:r w:rsidDel="00000000" w:rsidR="00000000" w:rsidRPr="00000000">
        <w:rPr>
          <w:i w:val="1"/>
          <w:sz w:val="24"/>
          <w:szCs w:val="24"/>
          <w:rtl w:val="0"/>
        </w:rPr>
        <w:t xml:space="preserve">Frontiers in Psychology</w:t>
      </w:r>
      <w:r w:rsidDel="00000000" w:rsidR="00000000" w:rsidRPr="00000000">
        <w:rPr>
          <w:sz w:val="24"/>
          <w:szCs w:val="24"/>
          <w:rtl w:val="0"/>
        </w:rPr>
        <w:t xml:space="preserve">, 13. Available at: </w:t>
      </w:r>
      <w:hyperlink r:id="rId42">
        <w:r w:rsidDel="00000000" w:rsidR="00000000" w:rsidRPr="00000000">
          <w:rPr>
            <w:color w:val="1155cc"/>
            <w:sz w:val="24"/>
            <w:szCs w:val="24"/>
            <w:u w:val="single"/>
            <w:rtl w:val="0"/>
          </w:rPr>
          <w:t xml:space="preserve">https://doi.org/10.3389/fpsyg.2022.864078</w:t>
        </w:r>
      </w:hyperlink>
      <w:r w:rsidDel="00000000" w:rsidR="00000000" w:rsidRPr="00000000">
        <w:rPr>
          <w:sz w:val="24"/>
          <w:szCs w:val="24"/>
          <w:rtl w:val="0"/>
        </w:rPr>
        <w:t xml:space="preserve">.</w:t>
      </w:r>
    </w:p>
    <w:p w:rsidR="00000000" w:rsidDel="00000000" w:rsidP="00000000" w:rsidRDefault="00000000" w:rsidRPr="00000000" w14:paraId="00000185">
      <w:pPr>
        <w:rPr>
          <w:sz w:val="24"/>
          <w:szCs w:val="24"/>
          <w:highlight w:val="white"/>
        </w:rPr>
      </w:pPr>
      <w:r w:rsidDel="00000000" w:rsidR="00000000" w:rsidRPr="00000000">
        <w:rPr>
          <w:rtl w:val="0"/>
        </w:rPr>
      </w:r>
    </w:p>
    <w:p w:rsidR="00000000" w:rsidDel="00000000" w:rsidP="00000000" w:rsidRDefault="00000000" w:rsidRPr="00000000" w14:paraId="00000186">
      <w:pPr>
        <w:rPr>
          <w:b w:val="1"/>
          <w:color w:val="005d84"/>
          <w:sz w:val="24"/>
          <w:szCs w:val="24"/>
        </w:rPr>
      </w:pPr>
      <w:r w:rsidDel="00000000" w:rsidR="00000000" w:rsidRPr="00000000">
        <w:rPr>
          <w:rtl w:val="0"/>
        </w:rPr>
      </w:r>
    </w:p>
    <w:p w:rsidR="00000000" w:rsidDel="00000000" w:rsidP="00000000" w:rsidRDefault="00000000" w:rsidRPr="00000000" w14:paraId="00000187">
      <w:pPr>
        <w:rPr>
          <w:b w:val="1"/>
          <w:color w:val="005d84"/>
          <w:sz w:val="24"/>
          <w:szCs w:val="24"/>
        </w:rPr>
      </w:pPr>
      <w:r w:rsidDel="00000000" w:rsidR="00000000" w:rsidRPr="00000000">
        <w:rPr>
          <w:rtl w:val="0"/>
        </w:rPr>
      </w:r>
    </w:p>
    <w:p w:rsidR="00000000" w:rsidDel="00000000" w:rsidP="00000000" w:rsidRDefault="00000000" w:rsidRPr="00000000" w14:paraId="00000188">
      <w:pPr>
        <w:rPr>
          <w:b w:val="1"/>
          <w:color w:val="005d84"/>
          <w:sz w:val="24"/>
          <w:szCs w:val="24"/>
        </w:rPr>
      </w:pPr>
      <w:r w:rsidDel="00000000" w:rsidR="00000000" w:rsidRPr="00000000">
        <w:rPr>
          <w:rtl w:val="0"/>
        </w:rPr>
      </w:r>
    </w:p>
    <w:p w:rsidR="00000000" w:rsidDel="00000000" w:rsidP="00000000" w:rsidRDefault="00000000" w:rsidRPr="00000000" w14:paraId="00000189">
      <w:pPr>
        <w:rPr>
          <w:b w:val="1"/>
          <w:color w:val="005d84"/>
          <w:sz w:val="24"/>
          <w:szCs w:val="24"/>
        </w:rPr>
      </w:pPr>
      <w:r w:rsidDel="00000000" w:rsidR="00000000" w:rsidRPr="00000000">
        <w:rPr>
          <w:rtl w:val="0"/>
        </w:rPr>
      </w:r>
    </w:p>
    <w:p w:rsidR="00000000" w:rsidDel="00000000" w:rsidP="00000000" w:rsidRDefault="00000000" w:rsidRPr="00000000" w14:paraId="0000018A">
      <w:pPr>
        <w:rPr>
          <w:b w:val="1"/>
          <w:color w:val="005d84"/>
          <w:sz w:val="24"/>
          <w:szCs w:val="24"/>
        </w:rPr>
      </w:pPr>
      <w:r w:rsidDel="00000000" w:rsidR="00000000" w:rsidRPr="00000000">
        <w:rPr>
          <w:rtl w:val="0"/>
        </w:rPr>
      </w:r>
    </w:p>
    <w:p w:rsidR="00000000" w:rsidDel="00000000" w:rsidP="00000000" w:rsidRDefault="00000000" w:rsidRPr="00000000" w14:paraId="0000018B">
      <w:pPr>
        <w:rPr>
          <w:b w:val="1"/>
          <w:color w:val="005d84"/>
          <w:sz w:val="24"/>
          <w:szCs w:val="24"/>
        </w:rPr>
      </w:pPr>
      <w:r w:rsidDel="00000000" w:rsidR="00000000" w:rsidRPr="00000000">
        <w:rPr>
          <w:rtl w:val="0"/>
        </w:rPr>
      </w:r>
    </w:p>
    <w:p w:rsidR="00000000" w:rsidDel="00000000" w:rsidP="00000000" w:rsidRDefault="00000000" w:rsidRPr="00000000" w14:paraId="0000018C">
      <w:pPr>
        <w:rPr>
          <w:b w:val="1"/>
          <w:color w:val="005d84"/>
          <w:sz w:val="24"/>
          <w:szCs w:val="24"/>
        </w:rPr>
      </w:pPr>
      <w:r w:rsidDel="00000000" w:rsidR="00000000" w:rsidRPr="00000000">
        <w:rPr>
          <w:rtl w:val="0"/>
        </w:rPr>
      </w:r>
    </w:p>
    <w:p w:rsidR="00000000" w:rsidDel="00000000" w:rsidP="00000000" w:rsidRDefault="00000000" w:rsidRPr="00000000" w14:paraId="0000018D">
      <w:pPr>
        <w:rPr>
          <w:b w:val="1"/>
          <w:color w:val="005d84"/>
          <w:sz w:val="24"/>
          <w:szCs w:val="24"/>
        </w:rPr>
      </w:pPr>
      <w:r w:rsidDel="00000000" w:rsidR="00000000" w:rsidRPr="00000000">
        <w:rPr>
          <w:rtl w:val="0"/>
        </w:rPr>
      </w:r>
    </w:p>
    <w:p w:rsidR="00000000" w:rsidDel="00000000" w:rsidP="00000000" w:rsidRDefault="00000000" w:rsidRPr="00000000" w14:paraId="0000018E">
      <w:pPr>
        <w:rPr>
          <w:b w:val="1"/>
          <w:color w:val="005d84"/>
          <w:sz w:val="24"/>
          <w:szCs w:val="24"/>
        </w:rPr>
      </w:pPr>
      <w:r w:rsidDel="00000000" w:rsidR="00000000" w:rsidRPr="00000000">
        <w:rPr>
          <w:rtl w:val="0"/>
        </w:rPr>
      </w:r>
    </w:p>
    <w:p w:rsidR="00000000" w:rsidDel="00000000" w:rsidP="00000000" w:rsidRDefault="00000000" w:rsidRPr="00000000" w14:paraId="0000018F">
      <w:pPr>
        <w:rPr>
          <w:b w:val="1"/>
          <w:color w:val="005d84"/>
          <w:sz w:val="24"/>
          <w:szCs w:val="24"/>
        </w:rPr>
      </w:pPr>
      <w:r w:rsidDel="00000000" w:rsidR="00000000" w:rsidRPr="00000000">
        <w:rPr>
          <w:rtl w:val="0"/>
        </w:rPr>
      </w:r>
    </w:p>
    <w:p w:rsidR="00000000" w:rsidDel="00000000" w:rsidP="00000000" w:rsidRDefault="00000000" w:rsidRPr="00000000" w14:paraId="00000190">
      <w:pPr>
        <w:rPr>
          <w:b w:val="1"/>
          <w:color w:val="005d84"/>
          <w:sz w:val="24"/>
          <w:szCs w:val="24"/>
        </w:rPr>
      </w:pPr>
      <w:r w:rsidDel="00000000" w:rsidR="00000000" w:rsidRPr="00000000">
        <w:rPr>
          <w:rtl w:val="0"/>
        </w:rPr>
      </w:r>
    </w:p>
    <w:p w:rsidR="00000000" w:rsidDel="00000000" w:rsidP="00000000" w:rsidRDefault="00000000" w:rsidRPr="00000000" w14:paraId="00000191">
      <w:pPr>
        <w:rPr>
          <w:b w:val="1"/>
          <w:color w:val="005d84"/>
          <w:sz w:val="24"/>
          <w:szCs w:val="24"/>
        </w:rPr>
      </w:pPr>
      <w:r w:rsidDel="00000000" w:rsidR="00000000" w:rsidRPr="00000000">
        <w:rPr>
          <w:rtl w:val="0"/>
        </w:rPr>
      </w:r>
    </w:p>
    <w:p w:rsidR="00000000" w:rsidDel="00000000" w:rsidP="00000000" w:rsidRDefault="00000000" w:rsidRPr="00000000" w14:paraId="00000192">
      <w:pPr>
        <w:rPr>
          <w:b w:val="1"/>
          <w:color w:val="005d84"/>
          <w:sz w:val="24"/>
          <w:szCs w:val="24"/>
        </w:rPr>
      </w:pPr>
      <w:r w:rsidDel="00000000" w:rsidR="00000000" w:rsidRPr="00000000">
        <w:rPr>
          <w:rtl w:val="0"/>
        </w:rPr>
      </w:r>
    </w:p>
    <w:p w:rsidR="00000000" w:rsidDel="00000000" w:rsidP="00000000" w:rsidRDefault="00000000" w:rsidRPr="00000000" w14:paraId="00000193">
      <w:pPr>
        <w:rPr>
          <w:b w:val="1"/>
          <w:color w:val="005d84"/>
          <w:sz w:val="24"/>
          <w:szCs w:val="24"/>
        </w:rPr>
      </w:pPr>
      <w:r w:rsidDel="00000000" w:rsidR="00000000" w:rsidRPr="00000000">
        <w:rPr>
          <w:rtl w:val="0"/>
        </w:rPr>
      </w:r>
    </w:p>
    <w:p w:rsidR="00000000" w:rsidDel="00000000" w:rsidP="00000000" w:rsidRDefault="00000000" w:rsidRPr="00000000" w14:paraId="00000194">
      <w:pPr>
        <w:rPr>
          <w:b w:val="1"/>
          <w:color w:val="005d84"/>
          <w:sz w:val="24"/>
          <w:szCs w:val="24"/>
        </w:rPr>
      </w:pPr>
      <w:r w:rsidDel="00000000" w:rsidR="00000000" w:rsidRPr="00000000">
        <w:rPr>
          <w:rtl w:val="0"/>
        </w:rPr>
      </w:r>
    </w:p>
    <w:p w:rsidR="00000000" w:rsidDel="00000000" w:rsidP="00000000" w:rsidRDefault="00000000" w:rsidRPr="00000000" w14:paraId="00000195">
      <w:pPr>
        <w:rPr>
          <w:b w:val="1"/>
          <w:color w:val="005d84"/>
          <w:sz w:val="24"/>
          <w:szCs w:val="24"/>
        </w:rPr>
      </w:pPr>
      <w:r w:rsidDel="00000000" w:rsidR="00000000" w:rsidRPr="00000000">
        <w:rPr>
          <w:rtl w:val="0"/>
        </w:rPr>
      </w:r>
    </w:p>
    <w:p w:rsidR="00000000" w:rsidDel="00000000" w:rsidP="00000000" w:rsidRDefault="00000000" w:rsidRPr="00000000" w14:paraId="00000196">
      <w:pPr>
        <w:rPr>
          <w:b w:val="1"/>
          <w:color w:val="005d84"/>
          <w:sz w:val="24"/>
          <w:szCs w:val="24"/>
        </w:rPr>
      </w:pPr>
      <w:r w:rsidDel="00000000" w:rsidR="00000000" w:rsidRPr="00000000">
        <w:rPr>
          <w:rtl w:val="0"/>
        </w:rPr>
      </w:r>
    </w:p>
    <w:p w:rsidR="00000000" w:rsidDel="00000000" w:rsidP="00000000" w:rsidRDefault="00000000" w:rsidRPr="00000000" w14:paraId="00000197">
      <w:pPr>
        <w:rPr>
          <w:b w:val="1"/>
          <w:color w:val="005d84"/>
          <w:sz w:val="24"/>
          <w:szCs w:val="24"/>
        </w:rPr>
      </w:pPr>
      <w:r w:rsidDel="00000000" w:rsidR="00000000" w:rsidRPr="00000000">
        <w:rPr>
          <w:rtl w:val="0"/>
        </w:rPr>
      </w:r>
    </w:p>
    <w:p w:rsidR="00000000" w:rsidDel="00000000" w:rsidP="00000000" w:rsidRDefault="00000000" w:rsidRPr="00000000" w14:paraId="00000198">
      <w:pPr>
        <w:rPr>
          <w:b w:val="1"/>
          <w:color w:val="005d84"/>
          <w:sz w:val="24"/>
          <w:szCs w:val="24"/>
        </w:rPr>
      </w:pPr>
      <w:r w:rsidDel="00000000" w:rsidR="00000000" w:rsidRPr="00000000">
        <w:rPr>
          <w:rtl w:val="0"/>
        </w:rPr>
      </w:r>
    </w:p>
    <w:p w:rsidR="00000000" w:rsidDel="00000000" w:rsidP="00000000" w:rsidRDefault="00000000" w:rsidRPr="00000000" w14:paraId="00000199">
      <w:pPr>
        <w:rPr>
          <w:b w:val="1"/>
          <w:color w:val="005d84"/>
          <w:sz w:val="24"/>
          <w:szCs w:val="24"/>
        </w:rPr>
      </w:pPr>
      <w:r w:rsidDel="00000000" w:rsidR="00000000" w:rsidRPr="00000000">
        <w:rPr>
          <w:rtl w:val="0"/>
        </w:rPr>
      </w:r>
    </w:p>
    <w:p w:rsidR="00000000" w:rsidDel="00000000" w:rsidP="00000000" w:rsidRDefault="00000000" w:rsidRPr="00000000" w14:paraId="0000019A">
      <w:pPr>
        <w:rPr>
          <w:b w:val="1"/>
          <w:color w:val="005d84"/>
          <w:sz w:val="24"/>
          <w:szCs w:val="24"/>
        </w:rPr>
      </w:pPr>
      <w:r w:rsidDel="00000000" w:rsidR="00000000" w:rsidRPr="00000000">
        <w:rPr>
          <w:rtl w:val="0"/>
        </w:rPr>
      </w:r>
    </w:p>
    <w:p w:rsidR="00000000" w:rsidDel="00000000" w:rsidP="00000000" w:rsidRDefault="00000000" w:rsidRPr="00000000" w14:paraId="0000019B">
      <w:pPr>
        <w:rPr>
          <w:b w:val="1"/>
          <w:color w:val="005d84"/>
          <w:sz w:val="24"/>
          <w:szCs w:val="24"/>
        </w:rPr>
      </w:pPr>
      <w:r w:rsidDel="00000000" w:rsidR="00000000" w:rsidRPr="00000000">
        <w:rPr>
          <w:rtl w:val="0"/>
        </w:rPr>
      </w:r>
    </w:p>
    <w:p w:rsidR="00000000" w:rsidDel="00000000" w:rsidP="00000000" w:rsidRDefault="00000000" w:rsidRPr="00000000" w14:paraId="0000019C">
      <w:pPr>
        <w:rPr>
          <w:b w:val="1"/>
          <w:color w:val="005d84"/>
          <w:sz w:val="24"/>
          <w:szCs w:val="24"/>
        </w:rPr>
      </w:pPr>
      <w:r w:rsidDel="00000000" w:rsidR="00000000" w:rsidRPr="00000000">
        <w:rPr>
          <w:rtl w:val="0"/>
        </w:rPr>
      </w:r>
    </w:p>
    <w:p w:rsidR="00000000" w:rsidDel="00000000" w:rsidP="00000000" w:rsidRDefault="00000000" w:rsidRPr="00000000" w14:paraId="0000019D">
      <w:pPr>
        <w:rPr>
          <w:b w:val="1"/>
          <w:color w:val="005d84"/>
          <w:sz w:val="24"/>
          <w:szCs w:val="24"/>
        </w:rPr>
      </w:pPr>
      <w:r w:rsidDel="00000000" w:rsidR="00000000" w:rsidRPr="00000000">
        <w:rPr>
          <w:rtl w:val="0"/>
        </w:rPr>
      </w:r>
    </w:p>
    <w:p w:rsidR="00000000" w:rsidDel="00000000" w:rsidP="00000000" w:rsidRDefault="00000000" w:rsidRPr="00000000" w14:paraId="0000019E">
      <w:pPr>
        <w:rPr>
          <w:b w:val="1"/>
          <w:color w:val="005d84"/>
          <w:sz w:val="24"/>
          <w:szCs w:val="24"/>
        </w:rPr>
      </w:pPr>
      <w:r w:rsidDel="00000000" w:rsidR="00000000" w:rsidRPr="00000000">
        <w:rPr>
          <w:rtl w:val="0"/>
        </w:rPr>
      </w:r>
    </w:p>
    <w:p w:rsidR="00000000" w:rsidDel="00000000" w:rsidP="00000000" w:rsidRDefault="00000000" w:rsidRPr="00000000" w14:paraId="0000019F">
      <w:pPr>
        <w:rPr>
          <w:b w:val="1"/>
          <w:color w:val="005d84"/>
          <w:sz w:val="24"/>
          <w:szCs w:val="24"/>
        </w:rPr>
      </w:pPr>
      <w:r w:rsidDel="00000000" w:rsidR="00000000" w:rsidRPr="00000000">
        <w:rPr>
          <w:rtl w:val="0"/>
        </w:rPr>
      </w:r>
    </w:p>
    <w:p w:rsidR="00000000" w:rsidDel="00000000" w:rsidP="00000000" w:rsidRDefault="00000000" w:rsidRPr="00000000" w14:paraId="000001A0">
      <w:pPr>
        <w:rPr>
          <w:b w:val="1"/>
          <w:color w:val="005d84"/>
          <w:sz w:val="24"/>
          <w:szCs w:val="24"/>
        </w:rPr>
      </w:pPr>
      <w:r w:rsidDel="00000000" w:rsidR="00000000" w:rsidRPr="00000000">
        <w:rPr>
          <w:rtl w:val="0"/>
        </w:rPr>
      </w:r>
    </w:p>
    <w:p w:rsidR="00000000" w:rsidDel="00000000" w:rsidP="00000000" w:rsidRDefault="00000000" w:rsidRPr="00000000" w14:paraId="000001A1">
      <w:pPr>
        <w:rPr>
          <w:b w:val="1"/>
          <w:color w:val="005d84"/>
          <w:sz w:val="24"/>
          <w:szCs w:val="24"/>
        </w:rPr>
      </w:pPr>
      <w:r w:rsidDel="00000000" w:rsidR="00000000" w:rsidRPr="00000000">
        <w:rPr>
          <w:rtl w:val="0"/>
        </w:rPr>
      </w:r>
    </w:p>
    <w:p w:rsidR="00000000" w:rsidDel="00000000" w:rsidP="00000000" w:rsidRDefault="00000000" w:rsidRPr="00000000" w14:paraId="000001A2">
      <w:pPr>
        <w:rPr>
          <w:b w:val="1"/>
          <w:color w:val="005d84"/>
          <w:sz w:val="24"/>
          <w:szCs w:val="24"/>
        </w:rPr>
      </w:pPr>
      <w:r w:rsidDel="00000000" w:rsidR="00000000" w:rsidRPr="00000000">
        <w:rPr>
          <w:rtl w:val="0"/>
        </w:rPr>
      </w:r>
    </w:p>
    <w:p w:rsidR="00000000" w:rsidDel="00000000" w:rsidP="00000000" w:rsidRDefault="00000000" w:rsidRPr="00000000" w14:paraId="000001A3">
      <w:pPr>
        <w:rPr>
          <w:b w:val="1"/>
          <w:color w:val="005d84"/>
          <w:sz w:val="24"/>
          <w:szCs w:val="24"/>
        </w:rPr>
      </w:pPr>
      <w:r w:rsidDel="00000000" w:rsidR="00000000" w:rsidRPr="00000000">
        <w:rPr>
          <w:rtl w:val="0"/>
        </w:rPr>
      </w:r>
    </w:p>
    <w:p w:rsidR="00000000" w:rsidDel="00000000" w:rsidP="00000000" w:rsidRDefault="00000000" w:rsidRPr="00000000" w14:paraId="000001A4">
      <w:pPr>
        <w:rPr>
          <w:b w:val="1"/>
          <w:color w:val="005d84"/>
          <w:sz w:val="24"/>
          <w:szCs w:val="24"/>
        </w:rPr>
      </w:pPr>
      <w:r w:rsidDel="00000000" w:rsidR="00000000" w:rsidRPr="00000000">
        <w:rPr>
          <w:rtl w:val="0"/>
        </w:rPr>
      </w:r>
    </w:p>
    <w:p w:rsidR="00000000" w:rsidDel="00000000" w:rsidP="00000000" w:rsidRDefault="00000000" w:rsidRPr="00000000" w14:paraId="000001A5">
      <w:pPr>
        <w:rPr>
          <w:b w:val="1"/>
          <w:color w:val="005d84"/>
          <w:sz w:val="24"/>
          <w:szCs w:val="24"/>
        </w:rPr>
      </w:pPr>
      <w:r w:rsidDel="00000000" w:rsidR="00000000" w:rsidRPr="00000000">
        <w:rPr>
          <w:rtl w:val="0"/>
        </w:rPr>
      </w:r>
    </w:p>
    <w:p w:rsidR="00000000" w:rsidDel="00000000" w:rsidP="00000000" w:rsidRDefault="00000000" w:rsidRPr="00000000" w14:paraId="000001A6">
      <w:pPr>
        <w:rPr>
          <w:b w:val="1"/>
          <w:color w:val="005d84"/>
          <w:sz w:val="24"/>
          <w:szCs w:val="24"/>
        </w:rPr>
      </w:pPr>
      <w:r w:rsidDel="00000000" w:rsidR="00000000" w:rsidRPr="00000000">
        <w:rPr>
          <w:rtl w:val="0"/>
        </w:rPr>
      </w:r>
    </w:p>
    <w:p w:rsidR="00000000" w:rsidDel="00000000" w:rsidP="00000000" w:rsidRDefault="00000000" w:rsidRPr="00000000" w14:paraId="000001A7">
      <w:pPr>
        <w:rPr>
          <w:b w:val="1"/>
          <w:color w:val="005d84"/>
          <w:sz w:val="24"/>
          <w:szCs w:val="24"/>
        </w:rPr>
      </w:pPr>
      <w:r w:rsidDel="00000000" w:rsidR="00000000" w:rsidRPr="00000000">
        <w:rPr>
          <w:rtl w:val="0"/>
        </w:rPr>
      </w:r>
    </w:p>
    <w:p w:rsidR="00000000" w:rsidDel="00000000" w:rsidP="00000000" w:rsidRDefault="00000000" w:rsidRPr="00000000" w14:paraId="000001A8">
      <w:pPr>
        <w:rPr>
          <w:b w:val="1"/>
          <w:color w:val="005d84"/>
          <w:sz w:val="24"/>
          <w:szCs w:val="24"/>
        </w:rPr>
      </w:pPr>
      <w:r w:rsidDel="00000000" w:rsidR="00000000" w:rsidRPr="00000000">
        <w:rPr>
          <w:rtl w:val="0"/>
        </w:rPr>
      </w:r>
    </w:p>
    <w:p w:rsidR="00000000" w:rsidDel="00000000" w:rsidP="00000000" w:rsidRDefault="00000000" w:rsidRPr="00000000" w14:paraId="000001A9">
      <w:pPr>
        <w:rPr>
          <w:b w:val="1"/>
          <w:color w:val="005d84"/>
          <w:sz w:val="24"/>
          <w:szCs w:val="24"/>
        </w:rPr>
      </w:pPr>
      <w:r w:rsidDel="00000000" w:rsidR="00000000" w:rsidRPr="00000000">
        <w:rPr>
          <w:rtl w:val="0"/>
        </w:rPr>
      </w:r>
    </w:p>
    <w:p w:rsidR="00000000" w:rsidDel="00000000" w:rsidP="00000000" w:rsidRDefault="00000000" w:rsidRPr="00000000" w14:paraId="000001AA">
      <w:pPr>
        <w:rPr>
          <w:b w:val="1"/>
          <w:color w:val="005d84"/>
          <w:sz w:val="24"/>
          <w:szCs w:val="24"/>
        </w:rPr>
      </w:pPr>
      <w:r w:rsidDel="00000000" w:rsidR="00000000" w:rsidRPr="00000000">
        <w:rPr>
          <w:rtl w:val="0"/>
        </w:rPr>
      </w:r>
    </w:p>
    <w:p w:rsidR="00000000" w:rsidDel="00000000" w:rsidP="00000000" w:rsidRDefault="00000000" w:rsidRPr="00000000" w14:paraId="000001AB">
      <w:pPr>
        <w:rPr>
          <w:b w:val="1"/>
          <w:color w:val="005d84"/>
          <w:sz w:val="24"/>
          <w:szCs w:val="24"/>
        </w:rPr>
      </w:pPr>
      <w:r w:rsidDel="00000000" w:rsidR="00000000" w:rsidRPr="00000000">
        <w:rPr>
          <w:rtl w:val="0"/>
        </w:rPr>
      </w:r>
    </w:p>
    <w:p w:rsidR="00000000" w:rsidDel="00000000" w:rsidP="00000000" w:rsidRDefault="00000000" w:rsidRPr="00000000" w14:paraId="000001AC">
      <w:pPr>
        <w:rPr>
          <w:b w:val="1"/>
          <w:color w:val="005d84"/>
          <w:sz w:val="24"/>
          <w:szCs w:val="24"/>
        </w:rPr>
      </w:pPr>
      <w:r w:rsidDel="00000000" w:rsidR="00000000" w:rsidRPr="00000000">
        <w:rPr>
          <w:rtl w:val="0"/>
        </w:rPr>
      </w:r>
    </w:p>
    <w:p w:rsidR="00000000" w:rsidDel="00000000" w:rsidP="00000000" w:rsidRDefault="00000000" w:rsidRPr="00000000" w14:paraId="000001AD">
      <w:pPr>
        <w:rPr>
          <w:b w:val="1"/>
          <w:color w:val="005d84"/>
          <w:sz w:val="24"/>
          <w:szCs w:val="24"/>
        </w:rPr>
      </w:pPr>
      <w:r w:rsidDel="00000000" w:rsidR="00000000" w:rsidRPr="00000000">
        <w:rPr>
          <w:rtl w:val="0"/>
        </w:rPr>
      </w:r>
    </w:p>
    <w:p w:rsidR="00000000" w:rsidDel="00000000" w:rsidP="00000000" w:rsidRDefault="00000000" w:rsidRPr="00000000" w14:paraId="000001AE">
      <w:pPr>
        <w:rPr>
          <w:b w:val="1"/>
          <w:color w:val="005d84"/>
          <w:sz w:val="24"/>
          <w:szCs w:val="24"/>
        </w:rPr>
      </w:pPr>
      <w:r w:rsidDel="00000000" w:rsidR="00000000" w:rsidRPr="00000000">
        <w:rPr>
          <w:rtl w:val="0"/>
        </w:rPr>
      </w:r>
    </w:p>
    <w:p w:rsidR="00000000" w:rsidDel="00000000" w:rsidP="00000000" w:rsidRDefault="00000000" w:rsidRPr="00000000" w14:paraId="000001AF">
      <w:pPr>
        <w:rPr>
          <w:b w:val="1"/>
          <w:color w:val="005d84"/>
          <w:sz w:val="24"/>
          <w:szCs w:val="24"/>
        </w:rPr>
      </w:pPr>
      <w:r w:rsidDel="00000000" w:rsidR="00000000" w:rsidRPr="00000000">
        <w:rPr>
          <w:b w:val="1"/>
          <w:color w:val="005d84"/>
          <w:sz w:val="24"/>
          <w:szCs w:val="24"/>
          <w:rtl w:val="0"/>
        </w:rPr>
        <w:t xml:space="preserve">Appendices</w:t>
      </w:r>
    </w:p>
    <w:p w:rsidR="00000000" w:rsidDel="00000000" w:rsidP="00000000" w:rsidRDefault="00000000" w:rsidRPr="00000000" w14:paraId="000001B0">
      <w:pPr>
        <w:rPr>
          <w:b w:val="1"/>
          <w:color w:val="005d84"/>
          <w:sz w:val="24"/>
          <w:szCs w:val="24"/>
        </w:rPr>
      </w:pPr>
      <w:r w:rsidDel="00000000" w:rsidR="00000000" w:rsidRPr="00000000">
        <w:rPr>
          <w:rtl w:val="0"/>
        </w:rPr>
      </w:r>
    </w:p>
    <w:p w:rsidR="00000000" w:rsidDel="00000000" w:rsidP="00000000" w:rsidRDefault="00000000" w:rsidRPr="00000000" w14:paraId="000001B1">
      <w:pPr>
        <w:tabs>
          <w:tab w:val="right" w:leader="none" w:pos="9016"/>
        </w:tabs>
        <w:rPr>
          <w:b w:val="1"/>
          <w:sz w:val="24"/>
          <w:szCs w:val="24"/>
          <w:u w:val="single"/>
        </w:rPr>
      </w:pPr>
      <w:r w:rsidDel="00000000" w:rsidR="00000000" w:rsidRPr="00000000">
        <w:rPr>
          <w:b w:val="1"/>
          <w:sz w:val="24"/>
          <w:szCs w:val="24"/>
          <w:u w:val="single"/>
          <w:rtl w:val="0"/>
        </w:rPr>
        <w:t xml:space="preserve">Appendix A: Participant information </w:t>
      </w:r>
    </w:p>
    <w:p w:rsidR="00000000" w:rsidDel="00000000" w:rsidP="00000000" w:rsidRDefault="00000000" w:rsidRPr="00000000" w14:paraId="000001B2">
      <w:pPr>
        <w:tabs>
          <w:tab w:val="right" w:leader="none" w:pos="9016"/>
        </w:tabs>
        <w:rPr>
          <w:sz w:val="24"/>
          <w:szCs w:val="24"/>
        </w:rPr>
      </w:pPr>
      <w:r w:rsidDel="00000000" w:rsidR="00000000" w:rsidRPr="00000000">
        <w:rPr>
          <w:rtl w:val="0"/>
        </w:rPr>
      </w:r>
    </w:p>
    <w:p w:rsidR="00000000" w:rsidDel="00000000" w:rsidP="00000000" w:rsidRDefault="00000000" w:rsidRPr="00000000" w14:paraId="000001B3">
      <w:pPr>
        <w:tabs>
          <w:tab w:val="right" w:leader="none" w:pos="9016"/>
        </w:tabs>
        <w:rPr>
          <w:b w:val="1"/>
          <w:color w:val="202124"/>
          <w:sz w:val="24"/>
          <w:szCs w:val="24"/>
          <w:highlight w:val="white"/>
        </w:rPr>
      </w:pPr>
      <w:r w:rsidDel="00000000" w:rsidR="00000000" w:rsidRPr="00000000">
        <w:rPr>
          <w:b w:val="1"/>
          <w:color w:val="202124"/>
          <w:sz w:val="24"/>
          <w:szCs w:val="24"/>
          <w:highlight w:val="white"/>
          <w:rtl w:val="0"/>
        </w:rPr>
        <w:t xml:space="preserve">Critical evaluation of the current reward package at Bridgend College.</w:t>
      </w:r>
    </w:p>
    <w:p w:rsidR="00000000" w:rsidDel="00000000" w:rsidP="00000000" w:rsidRDefault="00000000" w:rsidRPr="00000000" w14:paraId="000001B4">
      <w:pPr>
        <w:shd w:fill="ffffff" w:val="clear"/>
        <w:tabs>
          <w:tab w:val="right" w:leader="none" w:pos="9016"/>
        </w:tabs>
        <w:rPr>
          <w:color w:val="202124"/>
          <w:sz w:val="24"/>
          <w:szCs w:val="24"/>
        </w:rPr>
      </w:pPr>
      <w:r w:rsidDel="00000000" w:rsidR="00000000" w:rsidRPr="00000000">
        <w:rPr>
          <w:rtl w:val="0"/>
        </w:rPr>
      </w:r>
    </w:p>
    <w:p w:rsidR="00000000" w:rsidDel="00000000" w:rsidP="00000000" w:rsidRDefault="00000000" w:rsidRPr="00000000" w14:paraId="000001B5">
      <w:pPr>
        <w:shd w:fill="ffffff" w:val="clear"/>
        <w:tabs>
          <w:tab w:val="right" w:leader="none" w:pos="9016"/>
        </w:tabs>
        <w:rPr>
          <w:color w:val="202124"/>
          <w:sz w:val="24"/>
          <w:szCs w:val="24"/>
        </w:rPr>
      </w:pPr>
      <w:r w:rsidDel="00000000" w:rsidR="00000000" w:rsidRPr="00000000">
        <w:rPr>
          <w:color w:val="202124"/>
          <w:sz w:val="24"/>
          <w:szCs w:val="24"/>
          <w:rtl w:val="0"/>
        </w:rPr>
        <w:t xml:space="preserve">The purpose of this survey is to explore and evaluate employee perception of Bridgend College's reward package.</w:t>
      </w:r>
    </w:p>
    <w:p w:rsidR="00000000" w:rsidDel="00000000" w:rsidP="00000000" w:rsidRDefault="00000000" w:rsidRPr="00000000" w14:paraId="000001B6">
      <w:pPr>
        <w:shd w:fill="ffffff" w:val="clear"/>
        <w:tabs>
          <w:tab w:val="right" w:leader="none" w:pos="9016"/>
        </w:tabs>
        <w:spacing w:after="220" w:before="220" w:lineRule="auto"/>
        <w:rPr>
          <w:color w:val="202124"/>
          <w:sz w:val="24"/>
          <w:szCs w:val="24"/>
        </w:rPr>
      </w:pPr>
      <w:r w:rsidDel="00000000" w:rsidR="00000000" w:rsidRPr="00000000">
        <w:rPr>
          <w:color w:val="202124"/>
          <w:sz w:val="24"/>
          <w:szCs w:val="24"/>
          <w:rtl w:val="0"/>
        </w:rPr>
        <w:t xml:space="preserve">The results of this research will provide an opportunity to review Bridgend College's current reward package and help us to understand employee perceptions and identify areas of improvement. The research will enable Bridgend College to create a holistic approach for rewarding staff, to enable staff to be all that they can be.</w:t>
      </w:r>
    </w:p>
    <w:p w:rsidR="00000000" w:rsidDel="00000000" w:rsidP="00000000" w:rsidRDefault="00000000" w:rsidRPr="00000000" w14:paraId="000001B7">
      <w:pPr>
        <w:shd w:fill="ffffff" w:val="clear"/>
        <w:tabs>
          <w:tab w:val="right" w:leader="none" w:pos="9016"/>
        </w:tabs>
        <w:rPr>
          <w:color w:val="202124"/>
          <w:sz w:val="24"/>
          <w:szCs w:val="24"/>
        </w:rPr>
      </w:pPr>
      <w:r w:rsidDel="00000000" w:rsidR="00000000" w:rsidRPr="00000000">
        <w:rPr>
          <w:color w:val="202124"/>
          <w:sz w:val="24"/>
          <w:szCs w:val="24"/>
          <w:rtl w:val="0"/>
        </w:rPr>
        <w:t xml:space="preserve">This research is being carried out as part of an educational qualification. Please read the participant agreement before completing the survey.</w:t>
      </w:r>
    </w:p>
    <w:p w:rsidR="00000000" w:rsidDel="00000000" w:rsidP="00000000" w:rsidRDefault="00000000" w:rsidRPr="00000000" w14:paraId="000001B8">
      <w:pPr>
        <w:shd w:fill="ffffff" w:val="clear"/>
        <w:tabs>
          <w:tab w:val="right" w:leader="none" w:pos="9016"/>
        </w:tabs>
        <w:spacing w:after="220" w:before="220" w:lineRule="auto"/>
        <w:rPr>
          <w:b w:val="1"/>
          <w:color w:val="202124"/>
          <w:sz w:val="24"/>
          <w:szCs w:val="24"/>
        </w:rPr>
      </w:pPr>
      <w:r w:rsidDel="00000000" w:rsidR="00000000" w:rsidRPr="00000000">
        <w:rPr>
          <w:b w:val="1"/>
          <w:color w:val="202124"/>
          <w:sz w:val="24"/>
          <w:szCs w:val="24"/>
          <w:rtl w:val="0"/>
        </w:rPr>
        <w:t xml:space="preserve">Participant Agreement </w:t>
      </w:r>
    </w:p>
    <w:p w:rsidR="00000000" w:rsidDel="00000000" w:rsidP="00000000" w:rsidRDefault="00000000" w:rsidRPr="00000000" w14:paraId="000001B9">
      <w:pPr>
        <w:shd w:fill="ffffff" w:val="clear"/>
        <w:tabs>
          <w:tab w:val="right" w:leader="none" w:pos="9016"/>
        </w:tabs>
        <w:spacing w:after="220" w:before="220" w:lineRule="auto"/>
        <w:rPr>
          <w:color w:val="202124"/>
          <w:sz w:val="24"/>
          <w:szCs w:val="24"/>
        </w:rPr>
      </w:pPr>
      <w:r w:rsidDel="00000000" w:rsidR="00000000" w:rsidRPr="00000000">
        <w:rPr>
          <w:color w:val="202124"/>
          <w:sz w:val="24"/>
          <w:szCs w:val="24"/>
          <w:rtl w:val="0"/>
        </w:rPr>
        <w:t xml:space="preserve">I agree to participate in the research concerning the current reward package at Bridgend College. I understand that the purpose of this study is to critically evaluate the current reward package at Bridgend College. I understand that this will involve me completing an anonymous questionnaire.</w:t>
      </w:r>
    </w:p>
    <w:p w:rsidR="00000000" w:rsidDel="00000000" w:rsidP="00000000" w:rsidRDefault="00000000" w:rsidRPr="00000000" w14:paraId="000001BA">
      <w:pPr>
        <w:shd w:fill="ffffff" w:val="clear"/>
        <w:tabs>
          <w:tab w:val="right" w:leader="none" w:pos="9016"/>
        </w:tabs>
        <w:spacing w:after="220" w:before="220" w:lineRule="auto"/>
        <w:rPr>
          <w:color w:val="202124"/>
          <w:sz w:val="24"/>
          <w:szCs w:val="24"/>
        </w:rPr>
      </w:pPr>
      <w:r w:rsidDel="00000000" w:rsidR="00000000" w:rsidRPr="00000000">
        <w:rPr>
          <w:color w:val="202124"/>
          <w:sz w:val="24"/>
          <w:szCs w:val="24"/>
          <w:rtl w:val="0"/>
        </w:rPr>
        <w:t xml:space="preserve">I understand that the questionnaire results will be recorded and transcribed for use only in the researchers Masters programme at the University of Wales Trinity Saint David.</w:t>
      </w:r>
    </w:p>
    <w:p w:rsidR="00000000" w:rsidDel="00000000" w:rsidP="00000000" w:rsidRDefault="00000000" w:rsidRPr="00000000" w14:paraId="000001BB">
      <w:pPr>
        <w:shd w:fill="ffffff" w:val="clear"/>
        <w:tabs>
          <w:tab w:val="right" w:leader="none" w:pos="9016"/>
        </w:tabs>
        <w:spacing w:after="220" w:before="220" w:lineRule="auto"/>
        <w:rPr>
          <w:color w:val="202124"/>
          <w:sz w:val="24"/>
          <w:szCs w:val="24"/>
        </w:rPr>
      </w:pPr>
      <w:r w:rsidDel="00000000" w:rsidR="00000000" w:rsidRPr="00000000">
        <w:rPr>
          <w:color w:val="202124"/>
          <w:sz w:val="24"/>
          <w:szCs w:val="24"/>
          <w:rtl w:val="0"/>
        </w:rPr>
        <w:t xml:space="preserve">I understand that my name or any reference to my identity will be kept anonymous in this study.  I understand that storage of the responses relating to this questionnaire will be anonymous; not be used for any other purpose than this study and will be subsequently destroyed after the use intended here.</w:t>
      </w:r>
    </w:p>
    <w:p w:rsidR="00000000" w:rsidDel="00000000" w:rsidP="00000000" w:rsidRDefault="00000000" w:rsidRPr="00000000" w14:paraId="000001BC">
      <w:pPr>
        <w:shd w:fill="ffffff" w:val="clear"/>
        <w:tabs>
          <w:tab w:val="right" w:leader="none" w:pos="9016"/>
        </w:tabs>
        <w:spacing w:after="220" w:before="220" w:lineRule="auto"/>
        <w:rPr>
          <w:color w:val="202124"/>
          <w:sz w:val="24"/>
          <w:szCs w:val="24"/>
        </w:rPr>
      </w:pPr>
      <w:r w:rsidDel="00000000" w:rsidR="00000000" w:rsidRPr="00000000">
        <w:rPr>
          <w:color w:val="202124"/>
          <w:sz w:val="24"/>
          <w:szCs w:val="24"/>
          <w:rtl w:val="0"/>
        </w:rPr>
        <w:t xml:space="preserve">I understand that I may withdraw from the study at any point with all records of my contribution removed without having to provide a reason.</w:t>
      </w:r>
    </w:p>
    <w:p w:rsidR="00000000" w:rsidDel="00000000" w:rsidP="00000000" w:rsidRDefault="00000000" w:rsidRPr="00000000" w14:paraId="000001BD">
      <w:pPr>
        <w:shd w:fill="ffffff" w:val="clear"/>
        <w:tabs>
          <w:tab w:val="right" w:leader="none" w:pos="9016"/>
        </w:tabs>
        <w:rPr>
          <w:b w:val="1"/>
          <w:color w:val="202124"/>
          <w:sz w:val="24"/>
          <w:szCs w:val="24"/>
        </w:rPr>
      </w:pPr>
      <w:r w:rsidDel="00000000" w:rsidR="00000000" w:rsidRPr="00000000">
        <w:rPr>
          <w:color w:val="202124"/>
          <w:sz w:val="24"/>
          <w:szCs w:val="24"/>
          <w:rtl w:val="0"/>
        </w:rPr>
        <w:t xml:space="preserve">If you require any further information regarding this research please contact the researcher directly: </w:t>
      </w:r>
      <w:r w:rsidDel="00000000" w:rsidR="00000000" w:rsidRPr="00000000">
        <w:rPr>
          <w:b w:val="1"/>
          <w:color w:val="202124"/>
          <w:sz w:val="24"/>
          <w:szCs w:val="24"/>
          <w:rtl w:val="0"/>
        </w:rPr>
        <w:t xml:space="preserve">Cerys Rees (</w:t>
      </w:r>
      <w:hyperlink r:id="rId43">
        <w:r w:rsidDel="00000000" w:rsidR="00000000" w:rsidRPr="00000000">
          <w:rPr>
            <w:b w:val="1"/>
            <w:color w:val="1155cc"/>
            <w:sz w:val="24"/>
            <w:szCs w:val="24"/>
            <w:u w:val="single"/>
            <w:rtl w:val="0"/>
          </w:rPr>
          <w:t xml:space="preserve">crees@bridgend.ac.uk</w:t>
        </w:r>
      </w:hyperlink>
      <w:r w:rsidDel="00000000" w:rsidR="00000000" w:rsidRPr="00000000">
        <w:rPr>
          <w:b w:val="1"/>
          <w:color w:val="202124"/>
          <w:sz w:val="24"/>
          <w:szCs w:val="24"/>
          <w:rtl w:val="0"/>
        </w:rPr>
        <w:t xml:space="preserve"> / ext 660)</w:t>
      </w:r>
    </w:p>
    <w:p w:rsidR="00000000" w:rsidDel="00000000" w:rsidP="00000000" w:rsidRDefault="00000000" w:rsidRPr="00000000" w14:paraId="000001BE">
      <w:pPr>
        <w:shd w:fill="ffffff" w:val="clear"/>
        <w:tabs>
          <w:tab w:val="right" w:leader="none" w:pos="9016"/>
        </w:tabs>
        <w:rPr>
          <w:color w:val="202124"/>
          <w:sz w:val="24"/>
          <w:szCs w:val="24"/>
        </w:rPr>
      </w:pPr>
      <w:r w:rsidDel="00000000" w:rsidR="00000000" w:rsidRPr="00000000">
        <w:rPr>
          <w:rtl w:val="0"/>
        </w:rPr>
      </w:r>
    </w:p>
    <w:p w:rsidR="00000000" w:rsidDel="00000000" w:rsidP="00000000" w:rsidRDefault="00000000" w:rsidRPr="00000000" w14:paraId="000001BF">
      <w:pPr>
        <w:shd w:fill="ffffff" w:val="clear"/>
        <w:tabs>
          <w:tab w:val="right" w:leader="none" w:pos="9016"/>
        </w:tabs>
        <w:rPr>
          <w:color w:val="202124"/>
          <w:sz w:val="24"/>
          <w:szCs w:val="24"/>
        </w:rPr>
      </w:pPr>
      <w:r w:rsidDel="00000000" w:rsidR="00000000" w:rsidRPr="00000000">
        <w:rPr>
          <w:color w:val="202124"/>
          <w:sz w:val="24"/>
          <w:szCs w:val="24"/>
          <w:rtl w:val="0"/>
        </w:rPr>
        <w:t xml:space="preserve">Diolch yn fawr.</w:t>
      </w:r>
    </w:p>
    <w:p w:rsidR="00000000" w:rsidDel="00000000" w:rsidP="00000000" w:rsidRDefault="00000000" w:rsidRPr="00000000" w14:paraId="000001C0">
      <w:pPr>
        <w:tabs>
          <w:tab w:val="right" w:leader="none" w:pos="9016"/>
        </w:tabs>
        <w:rPr>
          <w:sz w:val="24"/>
          <w:szCs w:val="24"/>
        </w:rPr>
      </w:pPr>
      <w:r w:rsidDel="00000000" w:rsidR="00000000" w:rsidRPr="00000000">
        <w:rPr>
          <w:rtl w:val="0"/>
        </w:rPr>
      </w:r>
    </w:p>
    <w:p w:rsidR="00000000" w:rsidDel="00000000" w:rsidP="00000000" w:rsidRDefault="00000000" w:rsidRPr="00000000" w14:paraId="000001C1">
      <w:pPr>
        <w:tabs>
          <w:tab w:val="right" w:leader="none" w:pos="9016"/>
        </w:tabs>
        <w:rPr>
          <w:sz w:val="24"/>
          <w:szCs w:val="24"/>
        </w:rPr>
      </w:pPr>
      <w:r w:rsidDel="00000000" w:rsidR="00000000" w:rsidRPr="00000000">
        <w:rPr>
          <w:rtl w:val="0"/>
        </w:rPr>
      </w:r>
    </w:p>
    <w:p w:rsidR="00000000" w:rsidDel="00000000" w:rsidP="00000000" w:rsidRDefault="00000000" w:rsidRPr="00000000" w14:paraId="000001C2">
      <w:pPr>
        <w:tabs>
          <w:tab w:val="right" w:leader="none" w:pos="9016"/>
        </w:tabs>
        <w:rPr>
          <w:sz w:val="24"/>
          <w:szCs w:val="24"/>
        </w:rPr>
      </w:pPr>
      <w:r w:rsidDel="00000000" w:rsidR="00000000" w:rsidRPr="00000000">
        <w:rPr>
          <w:rtl w:val="0"/>
        </w:rPr>
      </w:r>
    </w:p>
    <w:p w:rsidR="00000000" w:rsidDel="00000000" w:rsidP="00000000" w:rsidRDefault="00000000" w:rsidRPr="00000000" w14:paraId="000001C3">
      <w:pPr>
        <w:tabs>
          <w:tab w:val="right" w:leader="none" w:pos="9016"/>
        </w:tabs>
        <w:rPr>
          <w:sz w:val="24"/>
          <w:szCs w:val="24"/>
        </w:rPr>
      </w:pPr>
      <w:r w:rsidDel="00000000" w:rsidR="00000000" w:rsidRPr="00000000">
        <w:rPr>
          <w:rtl w:val="0"/>
        </w:rPr>
      </w:r>
    </w:p>
    <w:p w:rsidR="00000000" w:rsidDel="00000000" w:rsidP="00000000" w:rsidRDefault="00000000" w:rsidRPr="00000000" w14:paraId="000001C4">
      <w:pPr>
        <w:tabs>
          <w:tab w:val="right" w:leader="none" w:pos="9016"/>
        </w:tabs>
        <w:rPr>
          <w:sz w:val="24"/>
          <w:szCs w:val="24"/>
        </w:rPr>
      </w:pPr>
      <w:r w:rsidDel="00000000" w:rsidR="00000000" w:rsidRPr="00000000">
        <w:rPr>
          <w:rtl w:val="0"/>
        </w:rPr>
      </w:r>
    </w:p>
    <w:p w:rsidR="00000000" w:rsidDel="00000000" w:rsidP="00000000" w:rsidRDefault="00000000" w:rsidRPr="00000000" w14:paraId="000001C5">
      <w:pPr>
        <w:tabs>
          <w:tab w:val="right" w:leader="none" w:pos="9016"/>
        </w:tabs>
        <w:rPr>
          <w:b w:val="1"/>
          <w:sz w:val="24"/>
          <w:szCs w:val="24"/>
        </w:rPr>
      </w:pPr>
      <w:r w:rsidDel="00000000" w:rsidR="00000000" w:rsidRPr="00000000">
        <w:rPr>
          <w:b w:val="1"/>
          <w:sz w:val="24"/>
          <w:szCs w:val="24"/>
          <w:rtl w:val="0"/>
        </w:rPr>
        <w:t xml:space="preserve">Appendix B: Post on the staff intranet ‘Happeo’ inviting all staff to complete the online survey</w:t>
      </w:r>
    </w:p>
    <w:p w:rsidR="00000000" w:rsidDel="00000000" w:rsidP="00000000" w:rsidRDefault="00000000" w:rsidRPr="00000000" w14:paraId="000001C6">
      <w:pPr>
        <w:tabs>
          <w:tab w:val="right" w:leader="none" w:pos="9016"/>
        </w:tabs>
        <w:rPr>
          <w:sz w:val="24"/>
          <w:szCs w:val="24"/>
        </w:rPr>
      </w:pPr>
      <w:r w:rsidDel="00000000" w:rsidR="00000000" w:rsidRPr="00000000">
        <w:rPr>
          <w:rtl w:val="0"/>
        </w:rPr>
      </w:r>
    </w:p>
    <w:p w:rsidR="00000000" w:rsidDel="00000000" w:rsidP="00000000" w:rsidRDefault="00000000" w:rsidRPr="00000000" w14:paraId="000001C7">
      <w:pPr>
        <w:tabs>
          <w:tab w:val="right" w:leader="none" w:pos="9016"/>
        </w:tabs>
        <w:rPr>
          <w:sz w:val="24"/>
          <w:szCs w:val="24"/>
        </w:rPr>
      </w:pPr>
      <w:r w:rsidDel="00000000" w:rsidR="00000000" w:rsidRPr="00000000">
        <w:rPr>
          <w:sz w:val="24"/>
          <w:szCs w:val="24"/>
        </w:rPr>
        <w:drawing>
          <wp:inline distB="114300" distT="114300" distL="114300" distR="114300">
            <wp:extent cx="5731200" cy="3556000"/>
            <wp:effectExtent b="0" l="0" r="0" t="0"/>
            <wp:docPr id="6" name="image7.png"/>
            <a:graphic>
              <a:graphicData uri="http://schemas.openxmlformats.org/drawingml/2006/picture">
                <pic:pic>
                  <pic:nvPicPr>
                    <pic:cNvPr id="0" name="image7.png"/>
                    <pic:cNvPicPr preferRelativeResize="0"/>
                  </pic:nvPicPr>
                  <pic:blipFill>
                    <a:blip r:embed="rId44"/>
                    <a:srcRect b="0" l="0" r="0" t="0"/>
                    <a:stretch>
                      <a:fillRect/>
                    </a:stretch>
                  </pic:blipFill>
                  <pic:spPr>
                    <a:xfrm>
                      <a:off x="0" y="0"/>
                      <a:ext cx="5731200" cy="3556000"/>
                    </a:xfrm>
                    <a:prstGeom prst="rect"/>
                    <a:ln/>
                  </pic:spPr>
                </pic:pic>
              </a:graphicData>
            </a:graphic>
          </wp:inline>
        </w:drawing>
      </w:r>
      <w:r w:rsidDel="00000000" w:rsidR="00000000" w:rsidRPr="00000000">
        <w:rPr>
          <w:rtl w:val="0"/>
        </w:rPr>
      </w:r>
    </w:p>
    <w:p w:rsidR="00000000" w:rsidDel="00000000" w:rsidP="00000000" w:rsidRDefault="00000000" w:rsidRPr="00000000" w14:paraId="000001C8">
      <w:pPr>
        <w:tabs>
          <w:tab w:val="right" w:leader="none" w:pos="9016"/>
        </w:tabs>
        <w:rPr>
          <w:sz w:val="24"/>
          <w:szCs w:val="24"/>
        </w:rPr>
      </w:pPr>
      <w:r w:rsidDel="00000000" w:rsidR="00000000" w:rsidRPr="00000000">
        <w:rPr>
          <w:rtl w:val="0"/>
        </w:rPr>
      </w:r>
    </w:p>
    <w:p w:rsidR="00000000" w:rsidDel="00000000" w:rsidP="00000000" w:rsidRDefault="00000000" w:rsidRPr="00000000" w14:paraId="000001C9">
      <w:pPr>
        <w:tabs>
          <w:tab w:val="right" w:leader="none" w:pos="9016"/>
        </w:tabs>
        <w:rPr>
          <w:sz w:val="24"/>
          <w:szCs w:val="24"/>
        </w:rPr>
      </w:pPr>
      <w:r w:rsidDel="00000000" w:rsidR="00000000" w:rsidRPr="00000000">
        <w:rPr>
          <w:rtl w:val="0"/>
        </w:rPr>
      </w:r>
    </w:p>
    <w:p w:rsidR="00000000" w:rsidDel="00000000" w:rsidP="00000000" w:rsidRDefault="00000000" w:rsidRPr="00000000" w14:paraId="000001CA">
      <w:pPr>
        <w:tabs>
          <w:tab w:val="right" w:leader="none" w:pos="9016"/>
        </w:tabs>
        <w:rPr>
          <w:b w:val="1"/>
          <w:sz w:val="24"/>
          <w:szCs w:val="24"/>
        </w:rPr>
      </w:pPr>
      <w:r w:rsidDel="00000000" w:rsidR="00000000" w:rsidRPr="00000000">
        <w:rPr>
          <w:b w:val="1"/>
          <w:sz w:val="24"/>
          <w:szCs w:val="24"/>
          <w:rtl w:val="0"/>
        </w:rPr>
        <w:t xml:space="preserve">Appendix C: Reminder post on ‘Happeo’ regarding the survey</w:t>
      </w:r>
    </w:p>
    <w:p w:rsidR="00000000" w:rsidDel="00000000" w:rsidP="00000000" w:rsidRDefault="00000000" w:rsidRPr="00000000" w14:paraId="000001CB">
      <w:pPr>
        <w:tabs>
          <w:tab w:val="right" w:leader="none" w:pos="9016"/>
        </w:tabs>
        <w:rPr>
          <w:sz w:val="24"/>
          <w:szCs w:val="24"/>
        </w:rPr>
      </w:pPr>
      <w:r w:rsidDel="00000000" w:rsidR="00000000" w:rsidRPr="00000000">
        <w:rPr>
          <w:sz w:val="24"/>
          <w:szCs w:val="24"/>
        </w:rPr>
        <w:drawing>
          <wp:inline distB="114300" distT="114300" distL="114300" distR="114300">
            <wp:extent cx="5731200" cy="3060700"/>
            <wp:effectExtent b="0" l="0" r="0" t="0"/>
            <wp:docPr id="3" name="image1.png"/>
            <a:graphic>
              <a:graphicData uri="http://schemas.openxmlformats.org/drawingml/2006/picture">
                <pic:pic>
                  <pic:nvPicPr>
                    <pic:cNvPr id="0" name="image1.png"/>
                    <pic:cNvPicPr preferRelativeResize="0"/>
                  </pic:nvPicPr>
                  <pic:blipFill>
                    <a:blip r:embed="rId45"/>
                    <a:srcRect b="0" l="0" r="0" t="0"/>
                    <a:stretch>
                      <a:fillRect/>
                    </a:stretch>
                  </pic:blipFill>
                  <pic:spPr>
                    <a:xfrm>
                      <a:off x="0" y="0"/>
                      <a:ext cx="5731200" cy="3060700"/>
                    </a:xfrm>
                    <a:prstGeom prst="rect"/>
                    <a:ln/>
                  </pic:spPr>
                </pic:pic>
              </a:graphicData>
            </a:graphic>
          </wp:inline>
        </w:drawing>
      </w:r>
      <w:r w:rsidDel="00000000" w:rsidR="00000000" w:rsidRPr="00000000">
        <w:rPr>
          <w:rtl w:val="0"/>
        </w:rPr>
      </w:r>
    </w:p>
    <w:p w:rsidR="00000000" w:rsidDel="00000000" w:rsidP="00000000" w:rsidRDefault="00000000" w:rsidRPr="00000000" w14:paraId="000001CC">
      <w:pPr>
        <w:tabs>
          <w:tab w:val="right" w:leader="none" w:pos="9016"/>
        </w:tabs>
        <w:rPr>
          <w:sz w:val="24"/>
          <w:szCs w:val="24"/>
        </w:rPr>
      </w:pPr>
      <w:r w:rsidDel="00000000" w:rsidR="00000000" w:rsidRPr="00000000">
        <w:rPr>
          <w:sz w:val="24"/>
          <w:szCs w:val="24"/>
          <w:rtl w:val="0"/>
        </w:rPr>
        <w:tab/>
      </w:r>
    </w:p>
    <w:p w:rsidR="00000000" w:rsidDel="00000000" w:rsidP="00000000" w:rsidRDefault="00000000" w:rsidRPr="00000000" w14:paraId="000001CD">
      <w:pPr>
        <w:tabs>
          <w:tab w:val="right" w:leader="none" w:pos="9016"/>
        </w:tabs>
        <w:rPr>
          <w:b w:val="1"/>
          <w:sz w:val="24"/>
          <w:szCs w:val="24"/>
          <w:u w:val="single"/>
        </w:rPr>
      </w:pPr>
      <w:r w:rsidDel="00000000" w:rsidR="00000000" w:rsidRPr="00000000">
        <w:rPr>
          <w:rtl w:val="0"/>
        </w:rPr>
      </w:r>
    </w:p>
    <w:p w:rsidR="00000000" w:rsidDel="00000000" w:rsidP="00000000" w:rsidRDefault="00000000" w:rsidRPr="00000000" w14:paraId="000001CE">
      <w:pPr>
        <w:tabs>
          <w:tab w:val="right" w:leader="none" w:pos="9016"/>
        </w:tabs>
        <w:rPr>
          <w:b w:val="1"/>
          <w:sz w:val="24"/>
          <w:szCs w:val="24"/>
          <w:u w:val="single"/>
        </w:rPr>
      </w:pPr>
      <w:r w:rsidDel="00000000" w:rsidR="00000000" w:rsidRPr="00000000">
        <w:rPr>
          <w:rtl w:val="0"/>
        </w:rPr>
      </w:r>
    </w:p>
    <w:p w:rsidR="00000000" w:rsidDel="00000000" w:rsidP="00000000" w:rsidRDefault="00000000" w:rsidRPr="00000000" w14:paraId="000001CF">
      <w:pPr>
        <w:tabs>
          <w:tab w:val="right" w:leader="none" w:pos="9016"/>
        </w:tabs>
        <w:rPr>
          <w:b w:val="1"/>
          <w:sz w:val="24"/>
          <w:szCs w:val="24"/>
          <w:u w:val="single"/>
        </w:rPr>
      </w:pPr>
      <w:r w:rsidDel="00000000" w:rsidR="00000000" w:rsidRPr="00000000">
        <w:rPr>
          <w:rtl w:val="0"/>
        </w:rPr>
      </w:r>
    </w:p>
    <w:p w:rsidR="00000000" w:rsidDel="00000000" w:rsidP="00000000" w:rsidRDefault="00000000" w:rsidRPr="00000000" w14:paraId="000001D0">
      <w:pPr>
        <w:tabs>
          <w:tab w:val="right" w:leader="none" w:pos="9016"/>
        </w:tabs>
        <w:rPr>
          <w:b w:val="1"/>
          <w:sz w:val="24"/>
          <w:szCs w:val="24"/>
          <w:u w:val="single"/>
        </w:rPr>
      </w:pPr>
      <w:r w:rsidDel="00000000" w:rsidR="00000000" w:rsidRPr="00000000">
        <w:rPr>
          <w:b w:val="1"/>
          <w:sz w:val="24"/>
          <w:szCs w:val="24"/>
          <w:u w:val="single"/>
          <w:rtl w:val="0"/>
        </w:rPr>
        <w:t xml:space="preserve">Appendix D: Survey questions</w:t>
      </w:r>
    </w:p>
    <w:p w:rsidR="00000000" w:rsidDel="00000000" w:rsidP="00000000" w:rsidRDefault="00000000" w:rsidRPr="00000000" w14:paraId="000001D1">
      <w:pPr>
        <w:tabs>
          <w:tab w:val="right" w:leader="none" w:pos="9016"/>
        </w:tabs>
        <w:rPr>
          <w:b w:val="1"/>
          <w:sz w:val="24"/>
          <w:szCs w:val="24"/>
          <w:u w:val="single"/>
        </w:rPr>
      </w:pPr>
      <w:r w:rsidDel="00000000" w:rsidR="00000000" w:rsidRPr="00000000">
        <w:rPr>
          <w:rtl w:val="0"/>
        </w:rPr>
      </w:r>
    </w:p>
    <w:p w:rsidR="00000000" w:rsidDel="00000000" w:rsidP="00000000" w:rsidRDefault="00000000" w:rsidRPr="00000000" w14:paraId="000001D2">
      <w:pPr>
        <w:numPr>
          <w:ilvl w:val="0"/>
          <w:numId w:val="1"/>
        </w:numPr>
        <w:tabs>
          <w:tab w:val="right" w:leader="none" w:pos="9016"/>
        </w:tabs>
        <w:ind w:left="720" w:hanging="360"/>
        <w:rPr>
          <w:sz w:val="24"/>
          <w:szCs w:val="24"/>
          <w:u w:val="none"/>
        </w:rPr>
      </w:pPr>
      <w:r w:rsidDel="00000000" w:rsidR="00000000" w:rsidRPr="00000000">
        <w:rPr>
          <w:sz w:val="24"/>
          <w:szCs w:val="24"/>
          <w:rtl w:val="0"/>
        </w:rPr>
        <w:t xml:space="preserve">What is your role?</w:t>
      </w:r>
    </w:p>
    <w:p w:rsidR="00000000" w:rsidDel="00000000" w:rsidP="00000000" w:rsidRDefault="00000000" w:rsidRPr="00000000" w14:paraId="000001D3">
      <w:pPr>
        <w:numPr>
          <w:ilvl w:val="0"/>
          <w:numId w:val="1"/>
        </w:numPr>
        <w:tabs>
          <w:tab w:val="right" w:leader="none" w:pos="9016"/>
        </w:tabs>
        <w:ind w:left="720" w:hanging="360"/>
        <w:rPr>
          <w:sz w:val="24"/>
          <w:szCs w:val="24"/>
          <w:u w:val="none"/>
        </w:rPr>
      </w:pPr>
      <w:r w:rsidDel="00000000" w:rsidR="00000000" w:rsidRPr="00000000">
        <w:rPr>
          <w:sz w:val="24"/>
          <w:szCs w:val="24"/>
          <w:rtl w:val="0"/>
        </w:rPr>
        <w:t xml:space="preserve">Which of the following aspects of Bridgend College’s reward package are you aware of? (Please tick all that apply)</w:t>
      </w:r>
    </w:p>
    <w:p w:rsidR="00000000" w:rsidDel="00000000" w:rsidP="00000000" w:rsidRDefault="00000000" w:rsidRPr="00000000" w14:paraId="000001D4">
      <w:pPr>
        <w:numPr>
          <w:ilvl w:val="0"/>
          <w:numId w:val="1"/>
        </w:numPr>
        <w:tabs>
          <w:tab w:val="right" w:leader="none" w:pos="9016"/>
        </w:tabs>
        <w:ind w:left="720" w:hanging="360"/>
        <w:rPr>
          <w:sz w:val="24"/>
          <w:szCs w:val="24"/>
        </w:rPr>
      </w:pPr>
      <w:r w:rsidDel="00000000" w:rsidR="00000000" w:rsidRPr="00000000">
        <w:rPr>
          <w:sz w:val="24"/>
          <w:szCs w:val="24"/>
          <w:rtl w:val="0"/>
        </w:rPr>
        <w:t xml:space="preserve">Which of the following aspects of Bridgend College’s reward package have you accessed? (Please tick all that apply)</w:t>
      </w:r>
    </w:p>
    <w:p w:rsidR="00000000" w:rsidDel="00000000" w:rsidP="00000000" w:rsidRDefault="00000000" w:rsidRPr="00000000" w14:paraId="000001D5">
      <w:pPr>
        <w:numPr>
          <w:ilvl w:val="0"/>
          <w:numId w:val="1"/>
        </w:numPr>
        <w:tabs>
          <w:tab w:val="right" w:leader="none" w:pos="9016"/>
        </w:tabs>
        <w:ind w:left="720" w:hanging="360"/>
        <w:rPr>
          <w:sz w:val="24"/>
          <w:szCs w:val="24"/>
        </w:rPr>
      </w:pPr>
      <w:r w:rsidDel="00000000" w:rsidR="00000000" w:rsidRPr="00000000">
        <w:rPr>
          <w:sz w:val="24"/>
          <w:szCs w:val="24"/>
          <w:rtl w:val="0"/>
        </w:rPr>
        <w:t xml:space="preserve">How would you likely access information on Bridgend College’s reward package?</w:t>
      </w:r>
    </w:p>
    <w:p w:rsidR="00000000" w:rsidDel="00000000" w:rsidP="00000000" w:rsidRDefault="00000000" w:rsidRPr="00000000" w14:paraId="000001D6">
      <w:pPr>
        <w:numPr>
          <w:ilvl w:val="0"/>
          <w:numId w:val="1"/>
        </w:numPr>
        <w:tabs>
          <w:tab w:val="right" w:leader="none" w:pos="9016"/>
        </w:tabs>
        <w:ind w:left="720" w:hanging="360"/>
        <w:rPr>
          <w:sz w:val="24"/>
          <w:szCs w:val="24"/>
        </w:rPr>
      </w:pPr>
      <w:r w:rsidDel="00000000" w:rsidR="00000000" w:rsidRPr="00000000">
        <w:rPr>
          <w:sz w:val="24"/>
          <w:szCs w:val="24"/>
          <w:rtl w:val="0"/>
        </w:rPr>
        <w:t xml:space="preserve">Total reward includes all aspects of work that employees value (CIPD, 2025). This includes aspects such as pay, employee benefits, flexible working opportunities and career progression opportunities. On a scale of 1-5, how do </w:t>
      </w:r>
      <w:r w:rsidDel="00000000" w:rsidR="00000000" w:rsidRPr="00000000">
        <w:rPr>
          <w:sz w:val="24"/>
          <w:szCs w:val="24"/>
          <w:rtl w:val="0"/>
        </w:rPr>
        <w:t xml:space="preserve">you feel about the total reward package at Bridgend College?</w:t>
      </w:r>
    </w:p>
    <w:p w:rsidR="00000000" w:rsidDel="00000000" w:rsidP="00000000" w:rsidRDefault="00000000" w:rsidRPr="00000000" w14:paraId="000001D7">
      <w:pPr>
        <w:numPr>
          <w:ilvl w:val="0"/>
          <w:numId w:val="1"/>
        </w:numPr>
        <w:tabs>
          <w:tab w:val="right" w:leader="none" w:pos="9016"/>
        </w:tabs>
        <w:ind w:left="720" w:hanging="360"/>
        <w:rPr>
          <w:sz w:val="24"/>
          <w:szCs w:val="24"/>
        </w:rPr>
      </w:pPr>
      <w:r w:rsidDel="00000000" w:rsidR="00000000" w:rsidRPr="00000000">
        <w:rPr>
          <w:sz w:val="24"/>
          <w:szCs w:val="24"/>
          <w:rtl w:val="0"/>
        </w:rPr>
        <w:t xml:space="preserve">To what extent does your total reward package motivate you to perform at your best?</w:t>
      </w:r>
    </w:p>
    <w:p w:rsidR="00000000" w:rsidDel="00000000" w:rsidP="00000000" w:rsidRDefault="00000000" w:rsidRPr="00000000" w14:paraId="000001D8">
      <w:pPr>
        <w:numPr>
          <w:ilvl w:val="0"/>
          <w:numId w:val="1"/>
        </w:numPr>
        <w:tabs>
          <w:tab w:val="right" w:leader="none" w:pos="9016"/>
        </w:tabs>
        <w:ind w:left="720" w:hanging="360"/>
        <w:rPr>
          <w:sz w:val="24"/>
          <w:szCs w:val="24"/>
        </w:rPr>
      </w:pPr>
      <w:r w:rsidDel="00000000" w:rsidR="00000000" w:rsidRPr="00000000">
        <w:rPr>
          <w:sz w:val="24"/>
          <w:szCs w:val="24"/>
          <w:rtl w:val="0"/>
        </w:rPr>
        <w:t xml:space="preserve">What drives your performance at work?</w:t>
      </w:r>
    </w:p>
    <w:p w:rsidR="00000000" w:rsidDel="00000000" w:rsidP="00000000" w:rsidRDefault="00000000" w:rsidRPr="00000000" w14:paraId="000001D9">
      <w:pPr>
        <w:numPr>
          <w:ilvl w:val="0"/>
          <w:numId w:val="1"/>
        </w:numPr>
        <w:tabs>
          <w:tab w:val="right" w:leader="none" w:pos="9016"/>
        </w:tabs>
        <w:ind w:left="720" w:hanging="360"/>
        <w:rPr>
          <w:sz w:val="24"/>
          <w:szCs w:val="24"/>
        </w:rPr>
      </w:pPr>
      <w:r w:rsidDel="00000000" w:rsidR="00000000" w:rsidRPr="00000000">
        <w:rPr>
          <w:sz w:val="24"/>
          <w:szCs w:val="24"/>
          <w:rtl w:val="0"/>
        </w:rPr>
        <w:t xml:space="preserve">On a scale of 1 to 5, what is the level of importance of each element of total reward to you? (1 least important - 5 most important)</w:t>
      </w:r>
    </w:p>
    <w:p w:rsidR="00000000" w:rsidDel="00000000" w:rsidP="00000000" w:rsidRDefault="00000000" w:rsidRPr="00000000" w14:paraId="000001DA">
      <w:pPr>
        <w:numPr>
          <w:ilvl w:val="0"/>
          <w:numId w:val="1"/>
        </w:numPr>
        <w:tabs>
          <w:tab w:val="right" w:leader="none" w:pos="9016"/>
        </w:tabs>
        <w:ind w:left="720" w:hanging="360"/>
        <w:rPr>
          <w:sz w:val="24"/>
          <w:szCs w:val="24"/>
        </w:rPr>
      </w:pPr>
      <w:r w:rsidDel="00000000" w:rsidR="00000000" w:rsidRPr="00000000">
        <w:rPr>
          <w:sz w:val="24"/>
          <w:szCs w:val="24"/>
          <w:rtl w:val="0"/>
        </w:rPr>
        <w:t xml:space="preserve">A total reward statement would include a personalised document summarising both the financial (e.g. basic pay and pension contributions) and non-financial aspects (e.g. employee assistance programme) of your employment package. </w:t>
      </w:r>
    </w:p>
    <w:p w:rsidR="00000000" w:rsidDel="00000000" w:rsidP="00000000" w:rsidRDefault="00000000" w:rsidRPr="00000000" w14:paraId="000001DB">
      <w:pPr>
        <w:tabs>
          <w:tab w:val="right" w:leader="none" w:pos="9016"/>
        </w:tabs>
        <w:ind w:left="720" w:firstLine="0"/>
        <w:rPr>
          <w:sz w:val="24"/>
          <w:szCs w:val="24"/>
        </w:rPr>
      </w:pPr>
      <w:r w:rsidDel="00000000" w:rsidR="00000000" w:rsidRPr="00000000">
        <w:rPr>
          <w:sz w:val="24"/>
          <w:szCs w:val="24"/>
          <w:rtl w:val="0"/>
        </w:rPr>
        <w:t xml:space="preserve">Do you feel an annual total reward statement would be beneficial?</w:t>
      </w:r>
    </w:p>
    <w:p w:rsidR="00000000" w:rsidDel="00000000" w:rsidP="00000000" w:rsidRDefault="00000000" w:rsidRPr="00000000" w14:paraId="000001DC">
      <w:pPr>
        <w:numPr>
          <w:ilvl w:val="0"/>
          <w:numId w:val="1"/>
        </w:numPr>
        <w:tabs>
          <w:tab w:val="right" w:leader="none" w:pos="9016"/>
        </w:tabs>
        <w:ind w:left="720" w:hanging="360"/>
        <w:rPr>
          <w:sz w:val="24"/>
          <w:szCs w:val="24"/>
        </w:rPr>
      </w:pPr>
      <w:r w:rsidDel="00000000" w:rsidR="00000000" w:rsidRPr="00000000">
        <w:rPr>
          <w:sz w:val="24"/>
          <w:szCs w:val="24"/>
          <w:rtl w:val="0"/>
        </w:rPr>
        <w:t xml:space="preserve">Is there anything else that you feel would be beneficial for Bridgend College to consider including in your reward package? </w:t>
      </w:r>
    </w:p>
    <w:p w:rsidR="00000000" w:rsidDel="00000000" w:rsidP="00000000" w:rsidRDefault="00000000" w:rsidRPr="00000000" w14:paraId="000001DD">
      <w:pPr>
        <w:tabs>
          <w:tab w:val="right" w:leader="none" w:pos="9016"/>
        </w:tabs>
        <w:rPr/>
      </w:pPr>
      <w:r w:rsidDel="00000000" w:rsidR="00000000" w:rsidRPr="00000000">
        <w:rPr>
          <w:rtl w:val="0"/>
        </w:rPr>
      </w:r>
    </w:p>
    <w:p w:rsidR="00000000" w:rsidDel="00000000" w:rsidP="00000000" w:rsidRDefault="00000000" w:rsidRPr="00000000" w14:paraId="000001DE">
      <w:pPr>
        <w:tabs>
          <w:tab w:val="right" w:leader="none" w:pos="9016"/>
        </w:tabs>
        <w:rPr/>
      </w:pPr>
      <w:r w:rsidDel="00000000" w:rsidR="00000000" w:rsidRPr="00000000">
        <w:rPr>
          <w:rtl w:val="0"/>
        </w:rPr>
        <w:tab/>
      </w:r>
    </w:p>
    <w:p w:rsidR="00000000" w:rsidDel="00000000" w:rsidP="00000000" w:rsidRDefault="00000000" w:rsidRPr="00000000" w14:paraId="000001DF">
      <w:pPr>
        <w:tabs>
          <w:tab w:val="right" w:leader="none" w:pos="9016"/>
        </w:tabs>
        <w:rPr>
          <w:b w:val="1"/>
          <w:sz w:val="24"/>
          <w:szCs w:val="24"/>
          <w:u w:val="single"/>
        </w:rPr>
      </w:pPr>
      <w:r w:rsidDel="00000000" w:rsidR="00000000" w:rsidRPr="00000000">
        <w:rPr>
          <w:b w:val="1"/>
          <w:sz w:val="24"/>
          <w:szCs w:val="24"/>
          <w:u w:val="single"/>
          <w:rtl w:val="0"/>
        </w:rPr>
        <w:t xml:space="preserve">Appendix E: Survey data </w:t>
      </w:r>
    </w:p>
    <w:p w:rsidR="00000000" w:rsidDel="00000000" w:rsidP="00000000" w:rsidRDefault="00000000" w:rsidRPr="00000000" w14:paraId="000001E0">
      <w:pPr>
        <w:tabs>
          <w:tab w:val="right" w:leader="none" w:pos="9016"/>
        </w:tabs>
        <w:rPr>
          <w:sz w:val="24"/>
          <w:szCs w:val="24"/>
        </w:rPr>
      </w:pPr>
      <w:r w:rsidDel="00000000" w:rsidR="00000000" w:rsidRPr="00000000">
        <w:rPr>
          <w:rtl w:val="0"/>
        </w:rPr>
      </w:r>
    </w:p>
    <w:p w:rsidR="00000000" w:rsidDel="00000000" w:rsidP="00000000" w:rsidRDefault="00000000" w:rsidRPr="00000000" w14:paraId="000001E1">
      <w:pPr>
        <w:tabs>
          <w:tab w:val="right" w:leader="none" w:pos="9016"/>
        </w:tabs>
        <w:rPr>
          <w:sz w:val="24"/>
          <w:szCs w:val="24"/>
        </w:rPr>
      </w:pPr>
      <w:hyperlink r:id="rId46">
        <w:r w:rsidDel="00000000" w:rsidR="00000000" w:rsidRPr="00000000">
          <w:rPr>
            <w:color w:val="1155cc"/>
            <w:sz w:val="24"/>
            <w:szCs w:val="24"/>
            <w:u w:val="single"/>
            <w:rtl w:val="0"/>
          </w:rPr>
          <w:t xml:space="preserve">Please see link to full spreadsheet attached (data was stored on Google Sheets on the researcher’s Google Drive)</w:t>
        </w:r>
      </w:hyperlink>
      <w:r w:rsidDel="00000000" w:rsidR="00000000" w:rsidRPr="00000000">
        <w:rPr>
          <w:rtl w:val="0"/>
        </w:rPr>
      </w:r>
    </w:p>
    <w:p w:rsidR="00000000" w:rsidDel="00000000" w:rsidP="00000000" w:rsidRDefault="00000000" w:rsidRPr="00000000" w14:paraId="000001E2">
      <w:pPr>
        <w:tabs>
          <w:tab w:val="right" w:leader="none" w:pos="9016"/>
        </w:tabs>
        <w:rPr/>
      </w:pPr>
      <w:r w:rsidDel="00000000" w:rsidR="00000000" w:rsidRPr="00000000">
        <w:rPr>
          <w:rtl w:val="0"/>
        </w:rPr>
      </w:r>
    </w:p>
    <w:p w:rsidR="00000000" w:rsidDel="00000000" w:rsidP="00000000" w:rsidRDefault="00000000" w:rsidRPr="00000000" w14:paraId="000001E3">
      <w:pPr>
        <w:tabs>
          <w:tab w:val="right" w:leader="none" w:pos="9016"/>
        </w:tabs>
        <w:rPr/>
      </w:pPr>
      <w:r w:rsidDel="00000000" w:rsidR="00000000" w:rsidRPr="00000000">
        <w:rPr>
          <w:rtl w:val="0"/>
        </w:rPr>
      </w:r>
    </w:p>
    <w:p w:rsidR="00000000" w:rsidDel="00000000" w:rsidP="00000000" w:rsidRDefault="00000000" w:rsidRPr="00000000" w14:paraId="000001E4">
      <w:pPr>
        <w:tabs>
          <w:tab w:val="right" w:leader="none" w:pos="9016"/>
        </w:tabs>
        <w:spacing w:after="100" w:line="276" w:lineRule="auto"/>
        <w:ind w:left="0" w:firstLine="0"/>
        <w:rPr>
          <w:b w:val="1"/>
          <w:color w:val="005d84"/>
          <w:sz w:val="24"/>
          <w:szCs w:val="24"/>
        </w:rPr>
      </w:pPr>
      <w:r w:rsidDel="00000000" w:rsidR="00000000" w:rsidRPr="00000000">
        <w:rPr>
          <w:sz w:val="24"/>
          <w:szCs w:val="24"/>
          <w:highlight w:val="white"/>
          <w:rtl w:val="0"/>
        </w:rPr>
        <w:tab/>
      </w:r>
      <w:r w:rsidDel="00000000" w:rsidR="00000000" w:rsidRPr="00000000">
        <w:rPr>
          <w:rtl w:val="0"/>
        </w:rPr>
      </w:r>
    </w:p>
    <w:p w:rsidR="00000000" w:rsidDel="00000000" w:rsidP="00000000" w:rsidRDefault="00000000" w:rsidRPr="00000000" w14:paraId="000001E5">
      <w:pPr>
        <w:rPr>
          <w:sz w:val="24"/>
          <w:szCs w:val="24"/>
        </w:rPr>
      </w:pPr>
      <w:r w:rsidDel="00000000" w:rsidR="00000000" w:rsidRPr="00000000">
        <w:rPr>
          <w:rtl w:val="0"/>
        </w:rPr>
      </w:r>
    </w:p>
    <w:p w:rsidR="00000000" w:rsidDel="00000000" w:rsidP="00000000" w:rsidRDefault="00000000" w:rsidRPr="00000000" w14:paraId="000001E6">
      <w:pPr>
        <w:rPr>
          <w:sz w:val="24"/>
          <w:szCs w:val="24"/>
        </w:rPr>
      </w:pPr>
      <w:r w:rsidDel="00000000" w:rsidR="00000000" w:rsidRPr="00000000">
        <w:rPr>
          <w:rtl w:val="0"/>
        </w:rPr>
      </w:r>
    </w:p>
    <w:p w:rsidR="00000000" w:rsidDel="00000000" w:rsidP="00000000" w:rsidRDefault="00000000" w:rsidRPr="00000000" w14:paraId="000001E7">
      <w:pPr>
        <w:spacing w:after="160" w:line="276" w:lineRule="auto"/>
        <w:jc w:val="left"/>
        <w:rPr>
          <w:b w:val="1"/>
          <w:sz w:val="24"/>
          <w:szCs w:val="24"/>
          <w:shd w:fill="fff2cc" w:val="clear"/>
        </w:rPr>
      </w:pPr>
      <w:r w:rsidDel="00000000" w:rsidR="00000000" w:rsidRPr="00000000">
        <w:rPr>
          <w:rtl w:val="0"/>
        </w:rPr>
      </w:r>
    </w:p>
    <w:p w:rsidR="00000000" w:rsidDel="00000000" w:rsidP="00000000" w:rsidRDefault="00000000" w:rsidRPr="00000000" w14:paraId="000001E8">
      <w:pPr>
        <w:spacing w:after="160" w:line="276" w:lineRule="auto"/>
        <w:jc w:val="center"/>
        <w:rPr>
          <w:shd w:fill="fff2cc" w:val="clear"/>
        </w:rPr>
      </w:pPr>
      <w:r w:rsidDel="00000000" w:rsidR="00000000" w:rsidRPr="00000000">
        <w:rPr>
          <w:rtl w:val="0"/>
        </w:rPr>
      </w:r>
    </w:p>
    <w:sectPr>
      <w:headerReference r:id="rId47" w:type="default"/>
      <w:headerReference r:id="rId48" w:type="first"/>
      <w:footerReference r:id="rId49" w:type="default"/>
      <w:footerReference r:id="rId50"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E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E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E9">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EA">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4486275</wp:posOffset>
          </wp:positionH>
          <wp:positionV relativeFrom="paragraph">
            <wp:posOffset>-342899</wp:posOffset>
          </wp:positionV>
          <wp:extent cx="1996209" cy="800100"/>
          <wp:effectExtent b="0" l="0" r="0" t="0"/>
          <wp:wrapNone/>
          <wp:docPr id="10" name="image10.png"/>
          <a:graphic>
            <a:graphicData uri="http://schemas.openxmlformats.org/drawingml/2006/picture">
              <pic:pic>
                <pic:nvPicPr>
                  <pic:cNvPr id="0" name="image10.png"/>
                  <pic:cNvPicPr preferRelativeResize="0"/>
                </pic:nvPicPr>
                <pic:blipFill>
                  <a:blip r:embed="rId1"/>
                  <a:srcRect b="0" l="0" r="0" t="0"/>
                  <a:stretch>
                    <a:fillRect/>
                  </a:stretch>
                </pic:blipFill>
                <pic:spPr>
                  <a:xfrm>
                    <a:off x="0" y="0"/>
                    <a:ext cx="1996209" cy="80010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108/JABS-04-2021-0154" TargetMode="External"/><Relationship Id="rId42" Type="http://schemas.openxmlformats.org/officeDocument/2006/relationships/hyperlink" Target="https://doi.org/10.3389/fpsyg.2022.864078" TargetMode="External"/><Relationship Id="rId41" Type="http://schemas.openxmlformats.org/officeDocument/2006/relationships/hyperlink" Target="https://doi.org/10.3389/fpsyg.2023.968782" TargetMode="External"/><Relationship Id="rId44" Type="http://schemas.openxmlformats.org/officeDocument/2006/relationships/image" Target="media/image7.png"/><Relationship Id="rId43" Type="http://schemas.openxmlformats.org/officeDocument/2006/relationships/hyperlink" Target="http://crees@bridgend.ac.uk/" TargetMode="External"/><Relationship Id="rId46" Type="http://schemas.openxmlformats.org/officeDocument/2006/relationships/hyperlink" Target="https://docs.google.com/spreadsheets/d/1_E_zljmcVBDNI0WXDesrd2rHa0hkkOmIxHYBLGq2uaE/edit?usp=sharing" TargetMode="External"/><Relationship Id="rId45"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48" Type="http://schemas.openxmlformats.org/officeDocument/2006/relationships/header" Target="header2.xml"/><Relationship Id="rId47" Type="http://schemas.openxmlformats.org/officeDocument/2006/relationships/header" Target="header1.xml"/><Relationship Id="rId4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9.png"/><Relationship Id="rId8" Type="http://schemas.openxmlformats.org/officeDocument/2006/relationships/image" Target="media/image3.png"/><Relationship Id="rId31" Type="http://schemas.openxmlformats.org/officeDocument/2006/relationships/hyperlink" Target="https://doi.org/10.1007/s12144-023-04708-9" TargetMode="External"/><Relationship Id="rId30" Type="http://schemas.openxmlformats.org/officeDocument/2006/relationships/hyperlink" Target="https://doi.org/10.1016/j.soncn.2023.151398" TargetMode="External"/><Relationship Id="rId33" Type="http://schemas.openxmlformats.org/officeDocument/2006/relationships/hyperlink" Target="https://www.peoplemanagement.co.uk/article/1870781/half-hr-directors-say-employees-dont-seem-interested-benefits-offer-research-reveals" TargetMode="External"/><Relationship Id="rId32" Type="http://schemas.openxmlformats.org/officeDocument/2006/relationships/hyperlink" Target="https://www.peoplemanagement.co.uk/article/1815201/almost-half-employees-think-praise-receive-work-empty-gesture-study-shows" TargetMode="External"/><Relationship Id="rId35" Type="http://schemas.openxmlformats.org/officeDocument/2006/relationships/hyperlink" Target="https://www.fenews.co.uk/exclusive/how-can-we-attract-and-retain-the-next-generation-of-fe-staff/" TargetMode="External"/><Relationship Id="rId34" Type="http://schemas.openxmlformats.org/officeDocument/2006/relationships/hyperlink" Target="https://www.peoplemanagement.co.uk/article/1875808/firm-guilty-wellbeing-washing" TargetMode="External"/><Relationship Id="rId37" Type="http://schemas.openxmlformats.org/officeDocument/2006/relationships/hyperlink" Target="https://doi.org/10.1080/00958964.2021.1924104" TargetMode="External"/><Relationship Id="rId36" Type="http://schemas.openxmlformats.org/officeDocument/2006/relationships/hyperlink" Target="https://www.peoplemanagement.co.uk/article/1883065/uptake-wellbeing-benefits-falls-short-among-workers-study-finds" TargetMode="External"/><Relationship Id="rId39" Type="http://schemas.openxmlformats.org/officeDocument/2006/relationships/hyperlink" Target="https://doi.org/10.1080/03075079.2019.1628200" TargetMode="External"/><Relationship Id="rId38" Type="http://schemas.openxmlformats.org/officeDocument/2006/relationships/hyperlink" Target="https://doi.org/10.1136/bmj-2022-074256" TargetMode="External"/><Relationship Id="rId20" Type="http://schemas.openxmlformats.org/officeDocument/2006/relationships/hyperlink" Target="https://doi.org/10.1057/s41300-024-00204-9" TargetMode="External"/><Relationship Id="rId22" Type="http://schemas.openxmlformats.org/officeDocument/2006/relationships/hyperlink" Target="https://www.cipd.org/uk/knowledge/factsheets/benefits-factsheet/" TargetMode="External"/><Relationship Id="rId21" Type="http://schemas.openxmlformats.org/officeDocument/2006/relationships/hyperlink" Target="https://www.cipd.org/uk/about/news/reward-management-survey-news-benefits-packages/" TargetMode="External"/><Relationship Id="rId24" Type="http://schemas.openxmlformats.org/officeDocument/2006/relationships/hyperlink" Target="https://www.cipd.org/uk/knowledge/reports/reward-surveys/" TargetMode="External"/><Relationship Id="rId23" Type="http://schemas.openxmlformats.org/officeDocument/2006/relationships/hyperlink" Target="https://www.cipd.org/uk/knowledge/factsheets/strategic-total-factsheet/" TargetMode="External"/><Relationship Id="rId26" Type="http://schemas.openxmlformats.org/officeDocument/2006/relationships/hyperlink" Target="https://www.ewc.wales/site/index.php/en/documents-eng/about/workforce-statistics/national-education-workforce-survey-1/787-fe-and-wbl-education-workforce-survey-report-2023/file" TargetMode="External"/><Relationship Id="rId25" Type="http://schemas.openxmlformats.org/officeDocument/2006/relationships/hyperlink" Target="https://www.et-foundation.co.uk/wp-content/uploads/2023/04/Burnout-Prevention_04.04.2023.pdf" TargetMode="External"/><Relationship Id="rId28" Type="http://schemas.openxmlformats.org/officeDocument/2006/relationships/hyperlink" Target="https://doi.org/10.3390/agriculture14071204" TargetMode="External"/><Relationship Id="rId27" Type="http://schemas.openxmlformats.org/officeDocument/2006/relationships/hyperlink" Target="https://doi.org/10.3390/su15021605" TargetMode="External"/><Relationship Id="rId29" Type="http://schemas.openxmlformats.org/officeDocument/2006/relationships/hyperlink" Target="https://doi.org/10.26710/sbsee.v6i3.3148" TargetMode="External"/><Relationship Id="rId50" Type="http://schemas.openxmlformats.org/officeDocument/2006/relationships/footer" Target="footer1.xml"/><Relationship Id="rId11" Type="http://schemas.openxmlformats.org/officeDocument/2006/relationships/image" Target="media/image8.png"/><Relationship Id="rId10" Type="http://schemas.openxmlformats.org/officeDocument/2006/relationships/image" Target="media/image11.png"/><Relationship Id="rId13" Type="http://schemas.openxmlformats.org/officeDocument/2006/relationships/image" Target="media/image4.png"/><Relationship Id="rId12" Type="http://schemas.openxmlformats.org/officeDocument/2006/relationships/image" Target="media/image5.png"/><Relationship Id="rId15" Type="http://schemas.openxmlformats.org/officeDocument/2006/relationships/hyperlink" Target="https://doi.org/10.33215/sjom.v4i1.534" TargetMode="External"/><Relationship Id="rId14" Type="http://schemas.openxmlformats.org/officeDocument/2006/relationships/hyperlink" Target="https://doi.org/10.1057/s41291-022-00184-4" TargetMode="External"/><Relationship Id="rId17" Type="http://schemas.openxmlformats.org/officeDocument/2006/relationships/hyperlink" Target="https://doi.org/10.1080/13540602.2023.2201423" TargetMode="External"/><Relationship Id="rId16" Type="http://schemas.openxmlformats.org/officeDocument/2006/relationships/hyperlink" Target="https://doi.org/10.1177/21582440251330006" TargetMode="External"/><Relationship Id="rId19" Type="http://schemas.openxmlformats.org/officeDocument/2006/relationships/hyperlink" Target="https://www.bridgend.ac.uk/wp-content/uploads/2022/10/BC-Strategic-Plan-English-Interactive.pdf" TargetMode="External"/><Relationship Id="rId18" Type="http://schemas.openxmlformats.org/officeDocument/2006/relationships/hyperlink" Target="https://doi.org/10.1016/j.trc.2022.103589"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