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FF6FF" w14:textId="2F1BBFCA" w:rsidR="000E1B79" w:rsidRPr="000E1B79" w:rsidRDefault="000E1B79" w:rsidP="000E1B79">
      <w:pPr>
        <w:pStyle w:val="Heading2"/>
        <w:jc w:val="center"/>
        <w:rPr>
          <w:b/>
          <w:bCs/>
          <w:sz w:val="36"/>
          <w:szCs w:val="36"/>
        </w:rPr>
      </w:pPr>
      <w:bookmarkStart w:id="0" w:name="_r0jeiwiu32zw" w:colFirst="0" w:colLast="0"/>
      <w:bookmarkEnd w:id="0"/>
      <w:r w:rsidRPr="000E1B79">
        <w:rPr>
          <w:b/>
          <w:bCs/>
          <w:sz w:val="36"/>
          <w:szCs w:val="36"/>
        </w:rPr>
        <w:t>University of Wales Trinity Saint David</w:t>
      </w:r>
    </w:p>
    <w:p w14:paraId="4D3BF20D" w14:textId="7B393A97" w:rsidR="000E1B79" w:rsidRDefault="000E1B79" w:rsidP="000E1B79">
      <w:pPr>
        <w:pStyle w:val="Heading2"/>
        <w:jc w:val="center"/>
        <w:rPr>
          <w:b/>
          <w:bCs/>
        </w:rPr>
      </w:pPr>
      <w:r>
        <w:rPr>
          <w:b/>
          <w:bCs/>
        </w:rPr>
        <w:t>Personnel Resourcing and Development</w:t>
      </w:r>
    </w:p>
    <w:p w14:paraId="0ECB369A" w14:textId="15B7F4ED" w:rsidR="000E1B79" w:rsidRPr="000E1B79" w:rsidRDefault="000E1B79" w:rsidP="000E1B79">
      <w:pPr>
        <w:pStyle w:val="Heading2"/>
        <w:rPr>
          <w:sz w:val="28"/>
          <w:szCs w:val="28"/>
        </w:rPr>
      </w:pPr>
      <w:r w:rsidRPr="000E1B79">
        <w:rPr>
          <w:sz w:val="28"/>
          <w:szCs w:val="28"/>
        </w:rPr>
        <w:t xml:space="preserve">Student: Nicolae Feraru  2225689             Lecturer: </w:t>
      </w:r>
      <w:r>
        <w:rPr>
          <w:sz w:val="28"/>
          <w:szCs w:val="28"/>
        </w:rPr>
        <w:t>Scott James</w:t>
      </w:r>
      <w:r w:rsidRPr="000E1B79">
        <w:rPr>
          <w:sz w:val="28"/>
          <w:szCs w:val="28"/>
        </w:rPr>
        <w:t xml:space="preserve">                   </w:t>
      </w:r>
    </w:p>
    <w:p w14:paraId="2126FD35" w14:textId="05EB4DD8" w:rsidR="000E1B79" w:rsidRPr="000E1B79" w:rsidRDefault="000E1B79" w:rsidP="000E1B79">
      <w:pPr>
        <w:pStyle w:val="Heading2"/>
        <w:rPr>
          <w:sz w:val="28"/>
          <w:szCs w:val="28"/>
        </w:rPr>
      </w:pPr>
      <w:r w:rsidRPr="000E1B79">
        <w:rPr>
          <w:sz w:val="28"/>
          <w:szCs w:val="28"/>
        </w:rPr>
        <w:t>Module: BMIH500</w:t>
      </w:r>
      <w:r>
        <w:rPr>
          <w:sz w:val="28"/>
          <w:szCs w:val="28"/>
        </w:rPr>
        <w:t>5</w:t>
      </w:r>
      <w:r w:rsidRPr="000E1B79">
        <w:rPr>
          <w:sz w:val="28"/>
          <w:szCs w:val="28"/>
        </w:rPr>
        <w:t xml:space="preserve">                                                   Wordcount: </w:t>
      </w:r>
      <w:r w:rsidR="00125A25">
        <w:rPr>
          <w:sz w:val="28"/>
          <w:szCs w:val="28"/>
        </w:rPr>
        <w:t>1955</w:t>
      </w:r>
    </w:p>
    <w:p w14:paraId="02C4E252" w14:textId="77777777" w:rsidR="00AB4C81" w:rsidRDefault="00AB4C81" w:rsidP="000E1B79">
      <w:pPr>
        <w:pStyle w:val="Heading2"/>
        <w:rPr>
          <w:b/>
          <w:bCs/>
          <w:sz w:val="28"/>
          <w:szCs w:val="28"/>
        </w:rPr>
      </w:pPr>
    </w:p>
    <w:p w14:paraId="4C422872" w14:textId="562B2799" w:rsidR="000E1B79" w:rsidRPr="00AB4C81" w:rsidRDefault="000E1B79">
      <w:pPr>
        <w:pStyle w:val="Heading2"/>
        <w:rPr>
          <w:b/>
          <w:bCs/>
          <w:sz w:val="28"/>
          <w:szCs w:val="28"/>
        </w:rPr>
      </w:pPr>
      <w:r w:rsidRPr="00AB4C81">
        <w:rPr>
          <w:b/>
          <w:bCs/>
          <w:sz w:val="28"/>
          <w:szCs w:val="28"/>
        </w:rPr>
        <w:t>Analyse the impacts of socio-economic force on</w:t>
      </w:r>
      <w:r w:rsidR="00AB4C81" w:rsidRPr="00AB4C81">
        <w:rPr>
          <w:b/>
          <w:bCs/>
          <w:sz w:val="28"/>
          <w:szCs w:val="28"/>
        </w:rPr>
        <w:t xml:space="preserve"> </w:t>
      </w:r>
      <w:r w:rsidRPr="00AB4C81">
        <w:rPr>
          <w:b/>
          <w:bCs/>
          <w:sz w:val="28"/>
          <w:szCs w:val="28"/>
        </w:rPr>
        <w:t>employees’ performance</w:t>
      </w:r>
      <w:r w:rsidR="00AB4C81" w:rsidRPr="00AB4C81">
        <w:rPr>
          <w:b/>
          <w:bCs/>
          <w:sz w:val="28"/>
          <w:szCs w:val="28"/>
        </w:rPr>
        <w:t xml:space="preserve"> </w:t>
      </w:r>
      <w:r w:rsidRPr="00AB4C81">
        <w:rPr>
          <w:b/>
          <w:bCs/>
          <w:sz w:val="28"/>
          <w:szCs w:val="28"/>
        </w:rPr>
        <w:t xml:space="preserve">management and </w:t>
      </w:r>
      <w:r w:rsidR="00AB4C81" w:rsidRPr="00AB4C81">
        <w:rPr>
          <w:b/>
          <w:bCs/>
          <w:sz w:val="28"/>
          <w:szCs w:val="28"/>
        </w:rPr>
        <w:t>monitoring</w:t>
      </w:r>
      <w:r w:rsidRPr="00AB4C81">
        <w:rPr>
          <w:b/>
          <w:bCs/>
          <w:sz w:val="28"/>
          <w:szCs w:val="28"/>
        </w:rPr>
        <w:t xml:space="preserve"> different work modes</w:t>
      </w:r>
    </w:p>
    <w:p w14:paraId="00000001" w14:textId="68883410" w:rsidR="00FB1B6C" w:rsidRDefault="00000000">
      <w:pPr>
        <w:pStyle w:val="Heading2"/>
      </w:pPr>
      <w:r>
        <w:t>Content page</w:t>
      </w:r>
    </w:p>
    <w:p w14:paraId="00000002" w14:textId="77777777" w:rsidR="00FB1B6C" w:rsidRPr="00AB4C81" w:rsidRDefault="00000000">
      <w:pPr>
        <w:rPr>
          <w:sz w:val="24"/>
          <w:szCs w:val="24"/>
        </w:rPr>
      </w:pPr>
      <w:r w:rsidRPr="00AB4C81">
        <w:rPr>
          <w:sz w:val="24"/>
          <w:szCs w:val="24"/>
        </w:rPr>
        <w:t>Introduction</w:t>
      </w:r>
    </w:p>
    <w:p w14:paraId="00000003" w14:textId="77777777" w:rsidR="00FB1B6C" w:rsidRPr="00AB4C81" w:rsidRDefault="00000000">
      <w:pPr>
        <w:rPr>
          <w:sz w:val="24"/>
          <w:szCs w:val="24"/>
        </w:rPr>
      </w:pPr>
      <w:r w:rsidRPr="00AB4C81">
        <w:rPr>
          <w:sz w:val="24"/>
          <w:szCs w:val="24"/>
        </w:rPr>
        <w:t xml:space="preserve">Hilton Background </w:t>
      </w:r>
    </w:p>
    <w:p w14:paraId="00000004" w14:textId="77777777" w:rsidR="00FB1B6C" w:rsidRPr="00AB4C81" w:rsidRDefault="00000000">
      <w:pPr>
        <w:rPr>
          <w:sz w:val="24"/>
          <w:szCs w:val="24"/>
        </w:rPr>
      </w:pPr>
      <w:r w:rsidRPr="00AB4C81">
        <w:rPr>
          <w:sz w:val="24"/>
          <w:szCs w:val="24"/>
        </w:rPr>
        <w:t>How socio-economic factors affect Hiltons oversight of different work modes</w:t>
      </w:r>
    </w:p>
    <w:p w14:paraId="00000005" w14:textId="77777777" w:rsidR="00FB1B6C" w:rsidRPr="00AB4C81" w:rsidRDefault="00000000">
      <w:pPr>
        <w:rPr>
          <w:sz w:val="24"/>
          <w:szCs w:val="24"/>
        </w:rPr>
      </w:pPr>
      <w:r w:rsidRPr="00AB4C81">
        <w:rPr>
          <w:sz w:val="24"/>
          <w:szCs w:val="24"/>
        </w:rPr>
        <w:t xml:space="preserve">Conclusion </w:t>
      </w:r>
    </w:p>
    <w:p w14:paraId="00000006" w14:textId="77777777" w:rsidR="00FB1B6C" w:rsidRPr="00AB4C81" w:rsidRDefault="00000000">
      <w:pPr>
        <w:rPr>
          <w:sz w:val="24"/>
          <w:szCs w:val="24"/>
        </w:rPr>
      </w:pPr>
      <w:r w:rsidRPr="00AB4C81">
        <w:rPr>
          <w:sz w:val="24"/>
          <w:szCs w:val="24"/>
        </w:rPr>
        <w:t xml:space="preserve">Recommendations </w:t>
      </w:r>
    </w:p>
    <w:p w14:paraId="00000007" w14:textId="77777777" w:rsidR="00FB1B6C" w:rsidRPr="00AB4C81" w:rsidRDefault="00000000">
      <w:pPr>
        <w:rPr>
          <w:sz w:val="24"/>
          <w:szCs w:val="24"/>
        </w:rPr>
      </w:pPr>
      <w:r w:rsidRPr="00AB4C81">
        <w:rPr>
          <w:sz w:val="24"/>
          <w:szCs w:val="24"/>
        </w:rPr>
        <w:t xml:space="preserve">References </w:t>
      </w:r>
    </w:p>
    <w:p w14:paraId="00000009" w14:textId="77777777" w:rsidR="00FB1B6C" w:rsidRDefault="00000000">
      <w:pPr>
        <w:pStyle w:val="Heading2"/>
      </w:pPr>
      <w:bookmarkStart w:id="1" w:name="_5xbwftxbu2bh" w:colFirst="0" w:colLast="0"/>
      <w:bookmarkStart w:id="2" w:name="_q7shjh15nev2" w:colFirst="0" w:colLast="0"/>
      <w:bookmarkEnd w:id="1"/>
      <w:bookmarkEnd w:id="2"/>
      <w:r>
        <w:t>Introduction</w:t>
      </w:r>
    </w:p>
    <w:p w14:paraId="0000000A" w14:textId="77777777" w:rsidR="00FB1B6C" w:rsidRDefault="00FB1B6C"/>
    <w:p w14:paraId="0000000B" w14:textId="77777777" w:rsidR="00FB1B6C" w:rsidRPr="00AB4C81" w:rsidRDefault="00000000">
      <w:pPr>
        <w:rPr>
          <w:sz w:val="24"/>
          <w:szCs w:val="24"/>
        </w:rPr>
      </w:pPr>
      <w:r w:rsidRPr="00AB4C81">
        <w:rPr>
          <w:sz w:val="24"/>
          <w:szCs w:val="24"/>
        </w:rPr>
        <w:t xml:space="preserve">This report is based on Hilton Hotels and how economic and social factors affect how employees are managed and monitored in different work settings such as in-person, remote, or hybrid from the viewpoint of hospitality HR. After a brief background of Hilton hotels will look at the different socio-economic factors and the different industry trends such as retention rates and turnover rates. Lastly covering the emergence of different work modes within hospitality over the last 5 years such as remote working becoming more common. </w:t>
      </w:r>
    </w:p>
    <w:p w14:paraId="0000000E" w14:textId="55CA5398" w:rsidR="00FB1B6C" w:rsidRPr="00125A25" w:rsidRDefault="00000000" w:rsidP="00125A25">
      <w:pPr>
        <w:pStyle w:val="Heading2"/>
      </w:pPr>
      <w:bookmarkStart w:id="3" w:name="_u1ljghrti0w4" w:colFirst="0" w:colLast="0"/>
      <w:bookmarkEnd w:id="3"/>
      <w:r>
        <w:t xml:space="preserve">Hilton Background </w:t>
      </w:r>
    </w:p>
    <w:p w14:paraId="0000000F" w14:textId="77777777" w:rsidR="00FB1B6C" w:rsidRPr="00AB4C81" w:rsidRDefault="00000000">
      <w:pPr>
        <w:rPr>
          <w:sz w:val="24"/>
          <w:szCs w:val="24"/>
        </w:rPr>
      </w:pPr>
      <w:r w:rsidRPr="00AB4C81">
        <w:rPr>
          <w:sz w:val="24"/>
          <w:szCs w:val="24"/>
        </w:rPr>
        <w:t xml:space="preserve">Hilton has various ways to accommodate different work modes, with hybrid and fully remote options available for roles that allow it (eg Marketing / sales) With technology </w:t>
      </w:r>
      <w:r w:rsidRPr="00AB4C81">
        <w:rPr>
          <w:sz w:val="24"/>
          <w:szCs w:val="24"/>
        </w:rPr>
        <w:lastRenderedPageBreak/>
        <w:t xml:space="preserve">such as Teams and Slack to easily manage and oversee progress of work coming from remote workers. Hilton also uses workday to track employee performance (Jia, 2022) </w:t>
      </w:r>
    </w:p>
    <w:p w14:paraId="00000010" w14:textId="77777777" w:rsidR="00FB1B6C" w:rsidRPr="00AB4C81" w:rsidRDefault="00FB1B6C">
      <w:pPr>
        <w:rPr>
          <w:sz w:val="24"/>
          <w:szCs w:val="24"/>
        </w:rPr>
      </w:pPr>
    </w:p>
    <w:p w14:paraId="00000011" w14:textId="77777777" w:rsidR="00FB1B6C" w:rsidRPr="00AB4C81" w:rsidRDefault="00000000" w:rsidP="00AB4C81">
      <w:pPr>
        <w:jc w:val="both"/>
        <w:rPr>
          <w:sz w:val="24"/>
          <w:szCs w:val="24"/>
        </w:rPr>
      </w:pPr>
      <w:r w:rsidRPr="00AB4C81">
        <w:rPr>
          <w:sz w:val="24"/>
          <w:szCs w:val="24"/>
        </w:rPr>
        <w:t xml:space="preserve">Hilton also have regular training and development programs to keep their employees up to date, while also setting clear performance metrics and collecting feedback to monitor employee performance. (Tamang, 2016) </w:t>
      </w:r>
    </w:p>
    <w:p w14:paraId="00000012" w14:textId="77777777" w:rsidR="00FB1B6C" w:rsidRPr="00AB4C81" w:rsidRDefault="00FB1B6C">
      <w:pPr>
        <w:rPr>
          <w:sz w:val="24"/>
          <w:szCs w:val="24"/>
        </w:rPr>
      </w:pPr>
    </w:p>
    <w:p w14:paraId="00000013" w14:textId="77777777" w:rsidR="00FB1B6C" w:rsidRPr="00AB4C81" w:rsidRDefault="00000000">
      <w:pPr>
        <w:rPr>
          <w:sz w:val="24"/>
          <w:szCs w:val="24"/>
        </w:rPr>
      </w:pPr>
      <w:r w:rsidRPr="00AB4C81">
        <w:rPr>
          <w:sz w:val="24"/>
          <w:szCs w:val="24"/>
        </w:rPr>
        <w:t>Hilton allows workers to work from afar in jobs that do not require a physical presence. This is because it will help them manage their work-life balance, leading to enhanced job satisfaction and productivity.</w:t>
      </w:r>
    </w:p>
    <w:p w14:paraId="00000014" w14:textId="77777777" w:rsidR="00FB1B6C" w:rsidRPr="00AB4C81" w:rsidRDefault="00FB1B6C">
      <w:pPr>
        <w:rPr>
          <w:sz w:val="24"/>
          <w:szCs w:val="24"/>
        </w:rPr>
      </w:pPr>
    </w:p>
    <w:p w14:paraId="00000015" w14:textId="77777777" w:rsidR="00FB1B6C" w:rsidRPr="00AB4C81" w:rsidRDefault="00000000">
      <w:pPr>
        <w:rPr>
          <w:sz w:val="24"/>
          <w:szCs w:val="24"/>
        </w:rPr>
      </w:pPr>
      <w:r w:rsidRPr="00AB4C81">
        <w:rPr>
          <w:sz w:val="24"/>
          <w:szCs w:val="24"/>
        </w:rPr>
        <w:t>For instance, Hilton has hybrid models for roles that benefit from remote as well as in-person participation; this means that employees divide their time between their respective offices and locations outside workplaces.</w:t>
      </w:r>
    </w:p>
    <w:p w14:paraId="00000016" w14:textId="77777777" w:rsidR="00FB1B6C" w:rsidRPr="00AB4C81" w:rsidRDefault="00FB1B6C">
      <w:pPr>
        <w:rPr>
          <w:sz w:val="24"/>
          <w:szCs w:val="24"/>
        </w:rPr>
      </w:pPr>
    </w:p>
    <w:p w14:paraId="00000017" w14:textId="77777777" w:rsidR="00FB1B6C" w:rsidRPr="00AB4C81" w:rsidRDefault="00000000">
      <w:pPr>
        <w:rPr>
          <w:sz w:val="24"/>
          <w:szCs w:val="24"/>
        </w:rPr>
      </w:pPr>
      <w:r w:rsidRPr="00AB4C81">
        <w:rPr>
          <w:sz w:val="24"/>
          <w:szCs w:val="24"/>
        </w:rPr>
        <w:t xml:space="preserve">Different time zones or personal schedules are accommodated through granting of flexible hours which is extremely important for organisations with global teams. Virtual Team-Building Activities: Hilton, intending on creating bonds amongst the virtual employees organises online team building activities like online games, virtual happy hours and collaborative projects. (Hilton, 2008) </w:t>
      </w:r>
    </w:p>
    <w:p w14:paraId="00000018" w14:textId="77777777" w:rsidR="00FB1B6C" w:rsidRPr="00AB4C81" w:rsidRDefault="00FB1B6C">
      <w:pPr>
        <w:rPr>
          <w:sz w:val="24"/>
          <w:szCs w:val="24"/>
        </w:rPr>
      </w:pPr>
    </w:p>
    <w:p w14:paraId="00000019" w14:textId="77777777" w:rsidR="00FB1B6C" w:rsidRPr="00AB4C81" w:rsidRDefault="00000000">
      <w:pPr>
        <w:rPr>
          <w:sz w:val="24"/>
          <w:szCs w:val="24"/>
        </w:rPr>
      </w:pPr>
      <w:r w:rsidRPr="00AB4C81">
        <w:rPr>
          <w:sz w:val="24"/>
          <w:szCs w:val="24"/>
        </w:rPr>
        <w:t>Some of these events include team outings, workshops, and social gatherings meant to enhance the sense of belonging among the personnel who are physically present or those working in hybrid environments at Hilton.</w:t>
      </w:r>
    </w:p>
    <w:p w14:paraId="0000001A" w14:textId="77777777" w:rsidR="00FB1B6C" w:rsidRPr="00AB4C81" w:rsidRDefault="00FB1B6C">
      <w:pPr>
        <w:rPr>
          <w:sz w:val="24"/>
          <w:szCs w:val="24"/>
        </w:rPr>
      </w:pPr>
    </w:p>
    <w:p w14:paraId="0000001B" w14:textId="77777777" w:rsidR="00FB1B6C" w:rsidRPr="00AB4C81" w:rsidRDefault="00000000">
      <w:pPr>
        <w:rPr>
          <w:sz w:val="24"/>
          <w:szCs w:val="24"/>
        </w:rPr>
      </w:pPr>
      <w:r w:rsidRPr="00AB4C81">
        <w:rPr>
          <w:sz w:val="24"/>
          <w:szCs w:val="24"/>
        </w:rPr>
        <w:t>This involves programs such as Employee of the Month where staff achievements are recognised by Hilton in its meetings and communications.</w:t>
      </w:r>
    </w:p>
    <w:p w14:paraId="0000001D" w14:textId="77777777" w:rsidR="00FB1B6C" w:rsidRDefault="00000000">
      <w:pPr>
        <w:pStyle w:val="Heading2"/>
      </w:pPr>
      <w:bookmarkStart w:id="4" w:name="_pjt0wf41g7f1" w:colFirst="0" w:colLast="0"/>
      <w:bookmarkEnd w:id="4"/>
      <w:r>
        <w:t xml:space="preserve">How socio-economic factors affect Hiltons oversight of different work modes </w:t>
      </w:r>
    </w:p>
    <w:p w14:paraId="0000001E" w14:textId="77777777" w:rsidR="00FB1B6C" w:rsidRPr="00AB4C81" w:rsidRDefault="00000000">
      <w:pPr>
        <w:rPr>
          <w:sz w:val="24"/>
          <w:szCs w:val="24"/>
        </w:rPr>
      </w:pPr>
      <w:r w:rsidRPr="00AB4C81">
        <w:rPr>
          <w:sz w:val="24"/>
          <w:szCs w:val="24"/>
        </w:rPr>
        <w:t>Its clear that the Covid-19 pandemic initially shifted many businesses into remote working, due to the danger of coming to work, and so after the pandemic died down and normal working conditions resumed, many businesses including hilton realised that remote, or even hybrid working has much cheaper and even more effective, due to some employees being more productive when at home. The increased productivity likely coming from less social interactions, and less oversight from managers, with less oversight surprisingly increasing productivity within responsible employees that can be trusted. (Brynjolfsson, 2020)</w:t>
      </w:r>
    </w:p>
    <w:p w14:paraId="0000001F" w14:textId="77777777" w:rsidR="00FB1B6C" w:rsidRPr="00AB4C81" w:rsidRDefault="00FB1B6C">
      <w:pPr>
        <w:rPr>
          <w:sz w:val="24"/>
          <w:szCs w:val="24"/>
        </w:rPr>
      </w:pPr>
    </w:p>
    <w:p w14:paraId="00000020" w14:textId="77777777" w:rsidR="00FB1B6C" w:rsidRPr="00AB4C81" w:rsidRDefault="00000000">
      <w:pPr>
        <w:rPr>
          <w:sz w:val="24"/>
          <w:szCs w:val="24"/>
        </w:rPr>
      </w:pPr>
      <w:r w:rsidRPr="00AB4C81">
        <w:rPr>
          <w:sz w:val="24"/>
          <w:szCs w:val="24"/>
        </w:rPr>
        <w:lastRenderedPageBreak/>
        <w:t xml:space="preserve">As for the economic factors it is much cheaper to work from home for the staff due to the lunch being free, no gas costs for their car, and the fact that staff wont need to dress smartly working from home. (Battisti, 2022) </w:t>
      </w:r>
    </w:p>
    <w:p w14:paraId="00000021" w14:textId="77777777" w:rsidR="00FB1B6C" w:rsidRPr="00AB4C81" w:rsidRDefault="00FB1B6C">
      <w:pPr>
        <w:rPr>
          <w:sz w:val="24"/>
          <w:szCs w:val="24"/>
        </w:rPr>
      </w:pPr>
    </w:p>
    <w:p w14:paraId="00000022" w14:textId="77777777" w:rsidR="00FB1B6C" w:rsidRPr="00AB4C81" w:rsidRDefault="00000000">
      <w:pPr>
        <w:rPr>
          <w:sz w:val="24"/>
          <w:szCs w:val="24"/>
        </w:rPr>
      </w:pPr>
      <w:r w:rsidRPr="00AB4C81">
        <w:rPr>
          <w:sz w:val="24"/>
          <w:szCs w:val="24"/>
        </w:rPr>
        <w:t xml:space="preserve">Other social factors that affect Hiltons work modes would be mental health factors with the increase of mental health issues within workers, Hilton needs to manage their employees mental health by allowing them to work hybridly or even full-time remotely, due to social settings worsening mental health conditions. (Lal, 2023) </w:t>
      </w:r>
    </w:p>
    <w:p w14:paraId="00000023" w14:textId="77777777" w:rsidR="00FB1B6C" w:rsidRPr="00AB4C81" w:rsidRDefault="00FB1B6C">
      <w:pPr>
        <w:rPr>
          <w:sz w:val="24"/>
          <w:szCs w:val="24"/>
        </w:rPr>
      </w:pPr>
    </w:p>
    <w:p w14:paraId="00000024" w14:textId="77777777" w:rsidR="00FB1B6C" w:rsidRPr="00AB4C81" w:rsidRDefault="00000000">
      <w:pPr>
        <w:rPr>
          <w:sz w:val="24"/>
          <w:szCs w:val="24"/>
        </w:rPr>
      </w:pPr>
      <w:r w:rsidRPr="00AB4C81">
        <w:rPr>
          <w:sz w:val="24"/>
          <w:szCs w:val="24"/>
        </w:rPr>
        <w:t xml:space="preserve">Looking at how hilton manages all the different work modes within its operations, starting with in-person Hilton manages their staff in this work setting by setting SMART targets and using key performance indicators for their staff to understand what goals they need to reach. They also use a 360 Degree feedback system where each level of the employee hierarchy can give feedback to any level, couple that with Employee recognition programs such as employee of the month and service awards for employees who decide to stay at the company long term. Hilton managers also have a habit of dropping in on employees and checking how far along they are on certain tasks, an element that not many other hospitality managers dont implement in their managing, as checking in on employees is effective but slow. (Siebdrat, 2009) </w:t>
      </w:r>
    </w:p>
    <w:p w14:paraId="00000025" w14:textId="77777777" w:rsidR="00FB1B6C" w:rsidRPr="00AB4C81" w:rsidRDefault="00FB1B6C">
      <w:pPr>
        <w:rPr>
          <w:sz w:val="24"/>
          <w:szCs w:val="24"/>
        </w:rPr>
      </w:pPr>
    </w:p>
    <w:p w14:paraId="00000026" w14:textId="77777777" w:rsidR="00FB1B6C" w:rsidRPr="00AB4C81" w:rsidRDefault="00000000">
      <w:pPr>
        <w:rPr>
          <w:sz w:val="24"/>
          <w:szCs w:val="24"/>
        </w:rPr>
      </w:pPr>
      <w:r w:rsidRPr="00AB4C81">
        <w:rPr>
          <w:sz w:val="24"/>
          <w:szCs w:val="24"/>
        </w:rPr>
        <w:t xml:space="preserve">Hilton’s latest retention rate report stood at 95% retention after 6 months, and while this number is not perfect, it sure is fantastic. Another statistic points to over 40% of Hiltons US employees having stayed at the hotel for a decade or longer, The reason for these employees choosing to stay at hilton has multiple factors and layers to it, for example economical factors such as the increase on joblessness, not just in the US but in multiple western, first world countries contribute to the decisions of an individual, with the fears of prolonged unemployment and worse working conditions looming over. Social factors such as the highly probably desire for spending and buying new items, due to the increase of consumerism many people think twice about leaving a job. It is becoming a trend to try and keep jobs and work up within the company, rather than job hopping. (Enachi, 2024) </w:t>
      </w:r>
    </w:p>
    <w:p w14:paraId="00000027" w14:textId="77777777" w:rsidR="00FB1B6C" w:rsidRPr="00AB4C81" w:rsidRDefault="00FB1B6C">
      <w:pPr>
        <w:rPr>
          <w:sz w:val="24"/>
          <w:szCs w:val="24"/>
        </w:rPr>
      </w:pPr>
    </w:p>
    <w:p w14:paraId="00000028" w14:textId="77777777" w:rsidR="00FB1B6C" w:rsidRPr="00AB4C81" w:rsidRDefault="00000000">
      <w:pPr>
        <w:rPr>
          <w:sz w:val="24"/>
          <w:szCs w:val="24"/>
        </w:rPr>
      </w:pPr>
      <w:r w:rsidRPr="00AB4C81">
        <w:rPr>
          <w:sz w:val="24"/>
          <w:szCs w:val="24"/>
        </w:rPr>
        <w:t xml:space="preserve">Hiltons management of remote work is also noteworthy of talking about, as they try to maintain communication with weekly one on one short video calls to discuss goals, progress and immediate concerns, as managers try to grasp the situation and progress of their employees. While more in-depth discussions are kept for bi-weekly meetings where more in-depth goals and topics are discussed. While for employee recognition Hilton uses online platforms such as bonusly and kudos to show recognition for its online workers, and for training they have Hilton University, an online portal offering courses on various topics surrounding hospitality. (Franken, 2021) </w:t>
      </w:r>
    </w:p>
    <w:p w14:paraId="00000029" w14:textId="77777777" w:rsidR="00FB1B6C" w:rsidRPr="00AB4C81" w:rsidRDefault="00FB1B6C">
      <w:pPr>
        <w:rPr>
          <w:sz w:val="24"/>
          <w:szCs w:val="24"/>
        </w:rPr>
      </w:pPr>
    </w:p>
    <w:p w14:paraId="0000002A" w14:textId="77777777" w:rsidR="00FB1B6C" w:rsidRPr="00AB4C81" w:rsidRDefault="00000000">
      <w:pPr>
        <w:rPr>
          <w:sz w:val="24"/>
          <w:szCs w:val="24"/>
        </w:rPr>
      </w:pPr>
      <w:r w:rsidRPr="00AB4C81">
        <w:rPr>
          <w:sz w:val="24"/>
          <w:szCs w:val="24"/>
        </w:rPr>
        <w:t>While there are many Pros for Remote working, with the main one being that employees are much more flexible, being able to schedule better and finish off tasks much quicker due to their availability of being in one place, at home. While another benefit is that employees have more freedom being able to do whatever they want at home, as long as daily objectives are met, which in turn increases their productivity due to the increased autonomy. (Ozimek, 2020) Another factor that increases productivity is the improved worklife balance that comes with working remote, again due to the ability to take breaks whenever employees want. (Ferreira, 2021) As for Hilton it is cheaper for them to have multiple remote employees due to them not needing to have more office spaces and equipment, instead its up to the employee to have an internet connection and a computer at home. Although Hilton do only hire remote staff in an acceptable vicinity to their chosen hotel, so that incase there is ever a need for face to face communication, the employee is only a few hours away at most. However Hilton has been known to delegate certain work to freelancers abroad at times, only when a specific expertise is needed for a one off job. (Ingusci, 2023)</w:t>
      </w:r>
    </w:p>
    <w:p w14:paraId="0000002B" w14:textId="77777777" w:rsidR="00FB1B6C" w:rsidRPr="00AB4C81" w:rsidRDefault="00FB1B6C">
      <w:pPr>
        <w:rPr>
          <w:sz w:val="24"/>
          <w:szCs w:val="24"/>
        </w:rPr>
      </w:pPr>
    </w:p>
    <w:p w14:paraId="0000002C" w14:textId="77777777" w:rsidR="00FB1B6C" w:rsidRPr="00AB4C81" w:rsidRDefault="00000000">
      <w:pPr>
        <w:rPr>
          <w:sz w:val="24"/>
          <w:szCs w:val="24"/>
        </w:rPr>
      </w:pPr>
      <w:r w:rsidRPr="00AB4C81">
        <w:rPr>
          <w:sz w:val="24"/>
          <w:szCs w:val="24"/>
        </w:rPr>
        <w:t>As for negatives of Remote work it is known that technology issues can impede productivity, or even communication as Teams meeting can be laggy in the most important times, and if the employees computer is damaged or broken it can set a business back a couple days and in rare instances even a full week of work, which in business is a few days is mountains of work. (Yang, 2022)</w:t>
      </w:r>
    </w:p>
    <w:p w14:paraId="0000002D" w14:textId="77777777" w:rsidR="00FB1B6C" w:rsidRPr="00AB4C81" w:rsidRDefault="00FB1B6C">
      <w:pPr>
        <w:rPr>
          <w:sz w:val="24"/>
          <w:szCs w:val="24"/>
        </w:rPr>
      </w:pPr>
    </w:p>
    <w:p w14:paraId="0000002E" w14:textId="77777777" w:rsidR="00FB1B6C" w:rsidRPr="00AB4C81" w:rsidRDefault="00000000">
      <w:pPr>
        <w:rPr>
          <w:sz w:val="24"/>
          <w:szCs w:val="24"/>
        </w:rPr>
      </w:pPr>
      <w:r w:rsidRPr="00AB4C81">
        <w:rPr>
          <w:sz w:val="24"/>
          <w:szCs w:val="24"/>
        </w:rPr>
        <w:t>While another side of the work-life balance coin being that during busy tasks remote employees may end up spending more time on tasks than if they were to come in to work everyday, as remote working has no shifts, or limits. An employee has a deadline and can choose to spend as much or as little time working as they want to, along as the deadline is met Hilton is satisfied. (Perry, 2018)</w:t>
      </w:r>
    </w:p>
    <w:p w14:paraId="0000002F" w14:textId="77777777" w:rsidR="00FB1B6C" w:rsidRPr="00AB4C81" w:rsidRDefault="00FB1B6C">
      <w:pPr>
        <w:rPr>
          <w:sz w:val="24"/>
          <w:szCs w:val="24"/>
        </w:rPr>
      </w:pPr>
    </w:p>
    <w:p w14:paraId="00000030" w14:textId="77777777" w:rsidR="00FB1B6C" w:rsidRPr="00AB4C81" w:rsidRDefault="00000000">
      <w:pPr>
        <w:rPr>
          <w:sz w:val="24"/>
          <w:szCs w:val="24"/>
        </w:rPr>
      </w:pPr>
      <w:r w:rsidRPr="00AB4C81">
        <w:rPr>
          <w:sz w:val="24"/>
          <w:szCs w:val="24"/>
        </w:rPr>
        <w:t>While the lack of distractions benefit may turn into loneliness and isolation for remote employees, that dont get the social interaction of coming into the office everyday. Hilton managers need to watch out for their remote employees mental health, and make sure the remote work isnt too overwhelming and demanding, pushing these employees into isolation. (Madero, 2020)</w:t>
      </w:r>
    </w:p>
    <w:p w14:paraId="00000031" w14:textId="77777777" w:rsidR="00FB1B6C" w:rsidRDefault="00FB1B6C"/>
    <w:p w14:paraId="00000032" w14:textId="77777777" w:rsidR="00FB1B6C" w:rsidRDefault="00000000">
      <w:pPr>
        <w:pStyle w:val="Heading2"/>
      </w:pPr>
      <w:bookmarkStart w:id="5" w:name="_e4r93tnpe99w" w:colFirst="0" w:colLast="0"/>
      <w:bookmarkEnd w:id="5"/>
      <w:r>
        <w:t>Conclusion</w:t>
      </w:r>
    </w:p>
    <w:p w14:paraId="00000033" w14:textId="77777777" w:rsidR="00FB1B6C" w:rsidRDefault="00FB1B6C"/>
    <w:p w14:paraId="00000034" w14:textId="77777777" w:rsidR="00FB1B6C" w:rsidRPr="00AB4C81" w:rsidRDefault="00000000">
      <w:pPr>
        <w:rPr>
          <w:sz w:val="24"/>
          <w:szCs w:val="24"/>
        </w:rPr>
      </w:pPr>
      <w:r w:rsidRPr="00AB4C81">
        <w:rPr>
          <w:sz w:val="24"/>
          <w:szCs w:val="24"/>
        </w:rPr>
        <w:t xml:space="preserve">In conclusion there are many factors affecting how Hilton manages their remote employees such as social factors like the covid-19 pandemic and mental health of </w:t>
      </w:r>
      <w:r w:rsidRPr="00AB4C81">
        <w:rPr>
          <w:sz w:val="24"/>
          <w:szCs w:val="24"/>
        </w:rPr>
        <w:lastRenderedPageBreak/>
        <w:t xml:space="preserve">employees. While economic factors such as how remote or even hybrid working is cheaper for both parties, with Hilton not needing as many office spaces, and employees saving up on gas. As far Hilton’s management of in-person working, this report found that they have managers check up on employees often by dropping in and asking how everything is, while programs such as employee of the month and other rewards motivate their employees. As for motivating online employees, Hilton gives them full autonomy and space, letting employees pick their own schedules as long as deadlines are met. With there being a delicate line between freedom and a lack of distractions, and extra stress due to big projects and overtime that contribute to loneliness and excess stress, Hilton managers need to be careful with how much work they are giving remote employees. </w:t>
      </w:r>
    </w:p>
    <w:p w14:paraId="00000035" w14:textId="77777777" w:rsidR="00FB1B6C" w:rsidRDefault="00000000">
      <w:pPr>
        <w:pStyle w:val="Heading2"/>
      </w:pPr>
      <w:bookmarkStart w:id="6" w:name="_qneyzs6ivoqq" w:colFirst="0" w:colLast="0"/>
      <w:bookmarkEnd w:id="6"/>
      <w:r>
        <w:t xml:space="preserve">Recommendations </w:t>
      </w:r>
    </w:p>
    <w:p w14:paraId="00000036" w14:textId="77777777" w:rsidR="00FB1B6C" w:rsidRDefault="00FB1B6C"/>
    <w:p w14:paraId="00000037" w14:textId="77777777" w:rsidR="00FB1B6C" w:rsidRPr="00AB4C81" w:rsidRDefault="00000000">
      <w:pPr>
        <w:rPr>
          <w:sz w:val="24"/>
          <w:szCs w:val="24"/>
        </w:rPr>
      </w:pPr>
      <w:r w:rsidRPr="00AB4C81">
        <w:rPr>
          <w:sz w:val="24"/>
          <w:szCs w:val="24"/>
        </w:rPr>
        <w:t>My first Recommendation for Hilton and managing employees in different work modes is to firstly scrap fully remote working and place every remote worker on a hybrid working schedule. And this recommendation has many reasons, with the first being that there needs to be a balance of both. (Cooper, 2016) With the question being why settle for the benefits of either remote or in-person, when employees can enjoy the benefits of both? Many businesses including the Marriot group have seen how powerful hybrid working can be. Profiting from the flexibility and autonomy of remote working, while also letting their employees socialise with specific days of coming into the office, and the benefit of better collaboration of working in the office, as meetings and discussion being found as more productive when in person due to the lack of distractions, for example an employee with two children in a remote meeting may be constantly distracted by either the noise or the need to take care of their children, however when being in the office outside distractions cant impede the meeting and everybody is focused. (Bloom, 2021)</w:t>
      </w:r>
    </w:p>
    <w:p w14:paraId="00000038" w14:textId="77777777" w:rsidR="00FB1B6C" w:rsidRPr="00AB4C81" w:rsidRDefault="00FB1B6C">
      <w:pPr>
        <w:rPr>
          <w:sz w:val="24"/>
          <w:szCs w:val="24"/>
        </w:rPr>
      </w:pPr>
    </w:p>
    <w:p w14:paraId="00000039" w14:textId="77777777" w:rsidR="00FB1B6C" w:rsidRPr="00AB4C81" w:rsidRDefault="00000000">
      <w:pPr>
        <w:rPr>
          <w:sz w:val="24"/>
          <w:szCs w:val="24"/>
        </w:rPr>
      </w:pPr>
      <w:r w:rsidRPr="00AB4C81">
        <w:rPr>
          <w:sz w:val="24"/>
          <w:szCs w:val="24"/>
        </w:rPr>
        <w:t xml:space="preserve">My second recommendation is for Hilton to incorporate more team-building activities that encourage collaboration and teamwork, as employees will need to see each other every week, its a good idea to try and make them like each other as much as possible, a business that has done this and seen massive success is actually the tech giant google, encouraging colleagues to work together more often and build a work culture of team work and trust for increased productivity. (Salas, 2015) </w:t>
      </w:r>
    </w:p>
    <w:p w14:paraId="0000003A" w14:textId="77777777" w:rsidR="00FB1B6C" w:rsidRPr="00AB4C81" w:rsidRDefault="00FB1B6C">
      <w:pPr>
        <w:rPr>
          <w:sz w:val="24"/>
          <w:szCs w:val="24"/>
        </w:rPr>
      </w:pPr>
    </w:p>
    <w:p w14:paraId="0000003B" w14:textId="77777777" w:rsidR="00FB1B6C" w:rsidRPr="00AB4C81" w:rsidRDefault="00000000">
      <w:pPr>
        <w:rPr>
          <w:sz w:val="24"/>
          <w:szCs w:val="24"/>
        </w:rPr>
      </w:pPr>
      <w:r w:rsidRPr="00AB4C81">
        <w:rPr>
          <w:sz w:val="24"/>
          <w:szCs w:val="24"/>
        </w:rPr>
        <w:t xml:space="preserve">And my final recommendation is for Hilton to decrease work loads on online work, this is for employees to have a reasonable amount of work to complete while at home, while ensuring the employees wont need to be working extra to meet deadlines, as sometimes online work can become too much. (Hayes, 2020) This would have to be a two part system, as another good idea would be to give staff an idea of how much they </w:t>
      </w:r>
      <w:r w:rsidRPr="00AB4C81">
        <w:rPr>
          <w:sz w:val="24"/>
          <w:szCs w:val="24"/>
        </w:rPr>
        <w:lastRenderedPageBreak/>
        <w:t xml:space="preserve">should be working when at home, ideas for schedules are a great way to make sure staff dont burn out. (Costin, 2023) </w:t>
      </w:r>
    </w:p>
    <w:p w14:paraId="49CE3263" w14:textId="715C08CD" w:rsidR="00AB4C81" w:rsidRPr="00AB4C81" w:rsidRDefault="00000000" w:rsidP="00AB4C81">
      <w:pPr>
        <w:pStyle w:val="Heading2"/>
      </w:pPr>
      <w:bookmarkStart w:id="7" w:name="_4d4timwqm3sy" w:colFirst="0" w:colLast="0"/>
      <w:bookmarkEnd w:id="7"/>
      <w:r>
        <w:t>References</w:t>
      </w:r>
    </w:p>
    <w:p w14:paraId="066FD550" w14:textId="77777777" w:rsidR="00AB4C81" w:rsidRDefault="00AB4C81">
      <w:pPr>
        <w:rPr>
          <w:color w:val="222222"/>
          <w:sz w:val="24"/>
          <w:szCs w:val="24"/>
          <w:highlight w:val="white"/>
        </w:rPr>
      </w:pPr>
      <w:r w:rsidRPr="00AB4C81">
        <w:rPr>
          <w:color w:val="222222"/>
          <w:sz w:val="24"/>
          <w:szCs w:val="24"/>
          <w:highlight w:val="white"/>
        </w:rPr>
        <w:t xml:space="preserve">Battisti, E., Alfiero, S. and Leonidou, E., 2022. Remote working and digital transformation during the COVID-19 pandemic: Economic–financial impacts and psychological drivers for employees. </w:t>
      </w:r>
      <w:r w:rsidRPr="00AB4C81">
        <w:rPr>
          <w:i/>
          <w:color w:val="222222"/>
          <w:sz w:val="24"/>
          <w:szCs w:val="24"/>
          <w:highlight w:val="white"/>
        </w:rPr>
        <w:t>Journal of Business Research</w:t>
      </w:r>
      <w:r w:rsidRPr="00AB4C81">
        <w:rPr>
          <w:color w:val="222222"/>
          <w:sz w:val="24"/>
          <w:szCs w:val="24"/>
          <w:highlight w:val="white"/>
        </w:rPr>
        <w:t xml:space="preserve">, </w:t>
      </w:r>
      <w:r w:rsidRPr="00AB4C81">
        <w:rPr>
          <w:i/>
          <w:color w:val="222222"/>
          <w:sz w:val="24"/>
          <w:szCs w:val="24"/>
          <w:highlight w:val="white"/>
        </w:rPr>
        <w:t>150</w:t>
      </w:r>
      <w:r w:rsidRPr="00AB4C81">
        <w:rPr>
          <w:color w:val="222222"/>
          <w:sz w:val="24"/>
          <w:szCs w:val="24"/>
          <w:highlight w:val="white"/>
        </w:rPr>
        <w:t>, pp.38-50.</w:t>
      </w:r>
    </w:p>
    <w:p w14:paraId="116B0216" w14:textId="77777777" w:rsidR="00AB4C81" w:rsidRPr="00AB4C81" w:rsidRDefault="00AB4C81">
      <w:pPr>
        <w:rPr>
          <w:color w:val="222222"/>
          <w:sz w:val="24"/>
          <w:szCs w:val="24"/>
          <w:highlight w:val="white"/>
        </w:rPr>
      </w:pPr>
    </w:p>
    <w:p w14:paraId="0B570D45" w14:textId="77777777" w:rsidR="00AB4C81" w:rsidRDefault="00AB4C81">
      <w:pPr>
        <w:rPr>
          <w:color w:val="222222"/>
          <w:sz w:val="24"/>
          <w:szCs w:val="24"/>
          <w:highlight w:val="white"/>
        </w:rPr>
      </w:pPr>
      <w:r w:rsidRPr="00AB4C81">
        <w:rPr>
          <w:color w:val="222222"/>
          <w:sz w:val="24"/>
          <w:szCs w:val="24"/>
          <w:highlight w:val="white"/>
        </w:rPr>
        <w:t xml:space="preserve">Bloom, N., 2021. Hybrid is the future of work. </w:t>
      </w:r>
      <w:r w:rsidRPr="00AB4C81">
        <w:rPr>
          <w:i/>
          <w:color w:val="222222"/>
          <w:sz w:val="24"/>
          <w:szCs w:val="24"/>
          <w:highlight w:val="white"/>
        </w:rPr>
        <w:t>Stanford Institute for Economic Policy Research (SIEPR): Stanford, CA, USA</w:t>
      </w:r>
      <w:r w:rsidRPr="00AB4C81">
        <w:rPr>
          <w:color w:val="222222"/>
          <w:sz w:val="24"/>
          <w:szCs w:val="24"/>
          <w:highlight w:val="white"/>
        </w:rPr>
        <w:t>.</w:t>
      </w:r>
    </w:p>
    <w:p w14:paraId="7A0510BF" w14:textId="77777777" w:rsidR="00AB4C81" w:rsidRPr="00AB4C81" w:rsidRDefault="00AB4C81">
      <w:pPr>
        <w:rPr>
          <w:color w:val="222222"/>
          <w:sz w:val="24"/>
          <w:szCs w:val="24"/>
          <w:highlight w:val="white"/>
        </w:rPr>
      </w:pPr>
    </w:p>
    <w:p w14:paraId="25A4D42E" w14:textId="77777777" w:rsidR="00AB4C81" w:rsidRDefault="00AB4C81">
      <w:pPr>
        <w:rPr>
          <w:color w:val="222222"/>
          <w:sz w:val="24"/>
          <w:szCs w:val="24"/>
          <w:highlight w:val="white"/>
        </w:rPr>
      </w:pPr>
      <w:r w:rsidRPr="00AB4C81">
        <w:rPr>
          <w:color w:val="222222"/>
          <w:sz w:val="24"/>
          <w:szCs w:val="24"/>
          <w:highlight w:val="white"/>
        </w:rPr>
        <w:t xml:space="preserve">Brynjolfsson, E., Horton, J.J., Ozimek, A., Rock, D., Sharma, G. and TuYe, H.Y., 2020. </w:t>
      </w:r>
      <w:r w:rsidRPr="00AB4C81">
        <w:rPr>
          <w:i/>
          <w:color w:val="222222"/>
          <w:sz w:val="24"/>
          <w:szCs w:val="24"/>
          <w:highlight w:val="white"/>
        </w:rPr>
        <w:t>COVID-19 and remote work: An early look at US data</w:t>
      </w:r>
      <w:r w:rsidRPr="00AB4C81">
        <w:rPr>
          <w:color w:val="222222"/>
          <w:sz w:val="24"/>
          <w:szCs w:val="24"/>
          <w:highlight w:val="white"/>
        </w:rPr>
        <w:t xml:space="preserve"> (No. w27344). National Bureau of Economic Research.</w:t>
      </w:r>
    </w:p>
    <w:p w14:paraId="21C28450" w14:textId="77777777" w:rsidR="00AB4C81" w:rsidRPr="00AB4C81" w:rsidRDefault="00AB4C81">
      <w:pPr>
        <w:rPr>
          <w:color w:val="222222"/>
          <w:sz w:val="24"/>
          <w:szCs w:val="24"/>
          <w:highlight w:val="white"/>
        </w:rPr>
      </w:pPr>
    </w:p>
    <w:p w14:paraId="3F6CA075" w14:textId="77777777" w:rsidR="00AB4C81" w:rsidRDefault="00AB4C81">
      <w:pPr>
        <w:rPr>
          <w:color w:val="222222"/>
          <w:sz w:val="24"/>
          <w:szCs w:val="24"/>
          <w:highlight w:val="white"/>
        </w:rPr>
      </w:pPr>
      <w:r w:rsidRPr="00AB4C81">
        <w:rPr>
          <w:color w:val="222222"/>
          <w:sz w:val="24"/>
          <w:szCs w:val="24"/>
          <w:highlight w:val="white"/>
        </w:rPr>
        <w:t xml:space="preserve">Cooper, R.G. and Sommer, A.F., 2016. The agile–stage‐gate hybrid model: a promising new approach and a new research opportunity. </w:t>
      </w:r>
      <w:r w:rsidRPr="00AB4C81">
        <w:rPr>
          <w:i/>
          <w:color w:val="222222"/>
          <w:sz w:val="24"/>
          <w:szCs w:val="24"/>
          <w:highlight w:val="white"/>
        </w:rPr>
        <w:t>Journal of Product Innovation Management</w:t>
      </w:r>
      <w:r w:rsidRPr="00AB4C81">
        <w:rPr>
          <w:color w:val="222222"/>
          <w:sz w:val="24"/>
          <w:szCs w:val="24"/>
          <w:highlight w:val="white"/>
        </w:rPr>
        <w:t xml:space="preserve">, </w:t>
      </w:r>
      <w:r w:rsidRPr="00AB4C81">
        <w:rPr>
          <w:i/>
          <w:color w:val="222222"/>
          <w:sz w:val="24"/>
          <w:szCs w:val="24"/>
          <w:highlight w:val="white"/>
        </w:rPr>
        <w:t>33</w:t>
      </w:r>
      <w:r w:rsidRPr="00AB4C81">
        <w:rPr>
          <w:color w:val="222222"/>
          <w:sz w:val="24"/>
          <w:szCs w:val="24"/>
          <w:highlight w:val="white"/>
        </w:rPr>
        <w:t>(5), pp.513-526.</w:t>
      </w:r>
    </w:p>
    <w:p w14:paraId="36F3ED78" w14:textId="77777777" w:rsidR="00AB4C81" w:rsidRPr="00AB4C81" w:rsidRDefault="00AB4C81">
      <w:pPr>
        <w:rPr>
          <w:color w:val="222222"/>
          <w:sz w:val="24"/>
          <w:szCs w:val="24"/>
          <w:highlight w:val="white"/>
        </w:rPr>
      </w:pPr>
    </w:p>
    <w:p w14:paraId="455487BD" w14:textId="77777777" w:rsidR="00AB4C81" w:rsidRDefault="00AB4C81">
      <w:pPr>
        <w:rPr>
          <w:color w:val="222222"/>
          <w:sz w:val="24"/>
          <w:szCs w:val="24"/>
          <w:highlight w:val="white"/>
        </w:rPr>
      </w:pPr>
      <w:r w:rsidRPr="00AB4C81">
        <w:rPr>
          <w:color w:val="222222"/>
          <w:sz w:val="24"/>
          <w:szCs w:val="24"/>
          <w:highlight w:val="white"/>
        </w:rPr>
        <w:t xml:space="preserve">Costin, A., Roman, A.F. and Balica, R.S., 2023. Remote work burnout, professional job stress, and employee emotional exhaustion during the COVID-19 pandemic. </w:t>
      </w:r>
      <w:r w:rsidRPr="00AB4C81">
        <w:rPr>
          <w:i/>
          <w:color w:val="222222"/>
          <w:sz w:val="24"/>
          <w:szCs w:val="24"/>
          <w:highlight w:val="white"/>
        </w:rPr>
        <w:t>Frontiers in psychology</w:t>
      </w:r>
      <w:r w:rsidRPr="00AB4C81">
        <w:rPr>
          <w:color w:val="222222"/>
          <w:sz w:val="24"/>
          <w:szCs w:val="24"/>
          <w:highlight w:val="white"/>
        </w:rPr>
        <w:t xml:space="preserve">, </w:t>
      </w:r>
      <w:r w:rsidRPr="00AB4C81">
        <w:rPr>
          <w:i/>
          <w:color w:val="222222"/>
          <w:sz w:val="24"/>
          <w:szCs w:val="24"/>
          <w:highlight w:val="white"/>
        </w:rPr>
        <w:t>14</w:t>
      </w:r>
      <w:r w:rsidRPr="00AB4C81">
        <w:rPr>
          <w:color w:val="222222"/>
          <w:sz w:val="24"/>
          <w:szCs w:val="24"/>
          <w:highlight w:val="white"/>
        </w:rPr>
        <w:t>, p.1193854.</w:t>
      </w:r>
    </w:p>
    <w:p w14:paraId="15D79C3C" w14:textId="77777777" w:rsidR="00AB4C81" w:rsidRPr="00AB4C81" w:rsidRDefault="00AB4C81">
      <w:pPr>
        <w:rPr>
          <w:color w:val="222222"/>
          <w:sz w:val="24"/>
          <w:szCs w:val="24"/>
          <w:highlight w:val="white"/>
        </w:rPr>
      </w:pPr>
    </w:p>
    <w:p w14:paraId="56E83254" w14:textId="77777777" w:rsidR="00AB4C81" w:rsidRDefault="00AB4C81">
      <w:pPr>
        <w:rPr>
          <w:color w:val="222222"/>
          <w:sz w:val="24"/>
          <w:szCs w:val="24"/>
          <w:highlight w:val="white"/>
        </w:rPr>
      </w:pPr>
      <w:r w:rsidRPr="00AB4C81">
        <w:rPr>
          <w:color w:val="222222"/>
          <w:sz w:val="24"/>
          <w:szCs w:val="24"/>
          <w:highlight w:val="white"/>
        </w:rPr>
        <w:t xml:space="preserve">Enachi, F., Suleri, J. and Tarus, E., 2024. Retention of graduate trainee programmes: a case study of Hilton’s Elevator fast-track to general manager graduate programme. </w:t>
      </w:r>
      <w:r w:rsidRPr="00AB4C81">
        <w:rPr>
          <w:i/>
          <w:color w:val="222222"/>
          <w:sz w:val="24"/>
          <w:szCs w:val="24"/>
          <w:highlight w:val="white"/>
        </w:rPr>
        <w:t>Research in Hospitality Management</w:t>
      </w:r>
      <w:r w:rsidRPr="00AB4C81">
        <w:rPr>
          <w:color w:val="222222"/>
          <w:sz w:val="24"/>
          <w:szCs w:val="24"/>
          <w:highlight w:val="white"/>
        </w:rPr>
        <w:t xml:space="preserve">, </w:t>
      </w:r>
      <w:r w:rsidRPr="00AB4C81">
        <w:rPr>
          <w:i/>
          <w:color w:val="222222"/>
          <w:sz w:val="24"/>
          <w:szCs w:val="24"/>
          <w:highlight w:val="white"/>
        </w:rPr>
        <w:t>13</w:t>
      </w:r>
      <w:r w:rsidRPr="00AB4C81">
        <w:rPr>
          <w:color w:val="222222"/>
          <w:sz w:val="24"/>
          <w:szCs w:val="24"/>
          <w:highlight w:val="white"/>
        </w:rPr>
        <w:t>(3), pp.143-151.</w:t>
      </w:r>
    </w:p>
    <w:p w14:paraId="637A6F2D" w14:textId="77777777" w:rsidR="00AB4C81" w:rsidRPr="00AB4C81" w:rsidRDefault="00AB4C81">
      <w:pPr>
        <w:rPr>
          <w:color w:val="222222"/>
          <w:sz w:val="24"/>
          <w:szCs w:val="24"/>
          <w:highlight w:val="white"/>
        </w:rPr>
      </w:pPr>
    </w:p>
    <w:p w14:paraId="24DFA419" w14:textId="77777777" w:rsidR="00AB4C81" w:rsidRPr="00AB4C81" w:rsidRDefault="00AB4C81">
      <w:pPr>
        <w:rPr>
          <w:color w:val="222222"/>
          <w:sz w:val="24"/>
          <w:szCs w:val="24"/>
          <w:highlight w:val="white"/>
        </w:rPr>
      </w:pPr>
      <w:r w:rsidRPr="00AB4C81">
        <w:rPr>
          <w:color w:val="222222"/>
          <w:sz w:val="24"/>
          <w:szCs w:val="24"/>
          <w:highlight w:val="white"/>
        </w:rPr>
        <w:t xml:space="preserve">Ferreira, R., Pereira, R., Bianchi, I.S. and da Silva, M.M., 2021. Decision factors for remote work adoption: advantages, disadvantages, driving forces and challenges. </w:t>
      </w:r>
      <w:r w:rsidRPr="00AB4C81">
        <w:rPr>
          <w:i/>
          <w:color w:val="222222"/>
          <w:sz w:val="24"/>
          <w:szCs w:val="24"/>
          <w:highlight w:val="white"/>
        </w:rPr>
        <w:t>Journal of Open Innovation: Technology, Market, and Complexity</w:t>
      </w:r>
      <w:r w:rsidRPr="00AB4C81">
        <w:rPr>
          <w:color w:val="222222"/>
          <w:sz w:val="24"/>
          <w:szCs w:val="24"/>
          <w:highlight w:val="white"/>
        </w:rPr>
        <w:t xml:space="preserve">, </w:t>
      </w:r>
      <w:r w:rsidRPr="00AB4C81">
        <w:rPr>
          <w:i/>
          <w:color w:val="222222"/>
          <w:sz w:val="24"/>
          <w:szCs w:val="24"/>
          <w:highlight w:val="white"/>
        </w:rPr>
        <w:t>7</w:t>
      </w:r>
      <w:r w:rsidRPr="00AB4C81">
        <w:rPr>
          <w:color w:val="222222"/>
          <w:sz w:val="24"/>
          <w:szCs w:val="24"/>
          <w:highlight w:val="white"/>
        </w:rPr>
        <w:t>(1), p.70.</w:t>
      </w:r>
    </w:p>
    <w:p w14:paraId="32A715EB" w14:textId="77777777" w:rsidR="00AB4C81" w:rsidRDefault="00AB4C81">
      <w:pPr>
        <w:rPr>
          <w:color w:val="222222"/>
          <w:sz w:val="24"/>
          <w:szCs w:val="24"/>
          <w:highlight w:val="white"/>
        </w:rPr>
      </w:pPr>
      <w:r w:rsidRPr="00AB4C81">
        <w:rPr>
          <w:color w:val="222222"/>
          <w:sz w:val="24"/>
          <w:szCs w:val="24"/>
          <w:highlight w:val="white"/>
        </w:rPr>
        <w:t>Franken, E., Bentley, T., Shafaei, A., Farr-Wharton, B., Onnis, L.A. and Omari, M., 2021. Forced flexibility and remote working: Opportunities and challenges in the new normal. Journal of Management &amp; Organization, 27(6), pp.1131-1149.</w:t>
      </w:r>
    </w:p>
    <w:p w14:paraId="2D265BF6" w14:textId="77777777" w:rsidR="00AB4C81" w:rsidRPr="00AB4C81" w:rsidRDefault="00AB4C81">
      <w:pPr>
        <w:rPr>
          <w:color w:val="222222"/>
          <w:sz w:val="24"/>
          <w:szCs w:val="24"/>
          <w:highlight w:val="white"/>
        </w:rPr>
      </w:pPr>
    </w:p>
    <w:p w14:paraId="4F00B31C" w14:textId="77777777" w:rsidR="00AB4C81" w:rsidRDefault="00AB4C81">
      <w:pPr>
        <w:rPr>
          <w:color w:val="222222"/>
          <w:sz w:val="24"/>
          <w:szCs w:val="24"/>
          <w:highlight w:val="white"/>
        </w:rPr>
      </w:pPr>
      <w:r w:rsidRPr="00AB4C81">
        <w:rPr>
          <w:color w:val="222222"/>
          <w:sz w:val="24"/>
          <w:szCs w:val="24"/>
          <w:highlight w:val="white"/>
        </w:rPr>
        <w:t>Hayes, S.W., Priestley, J.L., Ishmakhametov, N. and Ray, H.E., 2020. “I’m not Working from Home, I’m Living at Work”: Perceived Stress and Work-Related Burnout before and during COVID-19.</w:t>
      </w:r>
    </w:p>
    <w:p w14:paraId="02959F3A" w14:textId="77777777" w:rsidR="00AB4C81" w:rsidRPr="00AB4C81" w:rsidRDefault="00AB4C81">
      <w:pPr>
        <w:rPr>
          <w:color w:val="222222"/>
          <w:sz w:val="24"/>
          <w:szCs w:val="24"/>
          <w:highlight w:val="white"/>
        </w:rPr>
      </w:pPr>
    </w:p>
    <w:p w14:paraId="68E411BC" w14:textId="77777777" w:rsidR="00AB4C81" w:rsidRDefault="00AB4C81">
      <w:pPr>
        <w:rPr>
          <w:color w:val="222222"/>
          <w:sz w:val="24"/>
          <w:szCs w:val="24"/>
          <w:highlight w:val="white"/>
        </w:rPr>
      </w:pPr>
      <w:r w:rsidRPr="00AB4C81">
        <w:rPr>
          <w:color w:val="222222"/>
          <w:sz w:val="24"/>
          <w:szCs w:val="24"/>
          <w:highlight w:val="white"/>
        </w:rPr>
        <w:t xml:space="preserve">Hilton, M., 2008. Skills for work in the 21st century: What does the research tell us?. </w:t>
      </w:r>
      <w:r w:rsidRPr="00AB4C81">
        <w:rPr>
          <w:i/>
          <w:color w:val="222222"/>
          <w:sz w:val="24"/>
          <w:szCs w:val="24"/>
          <w:highlight w:val="white"/>
        </w:rPr>
        <w:t>Academy of Management Perspectives</w:t>
      </w:r>
      <w:r w:rsidRPr="00AB4C81">
        <w:rPr>
          <w:color w:val="222222"/>
          <w:sz w:val="24"/>
          <w:szCs w:val="24"/>
          <w:highlight w:val="white"/>
        </w:rPr>
        <w:t xml:space="preserve">, </w:t>
      </w:r>
      <w:r w:rsidRPr="00AB4C81">
        <w:rPr>
          <w:i/>
          <w:color w:val="222222"/>
          <w:sz w:val="24"/>
          <w:szCs w:val="24"/>
          <w:highlight w:val="white"/>
        </w:rPr>
        <w:t>22</w:t>
      </w:r>
      <w:r w:rsidRPr="00AB4C81">
        <w:rPr>
          <w:color w:val="222222"/>
          <w:sz w:val="24"/>
          <w:szCs w:val="24"/>
          <w:highlight w:val="white"/>
        </w:rPr>
        <w:t>(4), pp.63-78.</w:t>
      </w:r>
    </w:p>
    <w:p w14:paraId="402B5A0C" w14:textId="77777777" w:rsidR="00AB4C81" w:rsidRPr="00AB4C81" w:rsidRDefault="00AB4C81">
      <w:pPr>
        <w:rPr>
          <w:color w:val="222222"/>
          <w:sz w:val="24"/>
          <w:szCs w:val="24"/>
          <w:highlight w:val="white"/>
        </w:rPr>
      </w:pPr>
    </w:p>
    <w:p w14:paraId="10894DF7" w14:textId="77777777" w:rsidR="00AB4C81" w:rsidRDefault="00AB4C81">
      <w:pPr>
        <w:rPr>
          <w:color w:val="222222"/>
          <w:sz w:val="24"/>
          <w:szCs w:val="24"/>
          <w:highlight w:val="white"/>
        </w:rPr>
      </w:pPr>
      <w:r w:rsidRPr="00AB4C81">
        <w:rPr>
          <w:color w:val="222222"/>
          <w:sz w:val="24"/>
          <w:szCs w:val="24"/>
          <w:highlight w:val="white"/>
        </w:rPr>
        <w:t xml:space="preserve">Ingusci, E., Signore, F., Cortese, C.G., Molino, M., Pasca, P. and Ciavolino, E., 2023. Development and validation of the Remote Working Benefits &amp; Disadvantages scale. </w:t>
      </w:r>
      <w:r w:rsidRPr="00AB4C81">
        <w:rPr>
          <w:i/>
          <w:color w:val="222222"/>
          <w:sz w:val="24"/>
          <w:szCs w:val="24"/>
          <w:highlight w:val="white"/>
        </w:rPr>
        <w:t>Quality &amp; Quantity</w:t>
      </w:r>
      <w:r w:rsidRPr="00AB4C81">
        <w:rPr>
          <w:color w:val="222222"/>
          <w:sz w:val="24"/>
          <w:szCs w:val="24"/>
          <w:highlight w:val="white"/>
        </w:rPr>
        <w:t xml:space="preserve">, </w:t>
      </w:r>
      <w:r w:rsidRPr="00AB4C81">
        <w:rPr>
          <w:i/>
          <w:color w:val="222222"/>
          <w:sz w:val="24"/>
          <w:szCs w:val="24"/>
          <w:highlight w:val="white"/>
        </w:rPr>
        <w:t>57</w:t>
      </w:r>
      <w:r w:rsidRPr="00AB4C81">
        <w:rPr>
          <w:color w:val="222222"/>
          <w:sz w:val="24"/>
          <w:szCs w:val="24"/>
          <w:highlight w:val="white"/>
        </w:rPr>
        <w:t>(2), pp.1159-1183.</w:t>
      </w:r>
    </w:p>
    <w:p w14:paraId="261347DD" w14:textId="77777777" w:rsidR="00AB4C81" w:rsidRPr="00AB4C81" w:rsidRDefault="00AB4C81">
      <w:pPr>
        <w:rPr>
          <w:color w:val="222222"/>
          <w:sz w:val="24"/>
          <w:szCs w:val="24"/>
          <w:highlight w:val="white"/>
        </w:rPr>
      </w:pPr>
    </w:p>
    <w:p w14:paraId="7E80A916" w14:textId="77777777" w:rsidR="00AB4C81" w:rsidRDefault="00AB4C81">
      <w:pPr>
        <w:rPr>
          <w:color w:val="222222"/>
          <w:sz w:val="24"/>
          <w:szCs w:val="24"/>
          <w:highlight w:val="white"/>
        </w:rPr>
      </w:pPr>
      <w:r w:rsidRPr="00AB4C81">
        <w:rPr>
          <w:color w:val="222222"/>
          <w:sz w:val="24"/>
          <w:szCs w:val="24"/>
          <w:highlight w:val="white"/>
        </w:rPr>
        <w:t xml:space="preserve">Jia, Y., Curpad, S., Diller, C. and Gentry, R., 2022. </w:t>
      </w:r>
      <w:r w:rsidRPr="00AB4C81">
        <w:rPr>
          <w:i/>
          <w:color w:val="222222"/>
          <w:sz w:val="24"/>
          <w:szCs w:val="24"/>
          <w:highlight w:val="white"/>
        </w:rPr>
        <w:t>Serving Hotel Customers in a Postpandemic World: How Can Hilton Worldwide Recover and Change?</w:t>
      </w:r>
      <w:r w:rsidRPr="00AB4C81">
        <w:rPr>
          <w:color w:val="222222"/>
          <w:sz w:val="24"/>
          <w:szCs w:val="24"/>
          <w:highlight w:val="white"/>
        </w:rPr>
        <w:t>. SAGE Publications: SAGE Business Cases Originals.</w:t>
      </w:r>
    </w:p>
    <w:p w14:paraId="658D2688" w14:textId="77777777" w:rsidR="00AB4C81" w:rsidRPr="00AB4C81" w:rsidRDefault="00AB4C81">
      <w:pPr>
        <w:rPr>
          <w:color w:val="222222"/>
          <w:sz w:val="24"/>
          <w:szCs w:val="24"/>
          <w:highlight w:val="white"/>
        </w:rPr>
      </w:pPr>
    </w:p>
    <w:p w14:paraId="28E39F37" w14:textId="77777777" w:rsidR="00AB4C81" w:rsidRDefault="00AB4C81">
      <w:pPr>
        <w:rPr>
          <w:color w:val="222222"/>
          <w:sz w:val="24"/>
          <w:szCs w:val="24"/>
          <w:highlight w:val="white"/>
        </w:rPr>
      </w:pPr>
      <w:r w:rsidRPr="00AB4C81">
        <w:rPr>
          <w:color w:val="222222"/>
          <w:sz w:val="24"/>
          <w:szCs w:val="24"/>
          <w:highlight w:val="white"/>
        </w:rPr>
        <w:t xml:space="preserve">Lal, B., Dwivedi, Y.K. and Haag, M., 2023. Working from home during Covid-19: doing and managing technology-enabled social interaction with colleagues at a distance. </w:t>
      </w:r>
      <w:r w:rsidRPr="00AB4C81">
        <w:rPr>
          <w:i/>
          <w:color w:val="222222"/>
          <w:sz w:val="24"/>
          <w:szCs w:val="24"/>
          <w:highlight w:val="white"/>
        </w:rPr>
        <w:t>Information Systems Frontiers</w:t>
      </w:r>
      <w:r w:rsidRPr="00AB4C81">
        <w:rPr>
          <w:color w:val="222222"/>
          <w:sz w:val="24"/>
          <w:szCs w:val="24"/>
          <w:highlight w:val="white"/>
        </w:rPr>
        <w:t xml:space="preserve">, </w:t>
      </w:r>
      <w:r w:rsidRPr="00AB4C81">
        <w:rPr>
          <w:i/>
          <w:color w:val="222222"/>
          <w:sz w:val="24"/>
          <w:szCs w:val="24"/>
          <w:highlight w:val="white"/>
        </w:rPr>
        <w:t>25</w:t>
      </w:r>
      <w:r w:rsidRPr="00AB4C81">
        <w:rPr>
          <w:color w:val="222222"/>
          <w:sz w:val="24"/>
          <w:szCs w:val="24"/>
          <w:highlight w:val="white"/>
        </w:rPr>
        <w:t>(4), pp.1333-1350.</w:t>
      </w:r>
    </w:p>
    <w:p w14:paraId="3091DEA3" w14:textId="77777777" w:rsidR="00AB4C81" w:rsidRPr="00AB4C81" w:rsidRDefault="00AB4C81">
      <w:pPr>
        <w:rPr>
          <w:color w:val="222222"/>
          <w:sz w:val="24"/>
          <w:szCs w:val="24"/>
          <w:highlight w:val="white"/>
        </w:rPr>
      </w:pPr>
    </w:p>
    <w:p w14:paraId="3F5FBBF3" w14:textId="77777777" w:rsidR="00AB4C81" w:rsidRDefault="00AB4C81">
      <w:pPr>
        <w:rPr>
          <w:sz w:val="24"/>
          <w:szCs w:val="24"/>
        </w:rPr>
      </w:pPr>
      <w:r w:rsidRPr="00AB4C81">
        <w:rPr>
          <w:sz w:val="24"/>
          <w:szCs w:val="24"/>
        </w:rPr>
        <w:t>Madero Gómez, S., Ortiz Mendoza, O.E., Ramírez, J. and Olivas-Luján, M.R., 2020. Stress and myths related to the COVID-19 pandemic’s effects on remote work. Management Research: Journal of the Iberoamerican Academy of Management, 18(4), pp.401-420.</w:t>
      </w:r>
    </w:p>
    <w:p w14:paraId="73241FB0" w14:textId="77777777" w:rsidR="00AB4C81" w:rsidRPr="00AB4C81" w:rsidRDefault="00AB4C81">
      <w:pPr>
        <w:rPr>
          <w:sz w:val="24"/>
          <w:szCs w:val="24"/>
        </w:rPr>
      </w:pPr>
    </w:p>
    <w:p w14:paraId="56BA313E" w14:textId="77777777" w:rsidR="00AB4C81" w:rsidRPr="00AB4C81" w:rsidRDefault="00AB4C81">
      <w:pPr>
        <w:rPr>
          <w:color w:val="222222"/>
          <w:sz w:val="24"/>
          <w:szCs w:val="24"/>
          <w:highlight w:val="white"/>
        </w:rPr>
      </w:pPr>
      <w:r w:rsidRPr="00AB4C81">
        <w:rPr>
          <w:color w:val="222222"/>
          <w:sz w:val="24"/>
          <w:szCs w:val="24"/>
          <w:highlight w:val="white"/>
        </w:rPr>
        <w:t>Ozimek, A., 2020. The future of remote work. Available at SSRN 3638597.</w:t>
      </w:r>
    </w:p>
    <w:p w14:paraId="3FFFFACE" w14:textId="77777777" w:rsidR="00AB4C81" w:rsidRDefault="00AB4C81">
      <w:pPr>
        <w:rPr>
          <w:color w:val="222222"/>
          <w:sz w:val="24"/>
          <w:szCs w:val="24"/>
          <w:highlight w:val="white"/>
        </w:rPr>
      </w:pPr>
      <w:r w:rsidRPr="00AB4C81">
        <w:rPr>
          <w:color w:val="222222"/>
          <w:sz w:val="24"/>
          <w:szCs w:val="24"/>
          <w:highlight w:val="white"/>
        </w:rPr>
        <w:t xml:space="preserve">Perry, S.J., Rubino, C. and Hunter, E.M., 2018. Stress in remote work: two studies testing the Demand-Control-Person model. </w:t>
      </w:r>
      <w:r w:rsidRPr="00AB4C81">
        <w:rPr>
          <w:i/>
          <w:color w:val="222222"/>
          <w:sz w:val="24"/>
          <w:szCs w:val="24"/>
          <w:highlight w:val="white"/>
        </w:rPr>
        <w:t>European Journal of Work and Organizational Psychology</w:t>
      </w:r>
      <w:r w:rsidRPr="00AB4C81">
        <w:rPr>
          <w:color w:val="222222"/>
          <w:sz w:val="24"/>
          <w:szCs w:val="24"/>
          <w:highlight w:val="white"/>
        </w:rPr>
        <w:t xml:space="preserve">, </w:t>
      </w:r>
      <w:r w:rsidRPr="00AB4C81">
        <w:rPr>
          <w:i/>
          <w:color w:val="222222"/>
          <w:sz w:val="24"/>
          <w:szCs w:val="24"/>
          <w:highlight w:val="white"/>
        </w:rPr>
        <w:t>27</w:t>
      </w:r>
      <w:r w:rsidRPr="00AB4C81">
        <w:rPr>
          <w:color w:val="222222"/>
          <w:sz w:val="24"/>
          <w:szCs w:val="24"/>
          <w:highlight w:val="white"/>
        </w:rPr>
        <w:t>(5), pp.577-593.</w:t>
      </w:r>
    </w:p>
    <w:p w14:paraId="04F92128" w14:textId="77777777" w:rsidR="00AB4C81" w:rsidRPr="00AB4C81" w:rsidRDefault="00AB4C81">
      <w:pPr>
        <w:rPr>
          <w:color w:val="222222"/>
          <w:sz w:val="24"/>
          <w:szCs w:val="24"/>
          <w:highlight w:val="white"/>
        </w:rPr>
      </w:pPr>
    </w:p>
    <w:p w14:paraId="5A457E29" w14:textId="77777777" w:rsidR="00AB4C81" w:rsidRDefault="00AB4C81">
      <w:pPr>
        <w:rPr>
          <w:color w:val="222222"/>
          <w:sz w:val="24"/>
          <w:szCs w:val="24"/>
          <w:highlight w:val="white"/>
        </w:rPr>
      </w:pPr>
      <w:r w:rsidRPr="00AB4C81">
        <w:rPr>
          <w:color w:val="222222"/>
          <w:sz w:val="24"/>
          <w:szCs w:val="24"/>
          <w:highlight w:val="white"/>
        </w:rPr>
        <w:t xml:space="preserve">Salas, E., Shuffler, M.L., Thayer, A.L., Bedwell, W.L. and Lazzara, E.H., 2015. Understanding and improving teamwork in organizations: A scientifically based practical guide. </w:t>
      </w:r>
      <w:r w:rsidRPr="00AB4C81">
        <w:rPr>
          <w:i/>
          <w:color w:val="222222"/>
          <w:sz w:val="24"/>
          <w:szCs w:val="24"/>
          <w:highlight w:val="white"/>
        </w:rPr>
        <w:t>Human resource management</w:t>
      </w:r>
      <w:r w:rsidRPr="00AB4C81">
        <w:rPr>
          <w:color w:val="222222"/>
          <w:sz w:val="24"/>
          <w:szCs w:val="24"/>
          <w:highlight w:val="white"/>
        </w:rPr>
        <w:t xml:space="preserve">, </w:t>
      </w:r>
      <w:r w:rsidRPr="00AB4C81">
        <w:rPr>
          <w:i/>
          <w:color w:val="222222"/>
          <w:sz w:val="24"/>
          <w:szCs w:val="24"/>
          <w:highlight w:val="white"/>
        </w:rPr>
        <w:t>54</w:t>
      </w:r>
      <w:r w:rsidRPr="00AB4C81">
        <w:rPr>
          <w:color w:val="222222"/>
          <w:sz w:val="24"/>
          <w:szCs w:val="24"/>
          <w:highlight w:val="white"/>
        </w:rPr>
        <w:t>(4), pp.599-622.</w:t>
      </w:r>
    </w:p>
    <w:p w14:paraId="292DA911" w14:textId="77777777" w:rsidR="00AB4C81" w:rsidRPr="00AB4C81" w:rsidRDefault="00AB4C81">
      <w:pPr>
        <w:rPr>
          <w:color w:val="222222"/>
          <w:sz w:val="24"/>
          <w:szCs w:val="24"/>
          <w:highlight w:val="white"/>
        </w:rPr>
      </w:pPr>
    </w:p>
    <w:p w14:paraId="3705D61E" w14:textId="77777777" w:rsidR="00AB4C81" w:rsidRPr="00AB4C81" w:rsidRDefault="00AB4C81">
      <w:pPr>
        <w:rPr>
          <w:color w:val="222222"/>
          <w:sz w:val="24"/>
          <w:szCs w:val="24"/>
          <w:highlight w:val="white"/>
        </w:rPr>
      </w:pPr>
      <w:r w:rsidRPr="00AB4C81">
        <w:rPr>
          <w:color w:val="222222"/>
          <w:sz w:val="24"/>
          <w:szCs w:val="24"/>
          <w:highlight w:val="white"/>
        </w:rPr>
        <w:t xml:space="preserve">Siebdrat, F., Hoegl, M. and Ernst, H., 2009. How to manage virtual teams. </w:t>
      </w:r>
      <w:r w:rsidRPr="00AB4C81">
        <w:rPr>
          <w:i/>
          <w:color w:val="222222"/>
          <w:sz w:val="24"/>
          <w:szCs w:val="24"/>
          <w:highlight w:val="white"/>
        </w:rPr>
        <w:t>MIT Sloan Management Review</w:t>
      </w:r>
      <w:r w:rsidRPr="00AB4C81">
        <w:rPr>
          <w:color w:val="222222"/>
          <w:sz w:val="24"/>
          <w:szCs w:val="24"/>
          <w:highlight w:val="white"/>
        </w:rPr>
        <w:t>.</w:t>
      </w:r>
    </w:p>
    <w:p w14:paraId="75F413F6" w14:textId="77777777" w:rsidR="00AB4C81" w:rsidRDefault="00AB4C81">
      <w:pPr>
        <w:rPr>
          <w:color w:val="222222"/>
          <w:sz w:val="24"/>
          <w:szCs w:val="24"/>
          <w:highlight w:val="white"/>
        </w:rPr>
      </w:pPr>
      <w:r w:rsidRPr="00AB4C81">
        <w:rPr>
          <w:color w:val="222222"/>
          <w:sz w:val="24"/>
          <w:szCs w:val="24"/>
          <w:highlight w:val="white"/>
        </w:rPr>
        <w:t>Tamang, S.M. and Bernaldo, R.J., 2016. The effects of trends in technology on the hotel industry: a case study of Scandic Hotel Simonkenttä and Hilton Hotel Kalastajatorppa.</w:t>
      </w:r>
    </w:p>
    <w:p w14:paraId="621B6340" w14:textId="77777777" w:rsidR="00AB4C81" w:rsidRDefault="00AB4C81">
      <w:pPr>
        <w:rPr>
          <w:color w:val="222222"/>
          <w:sz w:val="24"/>
          <w:szCs w:val="24"/>
          <w:highlight w:val="white"/>
        </w:rPr>
      </w:pPr>
    </w:p>
    <w:p w14:paraId="2FAEC71E" w14:textId="77777777" w:rsidR="00AB4C81" w:rsidRPr="00AB4C81" w:rsidRDefault="00AB4C81">
      <w:pPr>
        <w:rPr>
          <w:sz w:val="24"/>
          <w:szCs w:val="24"/>
        </w:rPr>
      </w:pPr>
      <w:r w:rsidRPr="00AB4C81">
        <w:rPr>
          <w:color w:val="222222"/>
          <w:sz w:val="24"/>
          <w:szCs w:val="24"/>
          <w:highlight w:val="white"/>
        </w:rPr>
        <w:t xml:space="preserve">Yang, L., Holtz, D., Jaffe, S., Suri, S., Sinha, S., Weston, J., Joyce, C., Shah, N., Sherman, K., Hecht, B. and Teevan, J., 2022. The effects of remote work on collaboration among information workers. </w:t>
      </w:r>
      <w:r w:rsidRPr="00AB4C81">
        <w:rPr>
          <w:i/>
          <w:color w:val="222222"/>
          <w:sz w:val="24"/>
          <w:szCs w:val="24"/>
          <w:highlight w:val="white"/>
        </w:rPr>
        <w:t>Nature human behaviour</w:t>
      </w:r>
      <w:r w:rsidRPr="00AB4C81">
        <w:rPr>
          <w:color w:val="222222"/>
          <w:sz w:val="24"/>
          <w:szCs w:val="24"/>
          <w:highlight w:val="white"/>
        </w:rPr>
        <w:t xml:space="preserve">, </w:t>
      </w:r>
      <w:r w:rsidRPr="00AB4C81">
        <w:rPr>
          <w:i/>
          <w:color w:val="222222"/>
          <w:sz w:val="24"/>
          <w:szCs w:val="24"/>
          <w:highlight w:val="white"/>
        </w:rPr>
        <w:t>6</w:t>
      </w:r>
      <w:r w:rsidRPr="00AB4C81">
        <w:rPr>
          <w:color w:val="222222"/>
          <w:sz w:val="24"/>
          <w:szCs w:val="24"/>
          <w:highlight w:val="white"/>
        </w:rPr>
        <w:t>(1), pp.43-54.</w:t>
      </w:r>
    </w:p>
    <w:sectPr w:rsidR="00AB4C81" w:rsidRPr="00AB4C8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B6C"/>
    <w:rsid w:val="000E1B79"/>
    <w:rsid w:val="00125A25"/>
    <w:rsid w:val="007F602C"/>
    <w:rsid w:val="00AB4C81"/>
    <w:rsid w:val="00FB1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6BA9A"/>
  <w15:docId w15:val="{EC0913D1-EEA5-4844-8FC6-3EBAEA399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Roxana Ciuche</cp:lastModifiedBy>
  <cp:revision>3</cp:revision>
  <dcterms:created xsi:type="dcterms:W3CDTF">2024-06-07T18:40:00Z</dcterms:created>
  <dcterms:modified xsi:type="dcterms:W3CDTF">2024-06-07T19:04:00Z</dcterms:modified>
</cp:coreProperties>
</file>