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87780454"/>
        <w:docPartObj>
          <w:docPartGallery w:val="Cover Pages"/>
          <w:docPartUnique/>
        </w:docPartObj>
      </w:sdtPr>
      <w:sdtEndPr>
        <w:rPr>
          <w:rFonts w:eastAsiaTheme="minorEastAsia"/>
          <w:kern w:val="0"/>
          <w:sz w:val="2"/>
          <w:szCs w:val="22"/>
          <w14:ligatures w14:val="none"/>
        </w:rPr>
      </w:sdtEndPr>
      <w:sdtContent>
        <w:p w14:paraId="30EE8DFC" w14:textId="51530F79" w:rsidR="00696130" w:rsidRPr="002630A1" w:rsidRDefault="00696130" w:rsidP="00696130">
          <w:pPr>
            <w:jc w:val="center"/>
            <w:rPr>
              <w:rFonts w:ascii="Arial" w:hAnsi="Arial" w:cs="Arial"/>
              <w:b/>
              <w:bCs/>
              <w:sz w:val="44"/>
              <w:szCs w:val="44"/>
            </w:rPr>
          </w:pPr>
          <w:r w:rsidRPr="002630A1">
            <w:rPr>
              <w:rFonts w:ascii="Arial" w:hAnsi="Arial" w:cs="Arial"/>
              <w:b/>
              <w:bCs/>
              <w:sz w:val="44"/>
              <w:szCs w:val="44"/>
            </w:rPr>
            <w:t>Is the external challenge a good or a bad?</w:t>
          </w:r>
        </w:p>
        <w:p w14:paraId="7EDC14AC" w14:textId="34C1A968" w:rsidR="00696130" w:rsidRPr="002630A1" w:rsidRDefault="00696130" w:rsidP="00696130">
          <w:pPr>
            <w:jc w:val="center"/>
            <w:rPr>
              <w:rFonts w:ascii="Arial" w:hAnsi="Arial" w:cs="Arial"/>
              <w:b/>
              <w:bCs/>
              <w:sz w:val="40"/>
              <w:szCs w:val="40"/>
            </w:rPr>
          </w:pPr>
          <w:r w:rsidRPr="002630A1">
            <w:rPr>
              <w:rFonts w:ascii="Arial" w:hAnsi="Arial" w:cs="Arial"/>
              <w:b/>
              <w:bCs/>
              <w:sz w:val="40"/>
              <w:szCs w:val="40"/>
            </w:rPr>
            <w:t>Analyse the impacts of the external environment on employee recruitment and retention</w:t>
          </w:r>
        </w:p>
        <w:p w14:paraId="280176FE" w14:textId="768863D7" w:rsidR="009B69A2" w:rsidRDefault="009B69A2" w:rsidP="00696130"/>
        <w:p w14:paraId="29BAE15B" w14:textId="77777777" w:rsidR="00696130" w:rsidRDefault="00696130" w:rsidP="00696130"/>
        <w:p w14:paraId="7B89EFAF" w14:textId="77777777" w:rsidR="00696130" w:rsidRDefault="00696130" w:rsidP="00696130"/>
        <w:p w14:paraId="6DB1CD41" w14:textId="77777777" w:rsidR="00696130" w:rsidRDefault="00696130" w:rsidP="00696130"/>
        <w:p w14:paraId="2A6FC1AD" w14:textId="77777777" w:rsidR="00696130" w:rsidRDefault="00696130" w:rsidP="00696130"/>
        <w:p w14:paraId="18577688" w14:textId="77777777" w:rsidR="00696130" w:rsidRPr="009610F8" w:rsidRDefault="00696130" w:rsidP="00696130">
          <w:pPr>
            <w:jc w:val="right"/>
            <w:rPr>
              <w:b/>
              <w:bCs/>
              <w:sz w:val="40"/>
              <w:szCs w:val="40"/>
            </w:rPr>
          </w:pPr>
          <w:r w:rsidRPr="009610F8">
            <w:rPr>
              <w:b/>
              <w:bCs/>
              <w:sz w:val="40"/>
              <w:szCs w:val="40"/>
            </w:rPr>
            <w:t xml:space="preserve">BMIH5005 </w:t>
          </w:r>
        </w:p>
        <w:p w14:paraId="6E6B07DC" w14:textId="77777777" w:rsidR="00696130" w:rsidRPr="009610F8" w:rsidRDefault="00696130" w:rsidP="00696130">
          <w:pPr>
            <w:jc w:val="right"/>
            <w:rPr>
              <w:b/>
              <w:bCs/>
              <w:sz w:val="40"/>
              <w:szCs w:val="40"/>
            </w:rPr>
          </w:pPr>
          <w:r w:rsidRPr="009610F8">
            <w:rPr>
              <w:b/>
              <w:bCs/>
              <w:sz w:val="40"/>
              <w:szCs w:val="40"/>
            </w:rPr>
            <w:t>Personnel Resourcing and Development</w:t>
          </w:r>
        </w:p>
        <w:p w14:paraId="1B197591" w14:textId="3CC4A644" w:rsidR="00696130" w:rsidRPr="009610F8" w:rsidRDefault="00696130" w:rsidP="00696130">
          <w:pPr>
            <w:jc w:val="right"/>
            <w:rPr>
              <w:b/>
              <w:bCs/>
              <w:sz w:val="40"/>
              <w:szCs w:val="40"/>
            </w:rPr>
          </w:pPr>
          <w:r w:rsidRPr="009610F8">
            <w:rPr>
              <w:b/>
              <w:bCs/>
              <w:sz w:val="40"/>
              <w:szCs w:val="40"/>
            </w:rPr>
            <w:t xml:space="preserve"> Helen Lee</w:t>
          </w:r>
        </w:p>
        <w:p w14:paraId="3950313C" w14:textId="77777777" w:rsidR="009610F8" w:rsidRDefault="009610F8" w:rsidP="00696130">
          <w:pPr>
            <w:jc w:val="right"/>
            <w:rPr>
              <w:b/>
              <w:bCs/>
              <w:sz w:val="36"/>
              <w:szCs w:val="36"/>
            </w:rPr>
          </w:pPr>
        </w:p>
        <w:p w14:paraId="70505358" w14:textId="77777777" w:rsidR="009610F8" w:rsidRDefault="009610F8" w:rsidP="00696130">
          <w:pPr>
            <w:jc w:val="right"/>
            <w:rPr>
              <w:b/>
              <w:bCs/>
              <w:sz w:val="36"/>
              <w:szCs w:val="36"/>
            </w:rPr>
          </w:pPr>
        </w:p>
        <w:p w14:paraId="32EC6CA5" w14:textId="72B6A24C" w:rsidR="002630A1" w:rsidRDefault="002630A1" w:rsidP="00696130">
          <w:pPr>
            <w:jc w:val="right"/>
            <w:rPr>
              <w:b/>
              <w:bCs/>
              <w:sz w:val="36"/>
              <w:szCs w:val="36"/>
            </w:rPr>
          </w:pPr>
        </w:p>
        <w:p w14:paraId="27D4B3C3" w14:textId="77777777" w:rsidR="002630A1" w:rsidRDefault="002630A1" w:rsidP="00696130">
          <w:pPr>
            <w:jc w:val="right"/>
            <w:rPr>
              <w:b/>
              <w:bCs/>
              <w:sz w:val="36"/>
              <w:szCs w:val="36"/>
            </w:rPr>
          </w:pPr>
        </w:p>
        <w:p w14:paraId="0DBCB984" w14:textId="77777777" w:rsidR="002630A1" w:rsidRDefault="002630A1" w:rsidP="00696130">
          <w:pPr>
            <w:jc w:val="right"/>
            <w:rPr>
              <w:b/>
              <w:bCs/>
              <w:sz w:val="36"/>
              <w:szCs w:val="36"/>
            </w:rPr>
          </w:pPr>
        </w:p>
        <w:p w14:paraId="5657E2E5" w14:textId="0549D84E" w:rsidR="009610F8" w:rsidRPr="00F02685" w:rsidRDefault="002630A1" w:rsidP="009610F8">
          <w:pPr>
            <w:spacing w:line="360" w:lineRule="auto"/>
            <w:jc w:val="right"/>
            <w:rPr>
              <w:rFonts w:ascii="Arial" w:eastAsia="Arial" w:hAnsi="Arial" w:cs="Arial"/>
              <w:b/>
              <w:bCs/>
              <w:sz w:val="32"/>
              <w:szCs w:val="32"/>
            </w:rPr>
          </w:pPr>
          <w:r>
            <w:rPr>
              <w:noProof/>
            </w:rPr>
            <w:drawing>
              <wp:anchor distT="0" distB="0" distL="114300" distR="114300" simplePos="0" relativeHeight="251676672" behindDoc="0" locked="0" layoutInCell="1" allowOverlap="1" wp14:anchorId="76E54255" wp14:editId="7CFBD25E">
                <wp:simplePos x="0" y="0"/>
                <wp:positionH relativeFrom="margin">
                  <wp:align>left</wp:align>
                </wp:positionH>
                <wp:positionV relativeFrom="paragraph">
                  <wp:posOffset>333820</wp:posOffset>
                </wp:positionV>
                <wp:extent cx="3114040" cy="1952625"/>
                <wp:effectExtent l="0" t="0" r="0" b="9525"/>
                <wp:wrapSquare wrapText="bothSides"/>
                <wp:docPr id="405952467" name="Picture 1" descr="Hilton Hotels &amp;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amp; Resorts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04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10F8" w:rsidRPr="00F02685">
            <w:rPr>
              <w:rFonts w:ascii="Arial" w:eastAsia="Arial" w:hAnsi="Arial" w:cs="Arial"/>
              <w:b/>
              <w:bCs/>
              <w:sz w:val="32"/>
              <w:szCs w:val="32"/>
            </w:rPr>
            <w:t>Alexandra Paunescu</w:t>
          </w:r>
        </w:p>
        <w:p w14:paraId="0716FF94" w14:textId="17BA61A7" w:rsidR="00696130" w:rsidRPr="009610F8" w:rsidRDefault="0070430F" w:rsidP="009610F8">
          <w:pPr>
            <w:spacing w:line="360" w:lineRule="auto"/>
            <w:jc w:val="right"/>
            <w:rPr>
              <w:rFonts w:ascii="Arial" w:eastAsia="Arial" w:hAnsi="Arial" w:cs="Arial"/>
              <w:b/>
              <w:bCs/>
              <w:sz w:val="40"/>
              <w:szCs w:val="40"/>
            </w:rPr>
          </w:pPr>
          <w:hyperlink r:id="rId8" w:history="1">
            <w:r w:rsidR="009610F8" w:rsidRPr="00F02685">
              <w:rPr>
                <w:rFonts w:ascii="Arial" w:hAnsi="Arial" w:cs="Arial"/>
                <w:b/>
                <w:bCs/>
                <w:sz w:val="32"/>
                <w:szCs w:val="32"/>
              </w:rPr>
              <w:t>2125393</w:t>
            </w:r>
          </w:hyperlink>
        </w:p>
        <w:p w14:paraId="11594039" w14:textId="65F8650F" w:rsidR="009B69A2" w:rsidRDefault="0070430F">
          <w:pPr>
            <w:rPr>
              <w:rFonts w:eastAsiaTheme="minorEastAsia"/>
              <w:kern w:val="0"/>
              <w:sz w:val="2"/>
              <w14:ligatures w14:val="none"/>
            </w:rPr>
          </w:pPr>
        </w:p>
      </w:sdtContent>
    </w:sdt>
    <w:p w14:paraId="21A39600" w14:textId="62E1F3F7" w:rsidR="00A20F67" w:rsidRDefault="00964338" w:rsidP="00BA637A">
      <w:pPr>
        <w:spacing w:line="360" w:lineRule="auto"/>
        <w:jc w:val="both"/>
        <w:rPr>
          <w:rFonts w:ascii="Arial" w:hAnsi="Arial" w:cs="Arial"/>
          <w:b/>
          <w:bCs/>
          <w:sz w:val="28"/>
          <w:szCs w:val="28"/>
        </w:rPr>
      </w:pPr>
      <w:r>
        <w:rPr>
          <w:noProof/>
        </w:rPr>
        <w:lastRenderedPageBreak/>
        <w:drawing>
          <wp:anchor distT="0" distB="0" distL="114300" distR="114300" simplePos="0" relativeHeight="251672576" behindDoc="0" locked="0" layoutInCell="1" allowOverlap="1" wp14:anchorId="3308F201" wp14:editId="4E9024A7">
            <wp:simplePos x="0" y="0"/>
            <wp:positionH relativeFrom="margin">
              <wp:posOffset>-16510</wp:posOffset>
            </wp:positionH>
            <wp:positionV relativeFrom="paragraph">
              <wp:posOffset>95250</wp:posOffset>
            </wp:positionV>
            <wp:extent cx="6048375" cy="4008755"/>
            <wp:effectExtent l="38100" t="95250" r="104775" b="29845"/>
            <wp:wrapSquare wrapText="bothSides"/>
            <wp:docPr id="583032096" name="Picture 583032096" descr="Hilton Team Members Hilton Honors Tapestry by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ilton Team Members Hilton Honors Tapestry by Hilt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48375" cy="4008755"/>
                    </a:xfrm>
                    <a:prstGeom prst="rect">
                      <a:avLst/>
                    </a:prstGeom>
                    <a:noFill/>
                    <a:ln>
                      <a:noFill/>
                    </a:ln>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399C5053" w14:textId="2EAE4C67" w:rsidR="00BA637A" w:rsidRPr="00DA0CF0" w:rsidRDefault="00BA637A" w:rsidP="00BA637A">
      <w:pPr>
        <w:spacing w:line="360" w:lineRule="auto"/>
        <w:jc w:val="both"/>
        <w:rPr>
          <w:rFonts w:ascii="Arial" w:hAnsi="Arial" w:cs="Arial"/>
          <w:b/>
          <w:bCs/>
          <w:sz w:val="28"/>
          <w:szCs w:val="28"/>
        </w:rPr>
      </w:pPr>
      <w:r w:rsidRPr="00DA0CF0">
        <w:rPr>
          <w:rFonts w:ascii="Arial" w:hAnsi="Arial" w:cs="Arial"/>
          <w:b/>
          <w:bCs/>
          <w:sz w:val="28"/>
          <w:szCs w:val="28"/>
        </w:rPr>
        <w:t>Executive Summary</w:t>
      </w:r>
    </w:p>
    <w:p w14:paraId="1ED74A16" w14:textId="6B0A4190" w:rsidR="00DA028E" w:rsidRPr="00DA028E" w:rsidRDefault="00961006" w:rsidP="00DA028E">
      <w:pPr>
        <w:spacing w:line="360" w:lineRule="auto"/>
        <w:jc w:val="both"/>
        <w:rPr>
          <w:rFonts w:ascii="Arial" w:hAnsi="Arial" w:cs="Arial"/>
          <w:sz w:val="24"/>
          <w:szCs w:val="24"/>
        </w:rPr>
      </w:pPr>
      <w:r w:rsidRPr="00961006">
        <w:rPr>
          <w:rFonts w:ascii="Arial" w:hAnsi="Arial" w:cs="Arial"/>
          <w:sz w:val="24"/>
          <w:szCs w:val="24"/>
        </w:rPr>
        <w:t>This report analyzes external factors affecting employee recruitment and retention at Hilton Hotels.</w:t>
      </w:r>
      <w:r>
        <w:rPr>
          <w:rFonts w:ascii="Arial" w:hAnsi="Arial" w:cs="Arial"/>
          <w:sz w:val="24"/>
          <w:szCs w:val="24"/>
        </w:rPr>
        <w:t xml:space="preserve"> </w:t>
      </w:r>
      <w:r w:rsidR="00DA028E" w:rsidRPr="00DA028E">
        <w:rPr>
          <w:rFonts w:ascii="Arial" w:hAnsi="Arial" w:cs="Arial"/>
          <w:sz w:val="24"/>
          <w:szCs w:val="24"/>
        </w:rPr>
        <w:t xml:space="preserve">The hospitality </w:t>
      </w:r>
      <w:r w:rsidR="0083542C">
        <w:rPr>
          <w:rFonts w:ascii="Arial" w:hAnsi="Arial" w:cs="Arial"/>
          <w:sz w:val="24"/>
          <w:szCs w:val="24"/>
        </w:rPr>
        <w:t>field</w:t>
      </w:r>
      <w:r w:rsidR="00DA028E" w:rsidRPr="00DA028E">
        <w:rPr>
          <w:rFonts w:ascii="Arial" w:hAnsi="Arial" w:cs="Arial"/>
          <w:sz w:val="24"/>
          <w:szCs w:val="24"/>
        </w:rPr>
        <w:t xml:space="preserve"> encounters distinct challenges in sustaining a stable and skilled workforce amidst global disruptions like Brexit, the COVID-19 pandemic, and economic changes.</w:t>
      </w:r>
    </w:p>
    <w:p w14:paraId="4441FC84" w14:textId="77777777" w:rsidR="00DA028E" w:rsidRPr="00DA028E" w:rsidRDefault="00DA028E" w:rsidP="00DA028E">
      <w:pPr>
        <w:spacing w:line="360" w:lineRule="auto"/>
        <w:jc w:val="both"/>
        <w:rPr>
          <w:rFonts w:ascii="Arial" w:hAnsi="Arial" w:cs="Arial"/>
          <w:sz w:val="24"/>
          <w:szCs w:val="24"/>
        </w:rPr>
      </w:pPr>
      <w:r w:rsidRPr="00DA028E">
        <w:rPr>
          <w:rFonts w:ascii="Arial" w:hAnsi="Arial" w:cs="Arial"/>
          <w:sz w:val="24"/>
          <w:szCs w:val="24"/>
        </w:rPr>
        <w:t xml:space="preserve">Hilton Hotels has observed varying recruitment and retention rates due to external factors. Brexit has resulted in a decrease in talent pools, specifically from European countries, which have historically contributed a substantial portion of the </w:t>
      </w:r>
      <w:proofErr w:type="spellStart"/>
      <w:r w:rsidRPr="00DA028E">
        <w:rPr>
          <w:rFonts w:ascii="Arial" w:hAnsi="Arial" w:cs="Arial"/>
          <w:sz w:val="24"/>
          <w:szCs w:val="24"/>
        </w:rPr>
        <w:t>labour</w:t>
      </w:r>
      <w:proofErr w:type="spellEnd"/>
      <w:r w:rsidRPr="00DA028E">
        <w:rPr>
          <w:rFonts w:ascii="Arial" w:hAnsi="Arial" w:cs="Arial"/>
          <w:sz w:val="24"/>
          <w:szCs w:val="24"/>
        </w:rPr>
        <w:t xml:space="preserve"> force. The pandemic initially impacted recruitment negatively, but it prompted a reevaluation of working conditions and employee expectations, prioritising job security and workplace safety. Hilton Hotels has had to review its compensation packages due to economic inflation and shifts, to stay competitive.</w:t>
      </w:r>
    </w:p>
    <w:p w14:paraId="32813B95" w14:textId="183D04DB" w:rsidR="00DA028E" w:rsidRPr="00DA028E" w:rsidRDefault="00964338" w:rsidP="00DA028E">
      <w:pPr>
        <w:spacing w:line="360" w:lineRule="auto"/>
        <w:jc w:val="both"/>
        <w:rPr>
          <w:rFonts w:ascii="Arial" w:hAnsi="Arial" w:cs="Arial"/>
          <w:sz w:val="24"/>
          <w:szCs w:val="24"/>
        </w:rPr>
      </w:pPr>
      <w:r>
        <w:rPr>
          <w:noProof/>
        </w:rPr>
        <w:lastRenderedPageBreak/>
        <w:drawing>
          <wp:anchor distT="0" distB="0" distL="114300" distR="114300" simplePos="0" relativeHeight="251661312" behindDoc="0" locked="0" layoutInCell="1" allowOverlap="1" wp14:anchorId="379E1F93" wp14:editId="5ACC68B7">
            <wp:simplePos x="0" y="0"/>
            <wp:positionH relativeFrom="margin">
              <wp:align>left</wp:align>
            </wp:positionH>
            <wp:positionV relativeFrom="paragraph">
              <wp:posOffset>1800728</wp:posOffset>
            </wp:positionV>
            <wp:extent cx="5793105" cy="3098165"/>
            <wp:effectExtent l="38100" t="95250" r="93345" b="45085"/>
            <wp:wrapSquare wrapText="bothSides"/>
            <wp:docPr id="487182790" name="Picture 5" descr="Ta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l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3105" cy="3098165"/>
                    </a:xfrm>
                    <a:prstGeom prst="rect">
                      <a:avLst/>
                    </a:prstGeom>
                    <a:noFill/>
                    <a:ln>
                      <a:noFill/>
                    </a:ln>
                    <a:effectLst>
                      <a:outerShdw blurRad="50800" dist="38100" dir="18900000" algn="bl" rotWithShape="0">
                        <a:prstClr val="black">
                          <a:alpha val="40000"/>
                        </a:prstClr>
                      </a:outerShdw>
                    </a:effectLst>
                  </pic:spPr>
                </pic:pic>
              </a:graphicData>
            </a:graphic>
          </wp:anchor>
        </w:drawing>
      </w:r>
      <w:r w:rsidR="00DA028E" w:rsidRPr="00DA028E">
        <w:rPr>
          <w:rFonts w:ascii="Arial" w:hAnsi="Arial" w:cs="Arial"/>
          <w:sz w:val="24"/>
          <w:szCs w:val="24"/>
        </w:rPr>
        <w:t xml:space="preserve">This report assesses the impact of external factors on Hilton Hotels' recruitment and retention strategies, prompting the need for innovation. The organisation has implemented flexible work arrangements, improved health benefits, and competitive compensation packages. Investing in employee development and recognition </w:t>
      </w:r>
      <w:proofErr w:type="spellStart"/>
      <w:r w:rsidR="00DA028E" w:rsidRPr="00DA028E">
        <w:rPr>
          <w:rFonts w:ascii="Arial" w:hAnsi="Arial" w:cs="Arial"/>
          <w:sz w:val="24"/>
          <w:szCs w:val="24"/>
        </w:rPr>
        <w:t>programmes</w:t>
      </w:r>
      <w:proofErr w:type="spellEnd"/>
      <w:r w:rsidR="00DA028E" w:rsidRPr="00DA028E">
        <w:rPr>
          <w:rFonts w:ascii="Arial" w:hAnsi="Arial" w:cs="Arial"/>
          <w:sz w:val="24"/>
          <w:szCs w:val="24"/>
        </w:rPr>
        <w:t xml:space="preserve"> is now recognised as a crucial strategy for enhancing staff loyalty and satisfaction.</w:t>
      </w:r>
    </w:p>
    <w:p w14:paraId="0FDF4D80" w14:textId="5A5B5DC6" w:rsidR="00DE68A4" w:rsidRDefault="00DE68A4" w:rsidP="00DA028E">
      <w:pPr>
        <w:spacing w:line="360" w:lineRule="auto"/>
        <w:jc w:val="both"/>
        <w:rPr>
          <w:rFonts w:ascii="Arial" w:hAnsi="Arial" w:cs="Arial"/>
          <w:sz w:val="24"/>
          <w:szCs w:val="24"/>
        </w:rPr>
      </w:pPr>
    </w:p>
    <w:p w14:paraId="521FE8DC" w14:textId="79460FF6" w:rsidR="00BA637A" w:rsidRPr="00BA637A" w:rsidRDefault="00DA028E" w:rsidP="00DA028E">
      <w:pPr>
        <w:spacing w:line="360" w:lineRule="auto"/>
        <w:jc w:val="both"/>
        <w:rPr>
          <w:rFonts w:ascii="Arial" w:hAnsi="Arial" w:cs="Arial"/>
          <w:sz w:val="24"/>
          <w:szCs w:val="24"/>
        </w:rPr>
      </w:pPr>
      <w:r w:rsidRPr="00DA028E">
        <w:rPr>
          <w:rFonts w:ascii="Arial" w:hAnsi="Arial" w:cs="Arial"/>
          <w:sz w:val="24"/>
          <w:szCs w:val="24"/>
        </w:rPr>
        <w:t xml:space="preserve">Hilton Hotels should adapt its HR strategies to navigate the current external environment. The recommendations suggest investing more in employee well-being </w:t>
      </w:r>
      <w:proofErr w:type="spellStart"/>
      <w:r w:rsidRPr="00DA028E">
        <w:rPr>
          <w:rFonts w:ascii="Arial" w:hAnsi="Arial" w:cs="Arial"/>
          <w:sz w:val="24"/>
          <w:szCs w:val="24"/>
        </w:rPr>
        <w:t>programmes</w:t>
      </w:r>
      <w:proofErr w:type="spellEnd"/>
      <w:r w:rsidRPr="00DA028E">
        <w:rPr>
          <w:rFonts w:ascii="Arial" w:hAnsi="Arial" w:cs="Arial"/>
          <w:sz w:val="24"/>
          <w:szCs w:val="24"/>
        </w:rPr>
        <w:t xml:space="preserve">, actively engaging with emerging </w:t>
      </w:r>
      <w:proofErr w:type="spellStart"/>
      <w:r w:rsidRPr="00DA028E">
        <w:rPr>
          <w:rFonts w:ascii="Arial" w:hAnsi="Arial" w:cs="Arial"/>
          <w:sz w:val="24"/>
          <w:szCs w:val="24"/>
        </w:rPr>
        <w:t>labour</w:t>
      </w:r>
      <w:proofErr w:type="spellEnd"/>
      <w:r w:rsidRPr="00DA028E">
        <w:rPr>
          <w:rFonts w:ascii="Arial" w:hAnsi="Arial" w:cs="Arial"/>
          <w:sz w:val="24"/>
          <w:szCs w:val="24"/>
        </w:rPr>
        <w:t xml:space="preserve"> markets, and </w:t>
      </w:r>
      <w:proofErr w:type="spellStart"/>
      <w:r w:rsidRPr="00DA028E">
        <w:rPr>
          <w:rFonts w:ascii="Arial" w:hAnsi="Arial" w:cs="Arial"/>
          <w:sz w:val="24"/>
          <w:szCs w:val="24"/>
        </w:rPr>
        <w:t>utilising</w:t>
      </w:r>
      <w:proofErr w:type="spellEnd"/>
      <w:r w:rsidRPr="00DA028E">
        <w:rPr>
          <w:rFonts w:ascii="Arial" w:hAnsi="Arial" w:cs="Arial"/>
          <w:sz w:val="24"/>
          <w:szCs w:val="24"/>
        </w:rPr>
        <w:t xml:space="preserve"> technology for streamlined recruitment procedures. These measures will improve employee retention and position Hilton Hotels as a preferred employer in the competitive hospitality industry.</w:t>
      </w:r>
    </w:p>
    <w:p w14:paraId="2D3532F0" w14:textId="6C419783" w:rsidR="00BA637A" w:rsidRPr="00BA637A" w:rsidRDefault="00BA637A" w:rsidP="00BA637A">
      <w:pPr>
        <w:spacing w:line="360" w:lineRule="auto"/>
        <w:jc w:val="both"/>
        <w:rPr>
          <w:rFonts w:ascii="Arial" w:hAnsi="Arial" w:cs="Arial"/>
          <w:sz w:val="24"/>
          <w:szCs w:val="24"/>
        </w:rPr>
      </w:pPr>
    </w:p>
    <w:p w14:paraId="6CEFF40E" w14:textId="5730E6A8" w:rsidR="00BA637A" w:rsidRPr="00BA637A" w:rsidRDefault="00BA637A" w:rsidP="00BA637A">
      <w:pPr>
        <w:spacing w:line="360" w:lineRule="auto"/>
        <w:jc w:val="both"/>
        <w:rPr>
          <w:rFonts w:ascii="Arial" w:hAnsi="Arial" w:cs="Arial"/>
          <w:sz w:val="24"/>
          <w:szCs w:val="24"/>
        </w:rPr>
      </w:pPr>
    </w:p>
    <w:p w14:paraId="19F524CF" w14:textId="2690CDA6" w:rsidR="00BA637A" w:rsidRPr="00BA637A" w:rsidRDefault="00BA637A" w:rsidP="00BA637A">
      <w:pPr>
        <w:spacing w:line="360" w:lineRule="auto"/>
        <w:jc w:val="both"/>
        <w:rPr>
          <w:rFonts w:ascii="Arial" w:hAnsi="Arial" w:cs="Arial"/>
          <w:sz w:val="24"/>
          <w:szCs w:val="24"/>
        </w:rPr>
      </w:pPr>
    </w:p>
    <w:p w14:paraId="25835ECE" w14:textId="77777777" w:rsidR="00DE68A4" w:rsidRDefault="00DE68A4" w:rsidP="00BA637A">
      <w:pPr>
        <w:spacing w:line="360" w:lineRule="auto"/>
        <w:jc w:val="both"/>
        <w:rPr>
          <w:rFonts w:ascii="Arial" w:hAnsi="Arial" w:cs="Arial"/>
          <w:b/>
          <w:bCs/>
          <w:sz w:val="28"/>
          <w:szCs w:val="28"/>
        </w:rPr>
      </w:pPr>
    </w:p>
    <w:p w14:paraId="7F52E550" w14:textId="77777777" w:rsidR="00F51ED3" w:rsidRDefault="00F51ED3" w:rsidP="00DE68A4">
      <w:pPr>
        <w:spacing w:line="360" w:lineRule="auto"/>
        <w:jc w:val="center"/>
        <w:rPr>
          <w:rFonts w:ascii="Arial" w:hAnsi="Arial" w:cs="Arial"/>
          <w:b/>
          <w:bCs/>
          <w:sz w:val="28"/>
          <w:szCs w:val="28"/>
        </w:rPr>
      </w:pPr>
    </w:p>
    <w:p w14:paraId="2504A11C" w14:textId="78235A7A" w:rsidR="004E593F" w:rsidRDefault="00DE68A4" w:rsidP="00DE68A4">
      <w:pPr>
        <w:spacing w:line="360" w:lineRule="auto"/>
        <w:jc w:val="center"/>
        <w:rPr>
          <w:rFonts w:ascii="Arial" w:hAnsi="Arial" w:cs="Arial"/>
          <w:b/>
          <w:bCs/>
          <w:sz w:val="28"/>
          <w:szCs w:val="28"/>
        </w:rPr>
      </w:pPr>
      <w:r w:rsidRPr="00DE68A4">
        <w:rPr>
          <w:rFonts w:ascii="Arial" w:hAnsi="Arial" w:cs="Arial"/>
          <w:b/>
          <w:bCs/>
          <w:sz w:val="28"/>
          <w:szCs w:val="28"/>
        </w:rPr>
        <w:t>Table Contents</w:t>
      </w:r>
    </w:p>
    <w:p w14:paraId="3F003B80" w14:textId="77777777" w:rsidR="00DE68A4" w:rsidRDefault="00DE68A4" w:rsidP="00BA637A">
      <w:pPr>
        <w:spacing w:line="360" w:lineRule="auto"/>
        <w:jc w:val="both"/>
        <w:rPr>
          <w:rFonts w:ascii="Arial" w:hAnsi="Arial" w:cs="Arial"/>
          <w:b/>
          <w:bCs/>
          <w:sz w:val="28"/>
          <w:szCs w:val="28"/>
        </w:rPr>
      </w:pPr>
    </w:p>
    <w:p w14:paraId="5ECF7498" w14:textId="77777777" w:rsidR="00DE68A4" w:rsidRPr="00DE68A4" w:rsidRDefault="00DE68A4" w:rsidP="00151B1B">
      <w:pPr>
        <w:spacing w:line="360" w:lineRule="auto"/>
        <w:jc w:val="center"/>
        <w:rPr>
          <w:rFonts w:ascii="Arial" w:hAnsi="Arial" w:cs="Arial"/>
          <w:b/>
          <w:bCs/>
          <w:sz w:val="28"/>
          <w:szCs w:val="28"/>
        </w:rPr>
      </w:pPr>
    </w:p>
    <w:p w14:paraId="350A776F" w14:textId="0505445D"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Introduction</w:t>
      </w:r>
      <w:r>
        <w:rPr>
          <w:rFonts w:ascii="Arial" w:hAnsi="Arial" w:cs="Arial"/>
          <w:sz w:val="24"/>
          <w:szCs w:val="24"/>
        </w:rPr>
        <w:t xml:space="preserve">   </w:t>
      </w:r>
      <w:r w:rsidRPr="00151B1B">
        <w:rPr>
          <w:rFonts w:ascii="Arial" w:hAnsi="Arial" w:cs="Arial"/>
          <w:sz w:val="24"/>
          <w:szCs w:val="24"/>
        </w:rPr>
        <w:t xml:space="preserve"> 4</w:t>
      </w:r>
    </w:p>
    <w:p w14:paraId="6D94B596" w14:textId="47E6BB81"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 xml:space="preserve">Methodology </w:t>
      </w:r>
      <w:r>
        <w:rPr>
          <w:rFonts w:ascii="Arial" w:hAnsi="Arial" w:cs="Arial"/>
          <w:sz w:val="24"/>
          <w:szCs w:val="24"/>
        </w:rPr>
        <w:t xml:space="preserve">  </w:t>
      </w:r>
      <w:r w:rsidRPr="00151B1B">
        <w:rPr>
          <w:rFonts w:ascii="Arial" w:hAnsi="Arial" w:cs="Arial"/>
          <w:sz w:val="24"/>
          <w:szCs w:val="24"/>
        </w:rPr>
        <w:t>5</w:t>
      </w:r>
    </w:p>
    <w:p w14:paraId="7D073AA4" w14:textId="7F369F24"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 xml:space="preserve">PESTLE Analysis Summary </w:t>
      </w:r>
      <w:r>
        <w:rPr>
          <w:rFonts w:ascii="Arial" w:hAnsi="Arial" w:cs="Arial"/>
          <w:sz w:val="24"/>
          <w:szCs w:val="24"/>
        </w:rPr>
        <w:t xml:space="preserve">   </w:t>
      </w:r>
      <w:r w:rsidRPr="00151B1B">
        <w:rPr>
          <w:rFonts w:ascii="Arial" w:hAnsi="Arial" w:cs="Arial"/>
          <w:sz w:val="24"/>
          <w:szCs w:val="24"/>
        </w:rPr>
        <w:t>6</w:t>
      </w:r>
    </w:p>
    <w:p w14:paraId="1961AF39" w14:textId="4E086B90"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SWOT Analysis of Hilton Hotels</w:t>
      </w:r>
      <w:r>
        <w:rPr>
          <w:rFonts w:ascii="Arial" w:hAnsi="Arial" w:cs="Arial"/>
          <w:sz w:val="24"/>
          <w:szCs w:val="24"/>
        </w:rPr>
        <w:t xml:space="preserve">   </w:t>
      </w:r>
      <w:r w:rsidRPr="00151B1B">
        <w:rPr>
          <w:rFonts w:ascii="Arial" w:hAnsi="Arial" w:cs="Arial"/>
          <w:sz w:val="24"/>
          <w:szCs w:val="24"/>
        </w:rPr>
        <w:t xml:space="preserve"> 7</w:t>
      </w:r>
    </w:p>
    <w:p w14:paraId="538BEB1B" w14:textId="518364F6"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Discussion on Recruitment and Retention</w:t>
      </w:r>
      <w:r>
        <w:rPr>
          <w:rFonts w:ascii="Arial" w:hAnsi="Arial" w:cs="Arial"/>
          <w:sz w:val="24"/>
          <w:szCs w:val="24"/>
        </w:rPr>
        <w:t xml:space="preserve">   </w:t>
      </w:r>
      <w:r w:rsidRPr="00151B1B">
        <w:rPr>
          <w:rFonts w:ascii="Arial" w:hAnsi="Arial" w:cs="Arial"/>
          <w:sz w:val="24"/>
          <w:szCs w:val="24"/>
        </w:rPr>
        <w:t xml:space="preserve"> 9</w:t>
      </w:r>
    </w:p>
    <w:p w14:paraId="39C75D00" w14:textId="56B1B81B"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 xml:space="preserve">Strategic Response to External and Internal Factors </w:t>
      </w:r>
      <w:r>
        <w:rPr>
          <w:rFonts w:ascii="Arial" w:hAnsi="Arial" w:cs="Arial"/>
          <w:sz w:val="24"/>
          <w:szCs w:val="24"/>
        </w:rPr>
        <w:t xml:space="preserve">   </w:t>
      </w:r>
      <w:r w:rsidRPr="00151B1B">
        <w:rPr>
          <w:rFonts w:ascii="Arial" w:hAnsi="Arial" w:cs="Arial"/>
          <w:sz w:val="24"/>
          <w:szCs w:val="24"/>
        </w:rPr>
        <w:t>11</w:t>
      </w:r>
    </w:p>
    <w:p w14:paraId="30479BF2" w14:textId="7FF06340"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 xml:space="preserve">Evaluation and Recommendations </w:t>
      </w:r>
      <w:r>
        <w:rPr>
          <w:rFonts w:ascii="Arial" w:hAnsi="Arial" w:cs="Arial"/>
          <w:sz w:val="24"/>
          <w:szCs w:val="24"/>
        </w:rPr>
        <w:t xml:space="preserve">  </w:t>
      </w:r>
      <w:r w:rsidRPr="00151B1B">
        <w:rPr>
          <w:rFonts w:ascii="Arial" w:hAnsi="Arial" w:cs="Arial"/>
          <w:sz w:val="24"/>
          <w:szCs w:val="24"/>
        </w:rPr>
        <w:t>12</w:t>
      </w:r>
    </w:p>
    <w:p w14:paraId="46366FAD" w14:textId="2746C942" w:rsidR="00151B1B" w:rsidRPr="00151B1B" w:rsidRDefault="00151B1B" w:rsidP="00151B1B">
      <w:pPr>
        <w:spacing w:line="360" w:lineRule="auto"/>
        <w:jc w:val="center"/>
        <w:rPr>
          <w:rFonts w:ascii="Arial" w:hAnsi="Arial" w:cs="Arial"/>
          <w:sz w:val="24"/>
          <w:szCs w:val="24"/>
        </w:rPr>
      </w:pPr>
      <w:r w:rsidRPr="00151B1B">
        <w:rPr>
          <w:rFonts w:ascii="Arial" w:hAnsi="Arial" w:cs="Arial"/>
          <w:sz w:val="24"/>
          <w:szCs w:val="24"/>
        </w:rPr>
        <w:t>Conclusion</w:t>
      </w:r>
      <w:r>
        <w:rPr>
          <w:rFonts w:ascii="Arial" w:hAnsi="Arial" w:cs="Arial"/>
          <w:sz w:val="24"/>
          <w:szCs w:val="24"/>
        </w:rPr>
        <w:t xml:space="preserve">   </w:t>
      </w:r>
      <w:r w:rsidRPr="00151B1B">
        <w:rPr>
          <w:rFonts w:ascii="Arial" w:hAnsi="Arial" w:cs="Arial"/>
          <w:sz w:val="24"/>
          <w:szCs w:val="24"/>
        </w:rPr>
        <w:t xml:space="preserve"> 14</w:t>
      </w:r>
    </w:p>
    <w:p w14:paraId="69F1C137" w14:textId="76B81820" w:rsidR="00BA637A" w:rsidRPr="00BA637A" w:rsidRDefault="00151B1B" w:rsidP="00151B1B">
      <w:pPr>
        <w:spacing w:line="360" w:lineRule="auto"/>
        <w:jc w:val="center"/>
        <w:rPr>
          <w:rFonts w:ascii="Arial" w:hAnsi="Arial" w:cs="Arial"/>
          <w:sz w:val="24"/>
          <w:szCs w:val="24"/>
        </w:rPr>
      </w:pPr>
      <w:r w:rsidRPr="00151B1B">
        <w:rPr>
          <w:rFonts w:ascii="Arial" w:hAnsi="Arial" w:cs="Arial"/>
          <w:sz w:val="24"/>
          <w:szCs w:val="24"/>
        </w:rPr>
        <w:t xml:space="preserve">References </w:t>
      </w:r>
      <w:r>
        <w:rPr>
          <w:rFonts w:ascii="Arial" w:hAnsi="Arial" w:cs="Arial"/>
          <w:sz w:val="24"/>
          <w:szCs w:val="24"/>
        </w:rPr>
        <w:t xml:space="preserve">   </w:t>
      </w:r>
      <w:r w:rsidRPr="00151B1B">
        <w:rPr>
          <w:rFonts w:ascii="Arial" w:hAnsi="Arial" w:cs="Arial"/>
          <w:sz w:val="24"/>
          <w:szCs w:val="24"/>
        </w:rPr>
        <w:t>16</w:t>
      </w:r>
    </w:p>
    <w:p w14:paraId="7A8E5257" w14:textId="750BEE48" w:rsidR="00BA637A" w:rsidRPr="00BA637A" w:rsidRDefault="00DE68A4" w:rsidP="00BA637A">
      <w:pPr>
        <w:spacing w:line="360" w:lineRule="auto"/>
        <w:jc w:val="both"/>
        <w:rPr>
          <w:rFonts w:ascii="Arial" w:hAnsi="Arial" w:cs="Arial"/>
          <w:sz w:val="24"/>
          <w:szCs w:val="24"/>
        </w:rPr>
      </w:pPr>
      <w:r>
        <w:rPr>
          <w:noProof/>
        </w:rPr>
        <w:drawing>
          <wp:anchor distT="0" distB="0" distL="114300" distR="114300" simplePos="0" relativeHeight="251658240" behindDoc="0" locked="0" layoutInCell="1" allowOverlap="1" wp14:anchorId="74A46C6C" wp14:editId="693C7C60">
            <wp:simplePos x="0" y="0"/>
            <wp:positionH relativeFrom="margin">
              <wp:posOffset>1492250</wp:posOffset>
            </wp:positionH>
            <wp:positionV relativeFrom="paragraph">
              <wp:posOffset>45085</wp:posOffset>
            </wp:positionV>
            <wp:extent cx="3072765" cy="1924050"/>
            <wp:effectExtent l="0" t="0" r="0" b="0"/>
            <wp:wrapSquare wrapText="bothSides"/>
            <wp:docPr id="429516006" name="Picture 3" descr="Hilton Hotels &amp;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lton Hotels &amp; Resorts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2765"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F9BB02" w14:textId="77777777" w:rsidR="00BA637A" w:rsidRPr="00BA637A" w:rsidRDefault="00BA637A" w:rsidP="00BA637A">
      <w:pPr>
        <w:spacing w:line="360" w:lineRule="auto"/>
        <w:jc w:val="both"/>
        <w:rPr>
          <w:rFonts w:ascii="Arial" w:hAnsi="Arial" w:cs="Arial"/>
          <w:sz w:val="24"/>
          <w:szCs w:val="24"/>
        </w:rPr>
      </w:pPr>
    </w:p>
    <w:p w14:paraId="79B5DA49" w14:textId="58B75324" w:rsidR="00BE5811" w:rsidRPr="00BE5811" w:rsidRDefault="001F2FBE" w:rsidP="00BE5811">
      <w:pPr>
        <w:spacing w:line="360" w:lineRule="auto"/>
        <w:jc w:val="both"/>
        <w:rPr>
          <w:rFonts w:ascii="Arial" w:hAnsi="Arial" w:cs="Arial"/>
          <w:sz w:val="24"/>
          <w:szCs w:val="24"/>
        </w:rPr>
      </w:pPr>
      <w:r>
        <w:rPr>
          <w:noProof/>
        </w:rPr>
        <w:lastRenderedPageBreak/>
        <w:drawing>
          <wp:inline distT="0" distB="0" distL="0" distR="0" wp14:anchorId="5257E195" wp14:editId="4487C339">
            <wp:extent cx="5889248" cy="3971499"/>
            <wp:effectExtent l="0" t="0" r="0" b="0"/>
            <wp:docPr id="183460405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04056" name="Picture 1" descr="A screenshot of a website&#10;&#10;Description automatically generated"/>
                    <pic:cNvPicPr/>
                  </pic:nvPicPr>
                  <pic:blipFill rotWithShape="1">
                    <a:blip r:embed="rId12"/>
                    <a:srcRect l="16795" r="15222" b="7559"/>
                    <a:stretch/>
                  </pic:blipFill>
                  <pic:spPr bwMode="auto">
                    <a:xfrm>
                      <a:off x="0" y="0"/>
                      <a:ext cx="5914006" cy="3988195"/>
                    </a:xfrm>
                    <a:prstGeom prst="rect">
                      <a:avLst/>
                    </a:prstGeom>
                    <a:ln>
                      <a:noFill/>
                    </a:ln>
                    <a:extLst>
                      <a:ext uri="{53640926-AAD7-44D8-BBD7-CCE9431645EC}">
                        <a14:shadowObscured xmlns:a14="http://schemas.microsoft.com/office/drawing/2010/main"/>
                      </a:ext>
                    </a:extLst>
                  </pic:spPr>
                </pic:pic>
              </a:graphicData>
            </a:graphic>
          </wp:inline>
        </w:drawing>
      </w:r>
      <w:r w:rsidR="00BE5811" w:rsidRPr="00BE5811">
        <w:t xml:space="preserve"> </w:t>
      </w:r>
      <w:r w:rsidR="00BE5811" w:rsidRPr="00BE5811">
        <w:rPr>
          <w:rFonts w:ascii="Arial" w:hAnsi="Arial" w:cs="Arial"/>
          <w:sz w:val="24"/>
          <w:szCs w:val="24"/>
        </w:rPr>
        <w:t>The hospitality industry is a critical junction between global dynamics and local service provision, where the effectiveness of employee recruitment and retention strategies is crucial. This report examines the complex environment of Hilton Hotels, a prominent player in the global hospitality industry known for its prestigious brand and extensive operations. This report aims to examine the various external factors that impact Hilton's recruitment and retention of high-quality employees in a rapidly changing environment.</w:t>
      </w:r>
    </w:p>
    <w:p w14:paraId="50841FB9" w14:textId="3CB65CEB" w:rsidR="00BE5811" w:rsidRPr="00BE5811" w:rsidRDefault="00005886" w:rsidP="00BE5811">
      <w:pPr>
        <w:spacing w:line="360" w:lineRule="auto"/>
        <w:jc w:val="both"/>
        <w:rPr>
          <w:rFonts w:ascii="Arial" w:hAnsi="Arial" w:cs="Arial"/>
          <w:sz w:val="24"/>
          <w:szCs w:val="24"/>
        </w:rPr>
      </w:pPr>
      <w:r w:rsidRPr="00005886">
        <w:rPr>
          <w:rFonts w:ascii="Arial" w:hAnsi="Arial" w:cs="Arial"/>
          <w:sz w:val="24"/>
          <w:szCs w:val="24"/>
        </w:rPr>
        <w:t xml:space="preserve">This report analyzes the impact of </w:t>
      </w:r>
      <w:r w:rsidR="00EE28BC" w:rsidRPr="00005886">
        <w:rPr>
          <w:rFonts w:ascii="Arial" w:hAnsi="Arial" w:cs="Arial"/>
          <w:sz w:val="24"/>
          <w:szCs w:val="24"/>
        </w:rPr>
        <w:t>economic</w:t>
      </w:r>
      <w:r w:rsidR="00EE28BC">
        <w:rPr>
          <w:rFonts w:ascii="Arial" w:hAnsi="Arial" w:cs="Arial"/>
          <w:sz w:val="24"/>
          <w:szCs w:val="24"/>
        </w:rPr>
        <w:t>,</w:t>
      </w:r>
      <w:r w:rsidR="00EE28BC" w:rsidRPr="00005886">
        <w:rPr>
          <w:rFonts w:ascii="Arial" w:hAnsi="Arial" w:cs="Arial"/>
          <w:sz w:val="24"/>
          <w:szCs w:val="24"/>
        </w:rPr>
        <w:t xml:space="preserve"> </w:t>
      </w:r>
      <w:r w:rsidRPr="00005886">
        <w:rPr>
          <w:rFonts w:ascii="Arial" w:hAnsi="Arial" w:cs="Arial"/>
          <w:sz w:val="24"/>
          <w:szCs w:val="24"/>
        </w:rPr>
        <w:t xml:space="preserve">political, </w:t>
      </w:r>
      <w:r w:rsidR="00EE28BC" w:rsidRPr="00005886">
        <w:rPr>
          <w:rFonts w:ascii="Arial" w:hAnsi="Arial" w:cs="Arial"/>
          <w:sz w:val="24"/>
          <w:szCs w:val="24"/>
        </w:rPr>
        <w:t>technological</w:t>
      </w:r>
      <w:r w:rsidR="00EE28BC">
        <w:rPr>
          <w:rFonts w:ascii="Arial" w:hAnsi="Arial" w:cs="Arial"/>
          <w:sz w:val="24"/>
          <w:szCs w:val="24"/>
        </w:rPr>
        <w:t>,</w:t>
      </w:r>
      <w:r w:rsidR="00EE28BC" w:rsidRPr="00005886">
        <w:rPr>
          <w:rFonts w:ascii="Arial" w:hAnsi="Arial" w:cs="Arial"/>
          <w:sz w:val="24"/>
          <w:szCs w:val="24"/>
        </w:rPr>
        <w:t xml:space="preserve"> </w:t>
      </w:r>
      <w:r w:rsidRPr="00005886">
        <w:rPr>
          <w:rFonts w:ascii="Arial" w:hAnsi="Arial" w:cs="Arial"/>
          <w:sz w:val="24"/>
          <w:szCs w:val="24"/>
        </w:rPr>
        <w:t xml:space="preserve">social, </w:t>
      </w:r>
      <w:r w:rsidR="00415D00" w:rsidRPr="00005886">
        <w:rPr>
          <w:rFonts w:ascii="Arial" w:hAnsi="Arial" w:cs="Arial"/>
          <w:sz w:val="24"/>
          <w:szCs w:val="24"/>
        </w:rPr>
        <w:t>environmental,</w:t>
      </w:r>
      <w:r w:rsidRPr="00005886">
        <w:rPr>
          <w:rFonts w:ascii="Arial" w:hAnsi="Arial" w:cs="Arial"/>
          <w:sz w:val="24"/>
          <w:szCs w:val="24"/>
        </w:rPr>
        <w:t xml:space="preserve"> </w:t>
      </w:r>
      <w:r w:rsidR="00E11323">
        <w:rPr>
          <w:rFonts w:ascii="Arial" w:hAnsi="Arial" w:cs="Arial"/>
          <w:sz w:val="24"/>
          <w:szCs w:val="24"/>
        </w:rPr>
        <w:t xml:space="preserve">and </w:t>
      </w:r>
      <w:r w:rsidR="00E11323" w:rsidRPr="00005886">
        <w:rPr>
          <w:rFonts w:ascii="Arial" w:hAnsi="Arial" w:cs="Arial"/>
          <w:sz w:val="24"/>
          <w:szCs w:val="24"/>
        </w:rPr>
        <w:t>legal</w:t>
      </w:r>
      <w:r w:rsidR="00E11323" w:rsidRPr="00005886">
        <w:rPr>
          <w:rFonts w:ascii="Arial" w:hAnsi="Arial" w:cs="Arial"/>
          <w:sz w:val="24"/>
          <w:szCs w:val="24"/>
        </w:rPr>
        <w:t xml:space="preserve"> </w:t>
      </w:r>
      <w:r w:rsidRPr="00005886">
        <w:rPr>
          <w:rFonts w:ascii="Arial" w:hAnsi="Arial" w:cs="Arial"/>
          <w:sz w:val="24"/>
          <w:szCs w:val="24"/>
        </w:rPr>
        <w:t>factors on recruitment and retention.</w:t>
      </w:r>
      <w:r>
        <w:rPr>
          <w:rFonts w:ascii="Arial" w:hAnsi="Arial" w:cs="Arial"/>
          <w:sz w:val="24"/>
          <w:szCs w:val="24"/>
        </w:rPr>
        <w:t xml:space="preserve"> </w:t>
      </w:r>
      <w:r w:rsidR="00BC2AAC">
        <w:rPr>
          <w:rFonts w:ascii="Arial" w:hAnsi="Arial" w:cs="Arial"/>
          <w:sz w:val="24"/>
          <w:szCs w:val="24"/>
        </w:rPr>
        <w:t xml:space="preserve">A </w:t>
      </w:r>
      <w:r w:rsidR="00D05905" w:rsidRPr="00D05905">
        <w:rPr>
          <w:rFonts w:ascii="Arial" w:hAnsi="Arial" w:cs="Arial"/>
          <w:sz w:val="24"/>
          <w:szCs w:val="24"/>
        </w:rPr>
        <w:t xml:space="preserve">SWOT analysis </w:t>
      </w:r>
      <w:r w:rsidR="00BC2AAC">
        <w:rPr>
          <w:rFonts w:ascii="Arial" w:hAnsi="Arial" w:cs="Arial"/>
          <w:sz w:val="24"/>
          <w:szCs w:val="24"/>
        </w:rPr>
        <w:t xml:space="preserve">of Hilton Hotels is conducted </w:t>
      </w:r>
      <w:r w:rsidR="00D05905" w:rsidRPr="00D05905">
        <w:rPr>
          <w:rFonts w:ascii="Arial" w:hAnsi="Arial" w:cs="Arial"/>
          <w:sz w:val="24"/>
          <w:szCs w:val="24"/>
        </w:rPr>
        <w:t xml:space="preserve">to </w:t>
      </w:r>
      <w:r w:rsidR="00415D00" w:rsidRPr="00D05905">
        <w:rPr>
          <w:rFonts w:ascii="Arial" w:hAnsi="Arial" w:cs="Arial"/>
          <w:sz w:val="24"/>
          <w:szCs w:val="24"/>
        </w:rPr>
        <w:t>estimate</w:t>
      </w:r>
      <w:r w:rsidR="00D05905" w:rsidRPr="00D05905">
        <w:rPr>
          <w:rFonts w:ascii="Arial" w:hAnsi="Arial" w:cs="Arial"/>
          <w:sz w:val="24"/>
          <w:szCs w:val="24"/>
        </w:rPr>
        <w:t xml:space="preserve"> its internal </w:t>
      </w:r>
      <w:r w:rsidR="004B1EF0" w:rsidRPr="00D05905">
        <w:rPr>
          <w:rFonts w:ascii="Arial" w:hAnsi="Arial" w:cs="Arial"/>
          <w:sz w:val="24"/>
          <w:szCs w:val="24"/>
        </w:rPr>
        <w:t xml:space="preserve">weaknesses </w:t>
      </w:r>
      <w:r w:rsidR="004B1EF0">
        <w:rPr>
          <w:rFonts w:ascii="Arial" w:hAnsi="Arial" w:cs="Arial"/>
          <w:sz w:val="24"/>
          <w:szCs w:val="24"/>
        </w:rPr>
        <w:t xml:space="preserve">and </w:t>
      </w:r>
      <w:r w:rsidR="00D05905" w:rsidRPr="00D05905">
        <w:rPr>
          <w:rFonts w:ascii="Arial" w:hAnsi="Arial" w:cs="Arial"/>
          <w:sz w:val="24"/>
          <w:szCs w:val="24"/>
        </w:rPr>
        <w:t>strengths</w:t>
      </w:r>
      <w:r w:rsidR="004B1EF0">
        <w:rPr>
          <w:rFonts w:ascii="Arial" w:hAnsi="Arial" w:cs="Arial"/>
          <w:sz w:val="24"/>
          <w:szCs w:val="24"/>
        </w:rPr>
        <w:t xml:space="preserve"> </w:t>
      </w:r>
      <w:r w:rsidR="007251CC">
        <w:rPr>
          <w:rFonts w:ascii="Arial" w:hAnsi="Arial" w:cs="Arial"/>
          <w:sz w:val="24"/>
          <w:szCs w:val="24"/>
        </w:rPr>
        <w:t xml:space="preserve">in connection </w:t>
      </w:r>
      <w:r w:rsidR="00415D00">
        <w:rPr>
          <w:rFonts w:ascii="Arial" w:hAnsi="Arial" w:cs="Arial"/>
          <w:sz w:val="24"/>
          <w:szCs w:val="24"/>
        </w:rPr>
        <w:t>with</w:t>
      </w:r>
      <w:r w:rsidR="00D05905" w:rsidRPr="00D05905">
        <w:rPr>
          <w:rFonts w:ascii="Arial" w:hAnsi="Arial" w:cs="Arial"/>
          <w:sz w:val="24"/>
          <w:szCs w:val="24"/>
        </w:rPr>
        <w:t xml:space="preserve"> external threats</w:t>
      </w:r>
      <w:r w:rsidR="00E11323">
        <w:rPr>
          <w:rFonts w:ascii="Arial" w:hAnsi="Arial" w:cs="Arial"/>
          <w:sz w:val="24"/>
          <w:szCs w:val="24"/>
        </w:rPr>
        <w:t xml:space="preserve"> and </w:t>
      </w:r>
      <w:r w:rsidR="00E11323" w:rsidRPr="00D05905">
        <w:rPr>
          <w:rFonts w:ascii="Arial" w:hAnsi="Arial" w:cs="Arial"/>
          <w:sz w:val="24"/>
          <w:szCs w:val="24"/>
        </w:rPr>
        <w:t>opportunities</w:t>
      </w:r>
      <w:r w:rsidR="00D05905" w:rsidRPr="00D05905">
        <w:rPr>
          <w:rFonts w:ascii="Arial" w:hAnsi="Arial" w:cs="Arial"/>
          <w:sz w:val="24"/>
          <w:szCs w:val="24"/>
        </w:rPr>
        <w:t>. The report offers a comprehensive perspective on the strategies that Hilton Hotels can adopt to build a strong and resilient workforce by incorporating various analytical frameworks.</w:t>
      </w:r>
    </w:p>
    <w:p w14:paraId="49B98287" w14:textId="0EC009F1" w:rsidR="00BA637A" w:rsidRDefault="00FD738C" w:rsidP="00BE5811">
      <w:pPr>
        <w:spacing w:line="360" w:lineRule="auto"/>
        <w:jc w:val="both"/>
        <w:rPr>
          <w:rFonts w:ascii="Arial" w:hAnsi="Arial" w:cs="Arial"/>
          <w:sz w:val="24"/>
          <w:szCs w:val="24"/>
        </w:rPr>
      </w:pPr>
      <w:r w:rsidRPr="00FD738C">
        <w:rPr>
          <w:rFonts w:ascii="Arial" w:hAnsi="Arial" w:cs="Arial"/>
          <w:sz w:val="24"/>
          <w:szCs w:val="24"/>
        </w:rPr>
        <w:t xml:space="preserve">This report analyzes Hilton's approach to addressing recruitment challenges in the context of a constantly evolving </w:t>
      </w:r>
      <w:proofErr w:type="spellStart"/>
      <w:r w:rsidR="00E95746">
        <w:rPr>
          <w:rFonts w:ascii="Arial" w:hAnsi="Arial" w:cs="Arial"/>
          <w:sz w:val="24"/>
          <w:szCs w:val="24"/>
        </w:rPr>
        <w:t>labour</w:t>
      </w:r>
      <w:proofErr w:type="spellEnd"/>
      <w:r w:rsidRPr="00FD738C">
        <w:rPr>
          <w:rFonts w:ascii="Arial" w:hAnsi="Arial" w:cs="Arial"/>
          <w:sz w:val="24"/>
          <w:szCs w:val="24"/>
        </w:rPr>
        <w:t xml:space="preserve"> market, which is influenced by various factors such as Brexit and the pandemic. The </w:t>
      </w:r>
      <w:r w:rsidR="00E95746">
        <w:rPr>
          <w:rFonts w:ascii="Arial" w:hAnsi="Arial" w:cs="Arial"/>
          <w:sz w:val="24"/>
          <w:szCs w:val="24"/>
        </w:rPr>
        <w:t>research</w:t>
      </w:r>
      <w:r w:rsidRPr="00FD738C">
        <w:rPr>
          <w:rFonts w:ascii="Arial" w:hAnsi="Arial" w:cs="Arial"/>
          <w:sz w:val="24"/>
          <w:szCs w:val="24"/>
        </w:rPr>
        <w:t xml:space="preserve"> aims to assess the effectiveness of retention </w:t>
      </w:r>
      <w:r w:rsidRPr="00FD738C">
        <w:rPr>
          <w:rFonts w:ascii="Arial" w:hAnsi="Arial" w:cs="Arial"/>
          <w:sz w:val="24"/>
          <w:szCs w:val="24"/>
        </w:rPr>
        <w:lastRenderedPageBreak/>
        <w:t xml:space="preserve">strategies in light of economic trends and shifting workforce expectations. Additionally, it delves into the impact of technology on recruitment efficiency and employee engagement. </w:t>
      </w:r>
      <w:r w:rsidR="00BE5811" w:rsidRPr="00BE5811">
        <w:rPr>
          <w:rFonts w:ascii="Arial" w:hAnsi="Arial" w:cs="Arial"/>
          <w:sz w:val="24"/>
          <w:szCs w:val="24"/>
        </w:rPr>
        <w:t xml:space="preserve">Hilton Hotels must make necessary changes to its HR policies and practices in response to these various factors. The strategic response should </w:t>
      </w:r>
      <w:proofErr w:type="spellStart"/>
      <w:r w:rsidR="00BE5811" w:rsidRPr="00BE5811">
        <w:rPr>
          <w:rFonts w:ascii="Arial" w:hAnsi="Arial" w:cs="Arial"/>
          <w:sz w:val="24"/>
          <w:szCs w:val="24"/>
        </w:rPr>
        <w:t>prioritise</w:t>
      </w:r>
      <w:proofErr w:type="spellEnd"/>
      <w:r w:rsidR="00BE5811" w:rsidRPr="00BE5811">
        <w:rPr>
          <w:rFonts w:ascii="Arial" w:hAnsi="Arial" w:cs="Arial"/>
          <w:sz w:val="24"/>
          <w:szCs w:val="24"/>
        </w:rPr>
        <w:t xml:space="preserve"> employee well-being, which is crucial in the current employment environment. This report seeks to offer practical insights and recommendations to address Hilton's current challenges and promote long-term growth in employee recruitment and retention.</w:t>
      </w:r>
    </w:p>
    <w:p w14:paraId="7737DC7A" w14:textId="77777777" w:rsidR="003E693A" w:rsidRPr="00BA637A" w:rsidRDefault="003E693A" w:rsidP="00BE5811">
      <w:pPr>
        <w:spacing w:line="360" w:lineRule="auto"/>
        <w:jc w:val="both"/>
        <w:rPr>
          <w:rFonts w:ascii="Arial" w:hAnsi="Arial" w:cs="Arial"/>
          <w:sz w:val="24"/>
          <w:szCs w:val="24"/>
        </w:rPr>
      </w:pPr>
    </w:p>
    <w:p w14:paraId="6CD14763" w14:textId="6AD2B16E" w:rsidR="00BA637A" w:rsidRPr="003E693A" w:rsidRDefault="00F51ED3" w:rsidP="00BA637A">
      <w:pPr>
        <w:spacing w:line="360" w:lineRule="auto"/>
        <w:jc w:val="both"/>
        <w:rPr>
          <w:rFonts w:ascii="Arial" w:hAnsi="Arial" w:cs="Arial"/>
          <w:b/>
          <w:bCs/>
          <w:sz w:val="28"/>
          <w:szCs w:val="28"/>
        </w:rPr>
      </w:pPr>
      <w:r>
        <w:rPr>
          <w:noProof/>
        </w:rPr>
        <w:drawing>
          <wp:inline distT="0" distB="0" distL="0" distR="0" wp14:anchorId="2FEDC545" wp14:editId="063723DF">
            <wp:extent cx="5894596" cy="2947916"/>
            <wp:effectExtent l="38100" t="95250" r="87630" b="43180"/>
            <wp:docPr id="521781913" name="Picture 7" descr="Training on Research Methodology | Devimpact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aining on Research Methodology | Devimpact Institu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3956" cy="2952597"/>
                    </a:xfrm>
                    <a:prstGeom prst="rect">
                      <a:avLst/>
                    </a:prstGeom>
                    <a:noFill/>
                    <a:ln>
                      <a:noFill/>
                    </a:ln>
                    <a:effectLst>
                      <a:outerShdw blurRad="50800" dist="38100" dir="18900000" algn="bl" rotWithShape="0">
                        <a:prstClr val="black">
                          <a:alpha val="40000"/>
                        </a:prstClr>
                      </a:outerShdw>
                    </a:effectLst>
                  </pic:spPr>
                </pic:pic>
              </a:graphicData>
            </a:graphic>
          </wp:inline>
        </w:drawing>
      </w:r>
      <w:r w:rsidR="00BA637A" w:rsidRPr="003E693A">
        <w:rPr>
          <w:rFonts w:ascii="Arial" w:hAnsi="Arial" w:cs="Arial"/>
          <w:b/>
          <w:bCs/>
          <w:sz w:val="28"/>
          <w:szCs w:val="28"/>
        </w:rPr>
        <w:t>Methodology</w:t>
      </w:r>
    </w:p>
    <w:p w14:paraId="33AC92B5" w14:textId="7546B523" w:rsidR="00BA637A" w:rsidRPr="00BA637A" w:rsidRDefault="00E514C8" w:rsidP="00BA637A">
      <w:pPr>
        <w:spacing w:line="360" w:lineRule="auto"/>
        <w:jc w:val="both"/>
        <w:rPr>
          <w:rFonts w:ascii="Arial" w:hAnsi="Arial" w:cs="Arial"/>
          <w:sz w:val="24"/>
          <w:szCs w:val="24"/>
        </w:rPr>
      </w:pPr>
      <w:r w:rsidRPr="00E514C8">
        <w:rPr>
          <w:rFonts w:ascii="Arial" w:hAnsi="Arial" w:cs="Arial"/>
          <w:sz w:val="24"/>
          <w:szCs w:val="24"/>
        </w:rPr>
        <w:t xml:space="preserve">This report </w:t>
      </w:r>
      <w:proofErr w:type="spellStart"/>
      <w:r w:rsidRPr="00E514C8">
        <w:rPr>
          <w:rFonts w:ascii="Arial" w:hAnsi="Arial" w:cs="Arial"/>
          <w:sz w:val="24"/>
          <w:szCs w:val="24"/>
        </w:rPr>
        <w:t>utilises</w:t>
      </w:r>
      <w:proofErr w:type="spellEnd"/>
      <w:r w:rsidRPr="00E514C8">
        <w:rPr>
          <w:rFonts w:ascii="Arial" w:hAnsi="Arial" w:cs="Arial"/>
          <w:sz w:val="24"/>
          <w:szCs w:val="24"/>
        </w:rPr>
        <w:t xml:space="preserve"> a mixed-methods approach, combining qualitative and quantitative research to evaluate the factors impacting employee recruitment and retention at Hilton Hotels.</w:t>
      </w:r>
    </w:p>
    <w:p w14:paraId="7E84F966" w14:textId="77777777" w:rsidR="00BA637A" w:rsidRPr="00712A17" w:rsidRDefault="00BA637A" w:rsidP="00BA637A">
      <w:pPr>
        <w:spacing w:line="360" w:lineRule="auto"/>
        <w:jc w:val="both"/>
        <w:rPr>
          <w:rFonts w:ascii="Arial" w:hAnsi="Arial" w:cs="Arial"/>
          <w:b/>
          <w:bCs/>
          <w:sz w:val="24"/>
          <w:szCs w:val="24"/>
          <w:u w:val="single"/>
        </w:rPr>
      </w:pPr>
      <w:r w:rsidRPr="00712A17">
        <w:rPr>
          <w:rFonts w:ascii="Arial" w:hAnsi="Arial" w:cs="Arial"/>
          <w:b/>
          <w:bCs/>
          <w:sz w:val="24"/>
          <w:szCs w:val="24"/>
          <w:u w:val="single"/>
        </w:rPr>
        <w:t>Qualitative Analysis:</w:t>
      </w:r>
    </w:p>
    <w:p w14:paraId="5059171B" w14:textId="0A0AD9CF" w:rsidR="00EC194D" w:rsidRPr="00EC194D" w:rsidRDefault="00EC194D" w:rsidP="00EC194D">
      <w:pPr>
        <w:spacing w:line="360" w:lineRule="auto"/>
        <w:jc w:val="both"/>
        <w:rPr>
          <w:rFonts w:ascii="Arial" w:hAnsi="Arial" w:cs="Arial"/>
          <w:sz w:val="24"/>
          <w:szCs w:val="24"/>
        </w:rPr>
      </w:pPr>
      <w:proofErr w:type="spellStart"/>
      <w:r w:rsidRPr="00EC194D">
        <w:rPr>
          <w:rFonts w:ascii="Arial" w:hAnsi="Arial" w:cs="Arial"/>
          <w:sz w:val="24"/>
          <w:szCs w:val="24"/>
        </w:rPr>
        <w:t>Phalavandishvili</w:t>
      </w:r>
      <w:proofErr w:type="spellEnd"/>
      <w:r w:rsidRPr="00EC194D">
        <w:rPr>
          <w:rFonts w:ascii="Arial" w:hAnsi="Arial" w:cs="Arial"/>
          <w:sz w:val="24"/>
          <w:szCs w:val="24"/>
        </w:rPr>
        <w:t xml:space="preserve"> et al. (2023) </w:t>
      </w:r>
      <w:r w:rsidR="00474313">
        <w:rPr>
          <w:rFonts w:ascii="Arial" w:hAnsi="Arial" w:cs="Arial"/>
          <w:sz w:val="24"/>
          <w:szCs w:val="24"/>
        </w:rPr>
        <w:t>analysed</w:t>
      </w:r>
      <w:r w:rsidRPr="00EC194D">
        <w:rPr>
          <w:rFonts w:ascii="Arial" w:hAnsi="Arial" w:cs="Arial"/>
          <w:sz w:val="24"/>
          <w:szCs w:val="24"/>
        </w:rPr>
        <w:t xml:space="preserve"> Hilton's annual reports and strategic documents to examine the company's strategies </w:t>
      </w:r>
      <w:r w:rsidR="00474313">
        <w:rPr>
          <w:rFonts w:ascii="Arial" w:hAnsi="Arial" w:cs="Arial"/>
          <w:sz w:val="24"/>
          <w:szCs w:val="24"/>
        </w:rPr>
        <w:t>for</w:t>
      </w:r>
      <w:r w:rsidRPr="00EC194D">
        <w:rPr>
          <w:rFonts w:ascii="Arial" w:hAnsi="Arial" w:cs="Arial"/>
          <w:sz w:val="24"/>
          <w:szCs w:val="24"/>
        </w:rPr>
        <w:t xml:space="preserve"> addressing external challenges.</w:t>
      </w:r>
    </w:p>
    <w:p w14:paraId="294066CE" w14:textId="77777777" w:rsidR="00F46BD4" w:rsidRDefault="00F46BD4" w:rsidP="00EC194D">
      <w:pPr>
        <w:spacing w:line="360" w:lineRule="auto"/>
        <w:jc w:val="both"/>
        <w:rPr>
          <w:rFonts w:ascii="Arial" w:hAnsi="Arial" w:cs="Arial"/>
          <w:sz w:val="24"/>
          <w:szCs w:val="24"/>
        </w:rPr>
      </w:pPr>
      <w:r w:rsidRPr="00F46BD4">
        <w:rPr>
          <w:rFonts w:ascii="Arial" w:hAnsi="Arial" w:cs="Arial"/>
          <w:sz w:val="24"/>
          <w:szCs w:val="24"/>
        </w:rPr>
        <w:t xml:space="preserve">Academic literature, such as Vasquez (2014) and Shin et al. (2021), offers a comprehensive understanding of workforce dynamics in the industry. </w:t>
      </w:r>
    </w:p>
    <w:p w14:paraId="0F5831BD" w14:textId="0021BC46" w:rsidR="00BA637A" w:rsidRPr="00712A17" w:rsidRDefault="00BA637A" w:rsidP="00EC194D">
      <w:pPr>
        <w:spacing w:line="360" w:lineRule="auto"/>
        <w:jc w:val="both"/>
        <w:rPr>
          <w:rFonts w:ascii="Arial" w:hAnsi="Arial" w:cs="Arial"/>
          <w:b/>
          <w:bCs/>
          <w:sz w:val="24"/>
          <w:szCs w:val="24"/>
          <w:u w:val="single"/>
        </w:rPr>
      </w:pPr>
      <w:r w:rsidRPr="00712A17">
        <w:rPr>
          <w:rFonts w:ascii="Arial" w:hAnsi="Arial" w:cs="Arial"/>
          <w:b/>
          <w:bCs/>
          <w:sz w:val="24"/>
          <w:szCs w:val="24"/>
          <w:u w:val="single"/>
        </w:rPr>
        <w:lastRenderedPageBreak/>
        <w:t>Quantitative Analysis:</w:t>
      </w:r>
    </w:p>
    <w:p w14:paraId="001B6FA1" w14:textId="42E1E530" w:rsidR="00712A17" w:rsidRDefault="00712A17" w:rsidP="00BA637A">
      <w:pPr>
        <w:spacing w:line="360" w:lineRule="auto"/>
        <w:jc w:val="both"/>
        <w:rPr>
          <w:rFonts w:ascii="Arial" w:hAnsi="Arial" w:cs="Arial"/>
          <w:sz w:val="24"/>
          <w:szCs w:val="24"/>
        </w:rPr>
      </w:pPr>
      <w:r w:rsidRPr="00712A17">
        <w:rPr>
          <w:rFonts w:ascii="Arial" w:hAnsi="Arial" w:cs="Arial"/>
          <w:sz w:val="24"/>
          <w:szCs w:val="24"/>
        </w:rPr>
        <w:t xml:space="preserve">The </w:t>
      </w:r>
      <w:r w:rsidR="00F46BD4" w:rsidRPr="00712A17">
        <w:rPr>
          <w:rFonts w:ascii="Arial" w:hAnsi="Arial" w:cs="Arial"/>
          <w:sz w:val="24"/>
          <w:szCs w:val="24"/>
        </w:rPr>
        <w:t>paper</w:t>
      </w:r>
      <w:r w:rsidRPr="00712A17">
        <w:rPr>
          <w:rFonts w:ascii="Arial" w:hAnsi="Arial" w:cs="Arial"/>
          <w:sz w:val="24"/>
          <w:szCs w:val="24"/>
        </w:rPr>
        <w:t xml:space="preserve"> </w:t>
      </w:r>
      <w:r w:rsidR="00F46BD4" w:rsidRPr="00712A17">
        <w:rPr>
          <w:rFonts w:ascii="Arial" w:hAnsi="Arial" w:cs="Arial"/>
          <w:sz w:val="24"/>
          <w:szCs w:val="24"/>
        </w:rPr>
        <w:t>investigates</w:t>
      </w:r>
      <w:r w:rsidRPr="00712A17">
        <w:rPr>
          <w:rFonts w:ascii="Arial" w:hAnsi="Arial" w:cs="Arial"/>
          <w:sz w:val="24"/>
          <w:szCs w:val="24"/>
        </w:rPr>
        <w:t xml:space="preserve"> Hilton's financial and operational data, as well as industry benchmarks provided by </w:t>
      </w:r>
      <w:proofErr w:type="spellStart"/>
      <w:r w:rsidRPr="00712A17">
        <w:rPr>
          <w:rFonts w:ascii="Arial" w:hAnsi="Arial" w:cs="Arial"/>
          <w:sz w:val="24"/>
          <w:szCs w:val="24"/>
        </w:rPr>
        <w:t>Toksöz</w:t>
      </w:r>
      <w:proofErr w:type="spellEnd"/>
      <w:r w:rsidRPr="00712A17">
        <w:rPr>
          <w:rFonts w:ascii="Arial" w:hAnsi="Arial" w:cs="Arial"/>
          <w:sz w:val="24"/>
          <w:szCs w:val="24"/>
        </w:rPr>
        <w:t xml:space="preserve"> (2021) and Irina et al. (2022), to identify recruitment and retention trends.</w:t>
      </w:r>
    </w:p>
    <w:p w14:paraId="46BEBD98" w14:textId="273D921F" w:rsidR="00BA637A" w:rsidRPr="00712A17" w:rsidRDefault="00BA637A" w:rsidP="00BA637A">
      <w:pPr>
        <w:spacing w:line="360" w:lineRule="auto"/>
        <w:jc w:val="both"/>
        <w:rPr>
          <w:rFonts w:ascii="Arial" w:hAnsi="Arial" w:cs="Arial"/>
          <w:b/>
          <w:bCs/>
          <w:sz w:val="24"/>
          <w:szCs w:val="24"/>
          <w:u w:val="single"/>
        </w:rPr>
      </w:pPr>
      <w:r w:rsidRPr="00712A17">
        <w:rPr>
          <w:rFonts w:ascii="Arial" w:hAnsi="Arial" w:cs="Arial"/>
          <w:b/>
          <w:bCs/>
          <w:sz w:val="24"/>
          <w:szCs w:val="24"/>
          <w:u w:val="single"/>
        </w:rPr>
        <w:t>Data Integration and Synthesis:</w:t>
      </w:r>
    </w:p>
    <w:p w14:paraId="2206A98E" w14:textId="57E3BDA3" w:rsidR="00BA637A" w:rsidRDefault="002B4B2D" w:rsidP="00BA637A">
      <w:pPr>
        <w:spacing w:line="360" w:lineRule="auto"/>
        <w:jc w:val="both"/>
        <w:rPr>
          <w:rFonts w:ascii="Arial" w:hAnsi="Arial" w:cs="Arial"/>
          <w:sz w:val="24"/>
          <w:szCs w:val="24"/>
        </w:rPr>
      </w:pPr>
      <w:r w:rsidRPr="002B4B2D">
        <w:rPr>
          <w:rFonts w:ascii="Arial" w:hAnsi="Arial" w:cs="Arial"/>
          <w:sz w:val="24"/>
          <w:szCs w:val="24"/>
        </w:rPr>
        <w:t>The combination of qualitative and quantitative data, as demonstrated by Guerra-</w:t>
      </w:r>
      <w:proofErr w:type="spellStart"/>
      <w:r w:rsidRPr="002B4B2D">
        <w:rPr>
          <w:rFonts w:ascii="Arial" w:hAnsi="Arial" w:cs="Arial"/>
          <w:sz w:val="24"/>
          <w:szCs w:val="24"/>
        </w:rPr>
        <w:t>Papellero</w:t>
      </w:r>
      <w:proofErr w:type="spellEnd"/>
      <w:r w:rsidRPr="002B4B2D">
        <w:rPr>
          <w:rFonts w:ascii="Arial" w:hAnsi="Arial" w:cs="Arial"/>
          <w:sz w:val="24"/>
          <w:szCs w:val="24"/>
        </w:rPr>
        <w:t xml:space="preserve"> (2019) and </w:t>
      </w:r>
      <w:proofErr w:type="spellStart"/>
      <w:r w:rsidRPr="002B4B2D">
        <w:rPr>
          <w:rFonts w:ascii="Arial" w:hAnsi="Arial" w:cs="Arial"/>
          <w:sz w:val="24"/>
          <w:szCs w:val="24"/>
        </w:rPr>
        <w:t>Boella</w:t>
      </w:r>
      <w:proofErr w:type="spellEnd"/>
      <w:r w:rsidRPr="002B4B2D">
        <w:rPr>
          <w:rFonts w:ascii="Arial" w:hAnsi="Arial" w:cs="Arial"/>
          <w:sz w:val="24"/>
          <w:szCs w:val="24"/>
        </w:rPr>
        <w:t xml:space="preserve"> &amp; Goss-Turner (2019), provides a thorough understanding of Hilton's strategic position in the hospitality sector.</w:t>
      </w:r>
    </w:p>
    <w:p w14:paraId="2AE033B4" w14:textId="77777777" w:rsidR="002B4B2D" w:rsidRPr="00BA637A" w:rsidRDefault="002B4B2D" w:rsidP="00BA637A">
      <w:pPr>
        <w:spacing w:line="360" w:lineRule="auto"/>
        <w:jc w:val="both"/>
        <w:rPr>
          <w:rFonts w:ascii="Arial" w:hAnsi="Arial" w:cs="Arial"/>
          <w:sz w:val="24"/>
          <w:szCs w:val="24"/>
        </w:rPr>
      </w:pPr>
    </w:p>
    <w:p w14:paraId="74A3618F" w14:textId="1083725C" w:rsidR="00BA637A" w:rsidRPr="002B4B2D" w:rsidRDefault="00F51ED3" w:rsidP="00BA637A">
      <w:pPr>
        <w:spacing w:line="360" w:lineRule="auto"/>
        <w:jc w:val="both"/>
        <w:rPr>
          <w:rFonts w:ascii="Arial" w:hAnsi="Arial" w:cs="Arial"/>
          <w:b/>
          <w:bCs/>
          <w:sz w:val="28"/>
          <w:szCs w:val="28"/>
        </w:rPr>
      </w:pPr>
      <w:r>
        <w:rPr>
          <w:noProof/>
        </w:rPr>
        <w:drawing>
          <wp:inline distT="0" distB="0" distL="0" distR="0" wp14:anchorId="1DC6DC56" wp14:editId="079B20E5">
            <wp:extent cx="5943600" cy="1351280"/>
            <wp:effectExtent l="38100" t="95250" r="95250" b="39370"/>
            <wp:docPr id="146812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23188" name="Picture 1"/>
                    <pic:cNvPicPr/>
                  </pic:nvPicPr>
                  <pic:blipFill>
                    <a:blip r:embed="rId14"/>
                    <a:stretch>
                      <a:fillRect/>
                    </a:stretch>
                  </pic:blipFill>
                  <pic:spPr>
                    <a:xfrm>
                      <a:off x="0" y="0"/>
                      <a:ext cx="5943600" cy="1351280"/>
                    </a:xfrm>
                    <a:prstGeom prst="rect">
                      <a:avLst/>
                    </a:prstGeom>
                    <a:effectLst>
                      <a:outerShdw blurRad="50800" dist="38100" dir="18900000" algn="bl" rotWithShape="0">
                        <a:prstClr val="black">
                          <a:alpha val="40000"/>
                        </a:prstClr>
                      </a:outerShdw>
                    </a:effectLst>
                  </pic:spPr>
                </pic:pic>
              </a:graphicData>
            </a:graphic>
          </wp:inline>
        </w:drawing>
      </w:r>
      <w:r w:rsidR="00BA637A" w:rsidRPr="002B4B2D">
        <w:rPr>
          <w:rFonts w:ascii="Arial" w:hAnsi="Arial" w:cs="Arial"/>
          <w:b/>
          <w:bCs/>
          <w:sz w:val="28"/>
          <w:szCs w:val="28"/>
        </w:rPr>
        <w:t>PESTLE Analysis: Impact on Recruitment and Retention</w:t>
      </w:r>
    </w:p>
    <w:p w14:paraId="3AE294E6" w14:textId="50D5C1C5" w:rsidR="00BA637A" w:rsidRPr="00BA637A" w:rsidRDefault="00BA637A" w:rsidP="00BA637A">
      <w:pPr>
        <w:spacing w:line="360" w:lineRule="auto"/>
        <w:jc w:val="both"/>
        <w:rPr>
          <w:rFonts w:ascii="Arial" w:hAnsi="Arial" w:cs="Arial"/>
          <w:sz w:val="24"/>
          <w:szCs w:val="24"/>
        </w:rPr>
      </w:pPr>
      <w:r w:rsidRPr="002B4B2D">
        <w:rPr>
          <w:rFonts w:ascii="Arial" w:hAnsi="Arial" w:cs="Arial"/>
          <w:b/>
          <w:bCs/>
          <w:sz w:val="24"/>
          <w:szCs w:val="24"/>
        </w:rPr>
        <w:t>Political</w:t>
      </w:r>
      <w:r w:rsidRPr="00BA637A">
        <w:rPr>
          <w:rFonts w:ascii="Arial" w:hAnsi="Arial" w:cs="Arial"/>
          <w:sz w:val="24"/>
          <w:szCs w:val="24"/>
        </w:rPr>
        <w:t xml:space="preserve">: </w:t>
      </w:r>
      <w:proofErr w:type="spellStart"/>
      <w:r w:rsidR="006B43C6" w:rsidRPr="006B43C6">
        <w:rPr>
          <w:rFonts w:ascii="Arial" w:hAnsi="Arial" w:cs="Arial"/>
          <w:sz w:val="24"/>
          <w:szCs w:val="24"/>
        </w:rPr>
        <w:t>Phalavandishvili</w:t>
      </w:r>
      <w:proofErr w:type="spellEnd"/>
      <w:r w:rsidR="006B43C6" w:rsidRPr="006B43C6">
        <w:rPr>
          <w:rFonts w:ascii="Arial" w:hAnsi="Arial" w:cs="Arial"/>
          <w:sz w:val="24"/>
          <w:szCs w:val="24"/>
        </w:rPr>
        <w:t xml:space="preserve"> (2023) argues that geopolitical factors, such as the Russia-Ukraine conflict, impact Hilton's working choices, leading to office closures and the suspension of regional projects. Political climates can impact employee stability and retention in affected areas.</w:t>
      </w:r>
    </w:p>
    <w:p w14:paraId="21770F67" w14:textId="258C0278" w:rsidR="00BA637A" w:rsidRPr="00BA637A" w:rsidRDefault="002B4B2D" w:rsidP="00BA637A">
      <w:pPr>
        <w:spacing w:line="360" w:lineRule="auto"/>
        <w:jc w:val="both"/>
        <w:rPr>
          <w:rFonts w:ascii="Arial" w:hAnsi="Arial" w:cs="Arial"/>
          <w:sz w:val="24"/>
          <w:szCs w:val="24"/>
        </w:rPr>
      </w:pPr>
      <w:r w:rsidRPr="002B4B2D">
        <w:rPr>
          <w:rFonts w:ascii="Arial" w:hAnsi="Arial" w:cs="Arial"/>
          <w:b/>
          <w:bCs/>
          <w:sz w:val="24"/>
          <w:szCs w:val="24"/>
        </w:rPr>
        <w:t>Economics</w:t>
      </w:r>
      <w:r w:rsidR="00BA637A" w:rsidRPr="00BA637A">
        <w:rPr>
          <w:rFonts w:ascii="Arial" w:hAnsi="Arial" w:cs="Arial"/>
          <w:sz w:val="24"/>
          <w:szCs w:val="24"/>
        </w:rPr>
        <w:t xml:space="preserve">: </w:t>
      </w:r>
      <w:r w:rsidR="00AB139D" w:rsidRPr="00AB139D">
        <w:rPr>
          <w:rFonts w:ascii="Arial" w:hAnsi="Arial" w:cs="Arial"/>
          <w:sz w:val="24"/>
          <w:szCs w:val="24"/>
        </w:rPr>
        <w:t xml:space="preserve">Economic factors, such as inflation and downturns, have a direct influence on Hilton's </w:t>
      </w:r>
      <w:proofErr w:type="spellStart"/>
      <w:r w:rsidR="00AB139D" w:rsidRPr="00AB139D">
        <w:rPr>
          <w:rFonts w:ascii="Arial" w:hAnsi="Arial" w:cs="Arial"/>
          <w:sz w:val="24"/>
          <w:szCs w:val="24"/>
        </w:rPr>
        <w:t>labour</w:t>
      </w:r>
      <w:proofErr w:type="spellEnd"/>
      <w:r w:rsidR="00AB139D" w:rsidRPr="00AB139D">
        <w:rPr>
          <w:rFonts w:ascii="Arial" w:hAnsi="Arial" w:cs="Arial"/>
          <w:sz w:val="24"/>
          <w:szCs w:val="24"/>
        </w:rPr>
        <w:t xml:space="preserve"> market. Inflation can result in higher wages, impacting recruitment expenses and potentially causing staff reductions in times of economic difficulties (Vasquez, 2014).</w:t>
      </w:r>
    </w:p>
    <w:p w14:paraId="6F969FB5" w14:textId="6C7C37AE" w:rsidR="00BA637A" w:rsidRPr="00BA637A" w:rsidRDefault="00BA637A" w:rsidP="00BA637A">
      <w:pPr>
        <w:spacing w:line="360" w:lineRule="auto"/>
        <w:jc w:val="both"/>
        <w:rPr>
          <w:rFonts w:ascii="Arial" w:hAnsi="Arial" w:cs="Arial"/>
          <w:sz w:val="24"/>
          <w:szCs w:val="24"/>
        </w:rPr>
      </w:pPr>
      <w:r w:rsidRPr="002B4B2D">
        <w:rPr>
          <w:rFonts w:ascii="Arial" w:hAnsi="Arial" w:cs="Arial"/>
          <w:b/>
          <w:bCs/>
          <w:sz w:val="24"/>
          <w:szCs w:val="24"/>
        </w:rPr>
        <w:t>Social</w:t>
      </w:r>
      <w:r w:rsidRPr="00BA637A">
        <w:rPr>
          <w:rFonts w:ascii="Arial" w:hAnsi="Arial" w:cs="Arial"/>
          <w:sz w:val="24"/>
          <w:szCs w:val="24"/>
        </w:rPr>
        <w:t xml:space="preserve">: </w:t>
      </w:r>
      <w:r w:rsidR="00AB139D" w:rsidRPr="00AB139D">
        <w:rPr>
          <w:rFonts w:ascii="Arial" w:hAnsi="Arial" w:cs="Arial"/>
          <w:sz w:val="24"/>
          <w:szCs w:val="24"/>
        </w:rPr>
        <w:t>Shin et al. (2021) found that social factors, such as travel trends and the consequences of the COVID-19 pandemic, have a substantial influence on Hilton's workforce requirements. Variations in travel patterns can impact staffing needs, while health-related considerations can affect the retention and recruitment of personnel.</w:t>
      </w:r>
    </w:p>
    <w:p w14:paraId="0079D2ED" w14:textId="18876D62" w:rsidR="00BA637A" w:rsidRPr="00BA637A" w:rsidRDefault="00BA637A" w:rsidP="00BA637A">
      <w:pPr>
        <w:spacing w:line="360" w:lineRule="auto"/>
        <w:jc w:val="both"/>
        <w:rPr>
          <w:rFonts w:ascii="Arial" w:hAnsi="Arial" w:cs="Arial"/>
          <w:sz w:val="24"/>
          <w:szCs w:val="24"/>
        </w:rPr>
      </w:pPr>
      <w:r w:rsidRPr="002B4B2D">
        <w:rPr>
          <w:rFonts w:ascii="Arial" w:hAnsi="Arial" w:cs="Arial"/>
          <w:b/>
          <w:bCs/>
          <w:sz w:val="24"/>
          <w:szCs w:val="24"/>
        </w:rPr>
        <w:lastRenderedPageBreak/>
        <w:t>Technological</w:t>
      </w:r>
      <w:r w:rsidRPr="00BA637A">
        <w:rPr>
          <w:rFonts w:ascii="Arial" w:hAnsi="Arial" w:cs="Arial"/>
          <w:sz w:val="24"/>
          <w:szCs w:val="24"/>
        </w:rPr>
        <w:t xml:space="preserve">: </w:t>
      </w:r>
      <w:r w:rsidR="00AB139D" w:rsidRPr="00AB139D">
        <w:rPr>
          <w:rFonts w:ascii="Arial" w:hAnsi="Arial" w:cs="Arial"/>
          <w:sz w:val="24"/>
          <w:szCs w:val="24"/>
        </w:rPr>
        <w:t xml:space="preserve">Technological advancements provide Hilton with opportunities to enhance recruitment processes and employee engagement through the </w:t>
      </w:r>
      <w:proofErr w:type="spellStart"/>
      <w:r w:rsidR="00AB139D" w:rsidRPr="00AB139D">
        <w:rPr>
          <w:rFonts w:ascii="Arial" w:hAnsi="Arial" w:cs="Arial"/>
          <w:sz w:val="24"/>
          <w:szCs w:val="24"/>
        </w:rPr>
        <w:t>utilisation</w:t>
      </w:r>
      <w:proofErr w:type="spellEnd"/>
      <w:r w:rsidR="00AB139D" w:rsidRPr="00AB139D">
        <w:rPr>
          <w:rFonts w:ascii="Arial" w:hAnsi="Arial" w:cs="Arial"/>
          <w:sz w:val="24"/>
          <w:szCs w:val="24"/>
        </w:rPr>
        <w:t xml:space="preserve"> of tools such as digital key access and artificial intelligence, leading to improved workforce management (Guerra-</w:t>
      </w:r>
      <w:proofErr w:type="spellStart"/>
      <w:r w:rsidR="00AB139D" w:rsidRPr="00AB139D">
        <w:rPr>
          <w:rFonts w:ascii="Arial" w:hAnsi="Arial" w:cs="Arial"/>
          <w:sz w:val="24"/>
          <w:szCs w:val="24"/>
        </w:rPr>
        <w:t>Papellero</w:t>
      </w:r>
      <w:proofErr w:type="spellEnd"/>
      <w:r w:rsidR="00AB139D" w:rsidRPr="00AB139D">
        <w:rPr>
          <w:rFonts w:ascii="Arial" w:hAnsi="Arial" w:cs="Arial"/>
          <w:sz w:val="24"/>
          <w:szCs w:val="24"/>
        </w:rPr>
        <w:t>, 2019).</w:t>
      </w:r>
    </w:p>
    <w:p w14:paraId="5C9D7E6D" w14:textId="71669AD1" w:rsidR="00BA637A" w:rsidRPr="00BA637A" w:rsidRDefault="00BA637A" w:rsidP="003F3191">
      <w:pPr>
        <w:spacing w:line="360" w:lineRule="auto"/>
        <w:jc w:val="both"/>
        <w:rPr>
          <w:rFonts w:ascii="Arial" w:hAnsi="Arial" w:cs="Arial"/>
          <w:sz w:val="24"/>
          <w:szCs w:val="24"/>
        </w:rPr>
      </w:pPr>
      <w:r w:rsidRPr="002B4B2D">
        <w:rPr>
          <w:rFonts w:ascii="Arial" w:hAnsi="Arial" w:cs="Arial"/>
          <w:b/>
          <w:bCs/>
          <w:sz w:val="24"/>
          <w:szCs w:val="24"/>
        </w:rPr>
        <w:t>Legal</w:t>
      </w:r>
      <w:r w:rsidRPr="00BA637A">
        <w:rPr>
          <w:rFonts w:ascii="Arial" w:hAnsi="Arial" w:cs="Arial"/>
          <w:sz w:val="24"/>
          <w:szCs w:val="24"/>
        </w:rPr>
        <w:t xml:space="preserve">: </w:t>
      </w:r>
      <w:r w:rsidR="003F3191" w:rsidRPr="003F3191">
        <w:rPr>
          <w:rFonts w:ascii="Arial" w:hAnsi="Arial" w:cs="Arial"/>
          <w:sz w:val="24"/>
          <w:szCs w:val="24"/>
        </w:rPr>
        <w:t xml:space="preserve">Hilton is required to comply with employment laws in different regions, affecting recruitment and employee retention, particularly </w:t>
      </w:r>
      <w:r w:rsidR="003F3191">
        <w:rPr>
          <w:rFonts w:ascii="Arial" w:hAnsi="Arial" w:cs="Arial"/>
          <w:sz w:val="24"/>
          <w:szCs w:val="24"/>
        </w:rPr>
        <w:t>concerning</w:t>
      </w:r>
      <w:r w:rsidR="003F3191" w:rsidRPr="003F3191">
        <w:rPr>
          <w:rFonts w:ascii="Arial" w:hAnsi="Arial" w:cs="Arial"/>
          <w:sz w:val="24"/>
          <w:szCs w:val="24"/>
        </w:rPr>
        <w:t xml:space="preserve"> data security and equal employment opportunities (</w:t>
      </w:r>
      <w:proofErr w:type="spellStart"/>
      <w:r w:rsidR="003F3191" w:rsidRPr="003F3191">
        <w:rPr>
          <w:rFonts w:ascii="Arial" w:hAnsi="Arial" w:cs="Arial"/>
          <w:sz w:val="24"/>
          <w:szCs w:val="24"/>
        </w:rPr>
        <w:t>Boella</w:t>
      </w:r>
      <w:proofErr w:type="spellEnd"/>
      <w:r w:rsidR="003F3191" w:rsidRPr="003F3191">
        <w:rPr>
          <w:rFonts w:ascii="Arial" w:hAnsi="Arial" w:cs="Arial"/>
          <w:sz w:val="24"/>
          <w:szCs w:val="24"/>
        </w:rPr>
        <w:t xml:space="preserve"> &amp; Goss-Turner, 2019).</w:t>
      </w:r>
    </w:p>
    <w:p w14:paraId="4A487C59" w14:textId="4FA20135" w:rsidR="00BA637A" w:rsidRPr="00BA637A" w:rsidRDefault="00BA637A" w:rsidP="00BA637A">
      <w:pPr>
        <w:spacing w:line="360" w:lineRule="auto"/>
        <w:jc w:val="both"/>
        <w:rPr>
          <w:rFonts w:ascii="Arial" w:hAnsi="Arial" w:cs="Arial"/>
          <w:sz w:val="24"/>
          <w:szCs w:val="24"/>
        </w:rPr>
      </w:pPr>
      <w:r w:rsidRPr="002B4B2D">
        <w:rPr>
          <w:rFonts w:ascii="Arial" w:hAnsi="Arial" w:cs="Arial"/>
          <w:b/>
          <w:bCs/>
          <w:sz w:val="24"/>
          <w:szCs w:val="24"/>
        </w:rPr>
        <w:t>Environmental</w:t>
      </w:r>
      <w:r w:rsidRPr="00BA637A">
        <w:rPr>
          <w:rFonts w:ascii="Arial" w:hAnsi="Arial" w:cs="Arial"/>
          <w:sz w:val="24"/>
          <w:szCs w:val="24"/>
        </w:rPr>
        <w:t xml:space="preserve">: </w:t>
      </w:r>
      <w:r w:rsidR="003F3191" w:rsidRPr="003F3191">
        <w:rPr>
          <w:rFonts w:ascii="Arial" w:hAnsi="Arial" w:cs="Arial"/>
          <w:sz w:val="24"/>
          <w:szCs w:val="24"/>
        </w:rPr>
        <w:t>Hilton's dedication to environmental practises can improve its appeal as an employer, attracting environmentally conscious job seekers and promoting staff retention through a positive corporate image (</w:t>
      </w:r>
      <w:proofErr w:type="spellStart"/>
      <w:r w:rsidR="003F3191" w:rsidRPr="003F3191">
        <w:rPr>
          <w:rFonts w:ascii="Arial" w:hAnsi="Arial" w:cs="Arial"/>
          <w:sz w:val="24"/>
          <w:szCs w:val="24"/>
        </w:rPr>
        <w:t>Toksöz</w:t>
      </w:r>
      <w:proofErr w:type="spellEnd"/>
      <w:r w:rsidR="003F3191" w:rsidRPr="003F3191">
        <w:rPr>
          <w:rFonts w:ascii="Arial" w:hAnsi="Arial" w:cs="Arial"/>
          <w:sz w:val="24"/>
          <w:szCs w:val="24"/>
        </w:rPr>
        <w:t>, 2021).</w:t>
      </w:r>
    </w:p>
    <w:p w14:paraId="59D73F2B" w14:textId="77777777" w:rsidR="00BA637A" w:rsidRPr="00BA637A" w:rsidRDefault="00BA637A" w:rsidP="00BA637A">
      <w:pPr>
        <w:spacing w:line="360" w:lineRule="auto"/>
        <w:jc w:val="both"/>
        <w:rPr>
          <w:rFonts w:ascii="Arial" w:hAnsi="Arial" w:cs="Arial"/>
          <w:sz w:val="24"/>
          <w:szCs w:val="24"/>
        </w:rPr>
      </w:pPr>
    </w:p>
    <w:p w14:paraId="319F307C" w14:textId="20EBAB2F" w:rsidR="00BA637A" w:rsidRPr="00BA637A" w:rsidRDefault="0057160B" w:rsidP="00BA637A">
      <w:pPr>
        <w:spacing w:line="360" w:lineRule="auto"/>
        <w:jc w:val="both"/>
        <w:rPr>
          <w:rFonts w:ascii="Arial" w:hAnsi="Arial" w:cs="Arial"/>
          <w:sz w:val="24"/>
          <w:szCs w:val="24"/>
        </w:rPr>
      </w:pPr>
      <w:r>
        <w:rPr>
          <w:noProof/>
        </w:rPr>
        <w:drawing>
          <wp:inline distT="0" distB="0" distL="0" distR="0" wp14:anchorId="7DED2141" wp14:editId="605FEB22">
            <wp:extent cx="5943600" cy="2156460"/>
            <wp:effectExtent l="38100" t="95250" r="95250" b="34290"/>
            <wp:docPr id="2122992119" name="Picture 8" descr="SWOT Analysis: Examples and Templates [2023]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WOT Analysis: Examples and Templates [2023] • Asan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156460"/>
                    </a:xfrm>
                    <a:prstGeom prst="rect">
                      <a:avLst/>
                    </a:prstGeom>
                    <a:noFill/>
                    <a:ln>
                      <a:noFill/>
                    </a:ln>
                    <a:effectLst>
                      <a:outerShdw blurRad="50800" dist="38100" dir="18900000" algn="bl" rotWithShape="0">
                        <a:prstClr val="black">
                          <a:alpha val="40000"/>
                        </a:prstClr>
                      </a:outerShdw>
                    </a:effectLst>
                  </pic:spPr>
                </pic:pic>
              </a:graphicData>
            </a:graphic>
          </wp:inline>
        </w:drawing>
      </w:r>
    </w:p>
    <w:p w14:paraId="4313D30C" w14:textId="77777777" w:rsidR="00BA637A" w:rsidRPr="0057160B" w:rsidRDefault="00BA637A" w:rsidP="00BA637A">
      <w:pPr>
        <w:spacing w:line="360" w:lineRule="auto"/>
        <w:jc w:val="both"/>
        <w:rPr>
          <w:rFonts w:ascii="Arial" w:hAnsi="Arial" w:cs="Arial"/>
          <w:b/>
          <w:bCs/>
          <w:sz w:val="28"/>
          <w:szCs w:val="28"/>
        </w:rPr>
      </w:pPr>
      <w:r w:rsidRPr="0057160B">
        <w:rPr>
          <w:rFonts w:ascii="Arial" w:hAnsi="Arial" w:cs="Arial"/>
          <w:b/>
          <w:bCs/>
          <w:sz w:val="28"/>
          <w:szCs w:val="28"/>
        </w:rPr>
        <w:t>SWOT Analysis of Hilton Hotels on Recruitment and Retention</w:t>
      </w:r>
    </w:p>
    <w:p w14:paraId="6A945091" w14:textId="77777777" w:rsidR="00BA637A" w:rsidRPr="0057160B" w:rsidRDefault="00BA637A" w:rsidP="00BA637A">
      <w:pPr>
        <w:spacing w:line="360" w:lineRule="auto"/>
        <w:jc w:val="both"/>
        <w:rPr>
          <w:rFonts w:ascii="Arial" w:hAnsi="Arial" w:cs="Arial"/>
          <w:b/>
          <w:bCs/>
          <w:sz w:val="24"/>
          <w:szCs w:val="24"/>
          <w:u w:val="single"/>
        </w:rPr>
      </w:pPr>
      <w:r w:rsidRPr="0057160B">
        <w:rPr>
          <w:rFonts w:ascii="Arial" w:hAnsi="Arial" w:cs="Arial"/>
          <w:b/>
          <w:bCs/>
          <w:sz w:val="24"/>
          <w:szCs w:val="24"/>
          <w:u w:val="single"/>
        </w:rPr>
        <w:t>Strengths</w:t>
      </w:r>
    </w:p>
    <w:p w14:paraId="56E3C961"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Diverse Brand Portfolio: Hilton's range of brands across different market segments attracts a wide array of job seekers, offering varied career paths which aid in recruitment and employee retention (Rocha, 2022).</w:t>
      </w:r>
    </w:p>
    <w:p w14:paraId="7BB16DFE"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Global Presence: Its international footprint provides diverse cultural and career growth opportunities, making it attractive to potential employees globally (Rocha, 2022).</w:t>
      </w:r>
    </w:p>
    <w:p w14:paraId="60D5AEB8"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lastRenderedPageBreak/>
        <w:t>•</w:t>
      </w:r>
      <w:r w:rsidRPr="00BA637A">
        <w:rPr>
          <w:rFonts w:ascii="Arial" w:hAnsi="Arial" w:cs="Arial"/>
          <w:sz w:val="24"/>
          <w:szCs w:val="24"/>
        </w:rPr>
        <w:tab/>
        <w:t>Hilton Honors Program: This could be utilized for employee rewards, aiding in retention by enhancing job satisfaction and loyalty (Irina, et al., 2022).</w:t>
      </w:r>
    </w:p>
    <w:p w14:paraId="009CB605" w14:textId="1D0D374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 xml:space="preserve">Innovation and Technology: </w:t>
      </w:r>
      <w:r w:rsidR="00EE5DE3">
        <w:rPr>
          <w:rFonts w:ascii="Arial" w:hAnsi="Arial" w:cs="Arial"/>
          <w:sz w:val="24"/>
          <w:szCs w:val="24"/>
        </w:rPr>
        <w:t>The use</w:t>
      </w:r>
      <w:r w:rsidRPr="00BA637A">
        <w:rPr>
          <w:rFonts w:ascii="Arial" w:hAnsi="Arial" w:cs="Arial"/>
          <w:sz w:val="24"/>
          <w:szCs w:val="24"/>
        </w:rPr>
        <w:t xml:space="preserve"> of advanced technology in operations streamlines the recruitment process and improves the work environment, contributing to employee satisfaction (Guerra-</w:t>
      </w:r>
      <w:proofErr w:type="spellStart"/>
      <w:r w:rsidRPr="00BA637A">
        <w:rPr>
          <w:rFonts w:ascii="Arial" w:hAnsi="Arial" w:cs="Arial"/>
          <w:sz w:val="24"/>
          <w:szCs w:val="24"/>
        </w:rPr>
        <w:t>Papellero</w:t>
      </w:r>
      <w:proofErr w:type="spellEnd"/>
      <w:r w:rsidRPr="00BA637A">
        <w:rPr>
          <w:rFonts w:ascii="Arial" w:hAnsi="Arial" w:cs="Arial"/>
          <w:sz w:val="24"/>
          <w:szCs w:val="24"/>
        </w:rPr>
        <w:t>, 2019).</w:t>
      </w:r>
    </w:p>
    <w:p w14:paraId="16FF83E2" w14:textId="77777777" w:rsidR="00BA637A" w:rsidRPr="00EE5DE3" w:rsidRDefault="00BA637A" w:rsidP="00BA637A">
      <w:pPr>
        <w:spacing w:line="360" w:lineRule="auto"/>
        <w:jc w:val="both"/>
        <w:rPr>
          <w:rFonts w:ascii="Arial" w:hAnsi="Arial" w:cs="Arial"/>
          <w:b/>
          <w:bCs/>
          <w:sz w:val="24"/>
          <w:szCs w:val="24"/>
          <w:u w:val="single"/>
        </w:rPr>
      </w:pPr>
      <w:r w:rsidRPr="00EE5DE3">
        <w:rPr>
          <w:rFonts w:ascii="Arial" w:hAnsi="Arial" w:cs="Arial"/>
          <w:b/>
          <w:bCs/>
          <w:sz w:val="24"/>
          <w:szCs w:val="24"/>
          <w:u w:val="single"/>
        </w:rPr>
        <w:t>Weaknesses</w:t>
      </w:r>
    </w:p>
    <w:p w14:paraId="63733311" w14:textId="79BB9628"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 xml:space="preserve">Limited Property Ownership: Gillis, Combs, and Yin, (2020) journal exemplify some </w:t>
      </w:r>
      <w:r w:rsidR="00EB7256">
        <w:rPr>
          <w:rFonts w:ascii="Arial" w:hAnsi="Arial" w:cs="Arial"/>
          <w:sz w:val="24"/>
          <w:szCs w:val="24"/>
        </w:rPr>
        <w:t>aspects</w:t>
      </w:r>
      <w:r w:rsidRPr="00BA637A">
        <w:rPr>
          <w:rFonts w:ascii="Arial" w:hAnsi="Arial" w:cs="Arial"/>
          <w:sz w:val="24"/>
          <w:szCs w:val="24"/>
        </w:rPr>
        <w:t xml:space="preserve"> that may restrict Hilton's control over recruitment and staff management in franchised properties, possibly leading to inconsistencies in employee experiences and challenges in maintaining retention standards.</w:t>
      </w:r>
    </w:p>
    <w:p w14:paraId="557B00D5"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Economic Sensitivity:  According to Radwan, (2017) being part of a sector heavily influenced by economic conditions, Hilton might face challenges in maintaining competitive salaries and benefits during downturns, affecting its ability to attract and retain top talent.</w:t>
      </w:r>
    </w:p>
    <w:p w14:paraId="6ADBD1E1" w14:textId="147C799B"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 xml:space="preserve">Alternative Accommodation Competition: </w:t>
      </w:r>
      <w:proofErr w:type="spellStart"/>
      <w:r w:rsidRPr="00BA637A">
        <w:rPr>
          <w:rFonts w:ascii="Arial" w:hAnsi="Arial" w:cs="Arial"/>
          <w:sz w:val="24"/>
          <w:szCs w:val="24"/>
        </w:rPr>
        <w:t>Marinakou</w:t>
      </w:r>
      <w:proofErr w:type="spellEnd"/>
      <w:r w:rsidRPr="00BA637A">
        <w:rPr>
          <w:rFonts w:ascii="Arial" w:hAnsi="Arial" w:cs="Arial"/>
          <w:sz w:val="24"/>
          <w:szCs w:val="24"/>
        </w:rPr>
        <w:t xml:space="preserve">, and </w:t>
      </w:r>
      <w:proofErr w:type="spellStart"/>
      <w:r w:rsidRPr="00BA637A">
        <w:rPr>
          <w:rFonts w:ascii="Arial" w:hAnsi="Arial" w:cs="Arial"/>
          <w:sz w:val="24"/>
          <w:szCs w:val="24"/>
        </w:rPr>
        <w:t>Giousmpasoglou</w:t>
      </w:r>
      <w:proofErr w:type="spellEnd"/>
      <w:r w:rsidRPr="00BA637A">
        <w:rPr>
          <w:rFonts w:ascii="Arial" w:hAnsi="Arial" w:cs="Arial"/>
          <w:sz w:val="24"/>
          <w:szCs w:val="24"/>
        </w:rPr>
        <w:t xml:space="preserve"> (2019) expose a possible threat in the rise of platforms like Airbnb intensifying </w:t>
      </w:r>
      <w:r w:rsidR="00F27C53">
        <w:rPr>
          <w:rFonts w:ascii="Arial" w:hAnsi="Arial" w:cs="Arial"/>
          <w:sz w:val="24"/>
          <w:szCs w:val="24"/>
        </w:rPr>
        <w:t>talent competition</w:t>
      </w:r>
      <w:r w:rsidRPr="00BA637A">
        <w:rPr>
          <w:rFonts w:ascii="Arial" w:hAnsi="Arial" w:cs="Arial"/>
          <w:sz w:val="24"/>
          <w:szCs w:val="24"/>
        </w:rPr>
        <w:t>, as these companies often offer flexible work arrangements that could be more appealing to potential employees.</w:t>
      </w:r>
    </w:p>
    <w:p w14:paraId="0E0F912A" w14:textId="77777777" w:rsidR="00BA637A" w:rsidRPr="00F27C53" w:rsidRDefault="00BA637A" w:rsidP="00BA637A">
      <w:pPr>
        <w:spacing w:line="360" w:lineRule="auto"/>
        <w:jc w:val="both"/>
        <w:rPr>
          <w:rFonts w:ascii="Arial" w:hAnsi="Arial" w:cs="Arial"/>
          <w:b/>
          <w:bCs/>
          <w:sz w:val="24"/>
          <w:szCs w:val="24"/>
          <w:u w:val="single"/>
        </w:rPr>
      </w:pPr>
      <w:r w:rsidRPr="00F27C53">
        <w:rPr>
          <w:rFonts w:ascii="Arial" w:hAnsi="Arial" w:cs="Arial"/>
          <w:b/>
          <w:bCs/>
          <w:sz w:val="24"/>
          <w:szCs w:val="24"/>
          <w:u w:val="single"/>
        </w:rPr>
        <w:t>Opportunities</w:t>
      </w:r>
    </w:p>
    <w:p w14:paraId="0640A572"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Emerging Market Expansion: This offers Hilton the chance to tap into new talent pools, providing opportunities for local recruitment and global career progression, which can be attractive to prospective employees (Irina, et al., 2022).</w:t>
      </w:r>
    </w:p>
    <w:p w14:paraId="7DB5904E" w14:textId="03CE8084" w:rsidR="00A5620F"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Enhanced Employee Programs: According to Irina, et al. (2022)</w:t>
      </w:r>
      <w:r w:rsidR="00A5620F">
        <w:rPr>
          <w:rFonts w:ascii="Arial" w:hAnsi="Arial" w:cs="Arial"/>
          <w:sz w:val="24"/>
          <w:szCs w:val="24"/>
        </w:rPr>
        <w:t>,</w:t>
      </w:r>
      <w:r w:rsidRPr="00BA637A">
        <w:rPr>
          <w:rFonts w:ascii="Arial" w:hAnsi="Arial" w:cs="Arial"/>
          <w:sz w:val="24"/>
          <w:szCs w:val="24"/>
        </w:rPr>
        <w:t xml:space="preserve"> </w:t>
      </w:r>
      <w:r w:rsidR="00A5620F">
        <w:rPr>
          <w:rFonts w:ascii="Arial" w:hAnsi="Arial" w:cs="Arial"/>
          <w:sz w:val="24"/>
          <w:szCs w:val="24"/>
        </w:rPr>
        <w:t>l</w:t>
      </w:r>
      <w:r w:rsidRPr="00BA637A">
        <w:rPr>
          <w:rFonts w:ascii="Arial" w:hAnsi="Arial" w:cs="Arial"/>
          <w:sz w:val="24"/>
          <w:szCs w:val="24"/>
        </w:rPr>
        <w:t>everaging strategic partnerships for employee development programs and benefits could further improve Hilton's attractiveness as an employer.</w:t>
      </w:r>
    </w:p>
    <w:p w14:paraId="1B8E70AC" w14:textId="0DF7FD1A" w:rsidR="00BA637A" w:rsidRPr="00A5620F" w:rsidRDefault="00BA637A" w:rsidP="00BA637A">
      <w:pPr>
        <w:spacing w:line="360" w:lineRule="auto"/>
        <w:jc w:val="both"/>
        <w:rPr>
          <w:rFonts w:ascii="Arial" w:hAnsi="Arial" w:cs="Arial"/>
          <w:b/>
          <w:bCs/>
          <w:sz w:val="24"/>
          <w:szCs w:val="24"/>
          <w:u w:val="single"/>
        </w:rPr>
      </w:pPr>
      <w:r w:rsidRPr="00A5620F">
        <w:rPr>
          <w:rFonts w:ascii="Arial" w:hAnsi="Arial" w:cs="Arial"/>
          <w:b/>
          <w:bCs/>
          <w:sz w:val="24"/>
          <w:szCs w:val="24"/>
          <w:u w:val="single"/>
        </w:rPr>
        <w:t>Threats</w:t>
      </w:r>
    </w:p>
    <w:p w14:paraId="42852551"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lastRenderedPageBreak/>
        <w:t>•</w:t>
      </w:r>
      <w:r w:rsidRPr="00BA637A">
        <w:rPr>
          <w:rFonts w:ascii="Arial" w:hAnsi="Arial" w:cs="Arial"/>
          <w:sz w:val="24"/>
          <w:szCs w:val="24"/>
        </w:rPr>
        <w:tab/>
        <w:t>Economic Fluctuations: Hilton's recruitment and payroll budgets could be significantly impacted during economic downturns, affecting its ability to retain staff (Radwan, 2017).</w:t>
      </w:r>
    </w:p>
    <w:p w14:paraId="08F55C10"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Franchise Model Management: Ensuring consistent HR practices and retention strategies across franchised properties is challenging, potentially impacting the overall brand's employer reputation (Gillis, Combs, and Yin, 2020).</w:t>
      </w:r>
    </w:p>
    <w:p w14:paraId="47D977CD"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w:t>
      </w:r>
      <w:r w:rsidRPr="00BA637A">
        <w:rPr>
          <w:rFonts w:ascii="Arial" w:hAnsi="Arial" w:cs="Arial"/>
          <w:sz w:val="24"/>
          <w:szCs w:val="24"/>
        </w:rPr>
        <w:tab/>
        <w:t>Regulatory Compliance: Diverse legal frameworks in different regions necessitate adaptive HR policies, where failure to comply could lead to staff dissatisfaction and increased turnover (</w:t>
      </w:r>
      <w:proofErr w:type="spellStart"/>
      <w:r w:rsidRPr="00BA637A">
        <w:rPr>
          <w:rFonts w:ascii="Arial" w:hAnsi="Arial" w:cs="Arial"/>
          <w:sz w:val="24"/>
          <w:szCs w:val="24"/>
        </w:rPr>
        <w:t>Boella</w:t>
      </w:r>
      <w:proofErr w:type="spellEnd"/>
      <w:r w:rsidRPr="00BA637A">
        <w:rPr>
          <w:rFonts w:ascii="Arial" w:hAnsi="Arial" w:cs="Arial"/>
          <w:sz w:val="24"/>
          <w:szCs w:val="24"/>
        </w:rPr>
        <w:t>, and Goss-Turner, 2019).</w:t>
      </w:r>
    </w:p>
    <w:p w14:paraId="7CD5D0D4" w14:textId="77777777" w:rsidR="00BA637A" w:rsidRPr="00BA637A" w:rsidRDefault="00BA637A" w:rsidP="00BA637A">
      <w:pPr>
        <w:spacing w:line="360" w:lineRule="auto"/>
        <w:jc w:val="both"/>
        <w:rPr>
          <w:rFonts w:ascii="Arial" w:hAnsi="Arial" w:cs="Arial"/>
          <w:sz w:val="24"/>
          <w:szCs w:val="24"/>
        </w:rPr>
      </w:pPr>
    </w:p>
    <w:p w14:paraId="31B961A8" w14:textId="77777777" w:rsidR="00BA637A" w:rsidRPr="00BA637A" w:rsidRDefault="00BA637A" w:rsidP="00BA637A">
      <w:pPr>
        <w:spacing w:line="360" w:lineRule="auto"/>
        <w:jc w:val="both"/>
        <w:rPr>
          <w:rFonts w:ascii="Arial" w:hAnsi="Arial" w:cs="Arial"/>
          <w:sz w:val="24"/>
          <w:szCs w:val="24"/>
        </w:rPr>
      </w:pPr>
    </w:p>
    <w:p w14:paraId="2FE441A0" w14:textId="77777777" w:rsidR="00BA637A" w:rsidRPr="00C80588" w:rsidRDefault="00BA637A" w:rsidP="00BA637A">
      <w:pPr>
        <w:spacing w:line="360" w:lineRule="auto"/>
        <w:jc w:val="both"/>
        <w:rPr>
          <w:rFonts w:ascii="Arial" w:hAnsi="Arial" w:cs="Arial"/>
          <w:b/>
          <w:bCs/>
          <w:sz w:val="28"/>
          <w:szCs w:val="28"/>
        </w:rPr>
      </w:pPr>
      <w:r w:rsidRPr="00C80588">
        <w:rPr>
          <w:rFonts w:ascii="Arial" w:hAnsi="Arial" w:cs="Arial"/>
          <w:b/>
          <w:bCs/>
          <w:sz w:val="28"/>
          <w:szCs w:val="28"/>
        </w:rPr>
        <w:t>Discussion on Recruitment and Retention</w:t>
      </w:r>
    </w:p>
    <w:p w14:paraId="51D31DC4" w14:textId="1AA45FCE" w:rsidR="00102FB9" w:rsidRDefault="0057042F" w:rsidP="00BA637A">
      <w:pPr>
        <w:spacing w:line="360" w:lineRule="auto"/>
        <w:jc w:val="both"/>
        <w:rPr>
          <w:rFonts w:ascii="Arial" w:hAnsi="Arial" w:cs="Arial"/>
          <w:sz w:val="24"/>
          <w:szCs w:val="24"/>
        </w:rPr>
      </w:pPr>
      <w:r>
        <w:rPr>
          <w:noProof/>
        </w:rPr>
        <w:drawing>
          <wp:anchor distT="0" distB="0" distL="114300" distR="114300" simplePos="0" relativeHeight="251662336" behindDoc="0" locked="0" layoutInCell="1" allowOverlap="1" wp14:anchorId="443D7656" wp14:editId="65C73E28">
            <wp:simplePos x="0" y="0"/>
            <wp:positionH relativeFrom="column">
              <wp:posOffset>0</wp:posOffset>
            </wp:positionH>
            <wp:positionV relativeFrom="paragraph">
              <wp:posOffset>3630</wp:posOffset>
            </wp:positionV>
            <wp:extent cx="4162425" cy="3095625"/>
            <wp:effectExtent l="38100" t="95250" r="104775" b="47625"/>
            <wp:wrapSquare wrapText="bothSides"/>
            <wp:docPr id="220990161" name="Picture 1" descr="A group of people giving each other a high f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90161" name="Picture 1" descr="A group of people giving each other a high fiv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162425" cy="3095625"/>
                    </a:xfrm>
                    <a:prstGeom prst="rect">
                      <a:avLst/>
                    </a:prstGeom>
                    <a:effectLst>
                      <a:outerShdw blurRad="50800" dist="38100" dir="18900000" algn="b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4116DE" w:rsidRPr="004116DE">
        <w:rPr>
          <w:rFonts w:ascii="Arial" w:hAnsi="Arial" w:cs="Arial"/>
          <w:noProof/>
          <w:sz w:val="24"/>
          <w:szCs w:val="24"/>
        </w:rPr>
        <w:t>The hospitality industry is highly competitive, making it challenging for Hilton to recruit and retain skilled workers without offering higher compensation according to Ghani et al. (2022).</w:t>
      </w:r>
      <w:r w:rsidR="004116DE">
        <w:rPr>
          <w:rFonts w:ascii="Arial" w:hAnsi="Arial" w:cs="Arial"/>
          <w:noProof/>
          <w:sz w:val="24"/>
          <w:szCs w:val="24"/>
        </w:rPr>
        <w:t xml:space="preserve"> </w:t>
      </w:r>
      <w:r w:rsidR="00102FB9" w:rsidRPr="004116DE">
        <w:rPr>
          <w:rFonts w:ascii="Arial" w:hAnsi="Arial" w:cs="Arial"/>
          <w:sz w:val="24"/>
          <w:szCs w:val="24"/>
        </w:rPr>
        <w:t>L</w:t>
      </w:r>
      <w:r w:rsidR="00102FB9" w:rsidRPr="00102FB9">
        <w:rPr>
          <w:rFonts w:ascii="Arial" w:hAnsi="Arial" w:cs="Arial"/>
          <w:sz w:val="24"/>
          <w:szCs w:val="24"/>
        </w:rPr>
        <w:t>osing key management personnel may pose risks to strategic relationships and business strategy execution. Simmons (2023) found that the failure to attract and develop skilled employees can result in increased employee turnover, reduced guest satisfaction, decreased morale, inefficiency, and potential internal control issues. Hilton faces challenges in acquiring skilled employees at properties, which may limit operational capabilities and expansion plans.</w:t>
      </w:r>
    </w:p>
    <w:p w14:paraId="2E732F03" w14:textId="5B80E961" w:rsidR="005D0E39" w:rsidRDefault="00A526F0" w:rsidP="00BA637A">
      <w:pPr>
        <w:spacing w:line="360" w:lineRule="auto"/>
        <w:jc w:val="both"/>
        <w:rPr>
          <w:rFonts w:ascii="Arial" w:hAnsi="Arial" w:cs="Arial"/>
          <w:sz w:val="24"/>
          <w:szCs w:val="24"/>
        </w:rPr>
      </w:pPr>
      <w:r>
        <w:rPr>
          <w:noProof/>
        </w:rPr>
        <w:lastRenderedPageBreak/>
        <w:drawing>
          <wp:anchor distT="0" distB="0" distL="114300" distR="114300" simplePos="0" relativeHeight="251663360" behindDoc="0" locked="0" layoutInCell="1" allowOverlap="1" wp14:anchorId="14362606" wp14:editId="7BEE112F">
            <wp:simplePos x="0" y="0"/>
            <wp:positionH relativeFrom="margin">
              <wp:posOffset>2579370</wp:posOffset>
            </wp:positionH>
            <wp:positionV relativeFrom="paragraph">
              <wp:posOffset>64770</wp:posOffset>
            </wp:positionV>
            <wp:extent cx="3303905" cy="2099310"/>
            <wp:effectExtent l="38100" t="95250" r="86995" b="34290"/>
            <wp:wrapSquare wrapText="bothSides"/>
            <wp:docPr id="191179303"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9303" name="Picture 1" descr="A group of people posing for a photo&#10;&#10;Description automatically generated"/>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3303905" cy="2099310"/>
                    </a:xfrm>
                    <a:prstGeom prst="rect">
                      <a:avLst/>
                    </a:prstGeom>
                    <a:ln>
                      <a:no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0E39" w:rsidRPr="005D0E39">
        <w:rPr>
          <w:rFonts w:ascii="Arial" w:hAnsi="Arial" w:cs="Arial"/>
          <w:sz w:val="24"/>
          <w:szCs w:val="24"/>
        </w:rPr>
        <w:t xml:space="preserve">According to Joshi (2023), Hilton's retention strategies </w:t>
      </w:r>
      <w:proofErr w:type="spellStart"/>
      <w:r w:rsidR="005D0E39" w:rsidRPr="005D0E39">
        <w:rPr>
          <w:rFonts w:ascii="Arial" w:hAnsi="Arial" w:cs="Arial"/>
          <w:sz w:val="24"/>
          <w:szCs w:val="24"/>
        </w:rPr>
        <w:t>prioritise</w:t>
      </w:r>
      <w:proofErr w:type="spellEnd"/>
      <w:r w:rsidR="005D0E39" w:rsidRPr="005D0E39">
        <w:rPr>
          <w:rFonts w:ascii="Arial" w:hAnsi="Arial" w:cs="Arial"/>
          <w:sz w:val="24"/>
          <w:szCs w:val="24"/>
        </w:rPr>
        <w:t xml:space="preserve"> the development of </w:t>
      </w:r>
      <w:r w:rsidRPr="005D0E39">
        <w:rPr>
          <w:rFonts w:ascii="Arial" w:hAnsi="Arial" w:cs="Arial"/>
          <w:sz w:val="24"/>
          <w:szCs w:val="24"/>
        </w:rPr>
        <w:t>a</w:t>
      </w:r>
      <w:r w:rsidRPr="00A526F0">
        <w:rPr>
          <w:noProof/>
        </w:rPr>
        <w:t xml:space="preserve"> </w:t>
      </w:r>
      <w:r w:rsidRPr="005D0E39">
        <w:rPr>
          <w:rFonts w:ascii="Arial" w:hAnsi="Arial" w:cs="Arial"/>
          <w:sz w:val="24"/>
          <w:szCs w:val="24"/>
        </w:rPr>
        <w:t>corporate</w:t>
      </w:r>
      <w:r w:rsidR="005D0E39" w:rsidRPr="005D0E39">
        <w:rPr>
          <w:rFonts w:ascii="Arial" w:hAnsi="Arial" w:cs="Arial"/>
          <w:sz w:val="24"/>
          <w:szCs w:val="24"/>
        </w:rPr>
        <w:t xml:space="preserve"> culture that values innovation, creativity, and teamwork. Culture is crucial for fostering employee engagement and satisfaction. As Hilton expands, maintaining its culture within increasingly intricate organisational and management systems becomes a potential challenge. The effectiveness of retention strategies is linked to a company's capacity to adapt and preserve its corporate culture while growing (Markos and Sridevi, 2010).</w:t>
      </w:r>
    </w:p>
    <w:p w14:paraId="1C8460E0" w14:textId="5117C911" w:rsidR="00BA637A" w:rsidRPr="00BA637A" w:rsidRDefault="00C04755" w:rsidP="00BA637A">
      <w:pPr>
        <w:spacing w:line="360" w:lineRule="auto"/>
        <w:jc w:val="both"/>
        <w:rPr>
          <w:rFonts w:ascii="Arial" w:hAnsi="Arial" w:cs="Arial"/>
          <w:sz w:val="24"/>
          <w:szCs w:val="24"/>
        </w:rPr>
      </w:pPr>
      <w:r>
        <w:rPr>
          <w:noProof/>
        </w:rPr>
        <w:drawing>
          <wp:anchor distT="0" distB="0" distL="114300" distR="114300" simplePos="0" relativeHeight="251664384" behindDoc="0" locked="0" layoutInCell="1" allowOverlap="1" wp14:anchorId="7B4CBFC3" wp14:editId="794943BD">
            <wp:simplePos x="0" y="0"/>
            <wp:positionH relativeFrom="margin">
              <wp:posOffset>0</wp:posOffset>
            </wp:positionH>
            <wp:positionV relativeFrom="paragraph">
              <wp:posOffset>1086163</wp:posOffset>
            </wp:positionV>
            <wp:extent cx="3507105" cy="2961005"/>
            <wp:effectExtent l="38100" t="95250" r="93345" b="29845"/>
            <wp:wrapSquare wrapText="bothSides"/>
            <wp:docPr id="545522661" name="Picture 9" descr="Veterans Day Team Members Share How Military Experience Readied Them for Diverse Roles at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eterans Day Team Members Share How Military Experience Readied Them for Diverse Roles at Hilt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07105" cy="2961005"/>
                    </a:xfrm>
                    <a:prstGeom prst="rect">
                      <a:avLst/>
                    </a:prstGeom>
                    <a:noFill/>
                    <a:ln>
                      <a:noFill/>
                    </a:ln>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BA637A" w:rsidRPr="00BA637A">
        <w:rPr>
          <w:rFonts w:ascii="Arial" w:hAnsi="Arial" w:cs="Arial"/>
          <w:sz w:val="24"/>
          <w:szCs w:val="24"/>
        </w:rPr>
        <w:t xml:space="preserve">Analysis of External and Internal Factors Impacting Retention </w:t>
      </w:r>
      <w:proofErr w:type="spellStart"/>
      <w:r w:rsidR="00BA637A" w:rsidRPr="00BA637A">
        <w:rPr>
          <w:rFonts w:ascii="Arial" w:hAnsi="Arial" w:cs="Arial"/>
          <w:sz w:val="24"/>
          <w:szCs w:val="24"/>
        </w:rPr>
        <w:t>Retention</w:t>
      </w:r>
      <w:proofErr w:type="spellEnd"/>
      <w:r w:rsidR="00BA637A" w:rsidRPr="00BA637A">
        <w:rPr>
          <w:rFonts w:ascii="Arial" w:hAnsi="Arial" w:cs="Arial"/>
          <w:sz w:val="24"/>
          <w:szCs w:val="24"/>
        </w:rPr>
        <w:t xml:space="preserve"> is influenced by a confluence of external and internal factors</w:t>
      </w:r>
      <w:r w:rsidR="00ED2571" w:rsidRPr="00ED2571">
        <w:t xml:space="preserve"> </w:t>
      </w:r>
      <w:r w:rsidR="00ED2571" w:rsidRPr="00ED2571">
        <w:rPr>
          <w:rFonts w:ascii="Arial" w:hAnsi="Arial" w:cs="Arial"/>
          <w:sz w:val="24"/>
          <w:szCs w:val="24"/>
        </w:rPr>
        <w:t xml:space="preserve">Vasquez (2014) states that economic variables and the competitive landscape of the hospitality industry impact </w:t>
      </w:r>
      <w:proofErr w:type="spellStart"/>
      <w:r w:rsidR="00ED2571" w:rsidRPr="00ED2571">
        <w:rPr>
          <w:rFonts w:ascii="Arial" w:hAnsi="Arial" w:cs="Arial"/>
          <w:sz w:val="24"/>
          <w:szCs w:val="24"/>
        </w:rPr>
        <w:t>labour</w:t>
      </w:r>
      <w:proofErr w:type="spellEnd"/>
      <w:r w:rsidR="00ED2571" w:rsidRPr="00ED2571">
        <w:rPr>
          <w:rFonts w:ascii="Arial" w:hAnsi="Arial" w:cs="Arial"/>
          <w:sz w:val="24"/>
          <w:szCs w:val="24"/>
        </w:rPr>
        <w:t xml:space="preserve"> market conditions. Hilton's corporate culture, compensation packages, and career development opportunities are influential factors (Irina, et al., 2022). Hilton needs to manage these factors to reduce turnover and enhance employee satisfaction. This entails strategic human resource planning, competitive compensation, investment in employee development, and a focus on fostering a positive work environment. Maintaining a nurturing and innovative culture is crucial for Hilton's continued success in retaining a committed workforce (Greer, 2021).</w:t>
      </w:r>
    </w:p>
    <w:p w14:paraId="1D8533B0" w14:textId="777CDDFC" w:rsidR="00BA637A" w:rsidRPr="00BA637A" w:rsidRDefault="00BA637A" w:rsidP="00BA637A">
      <w:pPr>
        <w:spacing w:line="360" w:lineRule="auto"/>
        <w:jc w:val="both"/>
        <w:rPr>
          <w:rFonts w:ascii="Arial" w:hAnsi="Arial" w:cs="Arial"/>
          <w:sz w:val="24"/>
          <w:szCs w:val="24"/>
        </w:rPr>
      </w:pPr>
    </w:p>
    <w:p w14:paraId="1A1CB743" w14:textId="308DF5B4" w:rsidR="00BA637A" w:rsidRPr="00ED2571" w:rsidRDefault="00BA637A" w:rsidP="00BA637A">
      <w:pPr>
        <w:spacing w:line="360" w:lineRule="auto"/>
        <w:jc w:val="both"/>
        <w:rPr>
          <w:rFonts w:ascii="Arial" w:hAnsi="Arial" w:cs="Arial"/>
          <w:b/>
          <w:bCs/>
          <w:sz w:val="28"/>
          <w:szCs w:val="28"/>
        </w:rPr>
      </w:pPr>
      <w:r w:rsidRPr="00ED2571">
        <w:rPr>
          <w:rFonts w:ascii="Arial" w:hAnsi="Arial" w:cs="Arial"/>
          <w:b/>
          <w:bCs/>
          <w:sz w:val="28"/>
          <w:szCs w:val="28"/>
        </w:rPr>
        <w:lastRenderedPageBreak/>
        <w:t>Strategic Response to External and Internal Factors:</w:t>
      </w:r>
    </w:p>
    <w:p w14:paraId="268EFFB3" w14:textId="77777777" w:rsidR="00414750" w:rsidRPr="00414750" w:rsidRDefault="00414750" w:rsidP="00414750">
      <w:pPr>
        <w:spacing w:line="360" w:lineRule="auto"/>
        <w:jc w:val="both"/>
        <w:rPr>
          <w:rFonts w:ascii="Arial" w:hAnsi="Arial" w:cs="Arial"/>
          <w:sz w:val="24"/>
          <w:szCs w:val="24"/>
        </w:rPr>
      </w:pPr>
      <w:r w:rsidRPr="00414750">
        <w:rPr>
          <w:rFonts w:ascii="Arial" w:hAnsi="Arial" w:cs="Arial"/>
          <w:sz w:val="24"/>
          <w:szCs w:val="24"/>
        </w:rPr>
        <w:t>Hilton employs a comprehensive approach to tackle the challenges of recruitment and retention, encompassing external market conditions and internal organisational requirements.</w:t>
      </w:r>
    </w:p>
    <w:p w14:paraId="56F439B0" w14:textId="22D43A15" w:rsidR="00414750" w:rsidRPr="00414750" w:rsidRDefault="00414750" w:rsidP="00414750">
      <w:pPr>
        <w:spacing w:line="360" w:lineRule="auto"/>
        <w:jc w:val="both"/>
        <w:rPr>
          <w:rFonts w:ascii="Arial" w:hAnsi="Arial" w:cs="Arial"/>
          <w:sz w:val="24"/>
          <w:szCs w:val="24"/>
        </w:rPr>
      </w:pPr>
      <w:r w:rsidRPr="00414750">
        <w:rPr>
          <w:rFonts w:ascii="Arial" w:hAnsi="Arial" w:cs="Arial"/>
          <w:sz w:val="24"/>
          <w:szCs w:val="24"/>
        </w:rPr>
        <w:t xml:space="preserve">HR policy and </w:t>
      </w:r>
      <w:proofErr w:type="spellStart"/>
      <w:r w:rsidRPr="00414750">
        <w:rPr>
          <w:rFonts w:ascii="Arial" w:hAnsi="Arial" w:cs="Arial"/>
          <w:sz w:val="24"/>
          <w:szCs w:val="24"/>
        </w:rPr>
        <w:t>practise</w:t>
      </w:r>
      <w:proofErr w:type="spellEnd"/>
      <w:r w:rsidRPr="00414750">
        <w:rPr>
          <w:rFonts w:ascii="Arial" w:hAnsi="Arial" w:cs="Arial"/>
          <w:sz w:val="24"/>
          <w:szCs w:val="24"/>
        </w:rPr>
        <w:t xml:space="preserve"> adjustments Hilton has revised its HR policies to conform to the changing </w:t>
      </w:r>
      <w:proofErr w:type="spellStart"/>
      <w:r w:rsidRPr="00414750">
        <w:rPr>
          <w:rFonts w:ascii="Arial" w:hAnsi="Arial" w:cs="Arial"/>
          <w:sz w:val="24"/>
          <w:szCs w:val="24"/>
        </w:rPr>
        <w:t>labour</w:t>
      </w:r>
      <w:proofErr w:type="spellEnd"/>
      <w:r w:rsidRPr="00414750">
        <w:rPr>
          <w:rFonts w:ascii="Arial" w:hAnsi="Arial" w:cs="Arial"/>
          <w:sz w:val="24"/>
          <w:szCs w:val="24"/>
        </w:rPr>
        <w:t xml:space="preserve"> market, prioritising diversity in recruitment to enhance its attractiveness to a wider range of potential employees. This strategy aligns </w:t>
      </w:r>
      <w:r>
        <w:rPr>
          <w:rFonts w:ascii="Arial" w:hAnsi="Arial" w:cs="Arial"/>
          <w:sz w:val="24"/>
          <w:szCs w:val="24"/>
        </w:rPr>
        <w:t>to make a positive impact on local communities and facilitate</w:t>
      </w:r>
      <w:r w:rsidRPr="00414750">
        <w:rPr>
          <w:rFonts w:ascii="Arial" w:hAnsi="Arial" w:cs="Arial"/>
          <w:sz w:val="24"/>
          <w:szCs w:val="24"/>
        </w:rPr>
        <w:t xml:space="preserve"> global expansion (Dawson and Abbott, 2011).</w:t>
      </w:r>
    </w:p>
    <w:p w14:paraId="7255EF99" w14:textId="787FA2FE" w:rsidR="00414750" w:rsidRPr="00414750" w:rsidRDefault="002F1BEE" w:rsidP="00414750">
      <w:pPr>
        <w:spacing w:line="360" w:lineRule="auto"/>
        <w:jc w:val="both"/>
        <w:rPr>
          <w:rFonts w:ascii="Arial" w:hAnsi="Arial" w:cs="Arial"/>
          <w:sz w:val="24"/>
          <w:szCs w:val="24"/>
        </w:rPr>
      </w:pPr>
      <w:r>
        <w:rPr>
          <w:noProof/>
        </w:rPr>
        <w:drawing>
          <wp:anchor distT="0" distB="0" distL="114300" distR="114300" simplePos="0" relativeHeight="251665408" behindDoc="0" locked="0" layoutInCell="1" allowOverlap="1" wp14:anchorId="3DAAE9C6" wp14:editId="5F84772F">
            <wp:simplePos x="0" y="0"/>
            <wp:positionH relativeFrom="margin">
              <wp:posOffset>2147570</wp:posOffset>
            </wp:positionH>
            <wp:positionV relativeFrom="paragraph">
              <wp:posOffset>62865</wp:posOffset>
            </wp:positionV>
            <wp:extent cx="3815080" cy="2442845"/>
            <wp:effectExtent l="38100" t="95250" r="90170" b="33655"/>
            <wp:wrapSquare wrapText="bothSides"/>
            <wp:docPr id="243928450"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28450" name="Picture 1" descr="A screenshot of a video&#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15080" cy="2442845"/>
                    </a:xfrm>
                    <a:prstGeom prst="rect">
                      <a:avLst/>
                    </a:prstGeom>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414750" w:rsidRPr="00414750">
        <w:rPr>
          <w:rFonts w:ascii="Arial" w:hAnsi="Arial" w:cs="Arial"/>
          <w:sz w:val="24"/>
          <w:szCs w:val="24"/>
        </w:rPr>
        <w:t xml:space="preserve">He, Morrison, and Zhang (2019) state that the company has made investments in Hilton Worldwide University to provide employee well-being and ample learning opportunities for professional development. Furthermore, the company has introduced family-friendly benefit </w:t>
      </w:r>
      <w:proofErr w:type="spellStart"/>
      <w:r w:rsidR="00414750" w:rsidRPr="00414750">
        <w:rPr>
          <w:rFonts w:ascii="Arial" w:hAnsi="Arial" w:cs="Arial"/>
          <w:sz w:val="24"/>
          <w:szCs w:val="24"/>
        </w:rPr>
        <w:t>programmes</w:t>
      </w:r>
      <w:proofErr w:type="spellEnd"/>
      <w:r w:rsidR="00414750" w:rsidRPr="00414750">
        <w:rPr>
          <w:rFonts w:ascii="Arial" w:hAnsi="Arial" w:cs="Arial"/>
          <w:sz w:val="24"/>
          <w:szCs w:val="24"/>
        </w:rPr>
        <w:t>, which are currently only available to employees in the United States. This demonstrates the organization's dedication to promoting a healthy equilibrium between work and personal life.</w:t>
      </w:r>
      <w:r w:rsidR="00BC39C9" w:rsidRPr="00BC39C9">
        <w:rPr>
          <w:noProof/>
        </w:rPr>
        <w:t xml:space="preserve"> </w:t>
      </w:r>
    </w:p>
    <w:p w14:paraId="65D5B88A" w14:textId="2F58E1AE" w:rsidR="00414750" w:rsidRPr="00414750" w:rsidRDefault="00414750" w:rsidP="00414750">
      <w:pPr>
        <w:spacing w:line="360" w:lineRule="auto"/>
        <w:jc w:val="both"/>
        <w:rPr>
          <w:rFonts w:ascii="Arial" w:hAnsi="Arial" w:cs="Arial"/>
          <w:sz w:val="24"/>
          <w:szCs w:val="24"/>
        </w:rPr>
      </w:pPr>
      <w:r w:rsidRPr="00414750">
        <w:rPr>
          <w:rFonts w:ascii="Arial" w:hAnsi="Arial" w:cs="Arial"/>
          <w:sz w:val="24"/>
          <w:szCs w:val="24"/>
        </w:rPr>
        <w:t xml:space="preserve">The integration of technology in recruitment and retention. Technological advancements are </w:t>
      </w:r>
      <w:proofErr w:type="spellStart"/>
      <w:r w:rsidRPr="00414750">
        <w:rPr>
          <w:rFonts w:ascii="Arial" w:hAnsi="Arial" w:cs="Arial"/>
          <w:sz w:val="24"/>
          <w:szCs w:val="24"/>
        </w:rPr>
        <w:t>utilised</w:t>
      </w:r>
      <w:proofErr w:type="spellEnd"/>
      <w:r w:rsidRPr="00414750">
        <w:rPr>
          <w:rFonts w:ascii="Arial" w:hAnsi="Arial" w:cs="Arial"/>
          <w:sz w:val="24"/>
          <w:szCs w:val="24"/>
        </w:rPr>
        <w:t xml:space="preserve"> to </w:t>
      </w:r>
      <w:proofErr w:type="spellStart"/>
      <w:r w:rsidRPr="00414750">
        <w:rPr>
          <w:rFonts w:ascii="Arial" w:hAnsi="Arial" w:cs="Arial"/>
          <w:sz w:val="24"/>
          <w:szCs w:val="24"/>
        </w:rPr>
        <w:t>optimise</w:t>
      </w:r>
      <w:proofErr w:type="spellEnd"/>
      <w:r w:rsidRPr="00414750">
        <w:rPr>
          <w:rFonts w:ascii="Arial" w:hAnsi="Arial" w:cs="Arial"/>
          <w:sz w:val="24"/>
          <w:szCs w:val="24"/>
        </w:rPr>
        <w:t xml:space="preserve"> the recruitment process and improve the employee experience, thereby enabling Hilton to maintain its competitiveness in attracting high-quality </w:t>
      </w:r>
      <w:r w:rsidR="00566F0F" w:rsidRPr="00414750">
        <w:rPr>
          <w:rFonts w:ascii="Arial" w:hAnsi="Arial" w:cs="Arial"/>
          <w:sz w:val="24"/>
          <w:szCs w:val="24"/>
        </w:rPr>
        <w:t>talent (</w:t>
      </w:r>
      <w:r w:rsidRPr="00414750">
        <w:rPr>
          <w:rFonts w:ascii="Arial" w:hAnsi="Arial" w:cs="Arial"/>
          <w:sz w:val="24"/>
          <w:szCs w:val="24"/>
        </w:rPr>
        <w:t>Guerra-</w:t>
      </w:r>
      <w:proofErr w:type="spellStart"/>
      <w:r w:rsidRPr="00414750">
        <w:rPr>
          <w:rFonts w:ascii="Arial" w:hAnsi="Arial" w:cs="Arial"/>
          <w:sz w:val="24"/>
          <w:szCs w:val="24"/>
        </w:rPr>
        <w:t>Papellero</w:t>
      </w:r>
      <w:proofErr w:type="spellEnd"/>
      <w:r w:rsidRPr="00414750">
        <w:rPr>
          <w:rFonts w:ascii="Arial" w:hAnsi="Arial" w:cs="Arial"/>
          <w:sz w:val="24"/>
          <w:szCs w:val="24"/>
        </w:rPr>
        <w:t>, 2019).</w:t>
      </w:r>
    </w:p>
    <w:p w14:paraId="53157EFE" w14:textId="1F64CE89" w:rsidR="00414750" w:rsidRPr="00414750" w:rsidRDefault="00414750" w:rsidP="00414750">
      <w:pPr>
        <w:spacing w:line="360" w:lineRule="auto"/>
        <w:jc w:val="both"/>
        <w:rPr>
          <w:rFonts w:ascii="Arial" w:hAnsi="Arial" w:cs="Arial"/>
          <w:sz w:val="24"/>
          <w:szCs w:val="24"/>
        </w:rPr>
      </w:pPr>
      <w:r w:rsidRPr="00414750">
        <w:rPr>
          <w:rFonts w:ascii="Arial" w:hAnsi="Arial" w:cs="Arial"/>
          <w:sz w:val="24"/>
          <w:szCs w:val="24"/>
        </w:rPr>
        <w:t xml:space="preserve">Creating a Competitive Work Environment Hilton's emphasis on fostering a supportive corporate culture, promoting ongoing learning, and investing in employee development </w:t>
      </w:r>
      <w:r w:rsidR="009B6CB7">
        <w:rPr>
          <w:noProof/>
        </w:rPr>
        <w:lastRenderedPageBreak/>
        <w:drawing>
          <wp:anchor distT="0" distB="0" distL="114300" distR="114300" simplePos="0" relativeHeight="251666432" behindDoc="0" locked="0" layoutInCell="1" allowOverlap="1" wp14:anchorId="4E3218ED" wp14:editId="274883DB">
            <wp:simplePos x="0" y="0"/>
            <wp:positionH relativeFrom="margin">
              <wp:align>left</wp:align>
            </wp:positionH>
            <wp:positionV relativeFrom="paragraph">
              <wp:posOffset>91752</wp:posOffset>
            </wp:positionV>
            <wp:extent cx="3284855" cy="1937385"/>
            <wp:effectExtent l="38100" t="95250" r="86995" b="43815"/>
            <wp:wrapSquare wrapText="bothSides"/>
            <wp:docPr id="1180081909" name="Picture 1" descr="A group of people in matching blue 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81909" name="Picture 1" descr="A group of people in matching blue shirt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84855" cy="1937385"/>
                    </a:xfrm>
                    <a:prstGeom prst="rect">
                      <a:avLst/>
                    </a:prstGeom>
                    <a:effectLst>
                      <a:outerShdw blurRad="50800" dist="38100" dir="18900000" algn="b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414750">
        <w:rPr>
          <w:rFonts w:ascii="Arial" w:hAnsi="Arial" w:cs="Arial"/>
          <w:sz w:val="24"/>
          <w:szCs w:val="24"/>
        </w:rPr>
        <w:t>enhances its ability to create a competitive workplace that attracts and retains staff (Irina, et al., 2022).</w:t>
      </w:r>
    </w:p>
    <w:p w14:paraId="63829D7E" w14:textId="64122C8B" w:rsidR="00BA637A" w:rsidRPr="00BA637A" w:rsidRDefault="00414750" w:rsidP="00414750">
      <w:pPr>
        <w:spacing w:line="360" w:lineRule="auto"/>
        <w:jc w:val="both"/>
        <w:rPr>
          <w:rFonts w:ascii="Arial" w:hAnsi="Arial" w:cs="Arial"/>
          <w:sz w:val="24"/>
          <w:szCs w:val="24"/>
        </w:rPr>
      </w:pPr>
      <w:r w:rsidRPr="00414750">
        <w:rPr>
          <w:rFonts w:ascii="Arial" w:hAnsi="Arial" w:cs="Arial"/>
          <w:sz w:val="24"/>
          <w:szCs w:val="24"/>
        </w:rPr>
        <w:t>Hilton's strategic approach demonstrates its dedication to achieving a harmonious equilibrium between external market demands and internal workforce contentment, thereby establishing itself as an attractive employer within the hospitality sector.</w:t>
      </w:r>
    </w:p>
    <w:p w14:paraId="24E0E941" w14:textId="7D8CBC30" w:rsidR="00BA637A" w:rsidRPr="00BA637A" w:rsidRDefault="00BA637A" w:rsidP="00BA637A">
      <w:pPr>
        <w:spacing w:line="360" w:lineRule="auto"/>
        <w:jc w:val="both"/>
        <w:rPr>
          <w:rFonts w:ascii="Arial" w:hAnsi="Arial" w:cs="Arial"/>
          <w:sz w:val="24"/>
          <w:szCs w:val="24"/>
        </w:rPr>
      </w:pPr>
    </w:p>
    <w:p w14:paraId="63612D77" w14:textId="5CDC32DE" w:rsidR="00BA637A" w:rsidRPr="009B6CB7" w:rsidRDefault="00BA637A" w:rsidP="00BA637A">
      <w:pPr>
        <w:spacing w:line="360" w:lineRule="auto"/>
        <w:jc w:val="both"/>
        <w:rPr>
          <w:rFonts w:ascii="Arial" w:hAnsi="Arial" w:cs="Arial"/>
          <w:b/>
          <w:bCs/>
          <w:sz w:val="28"/>
          <w:szCs w:val="28"/>
        </w:rPr>
      </w:pPr>
      <w:r w:rsidRPr="009B6CB7">
        <w:rPr>
          <w:rFonts w:ascii="Arial" w:hAnsi="Arial" w:cs="Arial"/>
          <w:b/>
          <w:bCs/>
          <w:sz w:val="28"/>
          <w:szCs w:val="28"/>
        </w:rPr>
        <w:t>Evaluation and Recommendations</w:t>
      </w:r>
    </w:p>
    <w:p w14:paraId="29BA7C43" w14:textId="59333313" w:rsidR="000D0AEA" w:rsidRDefault="00BA637A" w:rsidP="00BA637A">
      <w:pPr>
        <w:spacing w:line="360" w:lineRule="auto"/>
        <w:jc w:val="both"/>
        <w:rPr>
          <w:rFonts w:ascii="Arial" w:hAnsi="Arial" w:cs="Arial"/>
          <w:sz w:val="24"/>
          <w:szCs w:val="24"/>
        </w:rPr>
      </w:pPr>
      <w:r w:rsidRPr="000D0AEA">
        <w:rPr>
          <w:rFonts w:ascii="Arial" w:hAnsi="Arial" w:cs="Arial"/>
          <w:b/>
          <w:bCs/>
          <w:sz w:val="24"/>
          <w:szCs w:val="24"/>
          <w:u w:val="single"/>
        </w:rPr>
        <w:t>Effectiveness of Hilton's Response Strategies</w:t>
      </w:r>
      <w:r w:rsidR="000D0AEA">
        <w:rPr>
          <w:rFonts w:ascii="Arial" w:hAnsi="Arial" w:cs="Arial"/>
          <w:b/>
          <w:bCs/>
          <w:sz w:val="24"/>
          <w:szCs w:val="24"/>
        </w:rPr>
        <w:t>:</w:t>
      </w:r>
    </w:p>
    <w:p w14:paraId="35FF2E66" w14:textId="5A192705" w:rsidR="00A85330" w:rsidRPr="004844C7" w:rsidRDefault="004844C7" w:rsidP="00BA637A">
      <w:pPr>
        <w:spacing w:line="360" w:lineRule="auto"/>
        <w:jc w:val="both"/>
        <w:rPr>
          <w:rFonts w:ascii="Arial" w:hAnsi="Arial" w:cs="Arial"/>
          <w:sz w:val="24"/>
          <w:szCs w:val="24"/>
        </w:rPr>
      </w:pPr>
      <w:r>
        <w:rPr>
          <w:noProof/>
        </w:rPr>
        <w:drawing>
          <wp:anchor distT="0" distB="0" distL="114300" distR="114300" simplePos="0" relativeHeight="251668480" behindDoc="0" locked="0" layoutInCell="1" allowOverlap="1" wp14:anchorId="6EE1E539" wp14:editId="2CA566A7">
            <wp:simplePos x="0" y="0"/>
            <wp:positionH relativeFrom="column">
              <wp:posOffset>1867848</wp:posOffset>
            </wp:positionH>
            <wp:positionV relativeFrom="paragraph">
              <wp:posOffset>646553</wp:posOffset>
            </wp:positionV>
            <wp:extent cx="4053205" cy="2399030"/>
            <wp:effectExtent l="38100" t="95250" r="99695" b="39370"/>
            <wp:wrapSquare wrapText="bothSides"/>
            <wp:docPr id="305966081" name="Picture 11" descr="Hilton CEO presenting giant check to Hilton Hospitality Light and Warmth Award w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ilton CEO presenting giant check to Hilton Hospitality Light and Warmth Award winne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53205" cy="2399030"/>
                    </a:xfrm>
                    <a:prstGeom prst="rect">
                      <a:avLst/>
                    </a:prstGeom>
                    <a:noFill/>
                    <a:ln>
                      <a:noFill/>
                    </a:ln>
                    <a:effectLst>
                      <a:outerShdw blurRad="50800" dist="38100" dir="18900000" algn="bl" rotWithShape="0">
                        <a:prstClr val="black">
                          <a:alpha val="40000"/>
                        </a:prstClr>
                      </a:outerShdw>
                    </a:effectLst>
                  </pic:spPr>
                </pic:pic>
              </a:graphicData>
            </a:graphic>
          </wp:anchor>
        </w:drawing>
      </w:r>
      <w:r w:rsidR="009B4DC8" w:rsidRPr="009B4DC8">
        <w:rPr>
          <w:rFonts w:ascii="Arial" w:hAnsi="Arial" w:cs="Arial"/>
          <w:sz w:val="24"/>
          <w:szCs w:val="24"/>
        </w:rPr>
        <w:t xml:space="preserve">Alias et al. (2017) found that Hilton's success in employee retention can be attributed to strategic initiatives. </w:t>
      </w:r>
      <w:r w:rsidR="006A0EA0" w:rsidRPr="006A0EA0">
        <w:rPr>
          <w:rFonts w:ascii="Arial" w:hAnsi="Arial" w:cs="Arial"/>
          <w:sz w:val="24"/>
          <w:szCs w:val="24"/>
        </w:rPr>
        <w:t xml:space="preserve">The company's goal with these initiatives is to enhance their capacity to both attract and retain </w:t>
      </w:r>
      <w:proofErr w:type="gramStart"/>
      <w:r w:rsidR="006A0EA0" w:rsidRPr="006A0EA0">
        <w:rPr>
          <w:rFonts w:ascii="Arial" w:hAnsi="Arial" w:cs="Arial"/>
          <w:sz w:val="24"/>
          <w:szCs w:val="24"/>
        </w:rPr>
        <w:t>employees.</w:t>
      </w:r>
      <w:r w:rsidR="009B4DC8" w:rsidRPr="009B4DC8">
        <w:rPr>
          <w:rFonts w:ascii="Arial" w:hAnsi="Arial" w:cs="Arial"/>
          <w:sz w:val="24"/>
          <w:szCs w:val="24"/>
        </w:rPr>
        <w:t>.</w:t>
      </w:r>
      <w:proofErr w:type="gramEnd"/>
      <w:r w:rsidR="009B4DC8" w:rsidRPr="009B4DC8">
        <w:rPr>
          <w:rFonts w:ascii="Arial" w:hAnsi="Arial" w:cs="Arial"/>
          <w:sz w:val="24"/>
          <w:szCs w:val="24"/>
        </w:rPr>
        <w:t xml:space="preserve"> The strategies involve reevaluating HR policies, investing in employee well-being, using advanced technology for recruitment, and fostering a competitive </w:t>
      </w:r>
      <w:r w:rsidR="00A85330" w:rsidRPr="009B4DC8">
        <w:rPr>
          <w:rFonts w:ascii="Arial" w:hAnsi="Arial" w:cs="Arial"/>
          <w:sz w:val="24"/>
          <w:szCs w:val="24"/>
        </w:rPr>
        <w:t>work</w:t>
      </w:r>
      <w:r w:rsidR="00A85330" w:rsidRPr="00A85330">
        <w:t xml:space="preserve"> </w:t>
      </w:r>
      <w:r w:rsidR="00A85330" w:rsidRPr="009B4DC8">
        <w:rPr>
          <w:rFonts w:ascii="Arial" w:hAnsi="Arial" w:cs="Arial"/>
          <w:sz w:val="24"/>
          <w:szCs w:val="24"/>
        </w:rPr>
        <w:t>environment</w:t>
      </w:r>
      <w:r w:rsidR="009B4DC8" w:rsidRPr="009B4DC8">
        <w:rPr>
          <w:rFonts w:ascii="Arial" w:hAnsi="Arial" w:cs="Arial"/>
          <w:sz w:val="24"/>
          <w:szCs w:val="24"/>
        </w:rPr>
        <w:t xml:space="preserve">. Hilton's sustained industry position and recognition as a leading employer demonstrate the effectiveness of these strategies. Hughes and Christensen (2021) claim that recruitment diversification has expanded the talent pool, and Hilton Worldwide University initiatives have boosted employee engagement and development. Technology integration has enhanced recruitment processes, rendering them more efficient and attractive to </w:t>
      </w:r>
      <w:r w:rsidR="009B4DC8" w:rsidRPr="009B4DC8">
        <w:rPr>
          <w:rFonts w:ascii="Arial" w:hAnsi="Arial" w:cs="Arial"/>
          <w:sz w:val="24"/>
          <w:szCs w:val="24"/>
        </w:rPr>
        <w:lastRenderedPageBreak/>
        <w:t>technologically inclined employees (Guerra-</w:t>
      </w:r>
      <w:proofErr w:type="spellStart"/>
      <w:r w:rsidR="009B4DC8" w:rsidRPr="009B4DC8">
        <w:rPr>
          <w:rFonts w:ascii="Arial" w:hAnsi="Arial" w:cs="Arial"/>
          <w:sz w:val="24"/>
          <w:szCs w:val="24"/>
        </w:rPr>
        <w:t>Papellero</w:t>
      </w:r>
      <w:proofErr w:type="spellEnd"/>
      <w:r w:rsidR="009B4DC8" w:rsidRPr="009B4DC8">
        <w:rPr>
          <w:rFonts w:ascii="Arial" w:hAnsi="Arial" w:cs="Arial"/>
          <w:sz w:val="24"/>
          <w:szCs w:val="24"/>
        </w:rPr>
        <w:t>, 2019). Hilton's corporate culture, focusing on teamwork and innovation, consistently attracts high-quality employees and decreases turnover rates.</w:t>
      </w:r>
    </w:p>
    <w:p w14:paraId="5FB02388" w14:textId="6D2DD1AE" w:rsidR="008453BB" w:rsidRDefault="006A7263" w:rsidP="00BA637A">
      <w:pPr>
        <w:spacing w:line="360" w:lineRule="auto"/>
        <w:jc w:val="both"/>
        <w:rPr>
          <w:rFonts w:ascii="Arial" w:hAnsi="Arial" w:cs="Arial"/>
          <w:sz w:val="24"/>
          <w:szCs w:val="24"/>
        </w:rPr>
      </w:pPr>
      <w:r>
        <w:rPr>
          <w:noProof/>
        </w:rPr>
        <w:drawing>
          <wp:inline distT="0" distB="0" distL="0" distR="0" wp14:anchorId="11D1EFA2" wp14:editId="387984CD">
            <wp:extent cx="5943600" cy="4368165"/>
            <wp:effectExtent l="38100" t="95250" r="95250" b="32385"/>
            <wp:docPr id="445218921" name="Picture 13" descr="Hilton Porto Team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ilton Porto Team Member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4368165"/>
                    </a:xfrm>
                    <a:prstGeom prst="rect">
                      <a:avLst/>
                    </a:prstGeom>
                    <a:noFill/>
                    <a:ln>
                      <a:noFill/>
                    </a:ln>
                    <a:effectLst>
                      <a:outerShdw blurRad="50800" dist="38100" dir="18900000" algn="bl" rotWithShape="0">
                        <a:prstClr val="black">
                          <a:alpha val="40000"/>
                        </a:prstClr>
                      </a:outerShdw>
                    </a:effectLst>
                  </pic:spPr>
                </pic:pic>
              </a:graphicData>
            </a:graphic>
          </wp:inline>
        </w:drawing>
      </w:r>
      <w:r w:rsidR="00BA637A" w:rsidRPr="006A7263">
        <w:rPr>
          <w:rFonts w:ascii="Arial" w:hAnsi="Arial" w:cs="Arial"/>
          <w:b/>
          <w:bCs/>
          <w:sz w:val="28"/>
          <w:szCs w:val="28"/>
        </w:rPr>
        <w:t>Recommendations for Enhanced Recruitment and Retention</w:t>
      </w:r>
      <w:r w:rsidR="008453BB" w:rsidRPr="006A7263">
        <w:rPr>
          <w:rFonts w:ascii="Arial" w:hAnsi="Arial" w:cs="Arial"/>
          <w:sz w:val="28"/>
          <w:szCs w:val="28"/>
        </w:rPr>
        <w:t>:</w:t>
      </w:r>
      <w:r w:rsidR="00BA637A" w:rsidRPr="006A7263">
        <w:rPr>
          <w:rFonts w:ascii="Arial" w:hAnsi="Arial" w:cs="Arial"/>
          <w:sz w:val="28"/>
          <w:szCs w:val="28"/>
        </w:rPr>
        <w:t xml:space="preserve"> </w:t>
      </w:r>
    </w:p>
    <w:p w14:paraId="1AFE5392" w14:textId="5A959BBA" w:rsidR="009139C5" w:rsidRDefault="00216797" w:rsidP="00BA637A">
      <w:pPr>
        <w:spacing w:line="360" w:lineRule="auto"/>
        <w:jc w:val="both"/>
        <w:rPr>
          <w:rFonts w:ascii="Arial" w:hAnsi="Arial" w:cs="Arial"/>
          <w:sz w:val="24"/>
          <w:szCs w:val="24"/>
        </w:rPr>
      </w:pPr>
      <w:r w:rsidRPr="00216797">
        <w:rPr>
          <w:rFonts w:ascii="Arial" w:hAnsi="Arial" w:cs="Arial"/>
          <w:sz w:val="24"/>
          <w:szCs w:val="24"/>
        </w:rPr>
        <w:t xml:space="preserve">Hilton's strategies have been successful, but there is still room for improvement. </w:t>
      </w:r>
      <w:proofErr w:type="spellStart"/>
      <w:r w:rsidRPr="00216797">
        <w:rPr>
          <w:rFonts w:ascii="Arial" w:hAnsi="Arial" w:cs="Arial"/>
          <w:sz w:val="24"/>
          <w:szCs w:val="24"/>
        </w:rPr>
        <w:t>Blumberga</w:t>
      </w:r>
      <w:proofErr w:type="spellEnd"/>
      <w:r w:rsidRPr="00216797">
        <w:rPr>
          <w:rFonts w:ascii="Arial" w:hAnsi="Arial" w:cs="Arial"/>
          <w:sz w:val="24"/>
          <w:szCs w:val="24"/>
        </w:rPr>
        <w:t xml:space="preserve"> and Berga (2022) suggest that implementing family-friendly benefits and work-life balance </w:t>
      </w:r>
      <w:proofErr w:type="spellStart"/>
      <w:r w:rsidRPr="00216797">
        <w:rPr>
          <w:rFonts w:ascii="Arial" w:hAnsi="Arial" w:cs="Arial"/>
          <w:sz w:val="24"/>
          <w:szCs w:val="24"/>
        </w:rPr>
        <w:t>programmes</w:t>
      </w:r>
      <w:proofErr w:type="spellEnd"/>
      <w:r w:rsidRPr="00216797">
        <w:rPr>
          <w:rFonts w:ascii="Arial" w:hAnsi="Arial" w:cs="Arial"/>
          <w:sz w:val="24"/>
          <w:szCs w:val="24"/>
        </w:rPr>
        <w:t xml:space="preserve"> globally can promote employee satisfaction and loyalty. Hilton should improve its professional development </w:t>
      </w:r>
      <w:proofErr w:type="spellStart"/>
      <w:r w:rsidRPr="00216797">
        <w:rPr>
          <w:rFonts w:ascii="Arial" w:hAnsi="Arial" w:cs="Arial"/>
          <w:sz w:val="24"/>
          <w:szCs w:val="24"/>
        </w:rPr>
        <w:t>programmes</w:t>
      </w:r>
      <w:proofErr w:type="spellEnd"/>
      <w:r w:rsidRPr="00216797">
        <w:rPr>
          <w:rFonts w:ascii="Arial" w:hAnsi="Arial" w:cs="Arial"/>
          <w:sz w:val="24"/>
          <w:szCs w:val="24"/>
        </w:rPr>
        <w:t xml:space="preserve"> by offering a variety of in-person training workshops, mentorship opportunities, and clear career progression pathways to all employees (Hedge and Rineer, 2017). The </w:t>
      </w:r>
      <w:proofErr w:type="spellStart"/>
      <w:r w:rsidRPr="00216797">
        <w:rPr>
          <w:rFonts w:ascii="Arial" w:hAnsi="Arial" w:cs="Arial"/>
          <w:sz w:val="24"/>
          <w:szCs w:val="24"/>
        </w:rPr>
        <w:t>utilisation</w:t>
      </w:r>
      <w:proofErr w:type="spellEnd"/>
      <w:r w:rsidRPr="00216797">
        <w:rPr>
          <w:rFonts w:ascii="Arial" w:hAnsi="Arial" w:cs="Arial"/>
          <w:sz w:val="24"/>
          <w:szCs w:val="24"/>
        </w:rPr>
        <w:t xml:space="preserve"> of predictive </w:t>
      </w:r>
      <w:r w:rsidR="006A7263">
        <w:rPr>
          <w:noProof/>
        </w:rPr>
        <w:lastRenderedPageBreak/>
        <w:drawing>
          <wp:anchor distT="0" distB="0" distL="114300" distR="114300" simplePos="0" relativeHeight="251667456" behindDoc="0" locked="0" layoutInCell="1" allowOverlap="1" wp14:anchorId="7F17B034" wp14:editId="0EC1C177">
            <wp:simplePos x="0" y="0"/>
            <wp:positionH relativeFrom="margin">
              <wp:posOffset>2427008</wp:posOffset>
            </wp:positionH>
            <wp:positionV relativeFrom="paragraph">
              <wp:posOffset>97240</wp:posOffset>
            </wp:positionV>
            <wp:extent cx="3477260" cy="2360930"/>
            <wp:effectExtent l="38100" t="95250" r="104140" b="39370"/>
            <wp:wrapSquare wrapText="bothSides"/>
            <wp:docPr id="89234437" name="Picture 10" descr="Hilton volunteers dancing out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ilton volunteers dancing outsid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77260" cy="2360930"/>
                    </a:xfrm>
                    <a:prstGeom prst="rect">
                      <a:avLst/>
                    </a:prstGeom>
                    <a:noFill/>
                    <a:ln>
                      <a:noFill/>
                    </a:ln>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216797">
        <w:rPr>
          <w:rFonts w:ascii="Arial" w:hAnsi="Arial" w:cs="Arial"/>
          <w:sz w:val="24"/>
          <w:szCs w:val="24"/>
        </w:rPr>
        <w:t>analytics in anticipating and managing staffing requirements and satisfaction levels has the potential to proactively address concerns before they lead to employee turnover (</w:t>
      </w:r>
      <w:proofErr w:type="spellStart"/>
      <w:r w:rsidRPr="00216797">
        <w:rPr>
          <w:rFonts w:ascii="Arial" w:hAnsi="Arial" w:cs="Arial"/>
          <w:sz w:val="24"/>
          <w:szCs w:val="24"/>
        </w:rPr>
        <w:t>Boella</w:t>
      </w:r>
      <w:proofErr w:type="spellEnd"/>
      <w:r w:rsidRPr="00216797">
        <w:rPr>
          <w:rFonts w:ascii="Arial" w:hAnsi="Arial" w:cs="Arial"/>
          <w:sz w:val="24"/>
          <w:szCs w:val="24"/>
        </w:rPr>
        <w:t xml:space="preserve"> and Goss-Turner, 2019). Additionally, fostering an inclusive culture that extends beyond mere diversity can cultivate a more inviting and innovative environment, thereby attracting a wider range of skilled individuals to the organisation. Marketing and branding strategies should reflect an inclusive culture to attract diverse guests and appeal to a global clientele (Ghani, et al., 2022). By strengthening these aspects, Hilton can maintain its leadership position in the hospitality sector as a preferred employer, capable of attracting and retaining top talent in a highly competitive environment.</w:t>
      </w:r>
    </w:p>
    <w:p w14:paraId="2640C086" w14:textId="77777777" w:rsidR="006A7263" w:rsidRDefault="006A7263" w:rsidP="00BA637A">
      <w:pPr>
        <w:spacing w:line="360" w:lineRule="auto"/>
        <w:jc w:val="both"/>
        <w:rPr>
          <w:rFonts w:ascii="Arial" w:hAnsi="Arial" w:cs="Arial"/>
          <w:b/>
          <w:bCs/>
          <w:sz w:val="28"/>
          <w:szCs w:val="28"/>
        </w:rPr>
      </w:pPr>
    </w:p>
    <w:p w14:paraId="6E4B614F" w14:textId="10E90FFA" w:rsidR="00BA637A" w:rsidRPr="009139C5" w:rsidRDefault="00BA637A" w:rsidP="00BA637A">
      <w:pPr>
        <w:spacing w:line="360" w:lineRule="auto"/>
        <w:jc w:val="both"/>
        <w:rPr>
          <w:rFonts w:ascii="Arial" w:hAnsi="Arial" w:cs="Arial"/>
          <w:b/>
          <w:bCs/>
          <w:sz w:val="28"/>
          <w:szCs w:val="28"/>
        </w:rPr>
      </w:pPr>
      <w:r w:rsidRPr="009139C5">
        <w:rPr>
          <w:rFonts w:ascii="Arial" w:hAnsi="Arial" w:cs="Arial"/>
          <w:b/>
          <w:bCs/>
          <w:sz w:val="28"/>
          <w:szCs w:val="28"/>
        </w:rPr>
        <w:t>Conclusion</w:t>
      </w:r>
    </w:p>
    <w:p w14:paraId="5CE1139A" w14:textId="38841DB1" w:rsidR="00BA637A" w:rsidRPr="00BA637A" w:rsidRDefault="00D35B7D" w:rsidP="00BA637A">
      <w:pPr>
        <w:spacing w:line="360" w:lineRule="auto"/>
        <w:jc w:val="both"/>
        <w:rPr>
          <w:rFonts w:ascii="Arial" w:hAnsi="Arial" w:cs="Arial"/>
          <w:sz w:val="24"/>
          <w:szCs w:val="24"/>
        </w:rPr>
      </w:pPr>
      <w:r>
        <w:rPr>
          <w:noProof/>
        </w:rPr>
        <w:drawing>
          <wp:anchor distT="0" distB="0" distL="114300" distR="114300" simplePos="0" relativeHeight="251673600" behindDoc="0" locked="0" layoutInCell="1" allowOverlap="1" wp14:anchorId="6882C49E" wp14:editId="443651B6">
            <wp:simplePos x="0" y="0"/>
            <wp:positionH relativeFrom="margin">
              <wp:posOffset>2095216</wp:posOffset>
            </wp:positionH>
            <wp:positionV relativeFrom="paragraph">
              <wp:posOffset>111883</wp:posOffset>
            </wp:positionV>
            <wp:extent cx="3745865" cy="2635885"/>
            <wp:effectExtent l="38100" t="95250" r="102235" b="31115"/>
            <wp:wrapSquare wrapText="bothSides"/>
            <wp:docPr id="1801444468" name="Picture 16" descr="Hilton Bandung Team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ilton Bandung Team Membe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45865" cy="2635885"/>
                    </a:xfrm>
                    <a:prstGeom prst="rect">
                      <a:avLst/>
                    </a:prstGeom>
                    <a:noFill/>
                    <a:ln>
                      <a:noFill/>
                    </a:ln>
                    <a:effectLst>
                      <a:outerShdw blurRad="50800" dist="38100" dir="18900000" algn="b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A637A" w:rsidRPr="00BA637A">
        <w:rPr>
          <w:rFonts w:ascii="Arial" w:hAnsi="Arial" w:cs="Arial"/>
          <w:sz w:val="24"/>
          <w:szCs w:val="24"/>
        </w:rPr>
        <w:t>In conclusion, Hilton's strategic approach to managing the complexities of recruitment</w:t>
      </w:r>
      <w:r w:rsidR="000D5198">
        <w:t xml:space="preserve"> </w:t>
      </w:r>
      <w:r w:rsidR="00BA637A" w:rsidRPr="00BA637A">
        <w:rPr>
          <w:rFonts w:ascii="Arial" w:hAnsi="Arial" w:cs="Arial"/>
          <w:sz w:val="24"/>
          <w:szCs w:val="24"/>
        </w:rPr>
        <w:t xml:space="preserve">and retention reflects a deep understanding of the interplay between external market conditions and internal organizational dynamics. The company's robust response strategies—diverse recruitment efforts, investment in employee well-being, technological integration, </w:t>
      </w:r>
      <w:r w:rsidR="00BA637A" w:rsidRPr="00BA637A">
        <w:rPr>
          <w:rFonts w:ascii="Arial" w:hAnsi="Arial" w:cs="Arial"/>
          <w:sz w:val="24"/>
          <w:szCs w:val="24"/>
        </w:rPr>
        <w:lastRenderedPageBreak/>
        <w:t xml:space="preserve">and a competitive work environment—demonstrate its </w:t>
      </w:r>
      <w:r w:rsidR="002D49C2">
        <w:rPr>
          <w:noProof/>
        </w:rPr>
        <w:drawing>
          <wp:anchor distT="0" distB="0" distL="114300" distR="114300" simplePos="0" relativeHeight="251670528" behindDoc="0" locked="0" layoutInCell="1" allowOverlap="1" wp14:anchorId="6D7AAB8F" wp14:editId="7FF29EBE">
            <wp:simplePos x="0" y="0"/>
            <wp:positionH relativeFrom="margin">
              <wp:align>left</wp:align>
            </wp:positionH>
            <wp:positionV relativeFrom="paragraph">
              <wp:posOffset>613448</wp:posOffset>
            </wp:positionV>
            <wp:extent cx="2581418" cy="3440989"/>
            <wp:effectExtent l="38100" t="95250" r="85725" b="45720"/>
            <wp:wrapSquare wrapText="bothSides"/>
            <wp:docPr id="1719703832" name="Picture 15" descr="Hilton Team Members Hilton Garden Inn Tangier City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ilton Team Members Hilton Garden Inn Tangier City Cente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81418" cy="3440989"/>
                    </a:xfrm>
                    <a:prstGeom prst="rect">
                      <a:avLst/>
                    </a:prstGeom>
                    <a:noFill/>
                    <a:ln>
                      <a:noFill/>
                    </a:ln>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BA637A" w:rsidRPr="00BA637A">
        <w:rPr>
          <w:rFonts w:ascii="Arial" w:hAnsi="Arial" w:cs="Arial"/>
          <w:sz w:val="24"/>
          <w:szCs w:val="24"/>
        </w:rPr>
        <w:t>commitment to maintaining a leading position within the hospitality industry.</w:t>
      </w:r>
      <w:r w:rsidR="000D5198" w:rsidRPr="000D5198">
        <w:t xml:space="preserve"> </w:t>
      </w:r>
    </w:p>
    <w:p w14:paraId="41B9D72F" w14:textId="7E02227D"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Despite these efforts, Hilton must continue to evolve and adapt these strategies to meet the changing demands of the workforce and the industry. The recommendations provided aim to enhance Hilton's recruitment and retention further by fostering an inclusive culture, expanding employee benefits globally, and leveraging analytics for predictive HR management.</w:t>
      </w:r>
    </w:p>
    <w:p w14:paraId="1180F08E" w14:textId="35302B6F"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 xml:space="preserve">The success of these strategies will be measured not only by reduced turnover rates and high employee satisfaction but also by Hilton's ability to consistently deliver exceptional guest experiences, drive brand loyalty, and achieve business growth. As Hilton moves forward, </w:t>
      </w:r>
      <w:r w:rsidR="00814BD2">
        <w:rPr>
          <w:rFonts w:ascii="Arial" w:hAnsi="Arial" w:cs="Arial"/>
          <w:sz w:val="24"/>
          <w:szCs w:val="24"/>
        </w:rPr>
        <w:t>the company must remain</w:t>
      </w:r>
      <w:r w:rsidRPr="00BA637A">
        <w:rPr>
          <w:rFonts w:ascii="Arial" w:hAnsi="Arial" w:cs="Arial"/>
          <w:sz w:val="24"/>
          <w:szCs w:val="24"/>
        </w:rPr>
        <w:t xml:space="preserve"> proactive, agile, and innovative, ensuring that it not only responds to current challenges but also anticipates future trends within the dynamic landscape of global hospitality.</w:t>
      </w:r>
    </w:p>
    <w:p w14:paraId="1A994032" w14:textId="4990E2F7" w:rsidR="00BA637A" w:rsidRPr="00BA637A" w:rsidRDefault="00BA637A" w:rsidP="00BA637A">
      <w:pPr>
        <w:spacing w:line="360" w:lineRule="auto"/>
        <w:jc w:val="both"/>
        <w:rPr>
          <w:rFonts w:ascii="Arial" w:hAnsi="Arial" w:cs="Arial"/>
          <w:sz w:val="24"/>
          <w:szCs w:val="24"/>
        </w:rPr>
      </w:pPr>
    </w:p>
    <w:p w14:paraId="04407205" w14:textId="77777777" w:rsidR="00BA637A" w:rsidRPr="00BA637A" w:rsidRDefault="00BA637A" w:rsidP="00BA637A">
      <w:pPr>
        <w:spacing w:line="360" w:lineRule="auto"/>
        <w:jc w:val="both"/>
        <w:rPr>
          <w:rFonts w:ascii="Arial" w:hAnsi="Arial" w:cs="Arial"/>
          <w:sz w:val="24"/>
          <w:szCs w:val="24"/>
        </w:rPr>
      </w:pPr>
    </w:p>
    <w:p w14:paraId="3762D19B" w14:textId="77777777" w:rsidR="00BA637A" w:rsidRPr="00BA637A" w:rsidRDefault="00BA637A" w:rsidP="00BA637A">
      <w:pPr>
        <w:spacing w:line="360" w:lineRule="auto"/>
        <w:jc w:val="both"/>
        <w:rPr>
          <w:rFonts w:ascii="Arial" w:hAnsi="Arial" w:cs="Arial"/>
          <w:sz w:val="24"/>
          <w:szCs w:val="24"/>
        </w:rPr>
      </w:pPr>
    </w:p>
    <w:p w14:paraId="650FEC17" w14:textId="53B24720" w:rsidR="00BA637A" w:rsidRPr="00BA637A" w:rsidRDefault="00BA637A" w:rsidP="00BA637A">
      <w:pPr>
        <w:spacing w:line="360" w:lineRule="auto"/>
        <w:jc w:val="both"/>
        <w:rPr>
          <w:rFonts w:ascii="Arial" w:hAnsi="Arial" w:cs="Arial"/>
          <w:sz w:val="24"/>
          <w:szCs w:val="24"/>
        </w:rPr>
      </w:pPr>
    </w:p>
    <w:p w14:paraId="2EE124D2" w14:textId="795F75A2" w:rsidR="00BA637A" w:rsidRPr="00BA637A" w:rsidRDefault="00400392" w:rsidP="00BA637A">
      <w:pPr>
        <w:spacing w:line="360" w:lineRule="auto"/>
        <w:jc w:val="both"/>
        <w:rPr>
          <w:rFonts w:ascii="Arial" w:hAnsi="Arial" w:cs="Arial"/>
          <w:sz w:val="24"/>
          <w:szCs w:val="24"/>
        </w:rPr>
      </w:pPr>
      <w:r>
        <w:rPr>
          <w:noProof/>
        </w:rPr>
        <w:drawing>
          <wp:anchor distT="0" distB="0" distL="114300" distR="114300" simplePos="0" relativeHeight="251675648" behindDoc="0" locked="0" layoutInCell="1" allowOverlap="1" wp14:anchorId="543D3B2F" wp14:editId="2D698D11">
            <wp:simplePos x="0" y="0"/>
            <wp:positionH relativeFrom="margin">
              <wp:posOffset>4189361</wp:posOffset>
            </wp:positionH>
            <wp:positionV relativeFrom="paragraph">
              <wp:posOffset>353060</wp:posOffset>
            </wp:positionV>
            <wp:extent cx="1776095" cy="1111885"/>
            <wp:effectExtent l="0" t="0" r="0" b="0"/>
            <wp:wrapSquare wrapText="bothSides"/>
            <wp:docPr id="2013020467" name="Picture 2013020467" descr="Hilton Hotels &amp;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lton Hotels &amp; Resorts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6095"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4E4670" w14:textId="77777777" w:rsidR="00BA637A" w:rsidRPr="00BA637A" w:rsidRDefault="00BA637A" w:rsidP="00BA637A">
      <w:pPr>
        <w:spacing w:line="360" w:lineRule="auto"/>
        <w:jc w:val="both"/>
        <w:rPr>
          <w:rFonts w:ascii="Arial" w:hAnsi="Arial" w:cs="Arial"/>
          <w:sz w:val="24"/>
          <w:szCs w:val="24"/>
        </w:rPr>
      </w:pPr>
    </w:p>
    <w:p w14:paraId="6BF0E85D" w14:textId="77777777" w:rsidR="00BA637A" w:rsidRPr="00BA637A" w:rsidRDefault="00BA637A" w:rsidP="00BA637A">
      <w:pPr>
        <w:spacing w:line="360" w:lineRule="auto"/>
        <w:jc w:val="both"/>
        <w:rPr>
          <w:rFonts w:ascii="Arial" w:hAnsi="Arial" w:cs="Arial"/>
          <w:sz w:val="24"/>
          <w:szCs w:val="24"/>
        </w:rPr>
      </w:pPr>
    </w:p>
    <w:p w14:paraId="00A7DADA" w14:textId="77777777" w:rsidR="00BA637A" w:rsidRPr="00BA637A" w:rsidRDefault="00BA637A" w:rsidP="00BA637A">
      <w:pPr>
        <w:spacing w:line="360" w:lineRule="auto"/>
        <w:jc w:val="both"/>
        <w:rPr>
          <w:rFonts w:ascii="Arial" w:hAnsi="Arial" w:cs="Arial"/>
          <w:sz w:val="24"/>
          <w:szCs w:val="24"/>
        </w:rPr>
      </w:pPr>
    </w:p>
    <w:p w14:paraId="73C1B710" w14:textId="7D421475" w:rsidR="00BA637A" w:rsidRPr="00AC798E" w:rsidRDefault="00BA637A" w:rsidP="00BA637A">
      <w:pPr>
        <w:spacing w:line="360" w:lineRule="auto"/>
        <w:jc w:val="both"/>
        <w:rPr>
          <w:rFonts w:ascii="Arial" w:hAnsi="Arial" w:cs="Arial"/>
          <w:b/>
          <w:bCs/>
          <w:sz w:val="24"/>
          <w:szCs w:val="24"/>
        </w:rPr>
      </w:pPr>
      <w:r w:rsidRPr="00AC798E">
        <w:rPr>
          <w:rFonts w:ascii="Arial" w:hAnsi="Arial" w:cs="Arial"/>
          <w:b/>
          <w:bCs/>
          <w:sz w:val="28"/>
          <w:szCs w:val="28"/>
        </w:rPr>
        <w:lastRenderedPageBreak/>
        <w:t>Reference</w:t>
      </w:r>
      <w:r w:rsidR="00AC798E" w:rsidRPr="00AC798E">
        <w:rPr>
          <w:rFonts w:ascii="Arial" w:hAnsi="Arial" w:cs="Arial"/>
          <w:b/>
          <w:bCs/>
          <w:sz w:val="28"/>
          <w:szCs w:val="28"/>
        </w:rPr>
        <w:t>s</w:t>
      </w:r>
    </w:p>
    <w:p w14:paraId="6998D6AC" w14:textId="5D528309"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w:t>
      </w:r>
      <w:r w:rsidRPr="00BA637A">
        <w:rPr>
          <w:rFonts w:ascii="Arial" w:hAnsi="Arial" w:cs="Arial"/>
          <w:sz w:val="24"/>
          <w:szCs w:val="24"/>
        </w:rPr>
        <w:tab/>
      </w:r>
      <w:proofErr w:type="spellStart"/>
      <w:r w:rsidRPr="00BA637A">
        <w:rPr>
          <w:rFonts w:ascii="Arial" w:hAnsi="Arial" w:cs="Arial"/>
          <w:sz w:val="24"/>
          <w:szCs w:val="24"/>
        </w:rPr>
        <w:t>Blumberga</w:t>
      </w:r>
      <w:proofErr w:type="spellEnd"/>
      <w:r w:rsidRPr="00BA637A">
        <w:rPr>
          <w:rFonts w:ascii="Arial" w:hAnsi="Arial" w:cs="Arial"/>
          <w:sz w:val="24"/>
          <w:szCs w:val="24"/>
        </w:rPr>
        <w:t xml:space="preserve">, S. and Berga, S., 2022. PERSONNEL LOYALTY, </w:t>
      </w:r>
      <w:r w:rsidR="00474313">
        <w:rPr>
          <w:rFonts w:ascii="Arial" w:hAnsi="Arial" w:cs="Arial"/>
          <w:sz w:val="24"/>
          <w:szCs w:val="24"/>
        </w:rPr>
        <w:t xml:space="preserve">AND </w:t>
      </w:r>
      <w:r w:rsidRPr="00BA637A">
        <w:rPr>
          <w:rFonts w:ascii="Arial" w:hAnsi="Arial" w:cs="Arial"/>
          <w:sz w:val="24"/>
          <w:szCs w:val="24"/>
        </w:rPr>
        <w:t>WORK-LIFE BALANCE DURING REMOTE WORK. Proceedings of CBU in Social Sciences, 3, pp.20-27. Available at: https://ojs.cbuic.cz/index.php/pss/article/view/300/646</w:t>
      </w:r>
    </w:p>
    <w:p w14:paraId="27707A0C"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2.</w:t>
      </w:r>
      <w:r w:rsidRPr="00BA637A">
        <w:rPr>
          <w:rFonts w:ascii="Arial" w:hAnsi="Arial" w:cs="Arial"/>
          <w:sz w:val="24"/>
          <w:szCs w:val="24"/>
        </w:rPr>
        <w:tab/>
      </w:r>
      <w:proofErr w:type="spellStart"/>
      <w:r w:rsidRPr="00BA637A">
        <w:rPr>
          <w:rFonts w:ascii="Arial" w:hAnsi="Arial" w:cs="Arial"/>
          <w:sz w:val="24"/>
          <w:szCs w:val="24"/>
        </w:rPr>
        <w:t>Boella</w:t>
      </w:r>
      <w:proofErr w:type="spellEnd"/>
      <w:r w:rsidRPr="00BA637A">
        <w:rPr>
          <w:rFonts w:ascii="Arial" w:hAnsi="Arial" w:cs="Arial"/>
          <w:sz w:val="24"/>
          <w:szCs w:val="24"/>
        </w:rPr>
        <w:t>, M.J. and Goss-Turner, S., 2019. Human resource management in the hospitality industry: A guide to best practice. Routledge.</w:t>
      </w:r>
    </w:p>
    <w:p w14:paraId="2106F7FA"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3.</w:t>
      </w:r>
      <w:r w:rsidRPr="00BA637A">
        <w:rPr>
          <w:rFonts w:ascii="Arial" w:hAnsi="Arial" w:cs="Arial"/>
          <w:sz w:val="24"/>
          <w:szCs w:val="24"/>
        </w:rPr>
        <w:tab/>
        <w:t>Dawson, M. and Abbott, J., 2011. Hospitality culture and climate: A proposed model for retaining employees and creating competitive advantage. International Journal of Hospitality &amp; Tourism Administration, 12(4), pp.289-304.</w:t>
      </w:r>
    </w:p>
    <w:p w14:paraId="2363EE97"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4.</w:t>
      </w:r>
      <w:r w:rsidRPr="00BA637A">
        <w:rPr>
          <w:rFonts w:ascii="Arial" w:hAnsi="Arial" w:cs="Arial"/>
          <w:sz w:val="24"/>
          <w:szCs w:val="24"/>
        </w:rPr>
        <w:tab/>
        <w:t>Ghani, B., Zada, M., Memon, K.R., Ullah, R., Khattak, A., Han, H., Ariza-Montes, A. and Araya-Castillo, L., 2022. Challenges and strategies for employee retention in the hospitality industry: A review. Sustainability, 14(5), p.2885. Available at:  https://www.mdpi.com/2071-1050/14/5/2885</w:t>
      </w:r>
    </w:p>
    <w:p w14:paraId="4BC4D63F" w14:textId="65EF4DE8"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5.</w:t>
      </w:r>
      <w:r w:rsidRPr="00BA637A">
        <w:rPr>
          <w:rFonts w:ascii="Arial" w:hAnsi="Arial" w:cs="Arial"/>
          <w:sz w:val="24"/>
          <w:szCs w:val="24"/>
        </w:rPr>
        <w:tab/>
        <w:t xml:space="preserve">Gillis, W.E., Combs, J.G. and Yin, X., 2020. Franchise management capabilities and franchisor performance under alternative franchise ownership strategies. Journal of </w:t>
      </w:r>
      <w:r w:rsidR="00AC798E">
        <w:rPr>
          <w:rFonts w:ascii="Arial" w:hAnsi="Arial" w:cs="Arial"/>
          <w:sz w:val="24"/>
          <w:szCs w:val="24"/>
        </w:rPr>
        <w:t>Business Venturing</w:t>
      </w:r>
      <w:r w:rsidRPr="00BA637A">
        <w:rPr>
          <w:rFonts w:ascii="Arial" w:hAnsi="Arial" w:cs="Arial"/>
          <w:sz w:val="24"/>
          <w:szCs w:val="24"/>
        </w:rPr>
        <w:t>, 35(1), p.105899. Available at: https://www.sciencedirect.com/user/institution/login?targetUrl=%2Fscience%2Farticle%2Fpii%2FS0883902617307760</w:t>
      </w:r>
    </w:p>
    <w:p w14:paraId="595BFBFD"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6.</w:t>
      </w:r>
      <w:r w:rsidRPr="00BA637A">
        <w:rPr>
          <w:rFonts w:ascii="Arial" w:hAnsi="Arial" w:cs="Arial"/>
          <w:sz w:val="24"/>
          <w:szCs w:val="24"/>
        </w:rPr>
        <w:tab/>
        <w:t>Greer, C.R., 2021. Strategic human resource management. Pearson Custom Publishing.</w:t>
      </w:r>
    </w:p>
    <w:p w14:paraId="38DEEF3A"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7.</w:t>
      </w:r>
      <w:r w:rsidRPr="00BA637A">
        <w:rPr>
          <w:rFonts w:ascii="Arial" w:hAnsi="Arial" w:cs="Arial"/>
          <w:sz w:val="24"/>
          <w:szCs w:val="24"/>
        </w:rPr>
        <w:tab/>
        <w:t>Guerra-</w:t>
      </w:r>
      <w:proofErr w:type="spellStart"/>
      <w:r w:rsidRPr="00BA637A">
        <w:rPr>
          <w:rFonts w:ascii="Arial" w:hAnsi="Arial" w:cs="Arial"/>
          <w:sz w:val="24"/>
          <w:szCs w:val="24"/>
        </w:rPr>
        <w:t>Papellero</w:t>
      </w:r>
      <w:proofErr w:type="spellEnd"/>
      <w:r w:rsidRPr="00BA637A">
        <w:rPr>
          <w:rFonts w:ascii="Arial" w:hAnsi="Arial" w:cs="Arial"/>
          <w:sz w:val="24"/>
          <w:szCs w:val="24"/>
        </w:rPr>
        <w:t>, E.L., 2019. The Hotel Industry’s Retention Management’s Success Factors of Selected Major Hotels in Abu Dhabi, United Arab Emirates. Partridge Publishing Singapore.</w:t>
      </w:r>
    </w:p>
    <w:p w14:paraId="5B8C6780"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8.</w:t>
      </w:r>
      <w:r w:rsidRPr="00BA637A">
        <w:rPr>
          <w:rFonts w:ascii="Arial" w:hAnsi="Arial" w:cs="Arial"/>
          <w:sz w:val="24"/>
          <w:szCs w:val="24"/>
        </w:rPr>
        <w:tab/>
        <w:t>He, J., Morrison, A.M. and Zhang, H., 2019. Improving millennial employee well-being and task performance in the hospitality industry: The interactive effects of HRM and responsible leadership. Sustainability, 11(16), p.4410. https://www.mdpi.com/2071-1050/11/16/4410/pdf?version=1565854466</w:t>
      </w:r>
    </w:p>
    <w:p w14:paraId="346B74C4"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lastRenderedPageBreak/>
        <w:t>9.</w:t>
      </w:r>
      <w:r w:rsidRPr="00BA637A">
        <w:rPr>
          <w:rFonts w:ascii="Arial" w:hAnsi="Arial" w:cs="Arial"/>
          <w:sz w:val="24"/>
          <w:szCs w:val="24"/>
        </w:rPr>
        <w:tab/>
        <w:t>Hedge, J.W. and Rineer, J.R., 2017. Improving career development opportunities through rigorous career pathways research. RTI Press.</w:t>
      </w:r>
    </w:p>
    <w:p w14:paraId="196B3FD3"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10.</w:t>
      </w:r>
      <w:r w:rsidRPr="00BA637A">
        <w:rPr>
          <w:rFonts w:ascii="Arial" w:hAnsi="Arial" w:cs="Arial"/>
          <w:sz w:val="24"/>
          <w:szCs w:val="24"/>
        </w:rPr>
        <w:tab/>
        <w:t>Hughes, J.C. and Christensen, J.D., 2021. Talent management innovation in a time of unprecedented disruption: implications for practice and research. In Talent Management Innovations in the International Hospitality Industry (pp. 153-179). Emerald Publishing Limited.</w:t>
      </w:r>
    </w:p>
    <w:p w14:paraId="427C331B" w14:textId="7842C63B"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11.</w:t>
      </w:r>
      <w:r w:rsidRPr="00BA637A">
        <w:rPr>
          <w:rFonts w:ascii="Arial" w:hAnsi="Arial" w:cs="Arial"/>
          <w:sz w:val="24"/>
          <w:szCs w:val="24"/>
        </w:rPr>
        <w:tab/>
        <w:t xml:space="preserve">Irina, Y.Y., Liu, C., Yang, M.X. and Zeng, K.J., 2022. </w:t>
      </w:r>
      <w:r w:rsidR="00AC798E" w:rsidRPr="00BA637A">
        <w:rPr>
          <w:rFonts w:ascii="Arial" w:hAnsi="Arial" w:cs="Arial"/>
          <w:sz w:val="24"/>
          <w:szCs w:val="24"/>
        </w:rPr>
        <w:t>Looking forward</w:t>
      </w:r>
      <w:r w:rsidRPr="00BA637A">
        <w:rPr>
          <w:rFonts w:ascii="Arial" w:hAnsi="Arial" w:cs="Arial"/>
          <w:sz w:val="24"/>
          <w:szCs w:val="24"/>
        </w:rPr>
        <w:t xml:space="preserve"> or </w:t>
      </w:r>
      <w:r w:rsidR="00474313">
        <w:rPr>
          <w:rFonts w:ascii="Arial" w:hAnsi="Arial" w:cs="Arial"/>
          <w:sz w:val="24"/>
          <w:szCs w:val="24"/>
        </w:rPr>
        <w:t>looking back</w:t>
      </w:r>
      <w:r w:rsidRPr="00BA637A">
        <w:rPr>
          <w:rFonts w:ascii="Arial" w:hAnsi="Arial" w:cs="Arial"/>
          <w:sz w:val="24"/>
          <w:szCs w:val="24"/>
        </w:rPr>
        <w:t>: Feedback strategies in tier-based hotel loyalty programs. International Journal of Hospitality Management, 102, p.103164. Online Available at: https://www.sciencedirect.com/user/institution/login?targetUrl=%2Fscience%2Farticle%2Fpii%2FS0278431922000263</w:t>
      </w:r>
    </w:p>
    <w:p w14:paraId="31C16827"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12.</w:t>
      </w:r>
      <w:r w:rsidRPr="00BA637A">
        <w:rPr>
          <w:rFonts w:ascii="Arial" w:hAnsi="Arial" w:cs="Arial"/>
          <w:sz w:val="24"/>
          <w:szCs w:val="24"/>
        </w:rPr>
        <w:tab/>
        <w:t>Joshi, M.P., 2023. Talent Management: A Significant Approach to Strategic HRM in the Hotel Industry. In Strategic Human Resource Management in the Hospitality Industry: A Digitalized Economic Paradigm (pp. 193-207). IGI Global.</w:t>
      </w:r>
    </w:p>
    <w:p w14:paraId="63C575BC"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13.</w:t>
      </w:r>
      <w:r w:rsidRPr="00BA637A">
        <w:rPr>
          <w:rFonts w:ascii="Arial" w:hAnsi="Arial" w:cs="Arial"/>
          <w:sz w:val="24"/>
          <w:szCs w:val="24"/>
        </w:rPr>
        <w:tab/>
      </w:r>
      <w:proofErr w:type="spellStart"/>
      <w:r w:rsidRPr="00BA637A">
        <w:rPr>
          <w:rFonts w:ascii="Arial" w:hAnsi="Arial" w:cs="Arial"/>
          <w:sz w:val="24"/>
          <w:szCs w:val="24"/>
        </w:rPr>
        <w:t>Marinakou</w:t>
      </w:r>
      <w:proofErr w:type="spellEnd"/>
      <w:r w:rsidRPr="00BA637A">
        <w:rPr>
          <w:rFonts w:ascii="Arial" w:hAnsi="Arial" w:cs="Arial"/>
          <w:sz w:val="24"/>
          <w:szCs w:val="24"/>
        </w:rPr>
        <w:t xml:space="preserve">, E. and </w:t>
      </w:r>
      <w:proofErr w:type="spellStart"/>
      <w:r w:rsidRPr="00BA637A">
        <w:rPr>
          <w:rFonts w:ascii="Arial" w:hAnsi="Arial" w:cs="Arial"/>
          <w:sz w:val="24"/>
          <w:szCs w:val="24"/>
        </w:rPr>
        <w:t>Giousmpasoglou</w:t>
      </w:r>
      <w:proofErr w:type="spellEnd"/>
      <w:r w:rsidRPr="00BA637A">
        <w:rPr>
          <w:rFonts w:ascii="Arial" w:hAnsi="Arial" w:cs="Arial"/>
          <w:sz w:val="24"/>
          <w:szCs w:val="24"/>
        </w:rPr>
        <w:t>, C., 2019. Talent management and retention strategies in luxury hotels: evidence from four countries. International Journal of Contemporary Hospitality Management, 31(10), pp.3855-3878. Available at: https://connect.liblynx.com/go/emerald?sachoose=1&amp;target=https%3A%2F%2Fwww.emerald.com%2Finsight%2Fredirect%3Ftarget%3Dhttps%253A%252F%252Fwww.emerald.com%252Finsight%252Fcontent%252Fdoi%252F10.1108%252FIJCHM-10-2018-0862%252Ffull%252Fhtml</w:t>
      </w:r>
    </w:p>
    <w:p w14:paraId="294297C6"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14.</w:t>
      </w:r>
      <w:r w:rsidRPr="00BA637A">
        <w:rPr>
          <w:rFonts w:ascii="Arial" w:hAnsi="Arial" w:cs="Arial"/>
          <w:sz w:val="24"/>
          <w:szCs w:val="24"/>
        </w:rPr>
        <w:tab/>
        <w:t>Markos, S. and Sridevi, M.S., 2010. Employee engagement: The key to improving performance. International journal of business and management, 5(12), p.89.: https://www.academia.edu/download/77045834/6332.pdf</w:t>
      </w:r>
    </w:p>
    <w:p w14:paraId="7AC53EAC"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15.</w:t>
      </w:r>
      <w:r w:rsidRPr="00BA637A">
        <w:rPr>
          <w:rFonts w:ascii="Arial" w:hAnsi="Arial" w:cs="Arial"/>
          <w:sz w:val="24"/>
          <w:szCs w:val="24"/>
        </w:rPr>
        <w:tab/>
      </w:r>
      <w:proofErr w:type="spellStart"/>
      <w:r w:rsidRPr="00BA637A">
        <w:rPr>
          <w:rFonts w:ascii="Arial" w:hAnsi="Arial" w:cs="Arial"/>
          <w:sz w:val="24"/>
          <w:szCs w:val="24"/>
        </w:rPr>
        <w:t>Phalavandishvili</w:t>
      </w:r>
      <w:proofErr w:type="spellEnd"/>
      <w:r w:rsidRPr="00BA637A">
        <w:rPr>
          <w:rFonts w:ascii="Arial" w:hAnsi="Arial" w:cs="Arial"/>
          <w:sz w:val="24"/>
          <w:szCs w:val="24"/>
        </w:rPr>
        <w:t xml:space="preserve">, N., Bakhtadze, E., </w:t>
      </w:r>
      <w:proofErr w:type="spellStart"/>
      <w:r w:rsidRPr="00BA637A">
        <w:rPr>
          <w:rFonts w:ascii="Arial" w:hAnsi="Arial" w:cs="Arial"/>
          <w:sz w:val="24"/>
          <w:szCs w:val="24"/>
        </w:rPr>
        <w:t>Robitashvili</w:t>
      </w:r>
      <w:proofErr w:type="spellEnd"/>
      <w:r w:rsidRPr="00BA637A">
        <w:rPr>
          <w:rFonts w:ascii="Arial" w:hAnsi="Arial" w:cs="Arial"/>
          <w:sz w:val="24"/>
          <w:szCs w:val="24"/>
        </w:rPr>
        <w:t xml:space="preserve">, N. and </w:t>
      </w:r>
      <w:proofErr w:type="spellStart"/>
      <w:r w:rsidRPr="00BA637A">
        <w:rPr>
          <w:rFonts w:ascii="Arial" w:hAnsi="Arial" w:cs="Arial"/>
          <w:sz w:val="24"/>
          <w:szCs w:val="24"/>
        </w:rPr>
        <w:t>Popluga</w:t>
      </w:r>
      <w:proofErr w:type="spellEnd"/>
      <w:r w:rsidRPr="00BA637A">
        <w:rPr>
          <w:rFonts w:ascii="Arial" w:hAnsi="Arial" w:cs="Arial"/>
          <w:sz w:val="24"/>
          <w:szCs w:val="24"/>
        </w:rPr>
        <w:t xml:space="preserve">, D., 2023, January. ANALYSIS OF THE DIFFERENCE IN OCCUPANCY AND PROFITABILITY IN INTERNATIONAL BRAND HOTELS BEFORE AND AFTER THE PANDEMIC CAUSED BY COVID-19. In Economic Science for Rural Development Conference Proceedings (No. 57). Online Available at: </w:t>
      </w:r>
      <w:r w:rsidRPr="00BA637A">
        <w:rPr>
          <w:rFonts w:ascii="Arial" w:hAnsi="Arial" w:cs="Arial"/>
          <w:sz w:val="24"/>
          <w:szCs w:val="24"/>
        </w:rPr>
        <w:lastRenderedPageBreak/>
        <w:t>https://lbtufb.lbtu.lv/conference/economic_science_rural/2023/Latvia_ESRD_57_2023-268-275.pdf</w:t>
      </w:r>
    </w:p>
    <w:p w14:paraId="7C025214"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16.</w:t>
      </w:r>
      <w:r w:rsidRPr="00BA637A">
        <w:rPr>
          <w:rFonts w:ascii="Arial" w:hAnsi="Arial" w:cs="Arial"/>
          <w:sz w:val="24"/>
          <w:szCs w:val="24"/>
        </w:rPr>
        <w:tab/>
        <w:t xml:space="preserve">Radwan, H.R.I. and Radwan, I., 2017. Managing hotels during economic challenges: A case study on hotels in Sharm El-Sheikh and </w:t>
      </w:r>
      <w:proofErr w:type="spellStart"/>
      <w:r w:rsidRPr="00BA637A">
        <w:rPr>
          <w:rFonts w:ascii="Arial" w:hAnsi="Arial" w:cs="Arial"/>
          <w:sz w:val="24"/>
          <w:szCs w:val="24"/>
        </w:rPr>
        <w:t>Hurghada</w:t>
      </w:r>
      <w:proofErr w:type="spellEnd"/>
      <w:r w:rsidRPr="00BA637A">
        <w:rPr>
          <w:rFonts w:ascii="Arial" w:hAnsi="Arial" w:cs="Arial"/>
          <w:sz w:val="24"/>
          <w:szCs w:val="24"/>
        </w:rPr>
        <w:t xml:space="preserve">, Egypt. Journal of Tourism and Hospitality Management, 5(2), pp.84-100. Available at: http://jthmnet.com/journals/jthm/Vol_5_No_2_December_2017/9.pdf </w:t>
      </w:r>
    </w:p>
    <w:p w14:paraId="0013C461" w14:textId="1EA31DB1"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17.</w:t>
      </w:r>
      <w:r w:rsidRPr="00BA637A">
        <w:rPr>
          <w:rFonts w:ascii="Arial" w:hAnsi="Arial" w:cs="Arial"/>
          <w:sz w:val="24"/>
          <w:szCs w:val="24"/>
        </w:rPr>
        <w:tab/>
        <w:t xml:space="preserve">Shin, H., Sharma, A., Nicolau, J.L. and Kang, J., 2021. The impact of hotel CSR for strategic philanthropy on booking </w:t>
      </w:r>
      <w:proofErr w:type="spellStart"/>
      <w:r w:rsidR="00474313">
        <w:rPr>
          <w:rFonts w:ascii="Arial" w:hAnsi="Arial" w:cs="Arial"/>
          <w:sz w:val="24"/>
          <w:szCs w:val="24"/>
        </w:rPr>
        <w:t>behaviour</w:t>
      </w:r>
      <w:proofErr w:type="spellEnd"/>
      <w:r w:rsidRPr="00BA637A">
        <w:rPr>
          <w:rFonts w:ascii="Arial" w:hAnsi="Arial" w:cs="Arial"/>
          <w:sz w:val="24"/>
          <w:szCs w:val="24"/>
        </w:rPr>
        <w:t xml:space="preserve"> and hotel performance during the COVID-19 pandemic. Tourism Management, 85, p.104322. Available at: https://www.sciencedirect.com/science/article/pii/S0261517721000418/pdfft?md5=3e991e2773296c48f0ec338411475a36&amp;pid=1-s2.0-S0261517721000418-main.pdf</w:t>
      </w:r>
    </w:p>
    <w:p w14:paraId="11615B23"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18.</w:t>
      </w:r>
      <w:r w:rsidRPr="00BA637A">
        <w:rPr>
          <w:rFonts w:ascii="Arial" w:hAnsi="Arial" w:cs="Arial"/>
          <w:sz w:val="24"/>
          <w:szCs w:val="24"/>
        </w:rPr>
        <w:tab/>
        <w:t>Simmons Jr, M., 2023. Retention Strategies Utilized by Hotel Managers to Retain Talent in Job Positions and Reduce Employee Turnover Within Small-and-Medium Enterprise (SME) Hotels: A Phenomenological Study (Doctoral dissertation, Northcentral University). Available at: https://media.proquest.com/media/hms/PFT/2/gl0CT?_s=mkxCROHfypmLMH2egwdcnLHzvkw%3D</w:t>
      </w:r>
    </w:p>
    <w:p w14:paraId="5EF21366" w14:textId="0461ED8C"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19.</w:t>
      </w:r>
      <w:r w:rsidRPr="00BA637A">
        <w:rPr>
          <w:rFonts w:ascii="Arial" w:hAnsi="Arial" w:cs="Arial"/>
          <w:sz w:val="24"/>
          <w:szCs w:val="24"/>
        </w:rPr>
        <w:tab/>
      </w:r>
      <w:proofErr w:type="spellStart"/>
      <w:r w:rsidRPr="00BA637A">
        <w:rPr>
          <w:rFonts w:ascii="Arial" w:hAnsi="Arial" w:cs="Arial"/>
          <w:sz w:val="24"/>
          <w:szCs w:val="24"/>
        </w:rPr>
        <w:t>Toksöz</w:t>
      </w:r>
      <w:proofErr w:type="spellEnd"/>
      <w:r w:rsidRPr="00BA637A">
        <w:rPr>
          <w:rFonts w:ascii="Arial" w:hAnsi="Arial" w:cs="Arial"/>
          <w:sz w:val="24"/>
          <w:szCs w:val="24"/>
        </w:rPr>
        <w:t xml:space="preserve">, S., 2021. </w:t>
      </w:r>
      <w:r w:rsidR="00474313">
        <w:rPr>
          <w:rFonts w:ascii="Arial" w:hAnsi="Arial" w:cs="Arial"/>
          <w:sz w:val="24"/>
          <w:szCs w:val="24"/>
        </w:rPr>
        <w:t>The impact</w:t>
      </w:r>
      <w:r w:rsidRPr="00BA637A">
        <w:rPr>
          <w:rFonts w:ascii="Arial" w:hAnsi="Arial" w:cs="Arial"/>
          <w:sz w:val="24"/>
          <w:szCs w:val="24"/>
        </w:rPr>
        <w:t xml:space="preserve"> of engagement </w:t>
      </w:r>
      <w:r w:rsidR="00474313">
        <w:rPr>
          <w:rFonts w:ascii="Arial" w:hAnsi="Arial" w:cs="Arial"/>
          <w:sz w:val="24"/>
          <w:szCs w:val="24"/>
        </w:rPr>
        <w:t>exists</w:t>
      </w:r>
      <w:r w:rsidRPr="00BA637A">
        <w:rPr>
          <w:rFonts w:ascii="Arial" w:hAnsi="Arial" w:cs="Arial"/>
          <w:sz w:val="24"/>
          <w:szCs w:val="24"/>
        </w:rPr>
        <w:t xml:space="preserve"> in </w:t>
      </w:r>
      <w:proofErr w:type="spellStart"/>
      <w:proofErr w:type="gramStart"/>
      <w:r w:rsidRPr="00BA637A">
        <w:rPr>
          <w:rFonts w:ascii="Arial" w:hAnsi="Arial" w:cs="Arial"/>
          <w:sz w:val="24"/>
          <w:szCs w:val="24"/>
        </w:rPr>
        <w:t>organisations</w:t>
      </w:r>
      <w:proofErr w:type="gramEnd"/>
      <w:r w:rsidRPr="00BA637A">
        <w:rPr>
          <w:rFonts w:ascii="Arial" w:hAnsi="Arial" w:cs="Arial"/>
          <w:sz w:val="24"/>
          <w:szCs w:val="24"/>
        </w:rPr>
        <w:t>’</w:t>
      </w:r>
      <w:proofErr w:type="spellEnd"/>
      <w:r w:rsidRPr="00BA637A">
        <w:rPr>
          <w:rFonts w:ascii="Arial" w:hAnsi="Arial" w:cs="Arial"/>
          <w:sz w:val="24"/>
          <w:szCs w:val="24"/>
        </w:rPr>
        <w:t xml:space="preserve"> internal environment on employees’ motivation, satisfaction, </w:t>
      </w:r>
      <w:proofErr w:type="gramStart"/>
      <w:r w:rsidRPr="00BA637A">
        <w:rPr>
          <w:rFonts w:ascii="Arial" w:hAnsi="Arial" w:cs="Arial"/>
          <w:sz w:val="24"/>
          <w:szCs w:val="24"/>
        </w:rPr>
        <w:t>commitment</w:t>
      </w:r>
      <w:proofErr w:type="gramEnd"/>
      <w:r w:rsidRPr="00BA637A">
        <w:rPr>
          <w:rFonts w:ascii="Arial" w:hAnsi="Arial" w:cs="Arial"/>
          <w:sz w:val="24"/>
          <w:szCs w:val="24"/>
        </w:rPr>
        <w:t xml:space="preserve"> and turnover intention. In E3S Web of Conferences (Vol. 258, p. 10010). EDP Sciences. Available at: https://www.e3s-conferences.org/articles/e3sconf/pdf/2021/34/e3sconf_uesf2021_10010.pdf</w:t>
      </w:r>
    </w:p>
    <w:p w14:paraId="07DF14B5" w14:textId="77777777" w:rsidR="00BA637A" w:rsidRPr="00BA637A" w:rsidRDefault="00BA637A" w:rsidP="00BA637A">
      <w:pPr>
        <w:spacing w:line="360" w:lineRule="auto"/>
        <w:jc w:val="both"/>
        <w:rPr>
          <w:rFonts w:ascii="Arial" w:hAnsi="Arial" w:cs="Arial"/>
          <w:sz w:val="24"/>
          <w:szCs w:val="24"/>
        </w:rPr>
      </w:pPr>
      <w:r w:rsidRPr="00BA637A">
        <w:rPr>
          <w:rFonts w:ascii="Arial" w:hAnsi="Arial" w:cs="Arial"/>
          <w:sz w:val="24"/>
          <w:szCs w:val="24"/>
        </w:rPr>
        <w:t>20.</w:t>
      </w:r>
      <w:r w:rsidRPr="00BA637A">
        <w:rPr>
          <w:rFonts w:ascii="Arial" w:hAnsi="Arial" w:cs="Arial"/>
          <w:sz w:val="24"/>
          <w:szCs w:val="24"/>
        </w:rPr>
        <w:tab/>
        <w:t>Vasquez, D., 2014. Employee retention for economic stabilization: A qualitative phenomenological study in the hospitality sector. International Journal of Management, Economics and Social Sciences, 3(1), pp.1-17. https://papers.ssrn.com/sol3/Delivery.cfm/SSRN_ID2409917_code1834185.pdf?abstractid=2409917&amp;mirid=1&amp;type=2</w:t>
      </w:r>
    </w:p>
    <w:p w14:paraId="03F73854" w14:textId="77777777" w:rsidR="00700682" w:rsidRPr="00BA637A" w:rsidRDefault="00700682" w:rsidP="00BA637A">
      <w:pPr>
        <w:spacing w:line="360" w:lineRule="auto"/>
        <w:jc w:val="both"/>
        <w:rPr>
          <w:rFonts w:ascii="Arial" w:hAnsi="Arial" w:cs="Arial"/>
          <w:sz w:val="24"/>
          <w:szCs w:val="24"/>
        </w:rPr>
      </w:pPr>
    </w:p>
    <w:sectPr w:rsidR="00700682" w:rsidRPr="00BA637A" w:rsidSect="009B69A2">
      <w:foot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2E3A" w14:textId="77777777" w:rsidR="00991951" w:rsidRDefault="00991951" w:rsidP="00991951">
      <w:pPr>
        <w:spacing w:after="0" w:line="240" w:lineRule="auto"/>
      </w:pPr>
      <w:r>
        <w:separator/>
      </w:r>
    </w:p>
  </w:endnote>
  <w:endnote w:type="continuationSeparator" w:id="0">
    <w:p w14:paraId="412E694B" w14:textId="77777777" w:rsidR="00991951" w:rsidRDefault="00991951" w:rsidP="00991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5218938"/>
      <w:docPartObj>
        <w:docPartGallery w:val="Page Numbers (Bottom of Page)"/>
        <w:docPartUnique/>
      </w:docPartObj>
    </w:sdtPr>
    <w:sdtEndPr>
      <w:rPr>
        <w:noProof/>
      </w:rPr>
    </w:sdtEndPr>
    <w:sdtContent>
      <w:p w14:paraId="4F2391B6" w14:textId="6082F6E8" w:rsidR="00991951" w:rsidRDefault="009919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81143" w14:textId="77777777" w:rsidR="00991951" w:rsidRDefault="00991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98C42" w14:textId="77777777" w:rsidR="00991951" w:rsidRDefault="00991951" w:rsidP="00991951">
      <w:pPr>
        <w:spacing w:after="0" w:line="240" w:lineRule="auto"/>
      </w:pPr>
      <w:r>
        <w:separator/>
      </w:r>
    </w:p>
  </w:footnote>
  <w:footnote w:type="continuationSeparator" w:id="0">
    <w:p w14:paraId="0CFAAEDD" w14:textId="77777777" w:rsidR="00991951" w:rsidRDefault="00991951" w:rsidP="00991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802"/>
    <w:multiLevelType w:val="multilevel"/>
    <w:tmpl w:val="08C8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B6197"/>
    <w:multiLevelType w:val="multilevel"/>
    <w:tmpl w:val="5B98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340F2"/>
    <w:multiLevelType w:val="multilevel"/>
    <w:tmpl w:val="7604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36FEC"/>
    <w:multiLevelType w:val="multilevel"/>
    <w:tmpl w:val="19EE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CD1C20"/>
    <w:multiLevelType w:val="multilevel"/>
    <w:tmpl w:val="3896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585EBB"/>
    <w:multiLevelType w:val="multilevel"/>
    <w:tmpl w:val="E80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804C92"/>
    <w:multiLevelType w:val="multilevel"/>
    <w:tmpl w:val="6B6A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CB2859"/>
    <w:multiLevelType w:val="hybridMultilevel"/>
    <w:tmpl w:val="44142C9E"/>
    <w:lvl w:ilvl="0" w:tplc="460213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8F1E64"/>
    <w:multiLevelType w:val="multilevel"/>
    <w:tmpl w:val="57F00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4B7085"/>
    <w:multiLevelType w:val="hybridMultilevel"/>
    <w:tmpl w:val="749C0638"/>
    <w:lvl w:ilvl="0" w:tplc="3F4E26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4CC2569"/>
    <w:multiLevelType w:val="hybridMultilevel"/>
    <w:tmpl w:val="BF640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CA0854"/>
    <w:multiLevelType w:val="multilevel"/>
    <w:tmpl w:val="5052A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7F2D75"/>
    <w:multiLevelType w:val="multilevel"/>
    <w:tmpl w:val="1A9A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9E782C"/>
    <w:multiLevelType w:val="multilevel"/>
    <w:tmpl w:val="EAB0E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677397">
    <w:abstractNumId w:val="11"/>
  </w:num>
  <w:num w:numId="2" w16cid:durableId="1673752022">
    <w:abstractNumId w:val="13"/>
  </w:num>
  <w:num w:numId="3" w16cid:durableId="1482504442">
    <w:abstractNumId w:val="5"/>
  </w:num>
  <w:num w:numId="4" w16cid:durableId="639306661">
    <w:abstractNumId w:val="8"/>
  </w:num>
  <w:num w:numId="5" w16cid:durableId="817385758">
    <w:abstractNumId w:val="3"/>
  </w:num>
  <w:num w:numId="6" w16cid:durableId="1918053254">
    <w:abstractNumId w:val="6"/>
  </w:num>
  <w:num w:numId="7" w16cid:durableId="1976794263">
    <w:abstractNumId w:val="12"/>
  </w:num>
  <w:num w:numId="8" w16cid:durableId="503056266">
    <w:abstractNumId w:val="1"/>
  </w:num>
  <w:num w:numId="9" w16cid:durableId="156187074">
    <w:abstractNumId w:val="2"/>
  </w:num>
  <w:num w:numId="10" w16cid:durableId="1837382209">
    <w:abstractNumId w:val="4"/>
  </w:num>
  <w:num w:numId="11" w16cid:durableId="464012585">
    <w:abstractNumId w:val="0"/>
  </w:num>
  <w:num w:numId="12" w16cid:durableId="100952988">
    <w:abstractNumId w:val="9"/>
  </w:num>
  <w:num w:numId="13" w16cid:durableId="566263175">
    <w:abstractNumId w:val="10"/>
  </w:num>
  <w:num w:numId="14" w16cid:durableId="5135714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72"/>
    <w:rsid w:val="00005886"/>
    <w:rsid w:val="000139C5"/>
    <w:rsid w:val="000449C0"/>
    <w:rsid w:val="00052699"/>
    <w:rsid w:val="00054972"/>
    <w:rsid w:val="00061EA3"/>
    <w:rsid w:val="00067280"/>
    <w:rsid w:val="00075D53"/>
    <w:rsid w:val="00082E36"/>
    <w:rsid w:val="000A7074"/>
    <w:rsid w:val="000B2D4E"/>
    <w:rsid w:val="000C724A"/>
    <w:rsid w:val="000D0AEA"/>
    <w:rsid w:val="000D5198"/>
    <w:rsid w:val="000E2DBA"/>
    <w:rsid w:val="00102FB9"/>
    <w:rsid w:val="00122BC6"/>
    <w:rsid w:val="00126325"/>
    <w:rsid w:val="00151515"/>
    <w:rsid w:val="00151B1B"/>
    <w:rsid w:val="00153A52"/>
    <w:rsid w:val="001550A5"/>
    <w:rsid w:val="001C59CF"/>
    <w:rsid w:val="001E2CF3"/>
    <w:rsid w:val="001F2FBE"/>
    <w:rsid w:val="001F48DB"/>
    <w:rsid w:val="001F7347"/>
    <w:rsid w:val="00215418"/>
    <w:rsid w:val="00216797"/>
    <w:rsid w:val="00225565"/>
    <w:rsid w:val="0024179E"/>
    <w:rsid w:val="00250629"/>
    <w:rsid w:val="00250ABF"/>
    <w:rsid w:val="00255681"/>
    <w:rsid w:val="002630A1"/>
    <w:rsid w:val="00264ED0"/>
    <w:rsid w:val="00267B1E"/>
    <w:rsid w:val="00282863"/>
    <w:rsid w:val="002B2A31"/>
    <w:rsid w:val="002B4B2D"/>
    <w:rsid w:val="002D49C2"/>
    <w:rsid w:val="002D5322"/>
    <w:rsid w:val="002F1BEE"/>
    <w:rsid w:val="00312030"/>
    <w:rsid w:val="00361838"/>
    <w:rsid w:val="003800AB"/>
    <w:rsid w:val="003828BF"/>
    <w:rsid w:val="00391CFE"/>
    <w:rsid w:val="003E693A"/>
    <w:rsid w:val="003F0251"/>
    <w:rsid w:val="003F3191"/>
    <w:rsid w:val="00400392"/>
    <w:rsid w:val="004029EA"/>
    <w:rsid w:val="004116DE"/>
    <w:rsid w:val="004132AC"/>
    <w:rsid w:val="00414750"/>
    <w:rsid w:val="00415D00"/>
    <w:rsid w:val="00444B39"/>
    <w:rsid w:val="00460BDF"/>
    <w:rsid w:val="004648E7"/>
    <w:rsid w:val="00474313"/>
    <w:rsid w:val="004844C7"/>
    <w:rsid w:val="00486C06"/>
    <w:rsid w:val="00492ACB"/>
    <w:rsid w:val="004A21D9"/>
    <w:rsid w:val="004B1EF0"/>
    <w:rsid w:val="004B4CE9"/>
    <w:rsid w:val="004C34E3"/>
    <w:rsid w:val="004C706C"/>
    <w:rsid w:val="004D7428"/>
    <w:rsid w:val="004E593F"/>
    <w:rsid w:val="004F4C7B"/>
    <w:rsid w:val="004F66B6"/>
    <w:rsid w:val="00534516"/>
    <w:rsid w:val="005501E5"/>
    <w:rsid w:val="00566F0F"/>
    <w:rsid w:val="0057042F"/>
    <w:rsid w:val="0057160B"/>
    <w:rsid w:val="005748E8"/>
    <w:rsid w:val="005B5366"/>
    <w:rsid w:val="005B5E25"/>
    <w:rsid w:val="005C0604"/>
    <w:rsid w:val="005D0E39"/>
    <w:rsid w:val="005E389B"/>
    <w:rsid w:val="005E679C"/>
    <w:rsid w:val="006318D0"/>
    <w:rsid w:val="0063564F"/>
    <w:rsid w:val="00643A37"/>
    <w:rsid w:val="00643EF9"/>
    <w:rsid w:val="0065286D"/>
    <w:rsid w:val="00652E47"/>
    <w:rsid w:val="00664914"/>
    <w:rsid w:val="00687E9B"/>
    <w:rsid w:val="0069187D"/>
    <w:rsid w:val="00696130"/>
    <w:rsid w:val="006A0EA0"/>
    <w:rsid w:val="006A54F0"/>
    <w:rsid w:val="006A6F17"/>
    <w:rsid w:val="006A7263"/>
    <w:rsid w:val="006B43C6"/>
    <w:rsid w:val="006E112C"/>
    <w:rsid w:val="00700682"/>
    <w:rsid w:val="0070430F"/>
    <w:rsid w:val="00712A14"/>
    <w:rsid w:val="00712A17"/>
    <w:rsid w:val="007152A2"/>
    <w:rsid w:val="0072175E"/>
    <w:rsid w:val="007251CC"/>
    <w:rsid w:val="00725548"/>
    <w:rsid w:val="00727784"/>
    <w:rsid w:val="00730E01"/>
    <w:rsid w:val="00776F3B"/>
    <w:rsid w:val="00780BA8"/>
    <w:rsid w:val="00795078"/>
    <w:rsid w:val="007E71D1"/>
    <w:rsid w:val="00804703"/>
    <w:rsid w:val="00814BD2"/>
    <w:rsid w:val="00821628"/>
    <w:rsid w:val="0083542C"/>
    <w:rsid w:val="008453BB"/>
    <w:rsid w:val="00855DE6"/>
    <w:rsid w:val="00864DA1"/>
    <w:rsid w:val="008A4346"/>
    <w:rsid w:val="008B0501"/>
    <w:rsid w:val="008C26D7"/>
    <w:rsid w:val="008F58F2"/>
    <w:rsid w:val="009139C5"/>
    <w:rsid w:val="009379D0"/>
    <w:rsid w:val="00961006"/>
    <w:rsid w:val="009610F8"/>
    <w:rsid w:val="00964338"/>
    <w:rsid w:val="00991951"/>
    <w:rsid w:val="0099706B"/>
    <w:rsid w:val="009A2168"/>
    <w:rsid w:val="009B4DC8"/>
    <w:rsid w:val="009B4E36"/>
    <w:rsid w:val="009B69A2"/>
    <w:rsid w:val="009B6CB7"/>
    <w:rsid w:val="009D2D5A"/>
    <w:rsid w:val="00A12C44"/>
    <w:rsid w:val="00A20F67"/>
    <w:rsid w:val="00A21B96"/>
    <w:rsid w:val="00A526F0"/>
    <w:rsid w:val="00A5620F"/>
    <w:rsid w:val="00A57A44"/>
    <w:rsid w:val="00A80FCF"/>
    <w:rsid w:val="00A825BC"/>
    <w:rsid w:val="00A85330"/>
    <w:rsid w:val="00A85564"/>
    <w:rsid w:val="00AB139D"/>
    <w:rsid w:val="00AC798E"/>
    <w:rsid w:val="00AE0532"/>
    <w:rsid w:val="00AE2513"/>
    <w:rsid w:val="00AE653A"/>
    <w:rsid w:val="00B1603D"/>
    <w:rsid w:val="00B355DF"/>
    <w:rsid w:val="00B54CC6"/>
    <w:rsid w:val="00B70D65"/>
    <w:rsid w:val="00B762F8"/>
    <w:rsid w:val="00BA637A"/>
    <w:rsid w:val="00BC2AAC"/>
    <w:rsid w:val="00BC39C9"/>
    <w:rsid w:val="00BC4151"/>
    <w:rsid w:val="00BD0F10"/>
    <w:rsid w:val="00BD59D4"/>
    <w:rsid w:val="00BE5811"/>
    <w:rsid w:val="00C04755"/>
    <w:rsid w:val="00C1438F"/>
    <w:rsid w:val="00C271D2"/>
    <w:rsid w:val="00C677A3"/>
    <w:rsid w:val="00C80588"/>
    <w:rsid w:val="00C82462"/>
    <w:rsid w:val="00CB12B0"/>
    <w:rsid w:val="00CB3050"/>
    <w:rsid w:val="00CC49C4"/>
    <w:rsid w:val="00CD1DCC"/>
    <w:rsid w:val="00D05905"/>
    <w:rsid w:val="00D35B7D"/>
    <w:rsid w:val="00D8096D"/>
    <w:rsid w:val="00D92BE7"/>
    <w:rsid w:val="00DA028E"/>
    <w:rsid w:val="00DA0CF0"/>
    <w:rsid w:val="00DB0FEF"/>
    <w:rsid w:val="00DE4230"/>
    <w:rsid w:val="00DE68A4"/>
    <w:rsid w:val="00DF6307"/>
    <w:rsid w:val="00E1094D"/>
    <w:rsid w:val="00E11323"/>
    <w:rsid w:val="00E44108"/>
    <w:rsid w:val="00E514C8"/>
    <w:rsid w:val="00E95746"/>
    <w:rsid w:val="00EB2872"/>
    <w:rsid w:val="00EB3B37"/>
    <w:rsid w:val="00EB3CC0"/>
    <w:rsid w:val="00EB7256"/>
    <w:rsid w:val="00EC194D"/>
    <w:rsid w:val="00ED2571"/>
    <w:rsid w:val="00EE0383"/>
    <w:rsid w:val="00EE28BC"/>
    <w:rsid w:val="00EE497C"/>
    <w:rsid w:val="00EE5DE3"/>
    <w:rsid w:val="00EF0876"/>
    <w:rsid w:val="00F100EB"/>
    <w:rsid w:val="00F21FD2"/>
    <w:rsid w:val="00F27C53"/>
    <w:rsid w:val="00F33EB5"/>
    <w:rsid w:val="00F46BD4"/>
    <w:rsid w:val="00F51ED3"/>
    <w:rsid w:val="00F90D6A"/>
    <w:rsid w:val="00FA2D84"/>
    <w:rsid w:val="00FB06A5"/>
    <w:rsid w:val="00FB52CA"/>
    <w:rsid w:val="00FD0F49"/>
    <w:rsid w:val="00FD738C"/>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E4F80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2A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2A14"/>
    <w:rPr>
      <w:b/>
      <w:bCs/>
    </w:rPr>
  </w:style>
  <w:style w:type="paragraph" w:styleId="z-TopofForm">
    <w:name w:val="HTML Top of Form"/>
    <w:basedOn w:val="Normal"/>
    <w:next w:val="Normal"/>
    <w:link w:val="z-TopofFormChar"/>
    <w:hidden/>
    <w:uiPriority w:val="99"/>
    <w:semiHidden/>
    <w:unhideWhenUsed/>
    <w:rsid w:val="00700682"/>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700682"/>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267B1E"/>
    <w:pPr>
      <w:ind w:left="720"/>
      <w:contextualSpacing/>
    </w:pPr>
  </w:style>
  <w:style w:type="character" w:styleId="Hyperlink">
    <w:name w:val="Hyperlink"/>
    <w:basedOn w:val="DefaultParagraphFont"/>
    <w:uiPriority w:val="99"/>
    <w:unhideWhenUsed/>
    <w:rsid w:val="00267B1E"/>
    <w:rPr>
      <w:color w:val="0563C1" w:themeColor="hyperlink"/>
      <w:u w:val="single"/>
    </w:rPr>
  </w:style>
  <w:style w:type="character" w:styleId="FollowedHyperlink">
    <w:name w:val="FollowedHyperlink"/>
    <w:basedOn w:val="DefaultParagraphFont"/>
    <w:uiPriority w:val="99"/>
    <w:semiHidden/>
    <w:unhideWhenUsed/>
    <w:rsid w:val="00267B1E"/>
    <w:rPr>
      <w:color w:val="954F72" w:themeColor="followedHyperlink"/>
      <w:u w:val="single"/>
    </w:rPr>
  </w:style>
  <w:style w:type="paragraph" w:styleId="Header">
    <w:name w:val="header"/>
    <w:basedOn w:val="Normal"/>
    <w:link w:val="HeaderChar"/>
    <w:uiPriority w:val="99"/>
    <w:unhideWhenUsed/>
    <w:rsid w:val="009919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951"/>
  </w:style>
  <w:style w:type="paragraph" w:styleId="Footer">
    <w:name w:val="footer"/>
    <w:basedOn w:val="Normal"/>
    <w:link w:val="FooterChar"/>
    <w:uiPriority w:val="99"/>
    <w:unhideWhenUsed/>
    <w:rsid w:val="009919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951"/>
  </w:style>
  <w:style w:type="paragraph" w:styleId="NoSpacing">
    <w:name w:val="No Spacing"/>
    <w:link w:val="NoSpacingChar"/>
    <w:uiPriority w:val="1"/>
    <w:qFormat/>
    <w:rsid w:val="009B69A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B69A2"/>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100">
      <w:bodyDiv w:val="1"/>
      <w:marLeft w:val="0"/>
      <w:marRight w:val="0"/>
      <w:marTop w:val="0"/>
      <w:marBottom w:val="0"/>
      <w:divBdr>
        <w:top w:val="none" w:sz="0" w:space="0" w:color="auto"/>
        <w:left w:val="none" w:sz="0" w:space="0" w:color="auto"/>
        <w:bottom w:val="none" w:sz="0" w:space="0" w:color="auto"/>
        <w:right w:val="none" w:sz="0" w:space="0" w:color="auto"/>
      </w:divBdr>
    </w:div>
    <w:div w:id="215623518">
      <w:bodyDiv w:val="1"/>
      <w:marLeft w:val="0"/>
      <w:marRight w:val="0"/>
      <w:marTop w:val="0"/>
      <w:marBottom w:val="0"/>
      <w:divBdr>
        <w:top w:val="none" w:sz="0" w:space="0" w:color="auto"/>
        <w:left w:val="none" w:sz="0" w:space="0" w:color="auto"/>
        <w:bottom w:val="none" w:sz="0" w:space="0" w:color="auto"/>
        <w:right w:val="none" w:sz="0" w:space="0" w:color="auto"/>
      </w:divBdr>
      <w:divsChild>
        <w:div w:id="1401097291">
          <w:marLeft w:val="0"/>
          <w:marRight w:val="0"/>
          <w:marTop w:val="0"/>
          <w:marBottom w:val="0"/>
          <w:divBdr>
            <w:top w:val="single" w:sz="2" w:space="0" w:color="D9D9E3"/>
            <w:left w:val="single" w:sz="2" w:space="0" w:color="D9D9E3"/>
            <w:bottom w:val="single" w:sz="2" w:space="0" w:color="D9D9E3"/>
            <w:right w:val="single" w:sz="2" w:space="0" w:color="D9D9E3"/>
          </w:divBdr>
        </w:div>
        <w:div w:id="104035733">
          <w:marLeft w:val="0"/>
          <w:marRight w:val="0"/>
          <w:marTop w:val="0"/>
          <w:marBottom w:val="0"/>
          <w:divBdr>
            <w:top w:val="single" w:sz="2" w:space="0" w:color="D9D9E3"/>
            <w:left w:val="single" w:sz="2" w:space="0" w:color="D9D9E3"/>
            <w:bottom w:val="single" w:sz="2" w:space="0" w:color="D9D9E3"/>
            <w:right w:val="single" w:sz="2" w:space="0" w:color="D9D9E3"/>
          </w:divBdr>
          <w:divsChild>
            <w:div w:id="1139303931">
              <w:marLeft w:val="0"/>
              <w:marRight w:val="0"/>
              <w:marTop w:val="0"/>
              <w:marBottom w:val="0"/>
              <w:divBdr>
                <w:top w:val="single" w:sz="2" w:space="0" w:color="D9D9E3"/>
                <w:left w:val="single" w:sz="2" w:space="0" w:color="D9D9E3"/>
                <w:bottom w:val="single" w:sz="2" w:space="0" w:color="D9D9E3"/>
                <w:right w:val="single" w:sz="2" w:space="0" w:color="D9D9E3"/>
              </w:divBdr>
              <w:divsChild>
                <w:div w:id="632947357">
                  <w:marLeft w:val="0"/>
                  <w:marRight w:val="0"/>
                  <w:marTop w:val="0"/>
                  <w:marBottom w:val="0"/>
                  <w:divBdr>
                    <w:top w:val="single" w:sz="2" w:space="0" w:color="D9D9E3"/>
                    <w:left w:val="single" w:sz="2" w:space="0" w:color="D9D9E3"/>
                    <w:bottom w:val="single" w:sz="2" w:space="0" w:color="D9D9E3"/>
                    <w:right w:val="single" w:sz="2" w:space="0" w:color="D9D9E3"/>
                  </w:divBdr>
                  <w:divsChild>
                    <w:div w:id="483208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38633420">
      <w:bodyDiv w:val="1"/>
      <w:marLeft w:val="0"/>
      <w:marRight w:val="0"/>
      <w:marTop w:val="0"/>
      <w:marBottom w:val="0"/>
      <w:divBdr>
        <w:top w:val="none" w:sz="0" w:space="0" w:color="auto"/>
        <w:left w:val="none" w:sz="0" w:space="0" w:color="auto"/>
        <w:bottom w:val="none" w:sz="0" w:space="0" w:color="auto"/>
        <w:right w:val="none" w:sz="0" w:space="0" w:color="auto"/>
      </w:divBdr>
    </w:div>
    <w:div w:id="330379535">
      <w:bodyDiv w:val="1"/>
      <w:marLeft w:val="0"/>
      <w:marRight w:val="0"/>
      <w:marTop w:val="0"/>
      <w:marBottom w:val="0"/>
      <w:divBdr>
        <w:top w:val="none" w:sz="0" w:space="0" w:color="auto"/>
        <w:left w:val="none" w:sz="0" w:space="0" w:color="auto"/>
        <w:bottom w:val="none" w:sz="0" w:space="0" w:color="auto"/>
        <w:right w:val="none" w:sz="0" w:space="0" w:color="auto"/>
      </w:divBdr>
    </w:div>
    <w:div w:id="350492992">
      <w:bodyDiv w:val="1"/>
      <w:marLeft w:val="0"/>
      <w:marRight w:val="0"/>
      <w:marTop w:val="0"/>
      <w:marBottom w:val="0"/>
      <w:divBdr>
        <w:top w:val="none" w:sz="0" w:space="0" w:color="auto"/>
        <w:left w:val="none" w:sz="0" w:space="0" w:color="auto"/>
        <w:bottom w:val="none" w:sz="0" w:space="0" w:color="auto"/>
        <w:right w:val="none" w:sz="0" w:space="0" w:color="auto"/>
      </w:divBdr>
      <w:divsChild>
        <w:div w:id="1715501127">
          <w:marLeft w:val="0"/>
          <w:marRight w:val="0"/>
          <w:marTop w:val="0"/>
          <w:marBottom w:val="0"/>
          <w:divBdr>
            <w:top w:val="single" w:sz="2" w:space="0" w:color="D9D9E3"/>
            <w:left w:val="single" w:sz="2" w:space="0" w:color="D9D9E3"/>
            <w:bottom w:val="single" w:sz="2" w:space="0" w:color="D9D9E3"/>
            <w:right w:val="single" w:sz="2" w:space="0" w:color="D9D9E3"/>
          </w:divBdr>
        </w:div>
        <w:div w:id="2052879295">
          <w:marLeft w:val="0"/>
          <w:marRight w:val="0"/>
          <w:marTop w:val="0"/>
          <w:marBottom w:val="0"/>
          <w:divBdr>
            <w:top w:val="single" w:sz="2" w:space="0" w:color="D9D9E3"/>
            <w:left w:val="single" w:sz="2" w:space="0" w:color="D9D9E3"/>
            <w:bottom w:val="single" w:sz="2" w:space="0" w:color="D9D9E3"/>
            <w:right w:val="single" w:sz="2" w:space="0" w:color="D9D9E3"/>
          </w:divBdr>
          <w:divsChild>
            <w:div w:id="595021749">
              <w:marLeft w:val="0"/>
              <w:marRight w:val="0"/>
              <w:marTop w:val="0"/>
              <w:marBottom w:val="0"/>
              <w:divBdr>
                <w:top w:val="single" w:sz="2" w:space="0" w:color="D9D9E3"/>
                <w:left w:val="single" w:sz="2" w:space="0" w:color="D9D9E3"/>
                <w:bottom w:val="single" w:sz="2" w:space="0" w:color="D9D9E3"/>
                <w:right w:val="single" w:sz="2" w:space="0" w:color="D9D9E3"/>
              </w:divBdr>
              <w:divsChild>
                <w:div w:id="1476677218">
                  <w:marLeft w:val="0"/>
                  <w:marRight w:val="0"/>
                  <w:marTop w:val="0"/>
                  <w:marBottom w:val="0"/>
                  <w:divBdr>
                    <w:top w:val="single" w:sz="2" w:space="0" w:color="D9D9E3"/>
                    <w:left w:val="single" w:sz="2" w:space="0" w:color="D9D9E3"/>
                    <w:bottom w:val="single" w:sz="2" w:space="0" w:color="D9D9E3"/>
                    <w:right w:val="single" w:sz="2" w:space="0" w:color="D9D9E3"/>
                  </w:divBdr>
                  <w:divsChild>
                    <w:div w:id="27086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96679850">
      <w:bodyDiv w:val="1"/>
      <w:marLeft w:val="0"/>
      <w:marRight w:val="0"/>
      <w:marTop w:val="0"/>
      <w:marBottom w:val="0"/>
      <w:divBdr>
        <w:top w:val="none" w:sz="0" w:space="0" w:color="auto"/>
        <w:left w:val="none" w:sz="0" w:space="0" w:color="auto"/>
        <w:bottom w:val="none" w:sz="0" w:space="0" w:color="auto"/>
        <w:right w:val="none" w:sz="0" w:space="0" w:color="auto"/>
      </w:divBdr>
    </w:div>
    <w:div w:id="1185748379">
      <w:bodyDiv w:val="1"/>
      <w:marLeft w:val="0"/>
      <w:marRight w:val="0"/>
      <w:marTop w:val="0"/>
      <w:marBottom w:val="0"/>
      <w:divBdr>
        <w:top w:val="none" w:sz="0" w:space="0" w:color="auto"/>
        <w:left w:val="none" w:sz="0" w:space="0" w:color="auto"/>
        <w:bottom w:val="none" w:sz="0" w:space="0" w:color="auto"/>
        <w:right w:val="none" w:sz="0" w:space="0" w:color="auto"/>
      </w:divBdr>
    </w:div>
    <w:div w:id="1210800202">
      <w:bodyDiv w:val="1"/>
      <w:marLeft w:val="0"/>
      <w:marRight w:val="0"/>
      <w:marTop w:val="0"/>
      <w:marBottom w:val="0"/>
      <w:divBdr>
        <w:top w:val="none" w:sz="0" w:space="0" w:color="auto"/>
        <w:left w:val="none" w:sz="0" w:space="0" w:color="auto"/>
        <w:bottom w:val="none" w:sz="0" w:space="0" w:color="auto"/>
        <w:right w:val="none" w:sz="0" w:space="0" w:color="auto"/>
      </w:divBdr>
      <w:divsChild>
        <w:div w:id="1109203752">
          <w:marLeft w:val="0"/>
          <w:marRight w:val="0"/>
          <w:marTop w:val="0"/>
          <w:marBottom w:val="0"/>
          <w:divBdr>
            <w:top w:val="single" w:sz="2" w:space="0" w:color="D9D9E3"/>
            <w:left w:val="single" w:sz="2" w:space="0" w:color="D9D9E3"/>
            <w:bottom w:val="single" w:sz="2" w:space="0" w:color="D9D9E3"/>
            <w:right w:val="single" w:sz="2" w:space="0" w:color="D9D9E3"/>
          </w:divBdr>
        </w:div>
        <w:div w:id="657420211">
          <w:marLeft w:val="0"/>
          <w:marRight w:val="0"/>
          <w:marTop w:val="0"/>
          <w:marBottom w:val="0"/>
          <w:divBdr>
            <w:top w:val="single" w:sz="2" w:space="0" w:color="D9D9E3"/>
            <w:left w:val="single" w:sz="2" w:space="0" w:color="D9D9E3"/>
            <w:bottom w:val="single" w:sz="2" w:space="0" w:color="D9D9E3"/>
            <w:right w:val="single" w:sz="2" w:space="0" w:color="D9D9E3"/>
          </w:divBdr>
          <w:divsChild>
            <w:div w:id="579171507">
              <w:marLeft w:val="0"/>
              <w:marRight w:val="0"/>
              <w:marTop w:val="0"/>
              <w:marBottom w:val="0"/>
              <w:divBdr>
                <w:top w:val="single" w:sz="2" w:space="0" w:color="D9D9E3"/>
                <w:left w:val="single" w:sz="2" w:space="0" w:color="D9D9E3"/>
                <w:bottom w:val="single" w:sz="2" w:space="0" w:color="D9D9E3"/>
                <w:right w:val="single" w:sz="2" w:space="0" w:color="D9D9E3"/>
              </w:divBdr>
              <w:divsChild>
                <w:div w:id="1479692381">
                  <w:marLeft w:val="0"/>
                  <w:marRight w:val="0"/>
                  <w:marTop w:val="0"/>
                  <w:marBottom w:val="0"/>
                  <w:divBdr>
                    <w:top w:val="single" w:sz="2" w:space="0" w:color="D9D9E3"/>
                    <w:left w:val="single" w:sz="2" w:space="0" w:color="D9D9E3"/>
                    <w:bottom w:val="single" w:sz="2" w:space="0" w:color="D9D9E3"/>
                    <w:right w:val="single" w:sz="2" w:space="0" w:color="D9D9E3"/>
                  </w:divBdr>
                  <w:divsChild>
                    <w:div w:id="2100711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5451343">
      <w:bodyDiv w:val="1"/>
      <w:marLeft w:val="0"/>
      <w:marRight w:val="0"/>
      <w:marTop w:val="0"/>
      <w:marBottom w:val="0"/>
      <w:divBdr>
        <w:top w:val="none" w:sz="0" w:space="0" w:color="auto"/>
        <w:left w:val="none" w:sz="0" w:space="0" w:color="auto"/>
        <w:bottom w:val="none" w:sz="0" w:space="0" w:color="auto"/>
        <w:right w:val="none" w:sz="0" w:space="0" w:color="auto"/>
      </w:divBdr>
    </w:div>
    <w:div w:id="1429544969">
      <w:bodyDiv w:val="1"/>
      <w:marLeft w:val="0"/>
      <w:marRight w:val="0"/>
      <w:marTop w:val="0"/>
      <w:marBottom w:val="0"/>
      <w:divBdr>
        <w:top w:val="none" w:sz="0" w:space="0" w:color="auto"/>
        <w:left w:val="none" w:sz="0" w:space="0" w:color="auto"/>
        <w:bottom w:val="none" w:sz="0" w:space="0" w:color="auto"/>
        <w:right w:val="none" w:sz="0" w:space="0" w:color="auto"/>
      </w:divBdr>
    </w:div>
    <w:div w:id="1458446926">
      <w:bodyDiv w:val="1"/>
      <w:marLeft w:val="0"/>
      <w:marRight w:val="0"/>
      <w:marTop w:val="0"/>
      <w:marBottom w:val="0"/>
      <w:divBdr>
        <w:top w:val="none" w:sz="0" w:space="0" w:color="auto"/>
        <w:left w:val="none" w:sz="0" w:space="0" w:color="auto"/>
        <w:bottom w:val="none" w:sz="0" w:space="0" w:color="auto"/>
        <w:right w:val="none" w:sz="0" w:space="0" w:color="auto"/>
      </w:divBdr>
    </w:div>
    <w:div w:id="1521969214">
      <w:bodyDiv w:val="1"/>
      <w:marLeft w:val="0"/>
      <w:marRight w:val="0"/>
      <w:marTop w:val="0"/>
      <w:marBottom w:val="0"/>
      <w:divBdr>
        <w:top w:val="none" w:sz="0" w:space="0" w:color="auto"/>
        <w:left w:val="none" w:sz="0" w:space="0" w:color="auto"/>
        <w:bottom w:val="none" w:sz="0" w:space="0" w:color="auto"/>
        <w:right w:val="none" w:sz="0" w:space="0" w:color="auto"/>
      </w:divBdr>
    </w:div>
    <w:div w:id="1631089869">
      <w:bodyDiv w:val="1"/>
      <w:marLeft w:val="0"/>
      <w:marRight w:val="0"/>
      <w:marTop w:val="0"/>
      <w:marBottom w:val="0"/>
      <w:divBdr>
        <w:top w:val="none" w:sz="0" w:space="0" w:color="auto"/>
        <w:left w:val="none" w:sz="0" w:space="0" w:color="auto"/>
        <w:bottom w:val="none" w:sz="0" w:space="0" w:color="auto"/>
        <w:right w:val="none" w:sz="0" w:space="0" w:color="auto"/>
      </w:divBdr>
    </w:div>
    <w:div w:id="1641808658">
      <w:bodyDiv w:val="1"/>
      <w:marLeft w:val="0"/>
      <w:marRight w:val="0"/>
      <w:marTop w:val="0"/>
      <w:marBottom w:val="0"/>
      <w:divBdr>
        <w:top w:val="none" w:sz="0" w:space="0" w:color="auto"/>
        <w:left w:val="none" w:sz="0" w:space="0" w:color="auto"/>
        <w:bottom w:val="none" w:sz="0" w:space="0" w:color="auto"/>
        <w:right w:val="none" w:sz="0" w:space="0" w:color="auto"/>
      </w:divBdr>
      <w:divsChild>
        <w:div w:id="1673491006">
          <w:marLeft w:val="0"/>
          <w:marRight w:val="0"/>
          <w:marTop w:val="0"/>
          <w:marBottom w:val="0"/>
          <w:divBdr>
            <w:top w:val="single" w:sz="2" w:space="0" w:color="D9D9E3"/>
            <w:left w:val="single" w:sz="2" w:space="0" w:color="D9D9E3"/>
            <w:bottom w:val="single" w:sz="2" w:space="0" w:color="D9D9E3"/>
            <w:right w:val="single" w:sz="2" w:space="0" w:color="D9D9E3"/>
          </w:divBdr>
          <w:divsChild>
            <w:div w:id="630480562">
              <w:marLeft w:val="0"/>
              <w:marRight w:val="0"/>
              <w:marTop w:val="0"/>
              <w:marBottom w:val="0"/>
              <w:divBdr>
                <w:top w:val="single" w:sz="2" w:space="0" w:color="D9D9E3"/>
                <w:left w:val="single" w:sz="2" w:space="0" w:color="D9D9E3"/>
                <w:bottom w:val="single" w:sz="2" w:space="0" w:color="D9D9E3"/>
                <w:right w:val="single" w:sz="2" w:space="0" w:color="D9D9E3"/>
              </w:divBdr>
              <w:divsChild>
                <w:div w:id="1136488156">
                  <w:marLeft w:val="0"/>
                  <w:marRight w:val="0"/>
                  <w:marTop w:val="0"/>
                  <w:marBottom w:val="0"/>
                  <w:divBdr>
                    <w:top w:val="single" w:sz="2" w:space="0" w:color="D9D9E3"/>
                    <w:left w:val="single" w:sz="2" w:space="0" w:color="D9D9E3"/>
                    <w:bottom w:val="single" w:sz="2" w:space="0" w:color="D9D9E3"/>
                    <w:right w:val="single" w:sz="2" w:space="0" w:color="D9D9E3"/>
                  </w:divBdr>
                  <w:divsChild>
                    <w:div w:id="643968388">
                      <w:marLeft w:val="0"/>
                      <w:marRight w:val="0"/>
                      <w:marTop w:val="0"/>
                      <w:marBottom w:val="0"/>
                      <w:divBdr>
                        <w:top w:val="single" w:sz="2" w:space="0" w:color="D9D9E3"/>
                        <w:left w:val="single" w:sz="2" w:space="0" w:color="D9D9E3"/>
                        <w:bottom w:val="single" w:sz="2" w:space="0" w:color="D9D9E3"/>
                        <w:right w:val="single" w:sz="2" w:space="0" w:color="D9D9E3"/>
                      </w:divBdr>
                      <w:divsChild>
                        <w:div w:id="1987202885">
                          <w:marLeft w:val="0"/>
                          <w:marRight w:val="0"/>
                          <w:marTop w:val="0"/>
                          <w:marBottom w:val="0"/>
                          <w:divBdr>
                            <w:top w:val="none" w:sz="0" w:space="0" w:color="auto"/>
                            <w:left w:val="none" w:sz="0" w:space="0" w:color="auto"/>
                            <w:bottom w:val="none" w:sz="0" w:space="0" w:color="auto"/>
                            <w:right w:val="none" w:sz="0" w:space="0" w:color="auto"/>
                          </w:divBdr>
                          <w:divsChild>
                            <w:div w:id="16943771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3004041">
                                  <w:marLeft w:val="0"/>
                                  <w:marRight w:val="0"/>
                                  <w:marTop w:val="0"/>
                                  <w:marBottom w:val="0"/>
                                  <w:divBdr>
                                    <w:top w:val="single" w:sz="2" w:space="0" w:color="D9D9E3"/>
                                    <w:left w:val="single" w:sz="2" w:space="0" w:color="D9D9E3"/>
                                    <w:bottom w:val="single" w:sz="2" w:space="0" w:color="D9D9E3"/>
                                    <w:right w:val="single" w:sz="2" w:space="0" w:color="D9D9E3"/>
                                  </w:divBdr>
                                  <w:divsChild>
                                    <w:div w:id="179898919">
                                      <w:marLeft w:val="0"/>
                                      <w:marRight w:val="0"/>
                                      <w:marTop w:val="0"/>
                                      <w:marBottom w:val="0"/>
                                      <w:divBdr>
                                        <w:top w:val="single" w:sz="2" w:space="0" w:color="D9D9E3"/>
                                        <w:left w:val="single" w:sz="2" w:space="0" w:color="D9D9E3"/>
                                        <w:bottom w:val="single" w:sz="2" w:space="0" w:color="D9D9E3"/>
                                        <w:right w:val="single" w:sz="2" w:space="0" w:color="D9D9E3"/>
                                      </w:divBdr>
                                      <w:divsChild>
                                        <w:div w:id="539561928">
                                          <w:marLeft w:val="0"/>
                                          <w:marRight w:val="0"/>
                                          <w:marTop w:val="0"/>
                                          <w:marBottom w:val="0"/>
                                          <w:divBdr>
                                            <w:top w:val="single" w:sz="2" w:space="0" w:color="D9D9E3"/>
                                            <w:left w:val="single" w:sz="2" w:space="0" w:color="D9D9E3"/>
                                            <w:bottom w:val="single" w:sz="2" w:space="0" w:color="D9D9E3"/>
                                            <w:right w:val="single" w:sz="2" w:space="0" w:color="D9D9E3"/>
                                          </w:divBdr>
                                          <w:divsChild>
                                            <w:div w:id="1393696471">
                                              <w:marLeft w:val="0"/>
                                              <w:marRight w:val="0"/>
                                              <w:marTop w:val="0"/>
                                              <w:marBottom w:val="0"/>
                                              <w:divBdr>
                                                <w:top w:val="single" w:sz="2" w:space="0" w:color="D9D9E3"/>
                                                <w:left w:val="single" w:sz="2" w:space="0" w:color="D9D9E3"/>
                                                <w:bottom w:val="single" w:sz="2" w:space="0" w:color="D9D9E3"/>
                                                <w:right w:val="single" w:sz="2" w:space="0" w:color="D9D9E3"/>
                                              </w:divBdr>
                                              <w:divsChild>
                                                <w:div w:id="1640911950">
                                                  <w:marLeft w:val="0"/>
                                                  <w:marRight w:val="0"/>
                                                  <w:marTop w:val="0"/>
                                                  <w:marBottom w:val="0"/>
                                                  <w:divBdr>
                                                    <w:top w:val="single" w:sz="2" w:space="0" w:color="D9D9E3"/>
                                                    <w:left w:val="single" w:sz="2" w:space="0" w:color="D9D9E3"/>
                                                    <w:bottom w:val="single" w:sz="2" w:space="0" w:color="D9D9E3"/>
                                                    <w:right w:val="single" w:sz="2" w:space="0" w:color="D9D9E3"/>
                                                  </w:divBdr>
                                                  <w:divsChild>
                                                    <w:div w:id="959384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83282729">
          <w:marLeft w:val="0"/>
          <w:marRight w:val="0"/>
          <w:marTop w:val="0"/>
          <w:marBottom w:val="0"/>
          <w:divBdr>
            <w:top w:val="none" w:sz="0" w:space="0" w:color="auto"/>
            <w:left w:val="none" w:sz="0" w:space="0" w:color="auto"/>
            <w:bottom w:val="none" w:sz="0" w:space="0" w:color="auto"/>
            <w:right w:val="none" w:sz="0" w:space="0" w:color="auto"/>
          </w:divBdr>
        </w:div>
      </w:divsChild>
    </w:div>
    <w:div w:id="1872644130">
      <w:bodyDiv w:val="1"/>
      <w:marLeft w:val="0"/>
      <w:marRight w:val="0"/>
      <w:marTop w:val="0"/>
      <w:marBottom w:val="0"/>
      <w:divBdr>
        <w:top w:val="none" w:sz="0" w:space="0" w:color="auto"/>
        <w:left w:val="none" w:sz="0" w:space="0" w:color="auto"/>
        <w:bottom w:val="none" w:sz="0" w:space="0" w:color="auto"/>
        <w:right w:val="none" w:sz="0" w:space="0" w:color="auto"/>
      </w:divBdr>
    </w:div>
    <w:div w:id="1971936584">
      <w:bodyDiv w:val="1"/>
      <w:marLeft w:val="0"/>
      <w:marRight w:val="0"/>
      <w:marTop w:val="0"/>
      <w:marBottom w:val="0"/>
      <w:divBdr>
        <w:top w:val="none" w:sz="0" w:space="0" w:color="auto"/>
        <w:left w:val="none" w:sz="0" w:space="0" w:color="auto"/>
        <w:bottom w:val="none" w:sz="0" w:space="0" w:color="auto"/>
        <w:right w:val="none" w:sz="0" w:space="0" w:color="auto"/>
      </w:divBdr>
    </w:div>
    <w:div w:id="1973366425">
      <w:bodyDiv w:val="1"/>
      <w:marLeft w:val="0"/>
      <w:marRight w:val="0"/>
      <w:marTop w:val="0"/>
      <w:marBottom w:val="0"/>
      <w:divBdr>
        <w:top w:val="none" w:sz="0" w:space="0" w:color="auto"/>
        <w:left w:val="none" w:sz="0" w:space="0" w:color="auto"/>
        <w:bottom w:val="none" w:sz="0" w:space="0" w:color="auto"/>
        <w:right w:val="none" w:sz="0" w:space="0" w:color="auto"/>
      </w:divBdr>
    </w:div>
    <w:div w:id="1981379065">
      <w:bodyDiv w:val="1"/>
      <w:marLeft w:val="0"/>
      <w:marRight w:val="0"/>
      <w:marTop w:val="0"/>
      <w:marBottom w:val="0"/>
      <w:divBdr>
        <w:top w:val="none" w:sz="0" w:space="0" w:color="auto"/>
        <w:left w:val="none" w:sz="0" w:space="0" w:color="auto"/>
        <w:bottom w:val="none" w:sz="0" w:space="0" w:color="auto"/>
        <w:right w:val="none" w:sz="0" w:space="0" w:color="auto"/>
      </w:divBdr>
    </w:div>
    <w:div w:id="20898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5393@student.uwtsd.ac.uk" TargetMode="External"/><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2870</Words>
  <Characters>19825</Characters>
  <Application>Microsoft Office Word</Application>
  <DocSecurity>0</DocSecurity>
  <Lines>371</Lines>
  <Paragraphs>99</Paragraphs>
  <ScaleCrop>false</ScaleCrop>
  <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2023-11-12T23:23:00Z</dcterms:created>
  <dcterms:modified xsi:type="dcterms:W3CDTF">2023-11-12T23:23:00Z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b3519ee695975ec27ff3947ef3710f9fc850996e5db16e366a614ed636d222a6</vt:lpwstr>
  </property>
</Properties>
</file>