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1468961747"/>
        <w:docPartObj>
          <w:docPartGallery w:val="Cover Pages"/>
          <w:docPartUnique/>
        </w:docPartObj>
      </w:sdtPr>
      <w:sdtEndPr>
        <w:rPr>
          <w:sz w:val="22"/>
        </w:rPr>
      </w:sdtEndPr>
      <w:sdtContent>
        <w:p w14:paraId="42B70F21" w14:textId="6D14DB98" w:rsidR="000109CC" w:rsidRDefault="000109CC">
          <w:pPr>
            <w:pStyle w:val="NoSpacing"/>
            <w:rPr>
              <w:sz w:val="2"/>
            </w:rPr>
          </w:pPr>
        </w:p>
        <w:p w14:paraId="03CC449A" w14:textId="77777777" w:rsidR="000109CC" w:rsidRDefault="000109CC">
          <w:r>
            <w:rPr>
              <w:noProof/>
            </w:rPr>
            <mc:AlternateContent>
              <mc:Choice Requires="wps">
                <w:drawing>
                  <wp:anchor distT="0" distB="0" distL="114300" distR="114300" simplePos="0" relativeHeight="251661312" behindDoc="0" locked="0" layoutInCell="1" allowOverlap="1" wp14:anchorId="4E7072BB" wp14:editId="4AEE3EE8">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90057CF" w14:textId="07EBC196" w:rsidR="00F42AFB" w:rsidRDefault="00F42AFB" w:rsidP="002E2470">
                                    <w:pPr>
                                      <w:pStyle w:val="NoSpacing"/>
                                      <w:jc w:val="both"/>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evaluate the success and limitations of the police and criminal evidence act 1984 in preventing miscarriages of Justice</w:t>
                                    </w:r>
                                  </w:p>
                                </w:sdtContent>
                              </w:sdt>
                              <w:p w14:paraId="4D35A1D3" w14:textId="595D48DF" w:rsidR="00F42AFB" w:rsidRDefault="00F42AFB">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Angel Corcoran 1801292</w:t>
                                    </w:r>
                                  </w:sdtContent>
                                </w:sdt>
                                <w:r>
                                  <w:rPr>
                                    <w:noProof/>
                                  </w:rPr>
                                  <w:t xml:space="preserve"> </w:t>
                                </w:r>
                              </w:p>
                              <w:p w14:paraId="1D8DFEA3" w14:textId="77777777" w:rsidR="00F42AFB" w:rsidRDefault="00F42AF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E7072BB"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90057CF" w14:textId="07EBC196" w:rsidR="00F42AFB" w:rsidRDefault="00F42AFB" w:rsidP="002E2470">
                              <w:pPr>
                                <w:pStyle w:val="NoSpacing"/>
                                <w:jc w:val="both"/>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evaluate the success and limitations of the police and criminal evidence act 1984 in preventing miscarriages of Justice</w:t>
                              </w:r>
                            </w:p>
                          </w:sdtContent>
                        </w:sdt>
                        <w:p w14:paraId="4D35A1D3" w14:textId="595D48DF" w:rsidR="00F42AFB" w:rsidRDefault="00F42AFB">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Angel Corcoran 1801292</w:t>
                              </w:r>
                            </w:sdtContent>
                          </w:sdt>
                          <w:r>
                            <w:rPr>
                              <w:noProof/>
                            </w:rPr>
                            <w:t xml:space="preserve"> </w:t>
                          </w:r>
                        </w:p>
                        <w:p w14:paraId="1D8DFEA3" w14:textId="77777777" w:rsidR="00F42AFB" w:rsidRDefault="00F42AFB"/>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30F0355B" wp14:editId="0A3BAD3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08A096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E6FEF11" wp14:editId="173336D8">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18C978" w14:textId="27D186A1" w:rsidR="00F42AFB" w:rsidRDefault="00F42AFB">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2F5AFE0" w14:textId="51687FC5" w:rsidR="00F42AFB" w:rsidRDefault="00F42AFB">
                                    <w:pPr>
                                      <w:pStyle w:val="NoSpacing"/>
                                      <w:jc w:val="right"/>
                                      <w:rPr>
                                        <w:color w:val="4472C4" w:themeColor="accent1"/>
                                        <w:sz w:val="36"/>
                                        <w:szCs w:val="36"/>
                                      </w:rPr>
                                    </w:pPr>
                                    <w:r>
                                      <w:rPr>
                                        <w:color w:val="4472C4" w:themeColor="accent1"/>
                                        <w:sz w:val="36"/>
                                        <w:szCs w:val="36"/>
                                      </w:rPr>
                                      <w:t>Police Legitimacy</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E6FEF11"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0518C978" w14:textId="27D186A1" w:rsidR="00F42AFB" w:rsidRDefault="00F42AFB">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2F5AFE0" w14:textId="51687FC5" w:rsidR="00F42AFB" w:rsidRDefault="00F42AFB">
                              <w:pPr>
                                <w:pStyle w:val="NoSpacing"/>
                                <w:jc w:val="right"/>
                                <w:rPr>
                                  <w:color w:val="4472C4" w:themeColor="accent1"/>
                                  <w:sz w:val="36"/>
                                  <w:szCs w:val="36"/>
                                </w:rPr>
                              </w:pPr>
                              <w:r>
                                <w:rPr>
                                  <w:color w:val="4472C4" w:themeColor="accent1"/>
                                  <w:sz w:val="36"/>
                                  <w:szCs w:val="36"/>
                                </w:rPr>
                                <w:t>Police Legitimacy</w:t>
                              </w:r>
                            </w:p>
                          </w:sdtContent>
                        </w:sdt>
                      </w:txbxContent>
                    </v:textbox>
                    <w10:wrap anchorx="page" anchory="margin"/>
                  </v:shape>
                </w:pict>
              </mc:Fallback>
            </mc:AlternateContent>
          </w:r>
        </w:p>
        <w:p w14:paraId="3466344E" w14:textId="00A9C1C0" w:rsidR="006E26E7" w:rsidRPr="005259BA" w:rsidRDefault="000109CC" w:rsidP="005259BA">
          <w:r>
            <w:br w:type="page"/>
          </w:r>
        </w:p>
      </w:sdtContent>
    </w:sdt>
    <w:p w14:paraId="130C9387" w14:textId="34484C3C" w:rsidR="00283F98" w:rsidRDefault="00B02A08" w:rsidP="006E26E7">
      <w:pPr>
        <w:spacing w:before="240" w:line="480" w:lineRule="auto"/>
        <w:jc w:val="both"/>
        <w:rPr>
          <w:rFonts w:ascii="Arial" w:hAnsi="Arial" w:cs="Arial"/>
          <w:sz w:val="24"/>
          <w:szCs w:val="24"/>
        </w:rPr>
      </w:pPr>
      <w:r w:rsidRPr="005959D0">
        <w:rPr>
          <w:rFonts w:ascii="Arial" w:hAnsi="Arial" w:cs="Arial"/>
          <w:sz w:val="24"/>
          <w:szCs w:val="24"/>
        </w:rPr>
        <w:lastRenderedPageBreak/>
        <w:t xml:space="preserve">A miscarriage of justice </w:t>
      </w:r>
      <w:r w:rsidR="006D7CEA" w:rsidRPr="005959D0">
        <w:rPr>
          <w:rFonts w:ascii="Arial" w:hAnsi="Arial" w:cs="Arial"/>
          <w:sz w:val="24"/>
          <w:szCs w:val="24"/>
        </w:rPr>
        <w:t>occurs</w:t>
      </w:r>
      <w:r w:rsidRPr="005959D0">
        <w:rPr>
          <w:rFonts w:ascii="Arial" w:hAnsi="Arial" w:cs="Arial"/>
          <w:sz w:val="24"/>
          <w:szCs w:val="24"/>
        </w:rPr>
        <w:t xml:space="preserve"> when someone is wrongfully convicted and receives punishment for a crime they did not commit. According to </w:t>
      </w:r>
      <w:sdt>
        <w:sdtPr>
          <w:rPr>
            <w:rFonts w:ascii="Arial" w:hAnsi="Arial" w:cs="Arial"/>
            <w:sz w:val="24"/>
            <w:szCs w:val="24"/>
          </w:rPr>
          <w:id w:val="-1406993561"/>
          <w:citation/>
        </w:sdtPr>
        <w:sdtContent>
          <w:r w:rsidRPr="005959D0">
            <w:rPr>
              <w:rFonts w:ascii="Arial" w:hAnsi="Arial" w:cs="Arial"/>
              <w:sz w:val="24"/>
              <w:szCs w:val="24"/>
            </w:rPr>
            <w:fldChar w:fldCharType="begin"/>
          </w:r>
          <w:r w:rsidRPr="005959D0">
            <w:rPr>
              <w:rFonts w:ascii="Arial" w:hAnsi="Arial" w:cs="Arial"/>
              <w:sz w:val="24"/>
              <w:szCs w:val="24"/>
            </w:rPr>
            <w:instrText xml:space="preserve"> CITATION Wal02 \l 2057 </w:instrText>
          </w:r>
          <w:r w:rsidRPr="005959D0">
            <w:rPr>
              <w:rFonts w:ascii="Arial" w:hAnsi="Arial" w:cs="Arial"/>
              <w:sz w:val="24"/>
              <w:szCs w:val="24"/>
            </w:rPr>
            <w:fldChar w:fldCharType="separate"/>
          </w:r>
          <w:r w:rsidR="0096660B" w:rsidRPr="0096660B">
            <w:rPr>
              <w:rFonts w:ascii="Arial" w:hAnsi="Arial" w:cs="Arial"/>
              <w:noProof/>
              <w:sz w:val="24"/>
              <w:szCs w:val="24"/>
            </w:rPr>
            <w:t>(Walker, 2002)</w:t>
          </w:r>
          <w:r w:rsidRPr="005959D0">
            <w:rPr>
              <w:rFonts w:ascii="Arial" w:hAnsi="Arial" w:cs="Arial"/>
              <w:sz w:val="24"/>
              <w:szCs w:val="24"/>
            </w:rPr>
            <w:fldChar w:fldCharType="end"/>
          </w:r>
        </w:sdtContent>
      </w:sdt>
      <w:r w:rsidR="006D7CEA" w:rsidRPr="005959D0">
        <w:rPr>
          <w:rFonts w:ascii="Arial" w:hAnsi="Arial" w:cs="Arial"/>
          <w:sz w:val="24"/>
          <w:szCs w:val="24"/>
        </w:rPr>
        <w:t xml:space="preserve"> ‘ a miscarriage occurs whenever suspects or defendants or convicts are treated by the State in breach of their rights’ such as deficient processes this can happen in the police stage, </w:t>
      </w:r>
      <w:r w:rsidR="00E10D5B" w:rsidRPr="005959D0">
        <w:rPr>
          <w:rFonts w:ascii="Arial" w:hAnsi="Arial" w:cs="Arial"/>
          <w:sz w:val="24"/>
          <w:szCs w:val="24"/>
        </w:rPr>
        <w:t>such as a person being arrested and detained without cause or unfair treatment and forced confessions. Deficient processes can also happen in the trial process, for example a biased judge or mishandling and suppression of evidence.</w:t>
      </w:r>
      <w:r w:rsidR="00744F67">
        <w:rPr>
          <w:rFonts w:ascii="Arial" w:hAnsi="Arial" w:cs="Arial"/>
          <w:sz w:val="24"/>
          <w:szCs w:val="24"/>
        </w:rPr>
        <w:t xml:space="preserve"> </w:t>
      </w:r>
      <w:r w:rsidR="00503ED0" w:rsidRPr="005959D0">
        <w:rPr>
          <w:rFonts w:ascii="Arial" w:hAnsi="Arial" w:cs="Arial"/>
          <w:sz w:val="24"/>
          <w:szCs w:val="24"/>
        </w:rPr>
        <w:t>Prior to the 19</w:t>
      </w:r>
      <w:r w:rsidR="00503ED0" w:rsidRPr="005959D0">
        <w:rPr>
          <w:rFonts w:ascii="Arial" w:hAnsi="Arial" w:cs="Arial"/>
          <w:sz w:val="24"/>
          <w:szCs w:val="24"/>
          <w:vertAlign w:val="superscript"/>
        </w:rPr>
        <w:t>th</w:t>
      </w:r>
      <w:r w:rsidR="00503ED0" w:rsidRPr="005959D0">
        <w:rPr>
          <w:rFonts w:ascii="Arial" w:hAnsi="Arial" w:cs="Arial"/>
          <w:sz w:val="24"/>
          <w:szCs w:val="24"/>
        </w:rPr>
        <w:t xml:space="preserve"> </w:t>
      </w:r>
      <w:r w:rsidR="00386490" w:rsidRPr="005959D0">
        <w:rPr>
          <w:rFonts w:ascii="Arial" w:hAnsi="Arial" w:cs="Arial"/>
          <w:sz w:val="24"/>
          <w:szCs w:val="24"/>
        </w:rPr>
        <w:t xml:space="preserve">century there were no formal police </w:t>
      </w:r>
      <w:r w:rsidR="00B930DE" w:rsidRPr="005959D0">
        <w:rPr>
          <w:rFonts w:ascii="Arial" w:hAnsi="Arial" w:cs="Arial"/>
          <w:sz w:val="24"/>
          <w:szCs w:val="24"/>
        </w:rPr>
        <w:t xml:space="preserve">in 1829 Sir Robert </w:t>
      </w:r>
      <w:r w:rsidR="003D3549" w:rsidRPr="005959D0">
        <w:rPr>
          <w:rFonts w:ascii="Arial" w:hAnsi="Arial" w:cs="Arial"/>
          <w:sz w:val="24"/>
          <w:szCs w:val="24"/>
        </w:rPr>
        <w:t xml:space="preserve">Peel formed the metropolitan </w:t>
      </w:r>
      <w:r w:rsidR="00574146" w:rsidRPr="005959D0">
        <w:rPr>
          <w:rFonts w:ascii="Arial" w:hAnsi="Arial" w:cs="Arial"/>
          <w:sz w:val="24"/>
          <w:szCs w:val="24"/>
        </w:rPr>
        <w:t xml:space="preserve">police </w:t>
      </w:r>
      <w:r w:rsidR="00912E87" w:rsidRPr="005959D0">
        <w:rPr>
          <w:rFonts w:ascii="Arial" w:hAnsi="Arial" w:cs="Arial"/>
          <w:sz w:val="24"/>
          <w:szCs w:val="24"/>
        </w:rPr>
        <w:t xml:space="preserve">and produce nine principles </w:t>
      </w:r>
      <w:r w:rsidR="008B7211" w:rsidRPr="005959D0">
        <w:rPr>
          <w:rFonts w:ascii="Arial" w:hAnsi="Arial" w:cs="Arial"/>
          <w:sz w:val="24"/>
          <w:szCs w:val="24"/>
        </w:rPr>
        <w:t xml:space="preserve">in order to </w:t>
      </w:r>
      <w:r w:rsidR="00E93955" w:rsidRPr="005959D0">
        <w:rPr>
          <w:rFonts w:ascii="Arial" w:hAnsi="Arial" w:cs="Arial"/>
          <w:sz w:val="24"/>
          <w:szCs w:val="24"/>
        </w:rPr>
        <w:t>make police impartial</w:t>
      </w:r>
      <w:r w:rsidR="001E33CA" w:rsidRPr="005959D0">
        <w:rPr>
          <w:rFonts w:ascii="Arial" w:hAnsi="Arial" w:cs="Arial"/>
          <w:sz w:val="24"/>
          <w:szCs w:val="24"/>
        </w:rPr>
        <w:t>, one principle being ‘the police should always direct their actions toward their functions and never appear to usurp the powers of the judiciary by avenging individuals or the state, or authoritatively judging guilt or punishing the guilty</w:t>
      </w:r>
      <w:r w:rsidR="001D7BDD" w:rsidRPr="005959D0">
        <w:rPr>
          <w:rFonts w:ascii="Arial" w:hAnsi="Arial" w:cs="Arial"/>
          <w:sz w:val="24"/>
          <w:szCs w:val="24"/>
        </w:rPr>
        <w:t>’</w:t>
      </w:r>
      <w:r w:rsidR="008B7211" w:rsidRPr="005959D0">
        <w:rPr>
          <w:rFonts w:ascii="Arial" w:hAnsi="Arial" w:cs="Arial"/>
          <w:sz w:val="24"/>
          <w:szCs w:val="24"/>
        </w:rPr>
        <w:t xml:space="preserve"> </w:t>
      </w:r>
      <w:r w:rsidR="003D3549" w:rsidRPr="005959D0">
        <w:rPr>
          <w:rFonts w:ascii="Arial" w:hAnsi="Arial" w:cs="Arial"/>
          <w:sz w:val="24"/>
          <w:szCs w:val="24"/>
        </w:rPr>
        <w:t xml:space="preserve"> </w:t>
      </w:r>
      <w:sdt>
        <w:sdtPr>
          <w:rPr>
            <w:rFonts w:ascii="Arial" w:hAnsi="Arial" w:cs="Arial"/>
            <w:sz w:val="24"/>
            <w:szCs w:val="24"/>
          </w:rPr>
          <w:id w:val="1666431772"/>
          <w:citation/>
        </w:sdtPr>
        <w:sdtContent>
          <w:r w:rsidR="008577C6" w:rsidRPr="005959D0">
            <w:rPr>
              <w:rFonts w:ascii="Arial" w:hAnsi="Arial" w:cs="Arial"/>
              <w:sz w:val="24"/>
              <w:szCs w:val="24"/>
            </w:rPr>
            <w:fldChar w:fldCharType="begin"/>
          </w:r>
          <w:r w:rsidR="0002118E" w:rsidRPr="005959D0">
            <w:rPr>
              <w:rFonts w:ascii="Arial" w:hAnsi="Arial" w:cs="Arial"/>
              <w:sz w:val="24"/>
              <w:szCs w:val="24"/>
            </w:rPr>
            <w:instrText xml:space="preserve">CITATION Dur29 \l 2057 </w:instrText>
          </w:r>
          <w:r w:rsidR="008577C6" w:rsidRPr="005959D0">
            <w:rPr>
              <w:rFonts w:ascii="Arial" w:hAnsi="Arial" w:cs="Arial"/>
              <w:sz w:val="24"/>
              <w:szCs w:val="24"/>
            </w:rPr>
            <w:fldChar w:fldCharType="separate"/>
          </w:r>
          <w:r w:rsidR="0096660B" w:rsidRPr="0096660B">
            <w:rPr>
              <w:rFonts w:ascii="Arial" w:hAnsi="Arial" w:cs="Arial"/>
              <w:noProof/>
              <w:sz w:val="24"/>
              <w:szCs w:val="24"/>
            </w:rPr>
            <w:t>(Sir Robert Peel's Principles of Law Enforcement , 1829)</w:t>
          </w:r>
          <w:r w:rsidR="008577C6" w:rsidRPr="005959D0">
            <w:rPr>
              <w:rFonts w:ascii="Arial" w:hAnsi="Arial" w:cs="Arial"/>
              <w:sz w:val="24"/>
              <w:szCs w:val="24"/>
            </w:rPr>
            <w:fldChar w:fldCharType="end"/>
          </w:r>
        </w:sdtContent>
      </w:sdt>
      <w:r w:rsidR="006F68D3" w:rsidRPr="005959D0">
        <w:rPr>
          <w:rFonts w:ascii="Arial" w:hAnsi="Arial" w:cs="Arial"/>
          <w:sz w:val="24"/>
          <w:szCs w:val="24"/>
        </w:rPr>
        <w:t xml:space="preserve">, however even with </w:t>
      </w:r>
      <w:r w:rsidR="00DD52A2" w:rsidRPr="005959D0">
        <w:rPr>
          <w:rFonts w:ascii="Arial" w:hAnsi="Arial" w:cs="Arial"/>
          <w:sz w:val="24"/>
          <w:szCs w:val="24"/>
        </w:rPr>
        <w:t xml:space="preserve">these principles in place </w:t>
      </w:r>
      <w:r w:rsidR="00B61A32" w:rsidRPr="005959D0">
        <w:rPr>
          <w:rFonts w:ascii="Arial" w:hAnsi="Arial" w:cs="Arial"/>
          <w:sz w:val="24"/>
          <w:szCs w:val="24"/>
        </w:rPr>
        <w:t xml:space="preserve">legislation was still needed. </w:t>
      </w:r>
      <w:r w:rsidR="00096D34" w:rsidRPr="005959D0">
        <w:rPr>
          <w:rFonts w:ascii="Arial" w:hAnsi="Arial" w:cs="Arial"/>
          <w:sz w:val="24"/>
          <w:szCs w:val="24"/>
        </w:rPr>
        <w:t xml:space="preserve">Due to the amount of </w:t>
      </w:r>
      <w:r w:rsidR="00435A99" w:rsidRPr="005959D0">
        <w:rPr>
          <w:rFonts w:ascii="Arial" w:hAnsi="Arial" w:cs="Arial"/>
          <w:sz w:val="24"/>
          <w:szCs w:val="24"/>
        </w:rPr>
        <w:t>miscarriages</w:t>
      </w:r>
      <w:r w:rsidR="00096D34" w:rsidRPr="005959D0">
        <w:rPr>
          <w:rFonts w:ascii="Arial" w:hAnsi="Arial" w:cs="Arial"/>
          <w:sz w:val="24"/>
          <w:szCs w:val="24"/>
        </w:rPr>
        <w:t xml:space="preserve"> o</w:t>
      </w:r>
      <w:r w:rsidR="00435A99" w:rsidRPr="005959D0">
        <w:rPr>
          <w:rFonts w:ascii="Arial" w:hAnsi="Arial" w:cs="Arial"/>
          <w:sz w:val="24"/>
          <w:szCs w:val="24"/>
        </w:rPr>
        <w:t>f justices happening in the 1970’s the Police and Criminal Evidence Act 1984 was put into place</w:t>
      </w:r>
      <w:r w:rsidR="00283F98">
        <w:rPr>
          <w:rFonts w:ascii="Arial" w:hAnsi="Arial" w:cs="Arial"/>
          <w:sz w:val="24"/>
          <w:szCs w:val="24"/>
        </w:rPr>
        <w:t xml:space="preserve"> </w:t>
      </w:r>
      <w:r w:rsidR="009643DF" w:rsidRPr="005959D0">
        <w:rPr>
          <w:rFonts w:ascii="Arial" w:hAnsi="Arial" w:cs="Arial"/>
          <w:sz w:val="24"/>
          <w:szCs w:val="24"/>
        </w:rPr>
        <w:t>.</w:t>
      </w:r>
    </w:p>
    <w:p w14:paraId="753F5B3C" w14:textId="49B96D5B" w:rsidR="003E2AF9" w:rsidRPr="005959D0" w:rsidRDefault="00435A99" w:rsidP="006E26E7">
      <w:pPr>
        <w:spacing w:before="240" w:line="480" w:lineRule="auto"/>
        <w:jc w:val="both"/>
        <w:rPr>
          <w:rFonts w:ascii="Arial" w:hAnsi="Arial" w:cs="Arial"/>
          <w:sz w:val="24"/>
          <w:szCs w:val="24"/>
        </w:rPr>
      </w:pPr>
      <w:r w:rsidRPr="005959D0">
        <w:rPr>
          <w:rFonts w:ascii="Arial" w:hAnsi="Arial" w:cs="Arial"/>
          <w:sz w:val="24"/>
          <w:szCs w:val="24"/>
        </w:rPr>
        <w:t>During the 1970’s Britain</w:t>
      </w:r>
      <w:r w:rsidR="00950805" w:rsidRPr="005959D0">
        <w:rPr>
          <w:rFonts w:ascii="Arial" w:hAnsi="Arial" w:cs="Arial"/>
          <w:sz w:val="24"/>
          <w:szCs w:val="24"/>
        </w:rPr>
        <w:t xml:space="preserve"> was</w:t>
      </w:r>
      <w:r w:rsidRPr="005959D0">
        <w:rPr>
          <w:rFonts w:ascii="Arial" w:hAnsi="Arial" w:cs="Arial"/>
          <w:sz w:val="24"/>
          <w:szCs w:val="24"/>
        </w:rPr>
        <w:t xml:space="preserve"> Subjected to numerous of attacks by the Provisional Irish Republican Army (IRA), this put huge pressure on the police and resulted in numerous of innocent </w:t>
      </w:r>
      <w:r w:rsidR="00950805" w:rsidRPr="005959D0">
        <w:rPr>
          <w:rFonts w:ascii="Arial" w:hAnsi="Arial" w:cs="Arial"/>
          <w:sz w:val="24"/>
          <w:szCs w:val="24"/>
        </w:rPr>
        <w:t xml:space="preserve">of </w:t>
      </w:r>
      <w:r w:rsidRPr="005959D0">
        <w:rPr>
          <w:rFonts w:ascii="Arial" w:hAnsi="Arial" w:cs="Arial"/>
          <w:sz w:val="24"/>
          <w:szCs w:val="24"/>
        </w:rPr>
        <w:t xml:space="preserve">people being wrongfully convicted. </w:t>
      </w:r>
      <w:r w:rsidR="00647D27" w:rsidRPr="005959D0">
        <w:rPr>
          <w:rFonts w:ascii="Arial" w:hAnsi="Arial" w:cs="Arial"/>
          <w:sz w:val="24"/>
          <w:szCs w:val="24"/>
        </w:rPr>
        <w:t>One of these famous miscarriages of justice is the Guildford four who spent 15 years in prison</w:t>
      </w:r>
      <w:r w:rsidR="00035554" w:rsidRPr="005959D0">
        <w:rPr>
          <w:rFonts w:ascii="Arial" w:hAnsi="Arial" w:cs="Arial"/>
          <w:sz w:val="24"/>
          <w:szCs w:val="24"/>
        </w:rPr>
        <w:t>, after police tampered with evidence</w:t>
      </w:r>
      <w:r w:rsidR="00647D27" w:rsidRPr="005959D0">
        <w:rPr>
          <w:rFonts w:ascii="Arial" w:hAnsi="Arial" w:cs="Arial"/>
          <w:sz w:val="24"/>
          <w:szCs w:val="24"/>
        </w:rPr>
        <w:t xml:space="preserve"> </w:t>
      </w:r>
      <w:sdt>
        <w:sdtPr>
          <w:rPr>
            <w:rFonts w:ascii="Arial" w:hAnsi="Arial" w:cs="Arial"/>
            <w:sz w:val="24"/>
            <w:szCs w:val="24"/>
          </w:rPr>
          <w:id w:val="507172481"/>
          <w:citation/>
        </w:sdtPr>
        <w:sdtContent>
          <w:r w:rsidR="00647D27" w:rsidRPr="005959D0">
            <w:rPr>
              <w:rFonts w:ascii="Arial" w:hAnsi="Arial" w:cs="Arial"/>
              <w:sz w:val="24"/>
              <w:szCs w:val="24"/>
            </w:rPr>
            <w:fldChar w:fldCharType="begin"/>
          </w:r>
          <w:r w:rsidR="00647D27" w:rsidRPr="005959D0">
            <w:rPr>
              <w:rFonts w:ascii="Arial" w:hAnsi="Arial" w:cs="Arial"/>
              <w:sz w:val="24"/>
              <w:szCs w:val="24"/>
            </w:rPr>
            <w:instrText xml:space="preserve"> CITATION McN14 \l 2057 </w:instrText>
          </w:r>
          <w:r w:rsidR="00647D27" w:rsidRPr="005959D0">
            <w:rPr>
              <w:rFonts w:ascii="Arial" w:hAnsi="Arial" w:cs="Arial"/>
              <w:sz w:val="24"/>
              <w:szCs w:val="24"/>
            </w:rPr>
            <w:fldChar w:fldCharType="separate"/>
          </w:r>
          <w:r w:rsidR="0096660B" w:rsidRPr="0096660B">
            <w:rPr>
              <w:rFonts w:ascii="Arial" w:hAnsi="Arial" w:cs="Arial"/>
              <w:noProof/>
              <w:sz w:val="24"/>
              <w:szCs w:val="24"/>
            </w:rPr>
            <w:t>(McNamara, 2014)</w:t>
          </w:r>
          <w:r w:rsidR="00647D27" w:rsidRPr="005959D0">
            <w:rPr>
              <w:rFonts w:ascii="Arial" w:hAnsi="Arial" w:cs="Arial"/>
              <w:sz w:val="24"/>
              <w:szCs w:val="24"/>
            </w:rPr>
            <w:fldChar w:fldCharType="end"/>
          </w:r>
        </w:sdtContent>
      </w:sdt>
      <w:r w:rsidR="0017305E" w:rsidRPr="005959D0">
        <w:rPr>
          <w:rFonts w:ascii="Arial" w:hAnsi="Arial" w:cs="Arial"/>
          <w:sz w:val="24"/>
          <w:szCs w:val="24"/>
        </w:rPr>
        <w:t xml:space="preserve">. </w:t>
      </w:r>
      <w:r w:rsidR="00857844" w:rsidRPr="005959D0">
        <w:rPr>
          <w:rFonts w:ascii="Arial" w:hAnsi="Arial" w:cs="Arial"/>
          <w:sz w:val="24"/>
          <w:szCs w:val="24"/>
        </w:rPr>
        <w:t xml:space="preserve"> </w:t>
      </w:r>
      <w:r w:rsidR="003036E6" w:rsidRPr="005959D0">
        <w:rPr>
          <w:rFonts w:ascii="Arial" w:hAnsi="Arial" w:cs="Arial"/>
          <w:sz w:val="24"/>
          <w:szCs w:val="24"/>
        </w:rPr>
        <w:t xml:space="preserve">Other famous miscarriages of justice that came after IRA attacks are the Birmingham six </w:t>
      </w:r>
      <w:r w:rsidR="0066121C" w:rsidRPr="005959D0">
        <w:rPr>
          <w:rFonts w:ascii="Arial" w:hAnsi="Arial" w:cs="Arial"/>
          <w:sz w:val="24"/>
          <w:szCs w:val="24"/>
        </w:rPr>
        <w:t xml:space="preserve">and </w:t>
      </w:r>
      <w:r w:rsidR="00CD02B9" w:rsidRPr="005959D0">
        <w:rPr>
          <w:rFonts w:ascii="Arial" w:hAnsi="Arial" w:cs="Arial"/>
          <w:sz w:val="24"/>
          <w:szCs w:val="24"/>
        </w:rPr>
        <w:t xml:space="preserve">the </w:t>
      </w:r>
      <w:r w:rsidR="0066121C" w:rsidRPr="005959D0">
        <w:rPr>
          <w:rFonts w:ascii="Arial" w:hAnsi="Arial" w:cs="Arial"/>
          <w:sz w:val="24"/>
          <w:szCs w:val="24"/>
        </w:rPr>
        <w:t>Maguire seven</w:t>
      </w:r>
      <w:r w:rsidR="00BE2EE7" w:rsidRPr="005959D0">
        <w:rPr>
          <w:rFonts w:ascii="Arial" w:hAnsi="Arial" w:cs="Arial"/>
          <w:sz w:val="24"/>
          <w:szCs w:val="24"/>
        </w:rPr>
        <w:t xml:space="preserve">; </w:t>
      </w:r>
      <w:r w:rsidR="00F90DD9" w:rsidRPr="005959D0">
        <w:rPr>
          <w:rFonts w:ascii="Arial" w:hAnsi="Arial" w:cs="Arial"/>
          <w:sz w:val="24"/>
          <w:szCs w:val="24"/>
        </w:rPr>
        <w:t xml:space="preserve">the Birmingham six </w:t>
      </w:r>
      <w:r w:rsidR="00D12FB0" w:rsidRPr="005959D0">
        <w:rPr>
          <w:rFonts w:ascii="Arial" w:hAnsi="Arial" w:cs="Arial"/>
          <w:sz w:val="24"/>
          <w:szCs w:val="24"/>
        </w:rPr>
        <w:t xml:space="preserve">were sentenced to life imprisonment </w:t>
      </w:r>
      <w:r w:rsidR="00CB3652" w:rsidRPr="005959D0">
        <w:rPr>
          <w:rFonts w:ascii="Arial" w:hAnsi="Arial" w:cs="Arial"/>
          <w:sz w:val="24"/>
          <w:szCs w:val="24"/>
        </w:rPr>
        <w:t>in 1975</w:t>
      </w:r>
      <w:r w:rsidR="00621592" w:rsidRPr="005959D0">
        <w:rPr>
          <w:rFonts w:ascii="Arial" w:hAnsi="Arial" w:cs="Arial"/>
          <w:sz w:val="24"/>
          <w:szCs w:val="24"/>
        </w:rPr>
        <w:t xml:space="preserve">, </w:t>
      </w:r>
      <w:r w:rsidR="00F120BA" w:rsidRPr="005959D0">
        <w:rPr>
          <w:rFonts w:ascii="Arial" w:hAnsi="Arial" w:cs="Arial"/>
          <w:sz w:val="24"/>
          <w:szCs w:val="24"/>
        </w:rPr>
        <w:t xml:space="preserve">police oppressed a </w:t>
      </w:r>
      <w:r w:rsidR="001E4DA2" w:rsidRPr="005959D0">
        <w:rPr>
          <w:rFonts w:ascii="Arial" w:hAnsi="Arial" w:cs="Arial"/>
          <w:sz w:val="24"/>
          <w:szCs w:val="24"/>
        </w:rPr>
        <w:t>confession</w:t>
      </w:r>
      <w:r w:rsidR="00F120BA" w:rsidRPr="005959D0">
        <w:rPr>
          <w:rFonts w:ascii="Arial" w:hAnsi="Arial" w:cs="Arial"/>
          <w:sz w:val="24"/>
          <w:szCs w:val="24"/>
        </w:rPr>
        <w:t xml:space="preserve"> and during their trial there were </w:t>
      </w:r>
      <w:r w:rsidR="004C7823" w:rsidRPr="005959D0">
        <w:rPr>
          <w:rFonts w:ascii="Arial" w:hAnsi="Arial" w:cs="Arial"/>
          <w:sz w:val="24"/>
          <w:szCs w:val="24"/>
        </w:rPr>
        <w:t xml:space="preserve">bruises and signs of mistreatment </w:t>
      </w:r>
      <w:sdt>
        <w:sdtPr>
          <w:rPr>
            <w:rFonts w:ascii="Arial" w:hAnsi="Arial" w:cs="Arial"/>
            <w:sz w:val="24"/>
            <w:szCs w:val="24"/>
          </w:rPr>
          <w:id w:val="-1407678906"/>
          <w:citation/>
        </w:sdtPr>
        <w:sdtContent>
          <w:r w:rsidR="004C7823" w:rsidRPr="005959D0">
            <w:rPr>
              <w:rFonts w:ascii="Arial" w:hAnsi="Arial" w:cs="Arial"/>
              <w:sz w:val="24"/>
              <w:szCs w:val="24"/>
            </w:rPr>
            <w:fldChar w:fldCharType="begin"/>
          </w:r>
          <w:r w:rsidR="004C7823" w:rsidRPr="005959D0">
            <w:rPr>
              <w:rFonts w:ascii="Arial" w:hAnsi="Arial" w:cs="Arial"/>
              <w:sz w:val="24"/>
              <w:szCs w:val="24"/>
            </w:rPr>
            <w:instrText xml:space="preserve"> CITATION Fau76 \l 2057 </w:instrText>
          </w:r>
          <w:r w:rsidR="004C7823" w:rsidRPr="005959D0">
            <w:rPr>
              <w:rFonts w:ascii="Arial" w:hAnsi="Arial" w:cs="Arial"/>
              <w:sz w:val="24"/>
              <w:szCs w:val="24"/>
            </w:rPr>
            <w:fldChar w:fldCharType="separate"/>
          </w:r>
          <w:r w:rsidR="0096660B" w:rsidRPr="0096660B">
            <w:rPr>
              <w:rFonts w:ascii="Arial" w:hAnsi="Arial" w:cs="Arial"/>
              <w:noProof/>
              <w:sz w:val="24"/>
              <w:szCs w:val="24"/>
            </w:rPr>
            <w:t>(Faul &amp; Murray, 1976)</w:t>
          </w:r>
          <w:r w:rsidR="004C7823" w:rsidRPr="005959D0">
            <w:rPr>
              <w:rFonts w:ascii="Arial" w:hAnsi="Arial" w:cs="Arial"/>
              <w:sz w:val="24"/>
              <w:szCs w:val="24"/>
            </w:rPr>
            <w:fldChar w:fldCharType="end"/>
          </w:r>
        </w:sdtContent>
      </w:sdt>
      <w:r w:rsidR="00B166D1" w:rsidRPr="005959D0">
        <w:rPr>
          <w:rFonts w:ascii="Arial" w:hAnsi="Arial" w:cs="Arial"/>
          <w:sz w:val="24"/>
          <w:szCs w:val="24"/>
        </w:rPr>
        <w:t>.</w:t>
      </w:r>
      <w:r w:rsidR="00FA6256" w:rsidRPr="005959D0">
        <w:rPr>
          <w:rFonts w:ascii="Arial" w:hAnsi="Arial" w:cs="Arial"/>
          <w:sz w:val="24"/>
          <w:szCs w:val="24"/>
        </w:rPr>
        <w:t xml:space="preserve"> </w:t>
      </w:r>
      <w:r w:rsidR="00D3787B" w:rsidRPr="005959D0">
        <w:rPr>
          <w:rFonts w:ascii="Arial" w:hAnsi="Arial" w:cs="Arial"/>
          <w:sz w:val="24"/>
          <w:szCs w:val="24"/>
        </w:rPr>
        <w:t>The Maguire seven</w:t>
      </w:r>
      <w:r w:rsidR="00EA18A1" w:rsidRPr="005959D0">
        <w:rPr>
          <w:rFonts w:ascii="Arial" w:hAnsi="Arial" w:cs="Arial"/>
          <w:sz w:val="24"/>
          <w:szCs w:val="24"/>
        </w:rPr>
        <w:t xml:space="preserve"> </w:t>
      </w:r>
      <w:r w:rsidR="006E4EC1" w:rsidRPr="005959D0">
        <w:rPr>
          <w:rFonts w:ascii="Arial" w:hAnsi="Arial" w:cs="Arial"/>
          <w:sz w:val="24"/>
          <w:szCs w:val="24"/>
        </w:rPr>
        <w:t>were again physically abused in order to extract false confessions</w:t>
      </w:r>
      <w:r w:rsidR="00A36FE1" w:rsidRPr="005959D0">
        <w:rPr>
          <w:rFonts w:ascii="Arial" w:hAnsi="Arial" w:cs="Arial"/>
          <w:sz w:val="24"/>
          <w:szCs w:val="24"/>
        </w:rPr>
        <w:t xml:space="preserve"> in 1974, with the victims being as young as 13</w:t>
      </w:r>
      <w:r w:rsidR="00114E97" w:rsidRPr="005959D0">
        <w:rPr>
          <w:rFonts w:ascii="Arial" w:hAnsi="Arial" w:cs="Arial"/>
          <w:sz w:val="24"/>
          <w:szCs w:val="24"/>
        </w:rPr>
        <w:t xml:space="preserve"> </w:t>
      </w:r>
      <w:sdt>
        <w:sdtPr>
          <w:rPr>
            <w:rFonts w:ascii="Arial" w:hAnsi="Arial" w:cs="Arial"/>
            <w:sz w:val="24"/>
            <w:szCs w:val="24"/>
          </w:rPr>
          <w:id w:val="-540973521"/>
          <w:citation/>
        </w:sdtPr>
        <w:sdtContent>
          <w:r w:rsidR="00114E97" w:rsidRPr="005959D0">
            <w:rPr>
              <w:rFonts w:ascii="Arial" w:hAnsi="Arial" w:cs="Arial"/>
              <w:sz w:val="24"/>
              <w:szCs w:val="24"/>
            </w:rPr>
            <w:fldChar w:fldCharType="begin"/>
          </w:r>
          <w:r w:rsidR="00283F98">
            <w:rPr>
              <w:rFonts w:ascii="Arial" w:hAnsi="Arial" w:cs="Arial"/>
              <w:sz w:val="24"/>
              <w:szCs w:val="24"/>
            </w:rPr>
            <w:instrText xml:space="preserve">CITATION BBC182 \l 2057 </w:instrText>
          </w:r>
          <w:r w:rsidR="00114E97" w:rsidRPr="005959D0">
            <w:rPr>
              <w:rFonts w:ascii="Arial" w:hAnsi="Arial" w:cs="Arial"/>
              <w:sz w:val="24"/>
              <w:szCs w:val="24"/>
            </w:rPr>
            <w:fldChar w:fldCharType="separate"/>
          </w:r>
          <w:r w:rsidR="0096660B" w:rsidRPr="0096660B">
            <w:rPr>
              <w:rFonts w:ascii="Arial" w:hAnsi="Arial" w:cs="Arial"/>
              <w:noProof/>
              <w:sz w:val="24"/>
              <w:szCs w:val="24"/>
            </w:rPr>
            <w:t>(BBC a, 2018)</w:t>
          </w:r>
          <w:r w:rsidR="00114E97" w:rsidRPr="005959D0">
            <w:rPr>
              <w:rFonts w:ascii="Arial" w:hAnsi="Arial" w:cs="Arial"/>
              <w:sz w:val="24"/>
              <w:szCs w:val="24"/>
            </w:rPr>
            <w:fldChar w:fldCharType="end"/>
          </w:r>
        </w:sdtContent>
      </w:sdt>
      <w:r w:rsidR="0010359C" w:rsidRPr="005959D0">
        <w:rPr>
          <w:rFonts w:ascii="Arial" w:hAnsi="Arial" w:cs="Arial"/>
          <w:sz w:val="24"/>
          <w:szCs w:val="24"/>
        </w:rPr>
        <w:t xml:space="preserve">, this </w:t>
      </w:r>
      <w:r w:rsidR="0010359C" w:rsidRPr="005959D0">
        <w:rPr>
          <w:rFonts w:ascii="Arial" w:hAnsi="Arial" w:cs="Arial"/>
          <w:sz w:val="24"/>
          <w:szCs w:val="24"/>
        </w:rPr>
        <w:lastRenderedPageBreak/>
        <w:t xml:space="preserve">seemed to be a recurring theme within the </w:t>
      </w:r>
      <w:r w:rsidR="006658D6" w:rsidRPr="005959D0">
        <w:rPr>
          <w:rFonts w:ascii="Arial" w:hAnsi="Arial" w:cs="Arial"/>
          <w:sz w:val="24"/>
          <w:szCs w:val="24"/>
        </w:rPr>
        <w:t>police in the 1970’s.</w:t>
      </w:r>
      <w:r w:rsidR="0010359C" w:rsidRPr="005959D0">
        <w:rPr>
          <w:rFonts w:ascii="Arial" w:hAnsi="Arial" w:cs="Arial"/>
          <w:sz w:val="24"/>
          <w:szCs w:val="24"/>
        </w:rPr>
        <w:t xml:space="preserve"> </w:t>
      </w:r>
      <w:r w:rsidR="001E4DA2" w:rsidRPr="005959D0">
        <w:rPr>
          <w:rFonts w:ascii="Arial" w:hAnsi="Arial" w:cs="Arial"/>
          <w:sz w:val="24"/>
          <w:szCs w:val="24"/>
        </w:rPr>
        <w:t>According to</w:t>
      </w:r>
      <w:r w:rsidR="00FA6256" w:rsidRPr="005959D0">
        <w:rPr>
          <w:rFonts w:ascii="Arial" w:hAnsi="Arial" w:cs="Arial"/>
          <w:sz w:val="24"/>
          <w:szCs w:val="24"/>
        </w:rPr>
        <w:t xml:space="preserve"> Lord</w:t>
      </w:r>
      <w:r w:rsidR="001E4DA2" w:rsidRPr="005959D0">
        <w:rPr>
          <w:rFonts w:ascii="Arial" w:hAnsi="Arial" w:cs="Arial"/>
          <w:sz w:val="24"/>
          <w:szCs w:val="24"/>
        </w:rPr>
        <w:t xml:space="preserve"> </w:t>
      </w:r>
      <w:sdt>
        <w:sdtPr>
          <w:rPr>
            <w:rFonts w:ascii="Arial" w:hAnsi="Arial" w:cs="Arial"/>
            <w:sz w:val="24"/>
            <w:szCs w:val="24"/>
          </w:rPr>
          <w:id w:val="-1814010666"/>
          <w:citation/>
        </w:sdtPr>
        <w:sdtContent>
          <w:r w:rsidR="001E4DA2" w:rsidRPr="005959D0">
            <w:rPr>
              <w:rFonts w:ascii="Arial" w:hAnsi="Arial" w:cs="Arial"/>
              <w:sz w:val="24"/>
              <w:szCs w:val="24"/>
            </w:rPr>
            <w:fldChar w:fldCharType="begin"/>
          </w:r>
          <w:r w:rsidR="001E4DA2" w:rsidRPr="005959D0">
            <w:rPr>
              <w:rFonts w:ascii="Arial" w:hAnsi="Arial" w:cs="Arial"/>
              <w:sz w:val="24"/>
              <w:szCs w:val="24"/>
            </w:rPr>
            <w:instrText xml:space="preserve"> CITATION Dev91 \l 2057 </w:instrText>
          </w:r>
          <w:r w:rsidR="001E4DA2" w:rsidRPr="005959D0">
            <w:rPr>
              <w:rFonts w:ascii="Arial" w:hAnsi="Arial" w:cs="Arial"/>
              <w:sz w:val="24"/>
              <w:szCs w:val="24"/>
            </w:rPr>
            <w:fldChar w:fldCharType="separate"/>
          </w:r>
          <w:r w:rsidR="0096660B" w:rsidRPr="0096660B">
            <w:rPr>
              <w:rFonts w:ascii="Arial" w:hAnsi="Arial" w:cs="Arial"/>
              <w:noProof/>
              <w:sz w:val="24"/>
              <w:szCs w:val="24"/>
            </w:rPr>
            <w:t>(Devlin, 1991)</w:t>
          </w:r>
          <w:r w:rsidR="001E4DA2" w:rsidRPr="005959D0">
            <w:rPr>
              <w:rFonts w:ascii="Arial" w:hAnsi="Arial" w:cs="Arial"/>
              <w:sz w:val="24"/>
              <w:szCs w:val="24"/>
            </w:rPr>
            <w:fldChar w:fldCharType="end"/>
          </w:r>
        </w:sdtContent>
      </w:sdt>
      <w:r w:rsidR="001E4DA2" w:rsidRPr="005959D0">
        <w:rPr>
          <w:rFonts w:ascii="Arial" w:hAnsi="Arial" w:cs="Arial"/>
          <w:sz w:val="24"/>
          <w:szCs w:val="24"/>
        </w:rPr>
        <w:t xml:space="preserve"> </w:t>
      </w:r>
      <w:r w:rsidR="0017305E" w:rsidRPr="005959D0">
        <w:rPr>
          <w:rFonts w:ascii="Arial" w:hAnsi="Arial" w:cs="Arial"/>
          <w:sz w:val="24"/>
          <w:szCs w:val="24"/>
        </w:rPr>
        <w:t xml:space="preserve"> these miscarriages of justice were ‘the greatest </w:t>
      </w:r>
      <w:r w:rsidR="00857844" w:rsidRPr="005959D0">
        <w:rPr>
          <w:rFonts w:ascii="Arial" w:hAnsi="Arial" w:cs="Arial"/>
          <w:sz w:val="24"/>
          <w:szCs w:val="24"/>
        </w:rPr>
        <w:t>disasters that have shaken British justice in my time’</w:t>
      </w:r>
      <w:r w:rsidR="0066121C" w:rsidRPr="005959D0">
        <w:rPr>
          <w:rFonts w:ascii="Arial" w:hAnsi="Arial" w:cs="Arial"/>
          <w:sz w:val="24"/>
          <w:szCs w:val="24"/>
        </w:rPr>
        <w:t>.</w:t>
      </w:r>
      <w:r w:rsidR="00931855" w:rsidRPr="005959D0">
        <w:rPr>
          <w:rFonts w:ascii="Arial" w:hAnsi="Arial" w:cs="Arial"/>
          <w:sz w:val="24"/>
          <w:szCs w:val="24"/>
        </w:rPr>
        <w:t xml:space="preserve"> It is evident that a lot of the miscarriages of justice </w:t>
      </w:r>
      <w:r w:rsidR="00283F98">
        <w:rPr>
          <w:rFonts w:ascii="Arial" w:hAnsi="Arial" w:cs="Arial"/>
          <w:sz w:val="24"/>
          <w:szCs w:val="24"/>
        </w:rPr>
        <w:t xml:space="preserve">are </w:t>
      </w:r>
      <w:r w:rsidR="005D41E7" w:rsidRPr="005959D0">
        <w:rPr>
          <w:rFonts w:ascii="Arial" w:hAnsi="Arial" w:cs="Arial"/>
          <w:sz w:val="24"/>
          <w:szCs w:val="24"/>
        </w:rPr>
        <w:t>linked with terrorism</w:t>
      </w:r>
      <w:r w:rsidR="00283F98">
        <w:rPr>
          <w:rFonts w:ascii="Arial" w:hAnsi="Arial" w:cs="Arial"/>
          <w:sz w:val="24"/>
          <w:szCs w:val="24"/>
        </w:rPr>
        <w:t>,</w:t>
      </w:r>
      <w:r w:rsidR="005D41E7" w:rsidRPr="005959D0">
        <w:rPr>
          <w:rFonts w:ascii="Arial" w:hAnsi="Arial" w:cs="Arial"/>
          <w:sz w:val="24"/>
          <w:szCs w:val="24"/>
        </w:rPr>
        <w:t xml:space="preserve"> one of the reasons being the special powers given from the Prevention of Terrorism Act 1974</w:t>
      </w:r>
      <w:r w:rsidR="00A16C1B" w:rsidRPr="005959D0">
        <w:rPr>
          <w:rFonts w:ascii="Arial" w:hAnsi="Arial" w:cs="Arial"/>
          <w:sz w:val="24"/>
          <w:szCs w:val="24"/>
        </w:rPr>
        <w:t>,</w:t>
      </w:r>
      <w:r w:rsidR="005D41E7" w:rsidRPr="005959D0">
        <w:rPr>
          <w:rFonts w:ascii="Arial" w:hAnsi="Arial" w:cs="Arial"/>
          <w:sz w:val="24"/>
          <w:szCs w:val="24"/>
        </w:rPr>
        <w:t xml:space="preserve"> and the pressure put on  police with the seriousness of the offences. However n</w:t>
      </w:r>
      <w:r w:rsidR="00E050F1" w:rsidRPr="005959D0">
        <w:rPr>
          <w:rFonts w:ascii="Arial" w:hAnsi="Arial" w:cs="Arial"/>
          <w:sz w:val="24"/>
          <w:szCs w:val="24"/>
        </w:rPr>
        <w:t>ot all miscarriages of justice were the result of IRA attacks,</w:t>
      </w:r>
      <w:r w:rsidR="00283F98">
        <w:rPr>
          <w:rFonts w:ascii="Arial" w:hAnsi="Arial" w:cs="Arial"/>
          <w:sz w:val="24"/>
          <w:szCs w:val="24"/>
        </w:rPr>
        <w:t xml:space="preserve"> for example</w:t>
      </w:r>
      <w:r w:rsidR="00E050F1" w:rsidRPr="005959D0">
        <w:rPr>
          <w:rFonts w:ascii="Arial" w:hAnsi="Arial" w:cs="Arial"/>
          <w:sz w:val="24"/>
          <w:szCs w:val="24"/>
        </w:rPr>
        <w:t xml:space="preserve"> Stefan </w:t>
      </w:r>
      <w:proofErr w:type="spellStart"/>
      <w:r w:rsidR="00E050F1" w:rsidRPr="005959D0">
        <w:rPr>
          <w:rFonts w:ascii="Arial" w:hAnsi="Arial" w:cs="Arial"/>
          <w:sz w:val="24"/>
          <w:szCs w:val="24"/>
        </w:rPr>
        <w:t>Kiszko</w:t>
      </w:r>
      <w:proofErr w:type="spellEnd"/>
      <w:r w:rsidR="00E050F1" w:rsidRPr="005959D0">
        <w:rPr>
          <w:rFonts w:ascii="Arial" w:hAnsi="Arial" w:cs="Arial"/>
          <w:sz w:val="24"/>
          <w:szCs w:val="24"/>
        </w:rPr>
        <w:t xml:space="preserve"> spent 16 years in prison for the sex</w:t>
      </w:r>
      <w:r w:rsidR="005F4DF4">
        <w:rPr>
          <w:rFonts w:ascii="Arial" w:hAnsi="Arial" w:cs="Arial"/>
          <w:sz w:val="24"/>
          <w:szCs w:val="24"/>
        </w:rPr>
        <w:t>ual</w:t>
      </w:r>
      <w:r w:rsidR="00E050F1" w:rsidRPr="005959D0">
        <w:rPr>
          <w:rFonts w:ascii="Arial" w:hAnsi="Arial" w:cs="Arial"/>
          <w:sz w:val="24"/>
          <w:szCs w:val="24"/>
        </w:rPr>
        <w:t xml:space="preserve"> attack and murder of an 11-year-old girl in 1975</w:t>
      </w:r>
      <w:r w:rsidR="0042204D">
        <w:rPr>
          <w:rFonts w:ascii="Arial" w:hAnsi="Arial" w:cs="Arial"/>
          <w:sz w:val="24"/>
          <w:szCs w:val="24"/>
        </w:rPr>
        <w:t xml:space="preserve">. It was known that </w:t>
      </w:r>
      <w:proofErr w:type="spellStart"/>
      <w:r w:rsidR="00E050F1" w:rsidRPr="005959D0">
        <w:rPr>
          <w:rFonts w:ascii="Arial" w:hAnsi="Arial" w:cs="Arial"/>
          <w:sz w:val="24"/>
          <w:szCs w:val="24"/>
        </w:rPr>
        <w:t>Kiszko</w:t>
      </w:r>
      <w:proofErr w:type="spellEnd"/>
      <w:r w:rsidR="00E050F1" w:rsidRPr="005959D0">
        <w:rPr>
          <w:rFonts w:ascii="Arial" w:hAnsi="Arial" w:cs="Arial"/>
          <w:sz w:val="24"/>
          <w:szCs w:val="24"/>
        </w:rPr>
        <w:t xml:space="preserve"> had learning difficulties and the police had bullied him into signing a confession</w:t>
      </w:r>
      <w:r w:rsidR="003E2AF9" w:rsidRPr="005959D0">
        <w:rPr>
          <w:rFonts w:ascii="Arial" w:hAnsi="Arial" w:cs="Arial"/>
          <w:sz w:val="24"/>
          <w:szCs w:val="24"/>
        </w:rPr>
        <w:t>, after three appeals his conviction was finally quashed in 1992</w:t>
      </w:r>
      <w:r w:rsidR="009502AE" w:rsidRPr="005959D0">
        <w:rPr>
          <w:rFonts w:ascii="Arial" w:hAnsi="Arial" w:cs="Arial"/>
          <w:sz w:val="24"/>
          <w:szCs w:val="24"/>
        </w:rPr>
        <w:t xml:space="preserve"> </w:t>
      </w:r>
      <w:sdt>
        <w:sdtPr>
          <w:rPr>
            <w:rFonts w:ascii="Arial" w:hAnsi="Arial" w:cs="Arial"/>
            <w:sz w:val="24"/>
            <w:szCs w:val="24"/>
          </w:rPr>
          <w:id w:val="1281460952"/>
          <w:citation/>
        </w:sdtPr>
        <w:sdtContent>
          <w:r w:rsidR="009502AE" w:rsidRPr="005959D0">
            <w:rPr>
              <w:rFonts w:ascii="Arial" w:hAnsi="Arial" w:cs="Arial"/>
              <w:sz w:val="24"/>
              <w:szCs w:val="24"/>
            </w:rPr>
            <w:fldChar w:fldCharType="begin"/>
          </w:r>
          <w:r w:rsidR="009502AE" w:rsidRPr="005959D0">
            <w:rPr>
              <w:rFonts w:ascii="Arial" w:hAnsi="Arial" w:cs="Arial"/>
              <w:sz w:val="24"/>
              <w:szCs w:val="24"/>
            </w:rPr>
            <w:instrText xml:space="preserve"> CITATION OCo17 \l 2057 </w:instrText>
          </w:r>
          <w:r w:rsidR="009502AE" w:rsidRPr="005959D0">
            <w:rPr>
              <w:rFonts w:ascii="Arial" w:hAnsi="Arial" w:cs="Arial"/>
              <w:sz w:val="24"/>
              <w:szCs w:val="24"/>
            </w:rPr>
            <w:fldChar w:fldCharType="separate"/>
          </w:r>
          <w:r w:rsidR="0096660B" w:rsidRPr="0096660B">
            <w:rPr>
              <w:rFonts w:ascii="Arial" w:hAnsi="Arial" w:cs="Arial"/>
              <w:noProof/>
              <w:sz w:val="24"/>
              <w:szCs w:val="24"/>
            </w:rPr>
            <w:t>(O'Connell, 2017)</w:t>
          </w:r>
          <w:r w:rsidR="009502AE" w:rsidRPr="005959D0">
            <w:rPr>
              <w:rFonts w:ascii="Arial" w:hAnsi="Arial" w:cs="Arial"/>
              <w:sz w:val="24"/>
              <w:szCs w:val="24"/>
            </w:rPr>
            <w:fldChar w:fldCharType="end"/>
          </w:r>
        </w:sdtContent>
      </w:sdt>
      <w:r w:rsidR="003E2AF9" w:rsidRPr="005959D0">
        <w:rPr>
          <w:rFonts w:ascii="Arial" w:hAnsi="Arial" w:cs="Arial"/>
          <w:sz w:val="24"/>
          <w:szCs w:val="24"/>
        </w:rPr>
        <w:t xml:space="preserve">. </w:t>
      </w:r>
      <w:r w:rsidR="00931855" w:rsidRPr="005959D0">
        <w:rPr>
          <w:rFonts w:ascii="Arial" w:hAnsi="Arial" w:cs="Arial"/>
          <w:sz w:val="24"/>
          <w:szCs w:val="24"/>
        </w:rPr>
        <w:t>T</w:t>
      </w:r>
      <w:r w:rsidR="00C40FBA" w:rsidRPr="005959D0">
        <w:rPr>
          <w:rFonts w:ascii="Arial" w:hAnsi="Arial" w:cs="Arial"/>
          <w:sz w:val="24"/>
          <w:szCs w:val="24"/>
        </w:rPr>
        <w:t>hese</w:t>
      </w:r>
      <w:r w:rsidR="00931855" w:rsidRPr="005959D0">
        <w:rPr>
          <w:rFonts w:ascii="Arial" w:hAnsi="Arial" w:cs="Arial"/>
          <w:sz w:val="24"/>
          <w:szCs w:val="24"/>
        </w:rPr>
        <w:t xml:space="preserve"> </w:t>
      </w:r>
      <w:r w:rsidR="00C40FBA" w:rsidRPr="005959D0">
        <w:rPr>
          <w:rFonts w:ascii="Arial" w:hAnsi="Arial" w:cs="Arial"/>
          <w:sz w:val="24"/>
          <w:szCs w:val="24"/>
        </w:rPr>
        <w:t>are</w:t>
      </w:r>
      <w:r w:rsidR="00931855" w:rsidRPr="005959D0">
        <w:rPr>
          <w:rFonts w:ascii="Arial" w:hAnsi="Arial" w:cs="Arial"/>
          <w:sz w:val="24"/>
          <w:szCs w:val="24"/>
        </w:rPr>
        <w:t xml:space="preserve"> clear example</w:t>
      </w:r>
      <w:r w:rsidR="00714770" w:rsidRPr="005959D0">
        <w:rPr>
          <w:rFonts w:ascii="Arial" w:hAnsi="Arial" w:cs="Arial"/>
          <w:sz w:val="24"/>
          <w:szCs w:val="24"/>
        </w:rPr>
        <w:t>s</w:t>
      </w:r>
      <w:r w:rsidR="00931855" w:rsidRPr="005959D0">
        <w:rPr>
          <w:rFonts w:ascii="Arial" w:hAnsi="Arial" w:cs="Arial"/>
          <w:sz w:val="24"/>
          <w:szCs w:val="24"/>
        </w:rPr>
        <w:t xml:space="preserve"> of the police oppressing a confession</w:t>
      </w:r>
      <w:r w:rsidR="0042204D">
        <w:rPr>
          <w:rFonts w:ascii="Arial" w:hAnsi="Arial" w:cs="Arial"/>
          <w:sz w:val="24"/>
          <w:szCs w:val="24"/>
        </w:rPr>
        <w:t xml:space="preserve">, </w:t>
      </w:r>
      <w:r w:rsidR="005E52BE" w:rsidRPr="005959D0">
        <w:rPr>
          <w:rFonts w:ascii="Arial" w:hAnsi="Arial" w:cs="Arial"/>
          <w:sz w:val="24"/>
          <w:szCs w:val="24"/>
        </w:rPr>
        <w:t>m</w:t>
      </w:r>
      <w:r w:rsidR="00931855" w:rsidRPr="005959D0">
        <w:rPr>
          <w:rFonts w:ascii="Arial" w:hAnsi="Arial" w:cs="Arial"/>
          <w:sz w:val="24"/>
          <w:szCs w:val="24"/>
        </w:rPr>
        <w:t>iscarriages of Justice have been going on throughout history</w:t>
      </w:r>
      <w:r w:rsidR="00231FDF" w:rsidRPr="005959D0">
        <w:rPr>
          <w:rFonts w:ascii="Arial" w:hAnsi="Arial" w:cs="Arial"/>
          <w:sz w:val="24"/>
          <w:szCs w:val="24"/>
        </w:rPr>
        <w:t>,</w:t>
      </w:r>
      <w:r w:rsidR="00931855" w:rsidRPr="005959D0">
        <w:rPr>
          <w:rFonts w:ascii="Arial" w:hAnsi="Arial" w:cs="Arial"/>
          <w:sz w:val="24"/>
          <w:szCs w:val="24"/>
        </w:rPr>
        <w:t xml:space="preserve"> i</w:t>
      </w:r>
      <w:r w:rsidR="003E2AF9" w:rsidRPr="005959D0">
        <w:rPr>
          <w:rFonts w:ascii="Arial" w:hAnsi="Arial" w:cs="Arial"/>
          <w:sz w:val="24"/>
          <w:szCs w:val="24"/>
        </w:rPr>
        <w:t>n the 1950s Timothy Evans and Derek Bentley</w:t>
      </w:r>
      <w:r w:rsidR="0042204D">
        <w:rPr>
          <w:rFonts w:ascii="Arial" w:hAnsi="Arial" w:cs="Arial"/>
          <w:sz w:val="24"/>
          <w:szCs w:val="24"/>
        </w:rPr>
        <w:t xml:space="preserve"> who</w:t>
      </w:r>
      <w:r w:rsidR="003E2AF9" w:rsidRPr="005959D0">
        <w:rPr>
          <w:rFonts w:ascii="Arial" w:hAnsi="Arial" w:cs="Arial"/>
          <w:sz w:val="24"/>
          <w:szCs w:val="24"/>
        </w:rPr>
        <w:t xml:space="preserve"> were also miscarriages of justice who received the death penalty; leading to public opinion changing on the death penalty</w:t>
      </w:r>
      <w:r w:rsidR="009502AE" w:rsidRPr="005959D0">
        <w:rPr>
          <w:rFonts w:ascii="Arial" w:hAnsi="Arial" w:cs="Arial"/>
          <w:sz w:val="24"/>
          <w:szCs w:val="24"/>
        </w:rPr>
        <w:t xml:space="preserve"> </w:t>
      </w:r>
      <w:sdt>
        <w:sdtPr>
          <w:rPr>
            <w:rFonts w:ascii="Arial" w:hAnsi="Arial" w:cs="Arial"/>
            <w:sz w:val="24"/>
            <w:szCs w:val="24"/>
          </w:rPr>
          <w:id w:val="421079347"/>
          <w:citation/>
        </w:sdtPr>
        <w:sdtContent>
          <w:r w:rsidR="009502AE" w:rsidRPr="005959D0">
            <w:rPr>
              <w:rFonts w:ascii="Arial" w:hAnsi="Arial" w:cs="Arial"/>
              <w:sz w:val="24"/>
              <w:szCs w:val="24"/>
            </w:rPr>
            <w:fldChar w:fldCharType="begin"/>
          </w:r>
          <w:r w:rsidR="009502AE" w:rsidRPr="005959D0">
            <w:rPr>
              <w:rFonts w:ascii="Arial" w:hAnsi="Arial" w:cs="Arial"/>
              <w:sz w:val="24"/>
              <w:szCs w:val="24"/>
            </w:rPr>
            <w:instrText xml:space="preserve">CITATION Dea15 \l 2057 </w:instrText>
          </w:r>
          <w:r w:rsidR="009502AE" w:rsidRPr="005959D0">
            <w:rPr>
              <w:rFonts w:ascii="Arial" w:hAnsi="Arial" w:cs="Arial"/>
              <w:sz w:val="24"/>
              <w:szCs w:val="24"/>
            </w:rPr>
            <w:fldChar w:fldCharType="separate"/>
          </w:r>
          <w:r w:rsidR="0096660B" w:rsidRPr="0096660B">
            <w:rPr>
              <w:rFonts w:ascii="Arial" w:hAnsi="Arial" w:cs="Arial"/>
              <w:noProof/>
              <w:sz w:val="24"/>
              <w:szCs w:val="24"/>
            </w:rPr>
            <w:t>(Death Penalty Information Center, 2015)</w:t>
          </w:r>
          <w:r w:rsidR="009502AE" w:rsidRPr="005959D0">
            <w:rPr>
              <w:rFonts w:ascii="Arial" w:hAnsi="Arial" w:cs="Arial"/>
              <w:sz w:val="24"/>
              <w:szCs w:val="24"/>
            </w:rPr>
            <w:fldChar w:fldCharType="end"/>
          </w:r>
        </w:sdtContent>
      </w:sdt>
      <w:r w:rsidR="00931855" w:rsidRPr="005959D0">
        <w:rPr>
          <w:rFonts w:ascii="Arial" w:hAnsi="Arial" w:cs="Arial"/>
          <w:sz w:val="24"/>
          <w:szCs w:val="24"/>
        </w:rPr>
        <w:t xml:space="preserve">. </w:t>
      </w:r>
    </w:p>
    <w:p w14:paraId="480F1A0C" w14:textId="559D7023" w:rsidR="00314045" w:rsidRDefault="00F015B0" w:rsidP="006E26E7">
      <w:pPr>
        <w:spacing w:before="240" w:line="480" w:lineRule="auto"/>
        <w:jc w:val="both"/>
        <w:rPr>
          <w:rFonts w:ascii="Arial" w:hAnsi="Arial" w:cs="Arial"/>
          <w:sz w:val="24"/>
          <w:szCs w:val="24"/>
        </w:rPr>
      </w:pPr>
      <w:r w:rsidRPr="005959D0">
        <w:rPr>
          <w:rFonts w:ascii="Arial" w:hAnsi="Arial" w:cs="Arial"/>
          <w:sz w:val="24"/>
          <w:szCs w:val="24"/>
        </w:rPr>
        <w:t xml:space="preserve">One of the biggest miscarriages of Justice pre-the Police and Criminal Evidence Act 1984 was the conviction of  </w:t>
      </w:r>
      <w:r w:rsidRPr="005959D0">
        <w:rPr>
          <w:rFonts w:ascii="Arial" w:hAnsi="Arial" w:cs="Arial"/>
          <w:sz w:val="24"/>
          <w:szCs w:val="24"/>
          <w:shd w:val="clear" w:color="auto" w:fill="FFFFFF"/>
        </w:rPr>
        <w:t>Collin Lattimore, Ronnie Leighton</w:t>
      </w:r>
      <w:r w:rsidR="0042204D">
        <w:rPr>
          <w:rFonts w:ascii="Arial" w:hAnsi="Arial" w:cs="Arial"/>
          <w:sz w:val="24"/>
          <w:szCs w:val="24"/>
          <w:shd w:val="clear" w:color="auto" w:fill="FFFFFF"/>
        </w:rPr>
        <w:t xml:space="preserve"> and</w:t>
      </w:r>
      <w:r w:rsidRPr="005959D0">
        <w:rPr>
          <w:rFonts w:ascii="Arial" w:hAnsi="Arial" w:cs="Arial"/>
          <w:sz w:val="24"/>
          <w:szCs w:val="24"/>
          <w:shd w:val="clear" w:color="auto" w:fill="FFFFFF"/>
        </w:rPr>
        <w:t xml:space="preserve"> Ahmet Salih, who were wrongfully convicted for the murder of Maxwell Confait in 1972 </w:t>
      </w:r>
      <w:r w:rsidR="0001006E" w:rsidRPr="005959D0">
        <w:rPr>
          <w:rFonts w:ascii="Arial" w:hAnsi="Arial" w:cs="Arial"/>
          <w:sz w:val="24"/>
          <w:szCs w:val="24"/>
        </w:rPr>
        <w:t xml:space="preserve">. In the BBC documentary </w:t>
      </w:r>
      <w:sdt>
        <w:sdtPr>
          <w:rPr>
            <w:rFonts w:ascii="Arial" w:hAnsi="Arial" w:cs="Arial"/>
            <w:sz w:val="24"/>
            <w:szCs w:val="24"/>
          </w:rPr>
          <w:id w:val="1361711865"/>
          <w:citation/>
        </w:sdtPr>
        <w:sdtContent>
          <w:r w:rsidR="0001006E" w:rsidRPr="005959D0">
            <w:rPr>
              <w:rFonts w:ascii="Arial" w:hAnsi="Arial" w:cs="Arial"/>
              <w:sz w:val="24"/>
              <w:szCs w:val="24"/>
            </w:rPr>
            <w:fldChar w:fldCharType="begin"/>
          </w:r>
          <w:r w:rsidR="002E5016" w:rsidRPr="005959D0">
            <w:rPr>
              <w:rFonts w:ascii="Arial" w:hAnsi="Arial" w:cs="Arial"/>
              <w:sz w:val="24"/>
              <w:szCs w:val="24"/>
            </w:rPr>
            <w:instrText xml:space="preserve">CITATION BBC19 \l 2057 </w:instrText>
          </w:r>
          <w:r w:rsidR="0001006E" w:rsidRPr="005959D0">
            <w:rPr>
              <w:rFonts w:ascii="Arial" w:hAnsi="Arial" w:cs="Arial"/>
              <w:sz w:val="24"/>
              <w:szCs w:val="24"/>
            </w:rPr>
            <w:fldChar w:fldCharType="separate"/>
          </w:r>
          <w:r w:rsidR="0096660B" w:rsidRPr="0096660B">
            <w:rPr>
              <w:rFonts w:ascii="Arial" w:hAnsi="Arial" w:cs="Arial"/>
              <w:noProof/>
              <w:sz w:val="24"/>
              <w:szCs w:val="24"/>
            </w:rPr>
            <w:t>(Catching Britains killers: the crimes that changed us, 2019)</w:t>
          </w:r>
          <w:r w:rsidR="0001006E" w:rsidRPr="005959D0">
            <w:rPr>
              <w:rFonts w:ascii="Arial" w:hAnsi="Arial" w:cs="Arial"/>
              <w:sz w:val="24"/>
              <w:szCs w:val="24"/>
            </w:rPr>
            <w:fldChar w:fldCharType="end"/>
          </w:r>
        </w:sdtContent>
      </w:sdt>
      <w:r w:rsidR="0001006E" w:rsidRPr="005959D0">
        <w:rPr>
          <w:rFonts w:ascii="Arial" w:hAnsi="Arial" w:cs="Arial"/>
          <w:sz w:val="24"/>
          <w:szCs w:val="24"/>
        </w:rPr>
        <w:t xml:space="preserve"> </w:t>
      </w:r>
      <w:r w:rsidR="00C87F66" w:rsidRPr="005959D0">
        <w:rPr>
          <w:rFonts w:ascii="Arial" w:hAnsi="Arial" w:cs="Arial"/>
          <w:sz w:val="24"/>
          <w:szCs w:val="24"/>
        </w:rPr>
        <w:t xml:space="preserve">it exposed all the wrong doings of police and what prompted change in the law; </w:t>
      </w:r>
      <w:r w:rsidR="0001006E" w:rsidRPr="005959D0">
        <w:rPr>
          <w:rFonts w:ascii="Arial" w:hAnsi="Arial" w:cs="Arial"/>
          <w:sz w:val="24"/>
          <w:szCs w:val="24"/>
        </w:rPr>
        <w:t xml:space="preserve">Lattimore </w:t>
      </w:r>
      <w:r w:rsidR="0042204D">
        <w:rPr>
          <w:rFonts w:ascii="Arial" w:hAnsi="Arial" w:cs="Arial"/>
          <w:sz w:val="24"/>
          <w:szCs w:val="24"/>
        </w:rPr>
        <w:t>who</w:t>
      </w:r>
      <w:r w:rsidR="0001006E" w:rsidRPr="005959D0">
        <w:rPr>
          <w:rFonts w:ascii="Arial" w:hAnsi="Arial" w:cs="Arial"/>
          <w:sz w:val="24"/>
          <w:szCs w:val="24"/>
        </w:rPr>
        <w:t xml:space="preserve"> was 18 </w:t>
      </w:r>
      <w:r w:rsidR="0042204D">
        <w:rPr>
          <w:rFonts w:ascii="Arial" w:hAnsi="Arial" w:cs="Arial"/>
          <w:sz w:val="24"/>
          <w:szCs w:val="24"/>
        </w:rPr>
        <w:t xml:space="preserve">at the time </w:t>
      </w:r>
      <w:r w:rsidR="0001006E" w:rsidRPr="005959D0">
        <w:rPr>
          <w:rFonts w:ascii="Arial" w:hAnsi="Arial" w:cs="Arial"/>
          <w:sz w:val="24"/>
          <w:szCs w:val="24"/>
        </w:rPr>
        <w:t xml:space="preserve">had mental disabilities </w:t>
      </w:r>
      <w:r w:rsidR="00C87F66" w:rsidRPr="005959D0">
        <w:rPr>
          <w:rFonts w:ascii="Arial" w:hAnsi="Arial" w:cs="Arial"/>
          <w:sz w:val="24"/>
          <w:szCs w:val="24"/>
        </w:rPr>
        <w:t>when the</w:t>
      </w:r>
      <w:r w:rsidR="0001006E" w:rsidRPr="005959D0">
        <w:rPr>
          <w:rFonts w:ascii="Arial" w:hAnsi="Arial" w:cs="Arial"/>
          <w:sz w:val="24"/>
          <w:szCs w:val="24"/>
        </w:rPr>
        <w:t xml:space="preserve"> police had forced a confession</w:t>
      </w:r>
      <w:r w:rsidR="00C87F66" w:rsidRPr="005959D0">
        <w:rPr>
          <w:rFonts w:ascii="Arial" w:hAnsi="Arial" w:cs="Arial"/>
          <w:sz w:val="24"/>
          <w:szCs w:val="24"/>
        </w:rPr>
        <w:t xml:space="preserve"> </w:t>
      </w:r>
      <w:r w:rsidR="0042204D">
        <w:rPr>
          <w:rFonts w:ascii="Arial" w:hAnsi="Arial" w:cs="Arial"/>
          <w:sz w:val="24"/>
          <w:szCs w:val="24"/>
        </w:rPr>
        <w:t xml:space="preserve">from the boy, </w:t>
      </w:r>
      <w:r w:rsidR="00C87F66" w:rsidRPr="005959D0">
        <w:rPr>
          <w:rFonts w:ascii="Arial" w:hAnsi="Arial" w:cs="Arial"/>
          <w:sz w:val="24"/>
          <w:szCs w:val="24"/>
        </w:rPr>
        <w:t>of the murder as well as two</w:t>
      </w:r>
      <w:r w:rsidR="0001006E" w:rsidRPr="005959D0">
        <w:rPr>
          <w:rFonts w:ascii="Arial" w:hAnsi="Arial" w:cs="Arial"/>
          <w:sz w:val="24"/>
          <w:szCs w:val="24"/>
        </w:rPr>
        <w:t xml:space="preserve"> other boys</w:t>
      </w:r>
      <w:r w:rsidR="00C87F66" w:rsidRPr="005959D0">
        <w:rPr>
          <w:rFonts w:ascii="Arial" w:hAnsi="Arial" w:cs="Arial"/>
          <w:sz w:val="24"/>
          <w:szCs w:val="24"/>
        </w:rPr>
        <w:t xml:space="preserve"> who</w:t>
      </w:r>
      <w:r w:rsidR="0001006E" w:rsidRPr="005959D0">
        <w:rPr>
          <w:rFonts w:ascii="Arial" w:hAnsi="Arial" w:cs="Arial"/>
          <w:sz w:val="24"/>
          <w:szCs w:val="24"/>
        </w:rPr>
        <w:t xml:space="preserve"> were 15 and 14, they were denied of all rights, had no lawyer and were denied contact with parents</w:t>
      </w:r>
      <w:r w:rsidR="0042204D">
        <w:rPr>
          <w:rFonts w:ascii="Arial" w:hAnsi="Arial" w:cs="Arial"/>
          <w:sz w:val="24"/>
          <w:szCs w:val="24"/>
        </w:rPr>
        <w:t xml:space="preserve"> or guardians</w:t>
      </w:r>
      <w:r w:rsidR="0001006E" w:rsidRPr="005959D0">
        <w:rPr>
          <w:rFonts w:ascii="Arial" w:hAnsi="Arial" w:cs="Arial"/>
          <w:sz w:val="24"/>
          <w:szCs w:val="24"/>
        </w:rPr>
        <w:t>. In the 1970’s Crime rates were rising but</w:t>
      </w:r>
      <w:r w:rsidR="00A16C1B" w:rsidRPr="005959D0">
        <w:rPr>
          <w:rFonts w:ascii="Arial" w:hAnsi="Arial" w:cs="Arial"/>
          <w:sz w:val="24"/>
          <w:szCs w:val="24"/>
        </w:rPr>
        <w:t xml:space="preserve"> there were</w:t>
      </w:r>
      <w:r w:rsidR="0001006E" w:rsidRPr="005959D0">
        <w:rPr>
          <w:rFonts w:ascii="Arial" w:hAnsi="Arial" w:cs="Arial"/>
          <w:sz w:val="24"/>
          <w:szCs w:val="24"/>
        </w:rPr>
        <w:t xml:space="preserve"> no more police officers</w:t>
      </w:r>
      <w:r w:rsidR="0042204D">
        <w:rPr>
          <w:rFonts w:ascii="Arial" w:hAnsi="Arial" w:cs="Arial"/>
          <w:sz w:val="24"/>
          <w:szCs w:val="24"/>
        </w:rPr>
        <w:t xml:space="preserve"> being recruited</w:t>
      </w:r>
      <w:r w:rsidR="0001006E" w:rsidRPr="005959D0">
        <w:rPr>
          <w:rFonts w:ascii="Arial" w:hAnsi="Arial" w:cs="Arial"/>
          <w:sz w:val="24"/>
          <w:szCs w:val="24"/>
        </w:rPr>
        <w:t xml:space="preserve">, </w:t>
      </w:r>
      <w:r w:rsidR="00A16C1B" w:rsidRPr="005959D0">
        <w:rPr>
          <w:rFonts w:ascii="Arial" w:hAnsi="Arial" w:cs="Arial"/>
          <w:sz w:val="24"/>
          <w:szCs w:val="24"/>
        </w:rPr>
        <w:t xml:space="preserve">the </w:t>
      </w:r>
      <w:r w:rsidR="0001006E" w:rsidRPr="005959D0">
        <w:rPr>
          <w:rFonts w:ascii="Arial" w:hAnsi="Arial" w:cs="Arial"/>
          <w:sz w:val="24"/>
          <w:szCs w:val="24"/>
        </w:rPr>
        <w:t xml:space="preserve">easiest way to get a conviction was to get them to confess, all </w:t>
      </w:r>
      <w:r w:rsidR="00A16C1B" w:rsidRPr="005959D0">
        <w:rPr>
          <w:rFonts w:ascii="Arial" w:hAnsi="Arial" w:cs="Arial"/>
          <w:sz w:val="24"/>
          <w:szCs w:val="24"/>
        </w:rPr>
        <w:t xml:space="preserve">the </w:t>
      </w:r>
      <w:r w:rsidR="0001006E" w:rsidRPr="005959D0">
        <w:rPr>
          <w:rFonts w:ascii="Arial" w:hAnsi="Arial" w:cs="Arial"/>
          <w:sz w:val="24"/>
          <w:szCs w:val="24"/>
        </w:rPr>
        <w:t xml:space="preserve">evidence was at the discretion of the police and the only version of what was said </w:t>
      </w:r>
      <w:r w:rsidR="0001006E" w:rsidRPr="005959D0">
        <w:rPr>
          <w:rFonts w:ascii="Arial" w:hAnsi="Arial" w:cs="Arial"/>
          <w:sz w:val="24"/>
          <w:szCs w:val="24"/>
        </w:rPr>
        <w:lastRenderedPageBreak/>
        <w:t>during questioning was down to the police as it was not tape recorded</w:t>
      </w:r>
      <w:r w:rsidR="0042204D">
        <w:rPr>
          <w:rFonts w:ascii="Arial" w:hAnsi="Arial" w:cs="Arial"/>
          <w:sz w:val="24"/>
          <w:szCs w:val="24"/>
        </w:rPr>
        <w:t>, and suspects signed confessions from hours of questioning and violation of their rights such as no sleep</w:t>
      </w:r>
      <w:r w:rsidR="0001006E" w:rsidRPr="005959D0">
        <w:rPr>
          <w:rFonts w:ascii="Arial" w:hAnsi="Arial" w:cs="Arial"/>
          <w:sz w:val="24"/>
          <w:szCs w:val="24"/>
        </w:rPr>
        <w:t>.</w:t>
      </w:r>
      <w:r w:rsidR="00C87F66" w:rsidRPr="005959D0">
        <w:rPr>
          <w:rFonts w:ascii="Arial" w:hAnsi="Arial" w:cs="Arial"/>
          <w:sz w:val="24"/>
          <w:szCs w:val="24"/>
        </w:rPr>
        <w:t xml:space="preserve"> It was</w:t>
      </w:r>
      <w:r w:rsidR="0042204D">
        <w:rPr>
          <w:rFonts w:ascii="Arial" w:hAnsi="Arial" w:cs="Arial"/>
          <w:sz w:val="24"/>
          <w:szCs w:val="24"/>
        </w:rPr>
        <w:t xml:space="preserve"> also</w:t>
      </w:r>
      <w:r w:rsidR="00C87F66" w:rsidRPr="005959D0">
        <w:rPr>
          <w:rFonts w:ascii="Arial" w:hAnsi="Arial" w:cs="Arial"/>
          <w:sz w:val="24"/>
          <w:szCs w:val="24"/>
        </w:rPr>
        <w:t xml:space="preserve"> found that evidence was rushed</w:t>
      </w:r>
      <w:r w:rsidR="0042204D">
        <w:rPr>
          <w:rFonts w:ascii="Arial" w:hAnsi="Arial" w:cs="Arial"/>
          <w:sz w:val="24"/>
          <w:szCs w:val="24"/>
        </w:rPr>
        <w:t xml:space="preserve">; </w:t>
      </w:r>
      <w:r w:rsidR="00C87F66" w:rsidRPr="005959D0">
        <w:rPr>
          <w:rFonts w:ascii="Arial" w:hAnsi="Arial" w:cs="Arial"/>
          <w:sz w:val="24"/>
          <w:szCs w:val="24"/>
        </w:rPr>
        <w:t>the body of Confait was not examined thoroughly so there was not accurate time of death, if it was they would have found that Lattimore had an alibi at the time, this was the basis of the boys appeal in 1975 which was successfully quashed.</w:t>
      </w:r>
      <w:r w:rsidR="00325404" w:rsidRPr="005959D0">
        <w:rPr>
          <w:rFonts w:ascii="Arial" w:hAnsi="Arial" w:cs="Arial"/>
          <w:sz w:val="24"/>
          <w:szCs w:val="24"/>
        </w:rPr>
        <w:t xml:space="preserve"> Following this came the Fisher inquir</w:t>
      </w:r>
      <w:r w:rsidR="00117B5A" w:rsidRPr="005959D0">
        <w:rPr>
          <w:rFonts w:ascii="Arial" w:hAnsi="Arial" w:cs="Arial"/>
          <w:sz w:val="24"/>
          <w:szCs w:val="24"/>
        </w:rPr>
        <w:t>y,</w:t>
      </w:r>
      <w:r w:rsidR="00325404" w:rsidRPr="005959D0">
        <w:rPr>
          <w:rFonts w:ascii="Arial" w:hAnsi="Arial" w:cs="Arial"/>
          <w:sz w:val="24"/>
          <w:szCs w:val="24"/>
        </w:rPr>
        <w:t xml:space="preserve"> </w:t>
      </w:r>
      <w:sdt>
        <w:sdtPr>
          <w:rPr>
            <w:rFonts w:ascii="Arial" w:hAnsi="Arial" w:cs="Arial"/>
            <w:sz w:val="24"/>
            <w:szCs w:val="24"/>
          </w:rPr>
          <w:id w:val="456692655"/>
          <w:citation/>
        </w:sdtPr>
        <w:sdtContent>
          <w:r w:rsidR="00117B5A" w:rsidRPr="005959D0">
            <w:rPr>
              <w:rFonts w:ascii="Arial" w:hAnsi="Arial" w:cs="Arial"/>
              <w:sz w:val="24"/>
              <w:szCs w:val="24"/>
            </w:rPr>
            <w:fldChar w:fldCharType="begin"/>
          </w:r>
          <w:r w:rsidR="00117B5A" w:rsidRPr="005959D0">
            <w:rPr>
              <w:rFonts w:ascii="Arial" w:hAnsi="Arial" w:cs="Arial"/>
              <w:sz w:val="24"/>
              <w:szCs w:val="24"/>
            </w:rPr>
            <w:instrText xml:space="preserve"> CITATION Fis77 \l 2057 </w:instrText>
          </w:r>
          <w:r w:rsidR="00117B5A" w:rsidRPr="005959D0">
            <w:rPr>
              <w:rFonts w:ascii="Arial" w:hAnsi="Arial" w:cs="Arial"/>
              <w:sz w:val="24"/>
              <w:szCs w:val="24"/>
            </w:rPr>
            <w:fldChar w:fldCharType="separate"/>
          </w:r>
          <w:r w:rsidR="0096660B" w:rsidRPr="0096660B">
            <w:rPr>
              <w:rFonts w:ascii="Arial" w:hAnsi="Arial" w:cs="Arial"/>
              <w:noProof/>
              <w:sz w:val="24"/>
              <w:szCs w:val="24"/>
            </w:rPr>
            <w:t>(Fisher, 1977)</w:t>
          </w:r>
          <w:r w:rsidR="00117B5A" w:rsidRPr="005959D0">
            <w:rPr>
              <w:rFonts w:ascii="Arial" w:hAnsi="Arial" w:cs="Arial"/>
              <w:sz w:val="24"/>
              <w:szCs w:val="24"/>
            </w:rPr>
            <w:fldChar w:fldCharType="end"/>
          </w:r>
        </w:sdtContent>
      </w:sdt>
      <w:r w:rsidR="00117B5A" w:rsidRPr="005959D0">
        <w:rPr>
          <w:rFonts w:ascii="Arial" w:hAnsi="Arial" w:cs="Arial"/>
          <w:sz w:val="24"/>
          <w:szCs w:val="24"/>
        </w:rPr>
        <w:t xml:space="preserve"> </w:t>
      </w:r>
      <w:r w:rsidR="00325404" w:rsidRPr="005959D0">
        <w:rPr>
          <w:rFonts w:ascii="Arial" w:hAnsi="Arial" w:cs="Arial"/>
          <w:sz w:val="24"/>
          <w:szCs w:val="24"/>
        </w:rPr>
        <w:t>suggested that the boys were reasonable of the fire and that Lattimore and Leighton had probably killed Confait</w:t>
      </w:r>
      <w:r w:rsidR="002D36DC">
        <w:rPr>
          <w:rFonts w:ascii="Arial" w:hAnsi="Arial" w:cs="Arial"/>
          <w:sz w:val="24"/>
          <w:szCs w:val="24"/>
        </w:rPr>
        <w:t>,</w:t>
      </w:r>
      <w:r w:rsidR="00CC0B9A" w:rsidRPr="005959D0">
        <w:rPr>
          <w:rFonts w:ascii="Arial" w:hAnsi="Arial" w:cs="Arial"/>
          <w:sz w:val="24"/>
          <w:szCs w:val="24"/>
        </w:rPr>
        <w:t xml:space="preserve"> </w:t>
      </w:r>
      <w:r w:rsidR="00325404" w:rsidRPr="005959D0">
        <w:rPr>
          <w:rFonts w:ascii="Arial" w:hAnsi="Arial" w:cs="Arial"/>
          <w:sz w:val="24"/>
          <w:szCs w:val="24"/>
        </w:rPr>
        <w:t xml:space="preserve"> however </w:t>
      </w:r>
      <w:r w:rsidR="00CC0B9A" w:rsidRPr="005959D0">
        <w:rPr>
          <w:rFonts w:ascii="Arial" w:hAnsi="Arial" w:cs="Arial"/>
          <w:sz w:val="24"/>
          <w:szCs w:val="24"/>
        </w:rPr>
        <w:t>h</w:t>
      </w:r>
      <w:r w:rsidR="00325404" w:rsidRPr="005959D0">
        <w:rPr>
          <w:rFonts w:ascii="Arial" w:hAnsi="Arial" w:cs="Arial"/>
          <w:sz w:val="24"/>
          <w:szCs w:val="24"/>
        </w:rPr>
        <w:t>e did public</w:t>
      </w:r>
      <w:r w:rsidR="00CC0B9A" w:rsidRPr="005959D0">
        <w:rPr>
          <w:rFonts w:ascii="Arial" w:hAnsi="Arial" w:cs="Arial"/>
          <w:sz w:val="24"/>
          <w:szCs w:val="24"/>
        </w:rPr>
        <w:t>ly</w:t>
      </w:r>
      <w:r w:rsidR="00325404" w:rsidRPr="005959D0">
        <w:rPr>
          <w:rFonts w:ascii="Arial" w:hAnsi="Arial" w:cs="Arial"/>
          <w:sz w:val="24"/>
          <w:szCs w:val="24"/>
        </w:rPr>
        <w:t xml:space="preserve"> c</w:t>
      </w:r>
      <w:r w:rsidR="00CC0B9A" w:rsidRPr="005959D0">
        <w:rPr>
          <w:rFonts w:ascii="Arial" w:hAnsi="Arial" w:cs="Arial"/>
          <w:sz w:val="24"/>
          <w:szCs w:val="24"/>
        </w:rPr>
        <w:t>riticize</w:t>
      </w:r>
      <w:r w:rsidR="002D36DC">
        <w:rPr>
          <w:rFonts w:ascii="Arial" w:hAnsi="Arial" w:cs="Arial"/>
          <w:sz w:val="24"/>
          <w:szCs w:val="24"/>
        </w:rPr>
        <w:t xml:space="preserve"> the</w:t>
      </w:r>
      <w:r w:rsidR="00CC0B9A" w:rsidRPr="005959D0">
        <w:rPr>
          <w:rFonts w:ascii="Arial" w:hAnsi="Arial" w:cs="Arial"/>
          <w:sz w:val="24"/>
          <w:szCs w:val="24"/>
        </w:rPr>
        <w:t xml:space="preserve"> police and </w:t>
      </w:r>
      <w:r w:rsidR="00325404" w:rsidRPr="005959D0">
        <w:rPr>
          <w:rFonts w:ascii="Arial" w:hAnsi="Arial" w:cs="Arial"/>
          <w:sz w:val="24"/>
          <w:szCs w:val="24"/>
        </w:rPr>
        <w:t xml:space="preserve"> how the</w:t>
      </w:r>
      <w:r w:rsidR="00CC0B9A" w:rsidRPr="005959D0">
        <w:rPr>
          <w:rFonts w:ascii="Arial" w:hAnsi="Arial" w:cs="Arial"/>
          <w:sz w:val="24"/>
          <w:szCs w:val="24"/>
        </w:rPr>
        <w:t xml:space="preserve"> boys</w:t>
      </w:r>
      <w:r w:rsidR="00325404" w:rsidRPr="005959D0">
        <w:rPr>
          <w:rFonts w:ascii="Arial" w:hAnsi="Arial" w:cs="Arial"/>
          <w:sz w:val="24"/>
          <w:szCs w:val="24"/>
        </w:rPr>
        <w:t xml:space="preserve"> were at breach of the</w:t>
      </w:r>
      <w:r w:rsidR="00CC0B9A" w:rsidRPr="005959D0">
        <w:rPr>
          <w:rFonts w:ascii="Arial" w:hAnsi="Arial" w:cs="Arial"/>
          <w:sz w:val="24"/>
          <w:szCs w:val="24"/>
        </w:rPr>
        <w:t>ir</w:t>
      </w:r>
      <w:r w:rsidR="00325404" w:rsidRPr="005959D0">
        <w:rPr>
          <w:rFonts w:ascii="Arial" w:hAnsi="Arial" w:cs="Arial"/>
          <w:sz w:val="24"/>
          <w:szCs w:val="24"/>
        </w:rPr>
        <w:t xml:space="preserve"> rights</w:t>
      </w:r>
      <w:r w:rsidR="002D36DC">
        <w:rPr>
          <w:rFonts w:ascii="Arial" w:hAnsi="Arial" w:cs="Arial"/>
          <w:sz w:val="24"/>
          <w:szCs w:val="24"/>
        </w:rPr>
        <w:t xml:space="preserve"> and</w:t>
      </w:r>
      <w:r w:rsidR="00325404" w:rsidRPr="005959D0">
        <w:rPr>
          <w:rFonts w:ascii="Arial" w:hAnsi="Arial" w:cs="Arial"/>
          <w:sz w:val="24"/>
          <w:szCs w:val="24"/>
        </w:rPr>
        <w:t xml:space="preserve"> recommended</w:t>
      </w:r>
      <w:r w:rsidR="002D36DC">
        <w:rPr>
          <w:rFonts w:ascii="Arial" w:hAnsi="Arial" w:cs="Arial"/>
          <w:sz w:val="24"/>
          <w:szCs w:val="24"/>
        </w:rPr>
        <w:t xml:space="preserve"> that</w:t>
      </w:r>
      <w:r w:rsidR="00325404" w:rsidRPr="005959D0">
        <w:rPr>
          <w:rFonts w:ascii="Arial" w:hAnsi="Arial" w:cs="Arial"/>
          <w:sz w:val="24"/>
          <w:szCs w:val="24"/>
        </w:rPr>
        <w:t xml:space="preserve"> there should be reform</w:t>
      </w:r>
      <w:r w:rsidR="00117B5A" w:rsidRPr="005959D0">
        <w:rPr>
          <w:rFonts w:ascii="Arial" w:hAnsi="Arial" w:cs="Arial"/>
          <w:sz w:val="24"/>
          <w:szCs w:val="24"/>
        </w:rPr>
        <w:t>.</w:t>
      </w:r>
      <w:r w:rsidR="00325404" w:rsidRPr="005959D0">
        <w:rPr>
          <w:rFonts w:ascii="Arial" w:hAnsi="Arial" w:cs="Arial"/>
          <w:sz w:val="24"/>
          <w:szCs w:val="24"/>
        </w:rPr>
        <w:t xml:space="preserve"> </w:t>
      </w:r>
      <w:r w:rsidR="00314045" w:rsidRPr="005959D0">
        <w:rPr>
          <w:rFonts w:ascii="Arial" w:hAnsi="Arial" w:cs="Arial"/>
          <w:sz w:val="24"/>
          <w:szCs w:val="24"/>
        </w:rPr>
        <w:t xml:space="preserve">The need for reform was highlighted as the three boys were wrongfully convicted and the real killer would never face justice. </w:t>
      </w:r>
      <w:r w:rsidR="001161B3" w:rsidRPr="005959D0">
        <w:rPr>
          <w:rFonts w:ascii="Arial" w:hAnsi="Arial" w:cs="Arial"/>
          <w:sz w:val="24"/>
          <w:szCs w:val="24"/>
        </w:rPr>
        <w:t xml:space="preserve">This </w:t>
      </w:r>
      <w:r w:rsidR="003B1C16" w:rsidRPr="005959D0">
        <w:rPr>
          <w:rFonts w:ascii="Arial" w:hAnsi="Arial" w:cs="Arial"/>
          <w:sz w:val="24"/>
          <w:szCs w:val="24"/>
        </w:rPr>
        <w:t xml:space="preserve">led to the </w:t>
      </w:r>
      <w:sdt>
        <w:sdtPr>
          <w:rPr>
            <w:rFonts w:ascii="Arial" w:hAnsi="Arial" w:cs="Arial"/>
            <w:sz w:val="24"/>
            <w:szCs w:val="24"/>
          </w:rPr>
          <w:id w:val="-932890033"/>
          <w:citation/>
        </w:sdtPr>
        <w:sdtContent>
          <w:r w:rsidR="003B1C16" w:rsidRPr="005959D0">
            <w:rPr>
              <w:rFonts w:ascii="Arial" w:hAnsi="Arial" w:cs="Arial"/>
              <w:sz w:val="24"/>
              <w:szCs w:val="24"/>
            </w:rPr>
            <w:fldChar w:fldCharType="begin"/>
          </w:r>
          <w:r w:rsidR="003B1C16" w:rsidRPr="005959D0">
            <w:rPr>
              <w:rFonts w:ascii="Arial" w:hAnsi="Arial" w:cs="Arial"/>
              <w:sz w:val="24"/>
              <w:szCs w:val="24"/>
            </w:rPr>
            <w:instrText xml:space="preserve"> CITATION The81 \l 2057 </w:instrText>
          </w:r>
          <w:r w:rsidR="003B1C16" w:rsidRPr="005959D0">
            <w:rPr>
              <w:rFonts w:ascii="Arial" w:hAnsi="Arial" w:cs="Arial"/>
              <w:sz w:val="24"/>
              <w:szCs w:val="24"/>
            </w:rPr>
            <w:fldChar w:fldCharType="separate"/>
          </w:r>
          <w:r w:rsidR="0096660B" w:rsidRPr="0096660B">
            <w:rPr>
              <w:rFonts w:ascii="Arial" w:hAnsi="Arial" w:cs="Arial"/>
              <w:noProof/>
              <w:sz w:val="24"/>
              <w:szCs w:val="24"/>
            </w:rPr>
            <w:t>(The Royal Commison on Criminal Justice, 1981)</w:t>
          </w:r>
          <w:r w:rsidR="003B1C16" w:rsidRPr="005959D0">
            <w:rPr>
              <w:rFonts w:ascii="Arial" w:hAnsi="Arial" w:cs="Arial"/>
              <w:sz w:val="24"/>
              <w:szCs w:val="24"/>
            </w:rPr>
            <w:fldChar w:fldCharType="end"/>
          </w:r>
        </w:sdtContent>
      </w:sdt>
      <w:r w:rsidR="003B1C16" w:rsidRPr="005959D0">
        <w:rPr>
          <w:rFonts w:ascii="Arial" w:hAnsi="Arial" w:cs="Arial"/>
          <w:sz w:val="24"/>
          <w:szCs w:val="24"/>
        </w:rPr>
        <w:t xml:space="preserve"> </w:t>
      </w:r>
      <w:r w:rsidR="001D54F0" w:rsidRPr="005959D0">
        <w:rPr>
          <w:rFonts w:ascii="Arial" w:hAnsi="Arial" w:cs="Arial"/>
          <w:sz w:val="24"/>
          <w:szCs w:val="24"/>
        </w:rPr>
        <w:t>known as the Phillips report</w:t>
      </w:r>
      <w:r w:rsidR="004D097D" w:rsidRPr="005959D0">
        <w:rPr>
          <w:rFonts w:ascii="Arial" w:hAnsi="Arial" w:cs="Arial"/>
          <w:sz w:val="24"/>
          <w:szCs w:val="24"/>
        </w:rPr>
        <w:t>,</w:t>
      </w:r>
      <w:r w:rsidR="002D36DC">
        <w:rPr>
          <w:rFonts w:ascii="Arial" w:hAnsi="Arial" w:cs="Arial"/>
          <w:sz w:val="24"/>
          <w:szCs w:val="24"/>
        </w:rPr>
        <w:t xml:space="preserve"> which</w:t>
      </w:r>
      <w:r w:rsidR="006E7E04" w:rsidRPr="005959D0">
        <w:rPr>
          <w:rFonts w:ascii="Arial" w:hAnsi="Arial" w:cs="Arial"/>
          <w:sz w:val="24"/>
          <w:szCs w:val="24"/>
        </w:rPr>
        <w:t xml:space="preserve"> had a comprehensive </w:t>
      </w:r>
      <w:r w:rsidR="008140FB" w:rsidRPr="005959D0">
        <w:rPr>
          <w:rFonts w:ascii="Arial" w:hAnsi="Arial" w:cs="Arial"/>
          <w:sz w:val="24"/>
          <w:szCs w:val="24"/>
        </w:rPr>
        <w:t>review of police powers,</w:t>
      </w:r>
      <w:r w:rsidR="00F54326" w:rsidRPr="005959D0">
        <w:rPr>
          <w:rFonts w:ascii="Arial" w:hAnsi="Arial" w:cs="Arial"/>
          <w:sz w:val="24"/>
          <w:szCs w:val="24"/>
        </w:rPr>
        <w:t xml:space="preserve"> </w:t>
      </w:r>
      <w:r w:rsidR="00E40AE4" w:rsidRPr="005959D0">
        <w:rPr>
          <w:rFonts w:ascii="Arial" w:hAnsi="Arial" w:cs="Arial"/>
          <w:sz w:val="24"/>
          <w:szCs w:val="24"/>
        </w:rPr>
        <w:t xml:space="preserve">they </w:t>
      </w:r>
      <w:r w:rsidR="00B920BA" w:rsidRPr="005959D0">
        <w:rPr>
          <w:rFonts w:ascii="Arial" w:hAnsi="Arial" w:cs="Arial"/>
          <w:sz w:val="24"/>
          <w:szCs w:val="24"/>
        </w:rPr>
        <w:t>recommended</w:t>
      </w:r>
      <w:r w:rsidR="00E40AE4" w:rsidRPr="005959D0">
        <w:rPr>
          <w:rFonts w:ascii="Arial" w:hAnsi="Arial" w:cs="Arial"/>
          <w:sz w:val="24"/>
          <w:szCs w:val="24"/>
        </w:rPr>
        <w:t xml:space="preserve"> balancing:</w:t>
      </w:r>
      <w:r w:rsidR="00B920BA" w:rsidRPr="005959D0">
        <w:rPr>
          <w:rFonts w:ascii="Arial" w:hAnsi="Arial" w:cs="Arial"/>
          <w:sz w:val="24"/>
          <w:szCs w:val="24"/>
        </w:rPr>
        <w:t xml:space="preserve"> </w:t>
      </w:r>
      <w:r w:rsidR="00E40AE4" w:rsidRPr="005959D0">
        <w:rPr>
          <w:rFonts w:ascii="Arial" w:hAnsi="Arial" w:cs="Arial"/>
          <w:sz w:val="24"/>
          <w:szCs w:val="24"/>
        </w:rPr>
        <w:t xml:space="preserve">the </w:t>
      </w:r>
      <w:r w:rsidR="00B920BA" w:rsidRPr="005959D0">
        <w:rPr>
          <w:rFonts w:ascii="Arial" w:hAnsi="Arial" w:cs="Arial"/>
          <w:sz w:val="24"/>
          <w:szCs w:val="24"/>
        </w:rPr>
        <w:t>‘</w:t>
      </w:r>
      <w:r w:rsidR="00E40AE4" w:rsidRPr="005959D0">
        <w:rPr>
          <w:rFonts w:ascii="Arial" w:hAnsi="Arial" w:cs="Arial"/>
          <w:sz w:val="24"/>
          <w:szCs w:val="24"/>
        </w:rPr>
        <w:t>interests of the community</w:t>
      </w:r>
      <w:r w:rsidR="00B920BA" w:rsidRPr="005959D0">
        <w:rPr>
          <w:rFonts w:ascii="Arial" w:hAnsi="Arial" w:cs="Arial"/>
          <w:sz w:val="24"/>
          <w:szCs w:val="24"/>
        </w:rPr>
        <w:t>’</w:t>
      </w:r>
      <w:r w:rsidR="00E40AE4" w:rsidRPr="005959D0">
        <w:rPr>
          <w:rFonts w:ascii="Arial" w:hAnsi="Arial" w:cs="Arial"/>
          <w:sz w:val="24"/>
          <w:szCs w:val="24"/>
        </w:rPr>
        <w:t xml:space="preserve"> with</w:t>
      </w:r>
      <w:r w:rsidR="00B920BA" w:rsidRPr="005959D0">
        <w:rPr>
          <w:rFonts w:ascii="Arial" w:hAnsi="Arial" w:cs="Arial"/>
          <w:sz w:val="24"/>
          <w:szCs w:val="24"/>
        </w:rPr>
        <w:t xml:space="preserve"> </w:t>
      </w:r>
      <w:r w:rsidR="00E40AE4" w:rsidRPr="005959D0">
        <w:rPr>
          <w:rFonts w:ascii="Arial" w:hAnsi="Arial" w:cs="Arial"/>
          <w:sz w:val="24"/>
          <w:szCs w:val="24"/>
        </w:rPr>
        <w:t xml:space="preserve">the </w:t>
      </w:r>
      <w:r w:rsidR="00B920BA" w:rsidRPr="005959D0">
        <w:rPr>
          <w:rFonts w:ascii="Arial" w:hAnsi="Arial" w:cs="Arial"/>
          <w:sz w:val="24"/>
          <w:szCs w:val="24"/>
        </w:rPr>
        <w:t>‘</w:t>
      </w:r>
      <w:r w:rsidR="00E40AE4" w:rsidRPr="005959D0">
        <w:rPr>
          <w:rFonts w:ascii="Arial" w:hAnsi="Arial" w:cs="Arial"/>
          <w:sz w:val="24"/>
          <w:szCs w:val="24"/>
        </w:rPr>
        <w:t xml:space="preserve">liberties of the </w:t>
      </w:r>
      <w:r w:rsidR="004D097D" w:rsidRPr="005959D0">
        <w:rPr>
          <w:rFonts w:ascii="Arial" w:hAnsi="Arial" w:cs="Arial"/>
          <w:sz w:val="24"/>
          <w:szCs w:val="24"/>
        </w:rPr>
        <w:t>individual’. The</w:t>
      </w:r>
      <w:r w:rsidR="00314045" w:rsidRPr="005959D0">
        <w:rPr>
          <w:rFonts w:ascii="Arial" w:hAnsi="Arial" w:cs="Arial"/>
          <w:sz w:val="24"/>
          <w:szCs w:val="24"/>
        </w:rPr>
        <w:t xml:space="preserve"> Royal Commission published</w:t>
      </w:r>
      <w:r w:rsidR="0027396B" w:rsidRPr="005959D0">
        <w:rPr>
          <w:rFonts w:ascii="Arial" w:hAnsi="Arial" w:cs="Arial"/>
          <w:sz w:val="24"/>
          <w:szCs w:val="24"/>
        </w:rPr>
        <w:t xml:space="preserve"> these</w:t>
      </w:r>
      <w:r w:rsidR="00314045" w:rsidRPr="005959D0">
        <w:rPr>
          <w:rFonts w:ascii="Arial" w:hAnsi="Arial" w:cs="Arial"/>
          <w:sz w:val="24"/>
          <w:szCs w:val="24"/>
        </w:rPr>
        <w:t xml:space="preserve"> recommendations, which resulted in the police and criminal evidence bill, this took all the recommendations and put them in to an act now known as the </w:t>
      </w:r>
      <w:sdt>
        <w:sdtPr>
          <w:rPr>
            <w:rFonts w:ascii="Arial" w:hAnsi="Arial" w:cs="Arial"/>
            <w:sz w:val="24"/>
            <w:szCs w:val="24"/>
          </w:rPr>
          <w:id w:val="-1191754999"/>
          <w:citation/>
        </w:sdtPr>
        <w:sdtContent>
          <w:r w:rsidR="00515AE5" w:rsidRPr="005959D0">
            <w:rPr>
              <w:rFonts w:ascii="Arial" w:hAnsi="Arial" w:cs="Arial"/>
              <w:sz w:val="24"/>
              <w:szCs w:val="24"/>
            </w:rPr>
            <w:fldChar w:fldCharType="begin"/>
          </w:r>
          <w:r w:rsidR="00515AE5" w:rsidRPr="005959D0">
            <w:rPr>
              <w:rFonts w:ascii="Arial" w:hAnsi="Arial" w:cs="Arial"/>
              <w:sz w:val="24"/>
              <w:szCs w:val="24"/>
            </w:rPr>
            <w:instrText xml:space="preserve"> CITATION The84 \l 2057 </w:instrText>
          </w:r>
          <w:r w:rsidR="00515AE5" w:rsidRPr="005959D0">
            <w:rPr>
              <w:rFonts w:ascii="Arial" w:hAnsi="Arial" w:cs="Arial"/>
              <w:sz w:val="24"/>
              <w:szCs w:val="24"/>
            </w:rPr>
            <w:fldChar w:fldCharType="separate"/>
          </w:r>
          <w:r w:rsidR="0096660B" w:rsidRPr="0096660B">
            <w:rPr>
              <w:rFonts w:ascii="Arial" w:hAnsi="Arial" w:cs="Arial"/>
              <w:noProof/>
              <w:sz w:val="24"/>
              <w:szCs w:val="24"/>
            </w:rPr>
            <w:t>(The police and Criminal Evidence Act, 1984)</w:t>
          </w:r>
          <w:r w:rsidR="00515AE5" w:rsidRPr="005959D0">
            <w:rPr>
              <w:rFonts w:ascii="Arial" w:hAnsi="Arial" w:cs="Arial"/>
              <w:sz w:val="24"/>
              <w:szCs w:val="24"/>
            </w:rPr>
            <w:fldChar w:fldCharType="end"/>
          </w:r>
        </w:sdtContent>
      </w:sdt>
      <w:r w:rsidR="00314045" w:rsidRPr="005959D0">
        <w:rPr>
          <w:rFonts w:ascii="Arial" w:hAnsi="Arial" w:cs="Arial"/>
          <w:sz w:val="24"/>
          <w:szCs w:val="24"/>
        </w:rPr>
        <w:t xml:space="preserve">. This act aims to prevent miscarriages of justice by balancing police powers with the right of individuals, the Police and Criminal Evidence Act has a </w:t>
      </w:r>
      <w:r w:rsidR="002D36DC">
        <w:rPr>
          <w:rFonts w:ascii="Arial" w:hAnsi="Arial" w:cs="Arial"/>
          <w:sz w:val="24"/>
          <w:szCs w:val="24"/>
        </w:rPr>
        <w:t>C</w:t>
      </w:r>
      <w:r w:rsidR="00314045" w:rsidRPr="005959D0">
        <w:rPr>
          <w:rFonts w:ascii="Arial" w:hAnsi="Arial" w:cs="Arial"/>
          <w:sz w:val="24"/>
          <w:szCs w:val="24"/>
        </w:rPr>
        <w:t xml:space="preserve">ode of </w:t>
      </w:r>
      <w:r w:rsidR="002D36DC">
        <w:rPr>
          <w:rFonts w:ascii="Arial" w:hAnsi="Arial" w:cs="Arial"/>
          <w:sz w:val="24"/>
          <w:szCs w:val="24"/>
        </w:rPr>
        <w:t>P</w:t>
      </w:r>
      <w:r w:rsidR="00314045" w:rsidRPr="005959D0">
        <w:rPr>
          <w:rFonts w:ascii="Arial" w:hAnsi="Arial" w:cs="Arial"/>
          <w:sz w:val="24"/>
          <w:szCs w:val="24"/>
        </w:rPr>
        <w:t>ractice which establishes guidelines for the police of use of their powers</w:t>
      </w:r>
      <w:r w:rsidR="00515AE5" w:rsidRPr="005959D0">
        <w:rPr>
          <w:rFonts w:ascii="Arial" w:hAnsi="Arial" w:cs="Arial"/>
          <w:sz w:val="24"/>
          <w:szCs w:val="24"/>
        </w:rPr>
        <w:t xml:space="preserve"> and provides safeguards for suspects, such as a right to a lawyer, parents or guardians present in juveniles and the crucial protection of tape recording.</w:t>
      </w:r>
    </w:p>
    <w:p w14:paraId="2EDC48D4" w14:textId="43B5806A" w:rsidR="00B70C34" w:rsidRPr="005959D0" w:rsidRDefault="00D46353" w:rsidP="00C72198">
      <w:pPr>
        <w:spacing w:before="240" w:line="480" w:lineRule="auto"/>
        <w:jc w:val="both"/>
        <w:rPr>
          <w:rFonts w:ascii="Arial" w:hAnsi="Arial" w:cs="Arial"/>
          <w:sz w:val="24"/>
          <w:szCs w:val="24"/>
        </w:rPr>
      </w:pPr>
      <w:r>
        <w:rPr>
          <w:rFonts w:ascii="Arial" w:hAnsi="Arial" w:cs="Arial"/>
          <w:sz w:val="24"/>
          <w:szCs w:val="24"/>
        </w:rPr>
        <w:t xml:space="preserve">Section 66 of the </w:t>
      </w:r>
      <w:sdt>
        <w:sdtPr>
          <w:rPr>
            <w:rFonts w:ascii="Arial" w:hAnsi="Arial" w:cs="Arial"/>
            <w:sz w:val="24"/>
            <w:szCs w:val="24"/>
          </w:rPr>
          <w:id w:val="-353107510"/>
          <w:citation/>
        </w:sdtPr>
        <w:sdtContent>
          <w:r>
            <w:rPr>
              <w:rFonts w:ascii="Arial" w:hAnsi="Arial" w:cs="Arial"/>
              <w:sz w:val="24"/>
              <w:szCs w:val="24"/>
            </w:rPr>
            <w:fldChar w:fldCharType="begin"/>
          </w:r>
          <w:r>
            <w:rPr>
              <w:rFonts w:ascii="Arial" w:hAnsi="Arial" w:cs="Arial"/>
              <w:sz w:val="24"/>
              <w:szCs w:val="24"/>
            </w:rPr>
            <w:instrText xml:space="preserve"> CITATION The84 \l 2057 </w:instrText>
          </w:r>
          <w:r>
            <w:rPr>
              <w:rFonts w:ascii="Arial" w:hAnsi="Arial" w:cs="Arial"/>
              <w:sz w:val="24"/>
              <w:szCs w:val="24"/>
            </w:rPr>
            <w:fldChar w:fldCharType="separate"/>
          </w:r>
          <w:r w:rsidR="0096660B" w:rsidRPr="0096660B">
            <w:rPr>
              <w:rFonts w:ascii="Arial" w:hAnsi="Arial" w:cs="Arial"/>
              <w:noProof/>
              <w:sz w:val="24"/>
              <w:szCs w:val="24"/>
            </w:rPr>
            <w:t>(The police and Criminal Evidence Act, 1984)</w:t>
          </w:r>
          <w:r>
            <w:rPr>
              <w:rFonts w:ascii="Arial" w:hAnsi="Arial" w:cs="Arial"/>
              <w:sz w:val="24"/>
              <w:szCs w:val="24"/>
            </w:rPr>
            <w:fldChar w:fldCharType="end"/>
          </w:r>
        </w:sdtContent>
      </w:sdt>
      <w:r w:rsidR="00D50440">
        <w:rPr>
          <w:rFonts w:ascii="Arial" w:hAnsi="Arial" w:cs="Arial"/>
          <w:sz w:val="24"/>
          <w:szCs w:val="24"/>
        </w:rPr>
        <w:t xml:space="preserve"> requires the </w:t>
      </w:r>
      <w:r w:rsidR="00701C68" w:rsidRPr="00701C68">
        <w:rPr>
          <w:rFonts w:ascii="Arial" w:hAnsi="Arial" w:cs="Arial"/>
          <w:sz w:val="24"/>
          <w:szCs w:val="24"/>
        </w:rPr>
        <w:t xml:space="preserve">require the Secretary of State to issue codes of practice in connection with the exercising of </w:t>
      </w:r>
      <w:r w:rsidR="00006625">
        <w:rPr>
          <w:rFonts w:ascii="Arial" w:hAnsi="Arial" w:cs="Arial"/>
          <w:sz w:val="24"/>
          <w:szCs w:val="24"/>
        </w:rPr>
        <w:t>their statutory powers</w:t>
      </w:r>
      <w:r w:rsidR="007671D8">
        <w:rPr>
          <w:rFonts w:ascii="Arial" w:hAnsi="Arial" w:cs="Arial"/>
          <w:sz w:val="24"/>
          <w:szCs w:val="24"/>
        </w:rPr>
        <w:t xml:space="preserve">. </w:t>
      </w:r>
      <w:sdt>
        <w:sdtPr>
          <w:rPr>
            <w:rFonts w:ascii="Arial" w:hAnsi="Arial" w:cs="Arial"/>
            <w:sz w:val="24"/>
            <w:szCs w:val="24"/>
          </w:rPr>
          <w:id w:val="-408699141"/>
          <w:citation/>
        </w:sdtPr>
        <w:sdtContent>
          <w:r w:rsidR="007671D8">
            <w:rPr>
              <w:rFonts w:ascii="Arial" w:hAnsi="Arial" w:cs="Arial"/>
              <w:sz w:val="24"/>
              <w:szCs w:val="24"/>
            </w:rPr>
            <w:fldChar w:fldCharType="begin"/>
          </w:r>
          <w:r w:rsidR="007671D8">
            <w:rPr>
              <w:rFonts w:ascii="Arial" w:hAnsi="Arial" w:cs="Arial"/>
              <w:sz w:val="24"/>
              <w:szCs w:val="24"/>
            </w:rPr>
            <w:instrText xml:space="preserve"> CITATION The85 \l 2057 </w:instrText>
          </w:r>
          <w:r w:rsidR="007671D8">
            <w:rPr>
              <w:rFonts w:ascii="Arial" w:hAnsi="Arial" w:cs="Arial"/>
              <w:sz w:val="24"/>
              <w:szCs w:val="24"/>
            </w:rPr>
            <w:fldChar w:fldCharType="separate"/>
          </w:r>
          <w:r w:rsidR="0096660B" w:rsidRPr="0096660B">
            <w:rPr>
              <w:rFonts w:ascii="Arial" w:hAnsi="Arial" w:cs="Arial"/>
              <w:noProof/>
              <w:sz w:val="24"/>
              <w:szCs w:val="24"/>
            </w:rPr>
            <w:t>(The Police and Criminal Evidence Act 1984 (Codes of Practice), 1985)</w:t>
          </w:r>
          <w:r w:rsidR="007671D8">
            <w:rPr>
              <w:rFonts w:ascii="Arial" w:hAnsi="Arial" w:cs="Arial"/>
              <w:sz w:val="24"/>
              <w:szCs w:val="24"/>
            </w:rPr>
            <w:fldChar w:fldCharType="end"/>
          </w:r>
        </w:sdtContent>
      </w:sdt>
      <w:r w:rsidR="007671D8">
        <w:rPr>
          <w:rFonts w:ascii="Arial" w:hAnsi="Arial" w:cs="Arial"/>
          <w:sz w:val="24"/>
          <w:szCs w:val="24"/>
        </w:rPr>
        <w:t xml:space="preserve"> has 8 c</w:t>
      </w:r>
      <w:r w:rsidR="007671D8">
        <w:rPr>
          <w:rFonts w:ascii="Arial" w:hAnsi="Arial" w:cs="Arial"/>
          <w:sz w:val="24"/>
          <w:szCs w:val="24"/>
        </w:rPr>
        <w:t>o</w:t>
      </w:r>
      <w:r w:rsidR="007671D8">
        <w:rPr>
          <w:rFonts w:ascii="Arial" w:hAnsi="Arial" w:cs="Arial"/>
          <w:sz w:val="24"/>
          <w:szCs w:val="24"/>
        </w:rPr>
        <w:t xml:space="preserve">des labelled A-H, each supposed to balance the rights of </w:t>
      </w:r>
      <w:r w:rsidR="007671D8">
        <w:rPr>
          <w:rFonts w:ascii="Arial" w:hAnsi="Arial" w:cs="Arial"/>
          <w:sz w:val="24"/>
          <w:szCs w:val="24"/>
        </w:rPr>
        <w:lastRenderedPageBreak/>
        <w:t>individuals with police powers</w:t>
      </w:r>
      <w:r w:rsidR="001B6A72">
        <w:rPr>
          <w:rFonts w:ascii="Arial" w:hAnsi="Arial" w:cs="Arial"/>
          <w:sz w:val="24"/>
          <w:szCs w:val="24"/>
        </w:rPr>
        <w:t xml:space="preserve"> and </w:t>
      </w:r>
      <w:r w:rsidR="00AC1685">
        <w:rPr>
          <w:rFonts w:ascii="Arial" w:hAnsi="Arial" w:cs="Arial"/>
          <w:sz w:val="24"/>
          <w:szCs w:val="24"/>
        </w:rPr>
        <w:t>gets revised when needed to.</w:t>
      </w:r>
      <w:r w:rsidR="00C62F39">
        <w:rPr>
          <w:rFonts w:ascii="Arial" w:hAnsi="Arial" w:cs="Arial"/>
          <w:sz w:val="24"/>
          <w:szCs w:val="24"/>
        </w:rPr>
        <w:t xml:space="preserve"> If these Codes of practise are not followed </w:t>
      </w:r>
      <w:r w:rsidR="006A275E">
        <w:rPr>
          <w:rFonts w:ascii="Arial" w:hAnsi="Arial" w:cs="Arial"/>
          <w:sz w:val="24"/>
          <w:szCs w:val="24"/>
        </w:rPr>
        <w:t xml:space="preserve">this will mean it was an unlawful arrest or search for example </w:t>
      </w:r>
      <w:r w:rsidR="00DF4061" w:rsidRPr="00DF4061">
        <w:rPr>
          <w:rFonts w:ascii="Arial" w:hAnsi="Arial" w:cs="Arial"/>
          <w:sz w:val="24"/>
          <w:szCs w:val="24"/>
        </w:rPr>
        <w:t>Osman V DPP 1999</w:t>
      </w:r>
      <w:r w:rsidR="00DF4061">
        <w:rPr>
          <w:rFonts w:ascii="Arial" w:hAnsi="Arial" w:cs="Arial"/>
          <w:sz w:val="24"/>
          <w:szCs w:val="24"/>
        </w:rPr>
        <w:t xml:space="preserve"> </w:t>
      </w:r>
      <w:r w:rsidR="00FE2B19">
        <w:rPr>
          <w:rFonts w:ascii="Arial" w:hAnsi="Arial" w:cs="Arial"/>
          <w:sz w:val="24"/>
          <w:szCs w:val="24"/>
        </w:rPr>
        <w:t xml:space="preserve">was unlawfully search as the police officers failed to identify themselves </w:t>
      </w:r>
      <w:r w:rsidR="001F7327">
        <w:rPr>
          <w:rFonts w:ascii="Arial" w:hAnsi="Arial" w:cs="Arial"/>
          <w:sz w:val="24"/>
          <w:szCs w:val="24"/>
        </w:rPr>
        <w:t>which goes against Code A.</w:t>
      </w:r>
      <w:r w:rsidR="005071E8">
        <w:rPr>
          <w:rFonts w:ascii="Arial" w:hAnsi="Arial" w:cs="Arial"/>
          <w:sz w:val="24"/>
          <w:szCs w:val="24"/>
        </w:rPr>
        <w:t xml:space="preserve"> One of the Codes which is set in order to prevent miscarriages of justice is Code C</w:t>
      </w:r>
      <w:r w:rsidR="00664BEE">
        <w:rPr>
          <w:rFonts w:ascii="Arial" w:hAnsi="Arial" w:cs="Arial"/>
          <w:sz w:val="24"/>
          <w:szCs w:val="24"/>
        </w:rPr>
        <w:t xml:space="preserve"> </w:t>
      </w:r>
      <w:r w:rsidR="00994887">
        <w:rPr>
          <w:rFonts w:ascii="Arial" w:hAnsi="Arial" w:cs="Arial"/>
          <w:sz w:val="24"/>
          <w:szCs w:val="24"/>
        </w:rPr>
        <w:t>which</w:t>
      </w:r>
      <w:r w:rsidR="00043F24">
        <w:rPr>
          <w:rFonts w:ascii="Arial" w:hAnsi="Arial" w:cs="Arial"/>
          <w:sz w:val="24"/>
          <w:szCs w:val="24"/>
        </w:rPr>
        <w:t xml:space="preserve"> replaced the judges rule’s</w:t>
      </w:r>
      <w:r w:rsidR="00926BC1">
        <w:rPr>
          <w:rFonts w:ascii="Arial" w:hAnsi="Arial" w:cs="Arial"/>
          <w:sz w:val="24"/>
          <w:szCs w:val="24"/>
        </w:rPr>
        <w:t>,</w:t>
      </w:r>
      <w:r w:rsidR="00994887">
        <w:rPr>
          <w:rFonts w:ascii="Arial" w:hAnsi="Arial" w:cs="Arial"/>
          <w:sz w:val="24"/>
          <w:szCs w:val="24"/>
        </w:rPr>
        <w:t xml:space="preserve"> relates to the </w:t>
      </w:r>
      <w:r w:rsidR="006D2726">
        <w:rPr>
          <w:rFonts w:ascii="Arial" w:hAnsi="Arial" w:cs="Arial"/>
          <w:sz w:val="24"/>
          <w:szCs w:val="24"/>
        </w:rPr>
        <w:t>d</w:t>
      </w:r>
      <w:r w:rsidR="00E975FF" w:rsidRPr="00E975FF">
        <w:rPr>
          <w:rFonts w:ascii="Arial" w:hAnsi="Arial" w:cs="Arial"/>
          <w:sz w:val="24"/>
          <w:szCs w:val="24"/>
        </w:rPr>
        <w:t>etention, treatment and questioning of persons by police officers</w:t>
      </w:r>
      <w:sdt>
        <w:sdtPr>
          <w:rPr>
            <w:rFonts w:ascii="Arial" w:hAnsi="Arial" w:cs="Arial"/>
            <w:sz w:val="24"/>
            <w:szCs w:val="24"/>
          </w:rPr>
          <w:id w:val="-290207811"/>
          <w:citation/>
        </w:sdtPr>
        <w:sdtContent>
          <w:r w:rsidR="001E292E">
            <w:rPr>
              <w:rFonts w:ascii="Arial" w:hAnsi="Arial" w:cs="Arial"/>
              <w:sz w:val="24"/>
              <w:szCs w:val="24"/>
            </w:rPr>
            <w:fldChar w:fldCharType="begin"/>
          </w:r>
          <w:r w:rsidR="001E292E">
            <w:rPr>
              <w:rFonts w:ascii="Arial" w:hAnsi="Arial" w:cs="Arial"/>
              <w:sz w:val="24"/>
              <w:szCs w:val="24"/>
            </w:rPr>
            <w:instrText xml:space="preserve"> CITATION Hom19 \l 2057 </w:instrText>
          </w:r>
          <w:r w:rsidR="001E292E">
            <w:rPr>
              <w:rFonts w:ascii="Arial" w:hAnsi="Arial" w:cs="Arial"/>
              <w:sz w:val="24"/>
              <w:szCs w:val="24"/>
            </w:rPr>
            <w:fldChar w:fldCharType="separate"/>
          </w:r>
          <w:r w:rsidR="0096660B">
            <w:rPr>
              <w:rFonts w:ascii="Arial" w:hAnsi="Arial" w:cs="Arial"/>
              <w:noProof/>
              <w:sz w:val="24"/>
              <w:szCs w:val="24"/>
            </w:rPr>
            <w:t xml:space="preserve"> </w:t>
          </w:r>
          <w:r w:rsidR="0096660B" w:rsidRPr="0096660B">
            <w:rPr>
              <w:rFonts w:ascii="Arial" w:hAnsi="Arial" w:cs="Arial"/>
              <w:noProof/>
              <w:sz w:val="24"/>
              <w:szCs w:val="24"/>
            </w:rPr>
            <w:t>(Home office, 2019)</w:t>
          </w:r>
          <w:r w:rsidR="001E292E">
            <w:rPr>
              <w:rFonts w:ascii="Arial" w:hAnsi="Arial" w:cs="Arial"/>
              <w:sz w:val="24"/>
              <w:szCs w:val="24"/>
            </w:rPr>
            <w:fldChar w:fldCharType="end"/>
          </w:r>
        </w:sdtContent>
      </w:sdt>
      <w:r w:rsidR="00926BC1">
        <w:rPr>
          <w:rFonts w:ascii="Arial" w:hAnsi="Arial" w:cs="Arial"/>
          <w:sz w:val="24"/>
          <w:szCs w:val="24"/>
        </w:rPr>
        <w:t>.</w:t>
      </w:r>
      <w:r w:rsidR="00CF7D7B">
        <w:rPr>
          <w:rFonts w:ascii="Arial" w:hAnsi="Arial" w:cs="Arial"/>
          <w:sz w:val="24"/>
          <w:szCs w:val="24"/>
        </w:rPr>
        <w:t xml:space="preserve"> It was in 2006 when Code </w:t>
      </w:r>
      <w:r w:rsidR="00C72198">
        <w:rPr>
          <w:rFonts w:ascii="Arial" w:hAnsi="Arial" w:cs="Arial"/>
          <w:sz w:val="24"/>
          <w:szCs w:val="24"/>
        </w:rPr>
        <w:t xml:space="preserve">G and H came into force; </w:t>
      </w:r>
      <w:r w:rsidR="00C72198" w:rsidRPr="00C72198">
        <w:rPr>
          <w:rFonts w:ascii="Arial" w:hAnsi="Arial" w:cs="Arial"/>
          <w:sz w:val="24"/>
          <w:szCs w:val="24"/>
        </w:rPr>
        <w:t>Code G deals with statutory powers of arrest</w:t>
      </w:r>
      <w:r w:rsidR="00C72198">
        <w:rPr>
          <w:rFonts w:ascii="Arial" w:hAnsi="Arial" w:cs="Arial"/>
          <w:sz w:val="24"/>
          <w:szCs w:val="24"/>
        </w:rPr>
        <w:t xml:space="preserve"> and </w:t>
      </w:r>
      <w:r w:rsidR="00C72198" w:rsidRPr="00C72198">
        <w:rPr>
          <w:rFonts w:ascii="Arial" w:hAnsi="Arial" w:cs="Arial"/>
          <w:sz w:val="24"/>
          <w:szCs w:val="24"/>
        </w:rPr>
        <w:t>Code H deals with the detention of terrorism suspects</w:t>
      </w:r>
      <w:r w:rsidR="00E10476">
        <w:rPr>
          <w:rFonts w:ascii="Arial" w:hAnsi="Arial" w:cs="Arial"/>
          <w:sz w:val="24"/>
          <w:szCs w:val="24"/>
        </w:rPr>
        <w:t>.</w:t>
      </w:r>
      <w:bookmarkStart w:id="0" w:name="_GoBack"/>
      <w:bookmarkEnd w:id="0"/>
    </w:p>
    <w:p w14:paraId="0B514D71" w14:textId="758EB45E" w:rsidR="00F42AFB" w:rsidRPr="005959D0" w:rsidRDefault="0094010F" w:rsidP="006E26E7">
      <w:pPr>
        <w:spacing w:before="240" w:line="480" w:lineRule="auto"/>
        <w:jc w:val="both"/>
        <w:rPr>
          <w:rFonts w:ascii="Arial" w:hAnsi="Arial" w:cs="Arial"/>
          <w:sz w:val="24"/>
          <w:szCs w:val="24"/>
        </w:rPr>
      </w:pPr>
      <w:r w:rsidRPr="005959D0">
        <w:rPr>
          <w:rFonts w:ascii="Arial" w:hAnsi="Arial" w:cs="Arial"/>
          <w:sz w:val="24"/>
          <w:szCs w:val="24"/>
        </w:rPr>
        <w:t xml:space="preserve">The case of </w:t>
      </w:r>
      <w:r w:rsidR="00AA669F" w:rsidRPr="005959D0">
        <w:rPr>
          <w:rFonts w:ascii="Arial" w:hAnsi="Arial" w:cs="Arial"/>
          <w:sz w:val="24"/>
          <w:szCs w:val="24"/>
        </w:rPr>
        <w:t>Jeremy Bamber in 1986 when the act</w:t>
      </w:r>
      <w:r w:rsidR="0066622C" w:rsidRPr="005959D0">
        <w:rPr>
          <w:rFonts w:ascii="Arial" w:hAnsi="Arial" w:cs="Arial"/>
          <w:sz w:val="24"/>
          <w:szCs w:val="24"/>
        </w:rPr>
        <w:t xml:space="preserve"> first</w:t>
      </w:r>
      <w:r w:rsidR="00AA669F" w:rsidRPr="005959D0">
        <w:rPr>
          <w:rFonts w:ascii="Arial" w:hAnsi="Arial" w:cs="Arial"/>
          <w:sz w:val="24"/>
          <w:szCs w:val="24"/>
        </w:rPr>
        <w:t xml:space="preserve"> came into </w:t>
      </w:r>
      <w:r w:rsidR="0066622C" w:rsidRPr="005959D0">
        <w:rPr>
          <w:rFonts w:ascii="Arial" w:hAnsi="Arial" w:cs="Arial"/>
          <w:sz w:val="24"/>
          <w:szCs w:val="24"/>
        </w:rPr>
        <w:t xml:space="preserve">force </w:t>
      </w:r>
      <w:r w:rsidR="007D6703" w:rsidRPr="005959D0">
        <w:rPr>
          <w:rFonts w:ascii="Arial" w:hAnsi="Arial" w:cs="Arial"/>
          <w:sz w:val="24"/>
          <w:szCs w:val="24"/>
        </w:rPr>
        <w:t xml:space="preserve">shows how it worked well as Bamber </w:t>
      </w:r>
      <w:r w:rsidR="00F14E66" w:rsidRPr="005959D0">
        <w:rPr>
          <w:rFonts w:ascii="Arial" w:hAnsi="Arial" w:cs="Arial"/>
          <w:sz w:val="24"/>
          <w:szCs w:val="24"/>
        </w:rPr>
        <w:t xml:space="preserve">tried to frame his </w:t>
      </w:r>
      <w:r w:rsidR="003C47DC" w:rsidRPr="005959D0">
        <w:rPr>
          <w:rFonts w:ascii="Arial" w:hAnsi="Arial" w:cs="Arial"/>
          <w:sz w:val="24"/>
          <w:szCs w:val="24"/>
        </w:rPr>
        <w:t xml:space="preserve">skitsofrenic </w:t>
      </w:r>
      <w:r w:rsidR="00F14E66" w:rsidRPr="005959D0">
        <w:rPr>
          <w:rFonts w:ascii="Arial" w:hAnsi="Arial" w:cs="Arial"/>
          <w:sz w:val="24"/>
          <w:szCs w:val="24"/>
        </w:rPr>
        <w:t>sister who was also found dead along with the rest of his family</w:t>
      </w:r>
      <w:r w:rsidR="00184CC8" w:rsidRPr="005959D0">
        <w:rPr>
          <w:rFonts w:ascii="Arial" w:hAnsi="Arial" w:cs="Arial"/>
          <w:sz w:val="24"/>
          <w:szCs w:val="24"/>
        </w:rPr>
        <w:t>, this would have been an easy closed case, however police ha</w:t>
      </w:r>
      <w:r w:rsidR="0066622C" w:rsidRPr="005959D0">
        <w:rPr>
          <w:rFonts w:ascii="Arial" w:hAnsi="Arial" w:cs="Arial"/>
          <w:sz w:val="24"/>
          <w:szCs w:val="24"/>
        </w:rPr>
        <w:t>d</w:t>
      </w:r>
      <w:r w:rsidR="00184CC8" w:rsidRPr="005959D0">
        <w:rPr>
          <w:rFonts w:ascii="Arial" w:hAnsi="Arial" w:cs="Arial"/>
          <w:sz w:val="24"/>
          <w:szCs w:val="24"/>
        </w:rPr>
        <w:t xml:space="preserve"> </w:t>
      </w:r>
      <w:r w:rsidR="00807377" w:rsidRPr="005959D0">
        <w:rPr>
          <w:rFonts w:ascii="Arial" w:hAnsi="Arial" w:cs="Arial"/>
          <w:sz w:val="24"/>
          <w:szCs w:val="24"/>
        </w:rPr>
        <w:t>suspicions</w:t>
      </w:r>
      <w:r w:rsidR="00184CC8" w:rsidRPr="005959D0">
        <w:rPr>
          <w:rFonts w:ascii="Arial" w:hAnsi="Arial" w:cs="Arial"/>
          <w:sz w:val="24"/>
          <w:szCs w:val="24"/>
        </w:rPr>
        <w:t xml:space="preserve"> </w:t>
      </w:r>
      <w:r w:rsidR="0066622C" w:rsidRPr="005959D0">
        <w:rPr>
          <w:rFonts w:ascii="Arial" w:hAnsi="Arial" w:cs="Arial"/>
          <w:sz w:val="24"/>
          <w:szCs w:val="24"/>
        </w:rPr>
        <w:t>o</w:t>
      </w:r>
      <w:r w:rsidR="0017503D" w:rsidRPr="005959D0">
        <w:rPr>
          <w:rFonts w:ascii="Arial" w:hAnsi="Arial" w:cs="Arial"/>
          <w:sz w:val="24"/>
          <w:szCs w:val="24"/>
        </w:rPr>
        <w:t>f Bamber which le</w:t>
      </w:r>
      <w:r w:rsidR="002D36DC">
        <w:rPr>
          <w:rFonts w:ascii="Arial" w:hAnsi="Arial" w:cs="Arial"/>
          <w:sz w:val="24"/>
          <w:szCs w:val="24"/>
        </w:rPr>
        <w:t>d</w:t>
      </w:r>
      <w:r w:rsidR="0017503D" w:rsidRPr="005959D0">
        <w:rPr>
          <w:rFonts w:ascii="Arial" w:hAnsi="Arial" w:cs="Arial"/>
          <w:sz w:val="24"/>
          <w:szCs w:val="24"/>
        </w:rPr>
        <w:t xml:space="preserve"> to his arrest and conviction, this shows that they were not </w:t>
      </w:r>
      <w:r w:rsidR="004322F8" w:rsidRPr="005959D0">
        <w:rPr>
          <w:rFonts w:ascii="Arial" w:hAnsi="Arial" w:cs="Arial"/>
          <w:sz w:val="24"/>
          <w:szCs w:val="24"/>
        </w:rPr>
        <w:t>conviction</w:t>
      </w:r>
      <w:r w:rsidR="0017503D" w:rsidRPr="005959D0">
        <w:rPr>
          <w:rFonts w:ascii="Arial" w:hAnsi="Arial" w:cs="Arial"/>
          <w:sz w:val="24"/>
          <w:szCs w:val="24"/>
        </w:rPr>
        <w:t xml:space="preserve"> </w:t>
      </w:r>
      <w:r w:rsidR="004322F8" w:rsidRPr="005959D0">
        <w:rPr>
          <w:rFonts w:ascii="Arial" w:hAnsi="Arial" w:cs="Arial"/>
          <w:sz w:val="24"/>
          <w:szCs w:val="24"/>
        </w:rPr>
        <w:t>orientated</w:t>
      </w:r>
      <w:r w:rsidR="0017503D" w:rsidRPr="005959D0">
        <w:rPr>
          <w:rFonts w:ascii="Arial" w:hAnsi="Arial" w:cs="Arial"/>
          <w:sz w:val="24"/>
          <w:szCs w:val="24"/>
        </w:rPr>
        <w:t xml:space="preserve"> and followed procedure set out in P</w:t>
      </w:r>
      <w:r w:rsidR="000F0F82" w:rsidRPr="005959D0">
        <w:rPr>
          <w:rFonts w:ascii="Arial" w:hAnsi="Arial" w:cs="Arial"/>
          <w:sz w:val="24"/>
          <w:szCs w:val="24"/>
        </w:rPr>
        <w:t xml:space="preserve">olice and Criminal </w:t>
      </w:r>
      <w:r w:rsidR="0017503D" w:rsidRPr="005959D0">
        <w:rPr>
          <w:rFonts w:ascii="Arial" w:hAnsi="Arial" w:cs="Arial"/>
          <w:sz w:val="24"/>
          <w:szCs w:val="24"/>
        </w:rPr>
        <w:t>E</w:t>
      </w:r>
      <w:r w:rsidR="000F0F82" w:rsidRPr="005959D0">
        <w:rPr>
          <w:rFonts w:ascii="Arial" w:hAnsi="Arial" w:cs="Arial"/>
          <w:sz w:val="24"/>
          <w:szCs w:val="24"/>
        </w:rPr>
        <w:t>vidence Act</w:t>
      </w:r>
      <w:r w:rsidR="00865168" w:rsidRPr="005959D0">
        <w:rPr>
          <w:rFonts w:ascii="Arial" w:hAnsi="Arial" w:cs="Arial"/>
          <w:sz w:val="24"/>
          <w:szCs w:val="24"/>
        </w:rPr>
        <w:t xml:space="preserve"> </w:t>
      </w:r>
      <w:sdt>
        <w:sdtPr>
          <w:rPr>
            <w:rFonts w:ascii="Arial" w:hAnsi="Arial" w:cs="Arial"/>
            <w:sz w:val="24"/>
            <w:szCs w:val="24"/>
          </w:rPr>
          <w:id w:val="-724212167"/>
          <w:citation/>
        </w:sdtPr>
        <w:sdtContent>
          <w:r w:rsidR="00865168" w:rsidRPr="005959D0">
            <w:rPr>
              <w:rFonts w:ascii="Arial" w:hAnsi="Arial" w:cs="Arial"/>
              <w:sz w:val="24"/>
              <w:szCs w:val="24"/>
            </w:rPr>
            <w:fldChar w:fldCharType="begin"/>
          </w:r>
          <w:r w:rsidR="00865168" w:rsidRPr="005959D0">
            <w:rPr>
              <w:rFonts w:ascii="Arial" w:hAnsi="Arial" w:cs="Arial"/>
              <w:sz w:val="24"/>
              <w:szCs w:val="24"/>
            </w:rPr>
            <w:instrText xml:space="preserve"> CITATION And05 \l 2057 </w:instrText>
          </w:r>
          <w:r w:rsidR="00865168" w:rsidRPr="005959D0">
            <w:rPr>
              <w:rFonts w:ascii="Arial" w:hAnsi="Arial" w:cs="Arial"/>
              <w:sz w:val="24"/>
              <w:szCs w:val="24"/>
            </w:rPr>
            <w:fldChar w:fldCharType="separate"/>
          </w:r>
          <w:r w:rsidR="0096660B" w:rsidRPr="0096660B">
            <w:rPr>
              <w:rFonts w:ascii="Arial" w:hAnsi="Arial" w:cs="Arial"/>
              <w:noProof/>
              <w:sz w:val="24"/>
              <w:szCs w:val="24"/>
            </w:rPr>
            <w:t>(Anderson , 2005)</w:t>
          </w:r>
          <w:r w:rsidR="00865168" w:rsidRPr="005959D0">
            <w:rPr>
              <w:rFonts w:ascii="Arial" w:hAnsi="Arial" w:cs="Arial"/>
              <w:sz w:val="24"/>
              <w:szCs w:val="24"/>
            </w:rPr>
            <w:fldChar w:fldCharType="end"/>
          </w:r>
        </w:sdtContent>
      </w:sdt>
      <w:r w:rsidR="00807377" w:rsidRPr="005959D0">
        <w:rPr>
          <w:rFonts w:ascii="Arial" w:hAnsi="Arial" w:cs="Arial"/>
          <w:sz w:val="24"/>
          <w:szCs w:val="24"/>
        </w:rPr>
        <w:t>.</w:t>
      </w:r>
      <w:r w:rsidR="0010060F" w:rsidRPr="005959D0">
        <w:rPr>
          <w:rFonts w:ascii="Arial" w:hAnsi="Arial" w:cs="Arial"/>
          <w:sz w:val="24"/>
          <w:szCs w:val="24"/>
        </w:rPr>
        <w:t xml:space="preserve"> </w:t>
      </w:r>
      <w:r w:rsidR="000F0F82" w:rsidRPr="005959D0">
        <w:rPr>
          <w:rFonts w:ascii="Arial" w:hAnsi="Arial" w:cs="Arial"/>
          <w:sz w:val="24"/>
          <w:szCs w:val="24"/>
        </w:rPr>
        <w:t>However,</w:t>
      </w:r>
      <w:r w:rsidR="0010060F" w:rsidRPr="005959D0">
        <w:rPr>
          <w:rFonts w:ascii="Arial" w:hAnsi="Arial" w:cs="Arial"/>
          <w:sz w:val="24"/>
          <w:szCs w:val="24"/>
        </w:rPr>
        <w:t xml:space="preserve"> this is not always the case </w:t>
      </w:r>
      <w:r w:rsidR="005F1718" w:rsidRPr="005959D0">
        <w:rPr>
          <w:rFonts w:ascii="Arial" w:hAnsi="Arial" w:cs="Arial"/>
          <w:sz w:val="24"/>
          <w:szCs w:val="24"/>
        </w:rPr>
        <w:t>in 1990</w:t>
      </w:r>
      <w:r w:rsidR="008E50B1" w:rsidRPr="005959D0">
        <w:rPr>
          <w:rFonts w:ascii="Arial" w:hAnsi="Arial" w:cs="Arial"/>
          <w:sz w:val="24"/>
          <w:szCs w:val="24"/>
        </w:rPr>
        <w:t xml:space="preserve"> three men known as the </w:t>
      </w:r>
      <w:r w:rsidR="00607B05" w:rsidRPr="005959D0">
        <w:rPr>
          <w:rFonts w:ascii="Arial" w:hAnsi="Arial" w:cs="Arial"/>
          <w:sz w:val="24"/>
          <w:szCs w:val="24"/>
        </w:rPr>
        <w:t xml:space="preserve">Cardiff three </w:t>
      </w:r>
      <w:r w:rsidR="0031736F" w:rsidRPr="005959D0">
        <w:rPr>
          <w:rFonts w:ascii="Arial" w:hAnsi="Arial" w:cs="Arial"/>
          <w:sz w:val="24"/>
          <w:szCs w:val="24"/>
        </w:rPr>
        <w:t xml:space="preserve">were </w:t>
      </w:r>
      <w:r w:rsidR="00ED44CD" w:rsidRPr="005959D0">
        <w:rPr>
          <w:rFonts w:ascii="Arial" w:hAnsi="Arial" w:cs="Arial"/>
          <w:sz w:val="24"/>
          <w:szCs w:val="24"/>
        </w:rPr>
        <w:t>jailed for life</w:t>
      </w:r>
      <w:r w:rsidR="00CA7456" w:rsidRPr="005959D0">
        <w:rPr>
          <w:rFonts w:ascii="Arial" w:hAnsi="Arial" w:cs="Arial"/>
          <w:sz w:val="24"/>
          <w:szCs w:val="24"/>
        </w:rPr>
        <w:t xml:space="preserve"> for the murder of a woman</w:t>
      </w:r>
      <w:r w:rsidR="00DD23E9" w:rsidRPr="005959D0">
        <w:rPr>
          <w:rFonts w:ascii="Arial" w:hAnsi="Arial" w:cs="Arial"/>
          <w:sz w:val="24"/>
          <w:szCs w:val="24"/>
        </w:rPr>
        <w:t xml:space="preserve"> </w:t>
      </w:r>
      <w:sdt>
        <w:sdtPr>
          <w:rPr>
            <w:rFonts w:ascii="Arial" w:hAnsi="Arial" w:cs="Arial"/>
            <w:sz w:val="24"/>
            <w:szCs w:val="24"/>
          </w:rPr>
          <w:id w:val="-1823889100"/>
          <w:citation/>
        </w:sdtPr>
        <w:sdtContent>
          <w:r w:rsidR="00DD23E9" w:rsidRPr="005959D0">
            <w:rPr>
              <w:rFonts w:ascii="Arial" w:hAnsi="Arial" w:cs="Arial"/>
              <w:sz w:val="24"/>
              <w:szCs w:val="24"/>
            </w:rPr>
            <w:fldChar w:fldCharType="begin"/>
          </w:r>
          <w:r w:rsidR="00DD23E9" w:rsidRPr="005959D0">
            <w:rPr>
              <w:rFonts w:ascii="Arial" w:hAnsi="Arial" w:cs="Arial"/>
              <w:sz w:val="24"/>
              <w:szCs w:val="24"/>
            </w:rPr>
            <w:instrText xml:space="preserve"> CITATION INN16 \l 2057 </w:instrText>
          </w:r>
          <w:r w:rsidR="00DD23E9" w:rsidRPr="005959D0">
            <w:rPr>
              <w:rFonts w:ascii="Arial" w:hAnsi="Arial" w:cs="Arial"/>
              <w:sz w:val="24"/>
              <w:szCs w:val="24"/>
            </w:rPr>
            <w:fldChar w:fldCharType="separate"/>
          </w:r>
          <w:r w:rsidR="0096660B" w:rsidRPr="0096660B">
            <w:rPr>
              <w:rFonts w:ascii="Arial" w:hAnsi="Arial" w:cs="Arial"/>
              <w:noProof/>
              <w:sz w:val="24"/>
              <w:szCs w:val="24"/>
            </w:rPr>
            <w:t>(INNOCENT, 2016)</w:t>
          </w:r>
          <w:r w:rsidR="00DD23E9" w:rsidRPr="005959D0">
            <w:rPr>
              <w:rFonts w:ascii="Arial" w:hAnsi="Arial" w:cs="Arial"/>
              <w:sz w:val="24"/>
              <w:szCs w:val="24"/>
            </w:rPr>
            <w:fldChar w:fldCharType="end"/>
          </w:r>
        </w:sdtContent>
      </w:sdt>
      <w:r w:rsidR="00CA7456" w:rsidRPr="005959D0">
        <w:rPr>
          <w:rFonts w:ascii="Arial" w:hAnsi="Arial" w:cs="Arial"/>
          <w:sz w:val="24"/>
          <w:szCs w:val="24"/>
        </w:rPr>
        <w:t xml:space="preserve">, </w:t>
      </w:r>
      <w:r w:rsidR="000A46E1" w:rsidRPr="005959D0">
        <w:rPr>
          <w:rFonts w:ascii="Arial" w:hAnsi="Arial" w:cs="Arial"/>
          <w:sz w:val="24"/>
          <w:szCs w:val="24"/>
        </w:rPr>
        <w:t xml:space="preserve">Steven Miller who was the victims ex-partner was arrested and questioned for 5 days after which he confessed and implicated 2 other men, due to </w:t>
      </w:r>
      <w:r w:rsidR="002E2470">
        <w:rPr>
          <w:rFonts w:ascii="Arial" w:hAnsi="Arial" w:cs="Arial"/>
          <w:sz w:val="24"/>
          <w:szCs w:val="24"/>
        </w:rPr>
        <w:t xml:space="preserve">Code E under </w:t>
      </w:r>
      <w:r w:rsidR="002E2470" w:rsidRPr="005959D0">
        <w:rPr>
          <w:rFonts w:ascii="Arial" w:hAnsi="Arial" w:cs="Arial"/>
          <w:sz w:val="24"/>
          <w:szCs w:val="24"/>
        </w:rPr>
        <w:t>the Police and Evidence Act 1984</w:t>
      </w:r>
      <w:r w:rsidR="002E2470">
        <w:rPr>
          <w:rFonts w:ascii="Arial" w:hAnsi="Arial" w:cs="Arial"/>
          <w:sz w:val="24"/>
          <w:szCs w:val="24"/>
        </w:rPr>
        <w:t>,</w:t>
      </w:r>
      <w:r w:rsidR="000A46E1" w:rsidRPr="005959D0">
        <w:rPr>
          <w:rFonts w:ascii="Arial" w:hAnsi="Arial" w:cs="Arial"/>
          <w:sz w:val="24"/>
          <w:szCs w:val="24"/>
        </w:rPr>
        <w:t xml:space="preserve"> the confession was recorded. In </w:t>
      </w:r>
      <w:sdt>
        <w:sdtPr>
          <w:rPr>
            <w:rFonts w:ascii="Arial" w:hAnsi="Arial" w:cs="Arial"/>
            <w:sz w:val="24"/>
            <w:szCs w:val="24"/>
          </w:rPr>
          <w:id w:val="600071639"/>
          <w:citation/>
        </w:sdtPr>
        <w:sdtContent>
          <w:r w:rsidR="000A46E1" w:rsidRPr="005959D0">
            <w:rPr>
              <w:rFonts w:ascii="Arial" w:hAnsi="Arial" w:cs="Arial"/>
              <w:sz w:val="24"/>
              <w:szCs w:val="24"/>
            </w:rPr>
            <w:fldChar w:fldCharType="begin"/>
          </w:r>
          <w:r w:rsidR="002E5016" w:rsidRPr="005959D0">
            <w:rPr>
              <w:rFonts w:ascii="Arial" w:hAnsi="Arial" w:cs="Arial"/>
              <w:sz w:val="24"/>
              <w:szCs w:val="24"/>
            </w:rPr>
            <w:instrText xml:space="preserve">CITATION BBC19 \l 2057 </w:instrText>
          </w:r>
          <w:r w:rsidR="000A46E1" w:rsidRPr="005959D0">
            <w:rPr>
              <w:rFonts w:ascii="Arial" w:hAnsi="Arial" w:cs="Arial"/>
              <w:sz w:val="24"/>
              <w:szCs w:val="24"/>
            </w:rPr>
            <w:fldChar w:fldCharType="separate"/>
          </w:r>
          <w:r w:rsidR="0096660B" w:rsidRPr="0096660B">
            <w:rPr>
              <w:rFonts w:ascii="Arial" w:hAnsi="Arial" w:cs="Arial"/>
              <w:noProof/>
              <w:sz w:val="24"/>
              <w:szCs w:val="24"/>
            </w:rPr>
            <w:t>(Catching Britains killers: the crimes that changed us, 2019)</w:t>
          </w:r>
          <w:r w:rsidR="000A46E1" w:rsidRPr="005959D0">
            <w:rPr>
              <w:rFonts w:ascii="Arial" w:hAnsi="Arial" w:cs="Arial"/>
              <w:sz w:val="24"/>
              <w:szCs w:val="24"/>
            </w:rPr>
            <w:fldChar w:fldCharType="end"/>
          </w:r>
        </w:sdtContent>
      </w:sdt>
      <w:r w:rsidR="000A46E1" w:rsidRPr="005959D0">
        <w:rPr>
          <w:rFonts w:ascii="Arial" w:hAnsi="Arial" w:cs="Arial"/>
          <w:sz w:val="24"/>
          <w:szCs w:val="24"/>
        </w:rPr>
        <w:t xml:space="preserve"> a forensic analyst found 13 key tactics that the police used to oppress the confession in the interviews such as emotional blackmail and asserting beliefs as facts</w:t>
      </w:r>
      <w:r w:rsidR="00DD23E9" w:rsidRPr="005959D0">
        <w:rPr>
          <w:rFonts w:ascii="Arial" w:hAnsi="Arial" w:cs="Arial"/>
          <w:sz w:val="24"/>
          <w:szCs w:val="24"/>
        </w:rPr>
        <w:t xml:space="preserve">. Miller had denied being percent at the scene over 300 times and it was known that he was intellectually venerable, on appeal in 1992 they were cleared. The media’s immense publicization </w:t>
      </w:r>
      <w:r w:rsidR="00A16C1B" w:rsidRPr="005959D0">
        <w:rPr>
          <w:rFonts w:ascii="Arial" w:hAnsi="Arial" w:cs="Arial"/>
          <w:sz w:val="24"/>
          <w:szCs w:val="24"/>
        </w:rPr>
        <w:t>of this case and how police oppressed confessions is what led to the appeals of the miscarriages of justice in the 1970’s such as the IRA terror attacks</w:t>
      </w:r>
      <w:r w:rsidR="00151B49" w:rsidRPr="005959D0">
        <w:rPr>
          <w:rFonts w:ascii="Arial" w:hAnsi="Arial" w:cs="Arial"/>
          <w:sz w:val="24"/>
          <w:szCs w:val="24"/>
        </w:rPr>
        <w:t xml:space="preserve">, it was then introduced a new </w:t>
      </w:r>
      <w:r w:rsidR="00151B49" w:rsidRPr="005959D0">
        <w:rPr>
          <w:rFonts w:ascii="Arial" w:hAnsi="Arial" w:cs="Arial"/>
          <w:sz w:val="24"/>
          <w:szCs w:val="24"/>
        </w:rPr>
        <w:lastRenderedPageBreak/>
        <w:t>pioneering method of question suspects to try and establish accurate information</w:t>
      </w:r>
      <w:r w:rsidR="00416BDE">
        <w:rPr>
          <w:rFonts w:ascii="Arial" w:hAnsi="Arial" w:cs="Arial"/>
          <w:sz w:val="24"/>
          <w:szCs w:val="24"/>
        </w:rPr>
        <w:t xml:space="preserve"> and prevent forced confessions</w:t>
      </w:r>
      <w:r w:rsidR="00151B49" w:rsidRPr="005959D0">
        <w:rPr>
          <w:rFonts w:ascii="Arial" w:hAnsi="Arial" w:cs="Arial"/>
          <w:sz w:val="24"/>
          <w:szCs w:val="24"/>
        </w:rPr>
        <w:t>.</w:t>
      </w:r>
    </w:p>
    <w:p w14:paraId="7F5B1E23" w14:textId="4D24320D" w:rsidR="00A001AA" w:rsidRDefault="00280EF0" w:rsidP="006E26E7">
      <w:pPr>
        <w:spacing w:before="240" w:line="480" w:lineRule="auto"/>
        <w:jc w:val="both"/>
        <w:rPr>
          <w:rFonts w:ascii="Arial" w:hAnsi="Arial" w:cs="Arial"/>
          <w:sz w:val="24"/>
          <w:szCs w:val="24"/>
        </w:rPr>
      </w:pPr>
      <w:r w:rsidRPr="005959D0">
        <w:rPr>
          <w:rFonts w:ascii="Arial" w:hAnsi="Arial" w:cs="Arial"/>
          <w:sz w:val="24"/>
          <w:szCs w:val="24"/>
        </w:rPr>
        <w:t xml:space="preserve">According to </w:t>
      </w:r>
      <w:sdt>
        <w:sdtPr>
          <w:rPr>
            <w:rFonts w:ascii="Arial" w:hAnsi="Arial" w:cs="Arial"/>
            <w:sz w:val="24"/>
            <w:szCs w:val="24"/>
          </w:rPr>
          <w:id w:val="1576242839"/>
          <w:citation/>
        </w:sdtPr>
        <w:sdtContent>
          <w:r w:rsidRPr="005959D0">
            <w:rPr>
              <w:rFonts w:ascii="Arial" w:hAnsi="Arial" w:cs="Arial"/>
              <w:sz w:val="24"/>
              <w:szCs w:val="24"/>
            </w:rPr>
            <w:fldChar w:fldCharType="begin"/>
          </w:r>
          <w:r w:rsidRPr="005959D0">
            <w:rPr>
              <w:rFonts w:ascii="Arial" w:hAnsi="Arial" w:cs="Arial"/>
              <w:sz w:val="24"/>
              <w:szCs w:val="24"/>
            </w:rPr>
            <w:instrText xml:space="preserve"> CITATION Lib07 \l 2057 </w:instrText>
          </w:r>
          <w:r w:rsidRPr="005959D0">
            <w:rPr>
              <w:rFonts w:ascii="Arial" w:hAnsi="Arial" w:cs="Arial"/>
              <w:sz w:val="24"/>
              <w:szCs w:val="24"/>
            </w:rPr>
            <w:fldChar w:fldCharType="separate"/>
          </w:r>
          <w:r w:rsidR="0096660B" w:rsidRPr="0096660B">
            <w:rPr>
              <w:rFonts w:ascii="Arial" w:hAnsi="Arial" w:cs="Arial"/>
              <w:noProof/>
              <w:sz w:val="24"/>
              <w:szCs w:val="24"/>
            </w:rPr>
            <w:t>(Liberty, 2007)</w:t>
          </w:r>
          <w:r w:rsidRPr="005959D0">
            <w:rPr>
              <w:rFonts w:ascii="Arial" w:hAnsi="Arial" w:cs="Arial"/>
              <w:sz w:val="24"/>
              <w:szCs w:val="24"/>
            </w:rPr>
            <w:fldChar w:fldCharType="end"/>
          </w:r>
        </w:sdtContent>
      </w:sdt>
      <w:r w:rsidRPr="005959D0">
        <w:rPr>
          <w:rFonts w:ascii="Arial" w:hAnsi="Arial" w:cs="Arial"/>
          <w:sz w:val="24"/>
          <w:szCs w:val="24"/>
        </w:rPr>
        <w:t xml:space="preserve"> new legislation that has been brought in after the Police and Criminal Evidence Act 1984 has introduced more powers to the police for example  the creation of dispersal powers under s.30 of the Anti-Social Behaviour Act 2003 and s.27 of the Violent Crime Reduction Act 2006. As there is no is no further legislation balancing the ‘liberties of individuals’ the police have to rely and uphold the rights of individuals using the Codes of Practice set out in the Police and Criminal Evidence Act 1</w:t>
      </w:r>
      <w:r w:rsidR="00A73A7A" w:rsidRPr="005959D0">
        <w:rPr>
          <w:rFonts w:ascii="Arial" w:hAnsi="Arial" w:cs="Arial"/>
          <w:sz w:val="24"/>
          <w:szCs w:val="24"/>
        </w:rPr>
        <w:t>9</w:t>
      </w:r>
      <w:r w:rsidRPr="005959D0">
        <w:rPr>
          <w:rFonts w:ascii="Arial" w:hAnsi="Arial" w:cs="Arial"/>
          <w:sz w:val="24"/>
          <w:szCs w:val="24"/>
        </w:rPr>
        <w:t xml:space="preserve">84. </w:t>
      </w:r>
      <w:r w:rsidR="00C05835">
        <w:rPr>
          <w:rFonts w:ascii="Arial" w:hAnsi="Arial" w:cs="Arial"/>
          <w:sz w:val="24"/>
          <w:szCs w:val="24"/>
        </w:rPr>
        <w:t>Furthermore,</w:t>
      </w:r>
      <w:r w:rsidR="004927D5" w:rsidRPr="005959D0">
        <w:rPr>
          <w:rFonts w:ascii="Arial" w:hAnsi="Arial" w:cs="Arial"/>
          <w:sz w:val="24"/>
          <w:szCs w:val="24"/>
        </w:rPr>
        <w:t xml:space="preserve"> </w:t>
      </w:r>
      <w:sdt>
        <w:sdtPr>
          <w:rPr>
            <w:rFonts w:ascii="Arial" w:hAnsi="Arial" w:cs="Arial"/>
            <w:sz w:val="24"/>
            <w:szCs w:val="24"/>
          </w:rPr>
          <w:id w:val="907349721"/>
          <w:citation/>
        </w:sdtPr>
        <w:sdtContent>
          <w:r w:rsidR="004927D5" w:rsidRPr="005959D0">
            <w:rPr>
              <w:rFonts w:ascii="Arial" w:hAnsi="Arial" w:cs="Arial"/>
              <w:sz w:val="24"/>
              <w:szCs w:val="24"/>
            </w:rPr>
            <w:fldChar w:fldCharType="begin"/>
          </w:r>
          <w:r w:rsidR="004927D5" w:rsidRPr="005959D0">
            <w:rPr>
              <w:rFonts w:ascii="Arial" w:hAnsi="Arial" w:cs="Arial"/>
              <w:sz w:val="24"/>
              <w:szCs w:val="24"/>
            </w:rPr>
            <w:instrText xml:space="preserve"> CITATION Lib07 \l 2057 </w:instrText>
          </w:r>
          <w:r w:rsidR="004927D5" w:rsidRPr="005959D0">
            <w:rPr>
              <w:rFonts w:ascii="Arial" w:hAnsi="Arial" w:cs="Arial"/>
              <w:sz w:val="24"/>
              <w:szCs w:val="24"/>
            </w:rPr>
            <w:fldChar w:fldCharType="separate"/>
          </w:r>
          <w:r w:rsidR="0096660B" w:rsidRPr="0096660B">
            <w:rPr>
              <w:rFonts w:ascii="Arial" w:hAnsi="Arial" w:cs="Arial"/>
              <w:noProof/>
              <w:sz w:val="24"/>
              <w:szCs w:val="24"/>
            </w:rPr>
            <w:t>(Liberty, 2007)</w:t>
          </w:r>
          <w:r w:rsidR="004927D5" w:rsidRPr="005959D0">
            <w:rPr>
              <w:rFonts w:ascii="Arial" w:hAnsi="Arial" w:cs="Arial"/>
              <w:sz w:val="24"/>
              <w:szCs w:val="24"/>
            </w:rPr>
            <w:fldChar w:fldCharType="end"/>
          </w:r>
        </w:sdtContent>
      </w:sdt>
      <w:r w:rsidR="004927D5" w:rsidRPr="005959D0">
        <w:rPr>
          <w:rFonts w:ascii="Arial" w:hAnsi="Arial" w:cs="Arial"/>
          <w:sz w:val="24"/>
          <w:szCs w:val="24"/>
        </w:rPr>
        <w:t xml:space="preserve"> not</w:t>
      </w:r>
      <w:r w:rsidR="004A654B" w:rsidRPr="005959D0">
        <w:rPr>
          <w:rFonts w:ascii="Arial" w:hAnsi="Arial" w:cs="Arial"/>
          <w:sz w:val="24"/>
          <w:szCs w:val="24"/>
        </w:rPr>
        <w:t>e</w:t>
      </w:r>
      <w:r w:rsidR="00C05835">
        <w:rPr>
          <w:rFonts w:ascii="Arial" w:hAnsi="Arial" w:cs="Arial"/>
          <w:sz w:val="24"/>
          <w:szCs w:val="24"/>
        </w:rPr>
        <w:t>d</w:t>
      </w:r>
      <w:r w:rsidR="004927D5" w:rsidRPr="005959D0">
        <w:rPr>
          <w:rFonts w:ascii="Arial" w:hAnsi="Arial" w:cs="Arial"/>
          <w:sz w:val="24"/>
          <w:szCs w:val="24"/>
        </w:rPr>
        <w:t xml:space="preserve"> that Code B </w:t>
      </w:r>
      <w:r w:rsidR="00C05835">
        <w:rPr>
          <w:rFonts w:ascii="Arial" w:hAnsi="Arial" w:cs="Arial"/>
          <w:sz w:val="24"/>
          <w:szCs w:val="24"/>
        </w:rPr>
        <w:t xml:space="preserve">could </w:t>
      </w:r>
      <w:r w:rsidR="008A46C2" w:rsidRPr="005959D0">
        <w:rPr>
          <w:rFonts w:ascii="Arial" w:hAnsi="Arial" w:cs="Arial"/>
          <w:sz w:val="24"/>
          <w:szCs w:val="24"/>
        </w:rPr>
        <w:t xml:space="preserve">be in violation </w:t>
      </w:r>
      <w:r w:rsidR="0082302F" w:rsidRPr="005959D0">
        <w:rPr>
          <w:rFonts w:ascii="Arial" w:hAnsi="Arial" w:cs="Arial"/>
          <w:sz w:val="24"/>
          <w:szCs w:val="24"/>
        </w:rPr>
        <w:t>as</w:t>
      </w:r>
      <w:r w:rsidR="00FA2C2A" w:rsidRPr="005959D0">
        <w:rPr>
          <w:rFonts w:ascii="Arial" w:hAnsi="Arial" w:cs="Arial"/>
          <w:sz w:val="24"/>
          <w:szCs w:val="24"/>
        </w:rPr>
        <w:t xml:space="preserve"> The Serious Organised Crime and Police Act 2005 allows a single court issued warrant to justify multiple usages. Furthermore,</w:t>
      </w:r>
      <w:r w:rsidR="0082302F" w:rsidRPr="005959D0">
        <w:rPr>
          <w:rFonts w:ascii="Arial" w:hAnsi="Arial" w:cs="Arial"/>
          <w:sz w:val="24"/>
          <w:szCs w:val="24"/>
        </w:rPr>
        <w:t xml:space="preserve"> the UK Borders </w:t>
      </w:r>
      <w:r w:rsidR="006813A6" w:rsidRPr="005959D0">
        <w:rPr>
          <w:rFonts w:ascii="Arial" w:hAnsi="Arial" w:cs="Arial"/>
          <w:sz w:val="24"/>
          <w:szCs w:val="24"/>
        </w:rPr>
        <w:t>Bill</w:t>
      </w:r>
      <w:r w:rsidR="0082302F" w:rsidRPr="005959D0">
        <w:rPr>
          <w:rFonts w:ascii="Arial" w:hAnsi="Arial" w:cs="Arial"/>
          <w:sz w:val="24"/>
          <w:szCs w:val="24"/>
        </w:rPr>
        <w:t xml:space="preserve"> </w:t>
      </w:r>
      <w:r w:rsidR="006813A6" w:rsidRPr="005959D0">
        <w:rPr>
          <w:rFonts w:ascii="Arial" w:hAnsi="Arial" w:cs="Arial"/>
          <w:sz w:val="24"/>
          <w:szCs w:val="24"/>
        </w:rPr>
        <w:t>‘</w:t>
      </w:r>
      <w:r w:rsidR="0082302F" w:rsidRPr="005959D0">
        <w:rPr>
          <w:rFonts w:ascii="Arial" w:hAnsi="Arial" w:cs="Arial"/>
          <w:sz w:val="24"/>
          <w:szCs w:val="24"/>
        </w:rPr>
        <w:t>currently allows the police to self-authorise entry onto premises in order to locate passports</w:t>
      </w:r>
      <w:r w:rsidR="006813A6" w:rsidRPr="005959D0">
        <w:rPr>
          <w:rFonts w:ascii="Arial" w:hAnsi="Arial" w:cs="Arial"/>
          <w:sz w:val="24"/>
          <w:szCs w:val="24"/>
        </w:rPr>
        <w:t xml:space="preserve">’ </w:t>
      </w:r>
      <w:r w:rsidR="001D6765" w:rsidRPr="005959D0">
        <w:rPr>
          <w:rFonts w:ascii="Arial" w:hAnsi="Arial" w:cs="Arial"/>
          <w:sz w:val="24"/>
          <w:szCs w:val="24"/>
        </w:rPr>
        <w:t xml:space="preserve">if </w:t>
      </w:r>
      <w:r w:rsidR="007B4807" w:rsidRPr="005959D0">
        <w:rPr>
          <w:rFonts w:ascii="Arial" w:hAnsi="Arial" w:cs="Arial"/>
          <w:sz w:val="24"/>
          <w:szCs w:val="24"/>
        </w:rPr>
        <w:t xml:space="preserve">these warrants are without obtained </w:t>
      </w:r>
      <w:r w:rsidR="00A73A7A" w:rsidRPr="005959D0">
        <w:rPr>
          <w:rFonts w:ascii="Arial" w:hAnsi="Arial" w:cs="Arial"/>
          <w:sz w:val="24"/>
          <w:szCs w:val="24"/>
        </w:rPr>
        <w:t>justification,</w:t>
      </w:r>
      <w:r w:rsidR="007B4807" w:rsidRPr="005959D0">
        <w:rPr>
          <w:rFonts w:ascii="Arial" w:hAnsi="Arial" w:cs="Arial"/>
          <w:sz w:val="24"/>
          <w:szCs w:val="24"/>
        </w:rPr>
        <w:t xml:space="preserve"> they are in violation of Code B</w:t>
      </w:r>
      <w:r w:rsidR="00A73A7A" w:rsidRPr="005959D0">
        <w:rPr>
          <w:rFonts w:ascii="Arial" w:hAnsi="Arial" w:cs="Arial"/>
          <w:sz w:val="24"/>
          <w:szCs w:val="24"/>
        </w:rPr>
        <w:t xml:space="preserve"> under the Police and Criminal Evidence Act 1984</w:t>
      </w:r>
      <w:r w:rsidR="00252087" w:rsidRPr="005959D0">
        <w:rPr>
          <w:rFonts w:ascii="Arial" w:hAnsi="Arial" w:cs="Arial"/>
          <w:sz w:val="24"/>
          <w:szCs w:val="24"/>
        </w:rPr>
        <w:t>.</w:t>
      </w:r>
      <w:r w:rsidR="004E6B3F" w:rsidRPr="005959D0">
        <w:rPr>
          <w:rFonts w:ascii="Arial" w:hAnsi="Arial" w:cs="Arial"/>
          <w:sz w:val="24"/>
          <w:szCs w:val="24"/>
        </w:rPr>
        <w:t xml:space="preserve"> </w:t>
      </w:r>
    </w:p>
    <w:p w14:paraId="1AA9AC7D" w14:textId="03AC4B5B" w:rsidR="004C0F73" w:rsidRPr="005959D0" w:rsidRDefault="004C0F73" w:rsidP="006E26E7">
      <w:pPr>
        <w:spacing w:before="240" w:line="480" w:lineRule="auto"/>
        <w:jc w:val="both"/>
        <w:rPr>
          <w:rFonts w:ascii="Arial" w:hAnsi="Arial" w:cs="Arial"/>
          <w:sz w:val="24"/>
          <w:szCs w:val="24"/>
        </w:rPr>
      </w:pPr>
      <w:r w:rsidRPr="005959D0">
        <w:rPr>
          <w:rFonts w:ascii="Arial" w:hAnsi="Arial" w:cs="Arial"/>
          <w:sz w:val="24"/>
          <w:szCs w:val="24"/>
        </w:rPr>
        <w:t xml:space="preserve">The incompetence of the police is what can cause miscarriages of justice it can be argued that cases of the police where evidence was ignored that the victims is a miscarriage of justice, one example is the case of Steven Lawrence  where it took over 18 years for his killers to come to justice. Police ignored evidence at the beginning of the investigation, a letter sent to the police naming suspects was also ignored </w:t>
      </w:r>
      <w:sdt>
        <w:sdtPr>
          <w:rPr>
            <w:rFonts w:ascii="Arial" w:hAnsi="Arial" w:cs="Arial"/>
            <w:sz w:val="24"/>
            <w:szCs w:val="24"/>
          </w:rPr>
          <w:id w:val="-197235580"/>
          <w:citation/>
        </w:sdtPr>
        <w:sdtContent>
          <w:r w:rsidRPr="005959D0">
            <w:rPr>
              <w:rFonts w:ascii="Arial" w:hAnsi="Arial" w:cs="Arial"/>
              <w:sz w:val="24"/>
              <w:szCs w:val="24"/>
            </w:rPr>
            <w:fldChar w:fldCharType="begin"/>
          </w:r>
          <w:r w:rsidR="00416BDE">
            <w:rPr>
              <w:rFonts w:ascii="Arial" w:hAnsi="Arial" w:cs="Arial"/>
              <w:sz w:val="24"/>
              <w:szCs w:val="24"/>
            </w:rPr>
            <w:instrText xml:space="preserve">CITATION BBC183 \l 2057 </w:instrText>
          </w:r>
          <w:r w:rsidRPr="005959D0">
            <w:rPr>
              <w:rFonts w:ascii="Arial" w:hAnsi="Arial" w:cs="Arial"/>
              <w:sz w:val="24"/>
              <w:szCs w:val="24"/>
            </w:rPr>
            <w:fldChar w:fldCharType="separate"/>
          </w:r>
          <w:r w:rsidR="0096660B" w:rsidRPr="0096660B">
            <w:rPr>
              <w:rFonts w:ascii="Arial" w:hAnsi="Arial" w:cs="Arial"/>
              <w:noProof/>
              <w:sz w:val="24"/>
              <w:szCs w:val="24"/>
            </w:rPr>
            <w:t>(BBC b, 2018)</w:t>
          </w:r>
          <w:r w:rsidRPr="005959D0">
            <w:rPr>
              <w:rFonts w:ascii="Arial" w:hAnsi="Arial" w:cs="Arial"/>
              <w:sz w:val="24"/>
              <w:szCs w:val="24"/>
            </w:rPr>
            <w:fldChar w:fldCharType="end"/>
          </w:r>
        </w:sdtContent>
      </w:sdt>
      <w:r w:rsidRPr="005959D0">
        <w:rPr>
          <w:rFonts w:ascii="Arial" w:hAnsi="Arial" w:cs="Arial"/>
          <w:sz w:val="24"/>
          <w:szCs w:val="24"/>
        </w:rPr>
        <w:t xml:space="preserve">. </w:t>
      </w:r>
      <w:r w:rsidR="00F20478">
        <w:rPr>
          <w:rFonts w:ascii="Arial" w:hAnsi="Arial" w:cs="Arial"/>
          <w:sz w:val="24"/>
          <w:szCs w:val="24"/>
        </w:rPr>
        <w:t xml:space="preserve"> </w:t>
      </w:r>
      <w:r w:rsidRPr="005959D0">
        <w:rPr>
          <w:rFonts w:ascii="Arial" w:hAnsi="Arial" w:cs="Arial"/>
          <w:sz w:val="24"/>
          <w:szCs w:val="24"/>
        </w:rPr>
        <w:t xml:space="preserve">In the </w:t>
      </w:r>
      <w:sdt>
        <w:sdtPr>
          <w:rPr>
            <w:rFonts w:ascii="Arial" w:hAnsi="Arial" w:cs="Arial"/>
            <w:sz w:val="24"/>
            <w:szCs w:val="24"/>
          </w:rPr>
          <w:id w:val="-1359037742"/>
          <w:citation/>
        </w:sdtPr>
        <w:sdtContent>
          <w:r w:rsidRPr="005959D0">
            <w:rPr>
              <w:rFonts w:ascii="Arial" w:hAnsi="Arial" w:cs="Arial"/>
              <w:sz w:val="24"/>
              <w:szCs w:val="24"/>
            </w:rPr>
            <w:fldChar w:fldCharType="begin"/>
          </w:r>
          <w:r w:rsidRPr="005959D0">
            <w:rPr>
              <w:rFonts w:ascii="Arial" w:hAnsi="Arial" w:cs="Arial"/>
              <w:sz w:val="24"/>
              <w:szCs w:val="24"/>
            </w:rPr>
            <w:instrText xml:space="preserve"> CITATION Mac99 \l 2057 </w:instrText>
          </w:r>
          <w:r w:rsidRPr="005959D0">
            <w:rPr>
              <w:rFonts w:ascii="Arial" w:hAnsi="Arial" w:cs="Arial"/>
              <w:sz w:val="24"/>
              <w:szCs w:val="24"/>
            </w:rPr>
            <w:fldChar w:fldCharType="separate"/>
          </w:r>
          <w:r w:rsidR="0096660B" w:rsidRPr="0096660B">
            <w:rPr>
              <w:rFonts w:ascii="Arial" w:hAnsi="Arial" w:cs="Arial"/>
              <w:noProof/>
              <w:sz w:val="24"/>
              <w:szCs w:val="24"/>
            </w:rPr>
            <w:t>(Macpherson, 1999)</w:t>
          </w:r>
          <w:r w:rsidRPr="005959D0">
            <w:rPr>
              <w:rFonts w:ascii="Arial" w:hAnsi="Arial" w:cs="Arial"/>
              <w:sz w:val="24"/>
              <w:szCs w:val="24"/>
            </w:rPr>
            <w:fldChar w:fldCharType="end"/>
          </w:r>
        </w:sdtContent>
      </w:sdt>
      <w:r w:rsidRPr="005959D0">
        <w:rPr>
          <w:rFonts w:ascii="Arial" w:hAnsi="Arial" w:cs="Arial"/>
          <w:sz w:val="24"/>
          <w:szCs w:val="24"/>
        </w:rPr>
        <w:t xml:space="preserve"> report found that the police were ‘institutionally racist’ this is pointed out</w:t>
      </w:r>
      <w:r w:rsidR="00416BDE">
        <w:rPr>
          <w:rFonts w:ascii="Arial" w:hAnsi="Arial" w:cs="Arial"/>
          <w:sz w:val="24"/>
          <w:szCs w:val="24"/>
        </w:rPr>
        <w:t xml:space="preserve"> to be</w:t>
      </w:r>
      <w:r w:rsidRPr="005959D0">
        <w:rPr>
          <w:rFonts w:ascii="Arial" w:hAnsi="Arial" w:cs="Arial"/>
          <w:sz w:val="24"/>
          <w:szCs w:val="24"/>
        </w:rPr>
        <w:t xml:space="preserve">  the reason as to why police blatantly ignored evidence for nearly 20 years. This can be debated to be a miscarriage of justice to the victim and his family. </w:t>
      </w:r>
    </w:p>
    <w:p w14:paraId="2733E7ED" w14:textId="0BC74761" w:rsidR="00151B49" w:rsidRPr="005959D0" w:rsidRDefault="00F06644" w:rsidP="006E26E7">
      <w:pPr>
        <w:spacing w:before="240" w:line="480" w:lineRule="auto"/>
        <w:jc w:val="both"/>
        <w:rPr>
          <w:rFonts w:ascii="Arial" w:hAnsi="Arial" w:cs="Arial"/>
          <w:sz w:val="24"/>
          <w:szCs w:val="24"/>
        </w:rPr>
      </w:pPr>
      <w:r w:rsidRPr="005959D0">
        <w:rPr>
          <w:rFonts w:ascii="Arial" w:hAnsi="Arial" w:cs="Arial"/>
          <w:sz w:val="24"/>
          <w:szCs w:val="24"/>
        </w:rPr>
        <w:lastRenderedPageBreak/>
        <w:t xml:space="preserve">Miscarriages of </w:t>
      </w:r>
      <w:r w:rsidR="00A13D8E" w:rsidRPr="005959D0">
        <w:rPr>
          <w:rFonts w:ascii="Arial" w:hAnsi="Arial" w:cs="Arial"/>
          <w:sz w:val="24"/>
          <w:szCs w:val="24"/>
        </w:rPr>
        <w:t xml:space="preserve">Justice can also be </w:t>
      </w:r>
      <w:r w:rsidR="00D172BB" w:rsidRPr="005959D0">
        <w:rPr>
          <w:rFonts w:ascii="Arial" w:hAnsi="Arial" w:cs="Arial"/>
          <w:sz w:val="24"/>
          <w:szCs w:val="24"/>
        </w:rPr>
        <w:t>the result of expert witnesses</w:t>
      </w:r>
      <w:r w:rsidR="00E115CF" w:rsidRPr="005959D0">
        <w:rPr>
          <w:rFonts w:ascii="Arial" w:hAnsi="Arial" w:cs="Arial"/>
          <w:sz w:val="24"/>
          <w:szCs w:val="24"/>
        </w:rPr>
        <w:t xml:space="preserve"> such as</w:t>
      </w:r>
      <w:r w:rsidR="00D172BB" w:rsidRPr="005959D0">
        <w:rPr>
          <w:rFonts w:ascii="Arial" w:hAnsi="Arial" w:cs="Arial"/>
          <w:sz w:val="24"/>
          <w:szCs w:val="24"/>
        </w:rPr>
        <w:t xml:space="preserve"> the case of Sally C</w:t>
      </w:r>
      <w:r w:rsidR="00E115CF" w:rsidRPr="005959D0">
        <w:rPr>
          <w:rFonts w:ascii="Arial" w:hAnsi="Arial" w:cs="Arial"/>
          <w:sz w:val="24"/>
          <w:szCs w:val="24"/>
        </w:rPr>
        <w:t xml:space="preserve">lark </w:t>
      </w:r>
      <w:r w:rsidR="001B1936" w:rsidRPr="005959D0">
        <w:rPr>
          <w:rFonts w:ascii="Arial" w:hAnsi="Arial" w:cs="Arial"/>
          <w:sz w:val="24"/>
          <w:szCs w:val="24"/>
        </w:rPr>
        <w:t xml:space="preserve">who was wrongfully convicted </w:t>
      </w:r>
      <w:r w:rsidR="008F1A5D" w:rsidRPr="005959D0">
        <w:rPr>
          <w:rFonts w:ascii="Arial" w:hAnsi="Arial" w:cs="Arial"/>
          <w:sz w:val="24"/>
          <w:szCs w:val="24"/>
        </w:rPr>
        <w:t>for the murder of her two children</w:t>
      </w:r>
      <w:r w:rsidR="00676E03" w:rsidRPr="005959D0">
        <w:rPr>
          <w:rFonts w:ascii="Arial" w:hAnsi="Arial" w:cs="Arial"/>
          <w:sz w:val="24"/>
          <w:szCs w:val="24"/>
        </w:rPr>
        <w:t xml:space="preserve"> in 1999</w:t>
      </w:r>
      <w:r w:rsidR="00BF1961" w:rsidRPr="005959D0">
        <w:rPr>
          <w:rFonts w:ascii="Arial" w:hAnsi="Arial" w:cs="Arial"/>
          <w:sz w:val="24"/>
          <w:szCs w:val="24"/>
        </w:rPr>
        <w:t xml:space="preserve">, </w:t>
      </w:r>
      <w:r w:rsidR="00181274" w:rsidRPr="005959D0">
        <w:rPr>
          <w:rFonts w:ascii="Arial" w:hAnsi="Arial" w:cs="Arial"/>
          <w:sz w:val="24"/>
          <w:szCs w:val="24"/>
        </w:rPr>
        <w:t>due to evidence given by Roy Meadows who</w:t>
      </w:r>
      <w:r w:rsidR="00416BDE">
        <w:rPr>
          <w:rFonts w:ascii="Arial" w:hAnsi="Arial" w:cs="Arial"/>
          <w:sz w:val="24"/>
          <w:szCs w:val="24"/>
        </w:rPr>
        <w:t xml:space="preserve"> had</w:t>
      </w:r>
      <w:r w:rsidR="00181274" w:rsidRPr="005959D0">
        <w:rPr>
          <w:rFonts w:ascii="Arial" w:hAnsi="Arial" w:cs="Arial"/>
          <w:sz w:val="24"/>
          <w:szCs w:val="24"/>
        </w:rPr>
        <w:t xml:space="preserve"> said th</w:t>
      </w:r>
      <w:r w:rsidR="00416BDE">
        <w:rPr>
          <w:rFonts w:ascii="Arial" w:hAnsi="Arial" w:cs="Arial"/>
          <w:sz w:val="24"/>
          <w:szCs w:val="24"/>
        </w:rPr>
        <w:t>at the</w:t>
      </w:r>
      <w:r w:rsidR="00181274" w:rsidRPr="005959D0">
        <w:rPr>
          <w:rFonts w:ascii="Arial" w:hAnsi="Arial" w:cs="Arial"/>
          <w:sz w:val="24"/>
          <w:szCs w:val="24"/>
        </w:rPr>
        <w:t xml:space="preserve"> chance</w:t>
      </w:r>
      <w:r w:rsidR="00416BDE">
        <w:rPr>
          <w:rFonts w:ascii="Arial" w:hAnsi="Arial" w:cs="Arial"/>
          <w:sz w:val="24"/>
          <w:szCs w:val="24"/>
        </w:rPr>
        <w:t>s</w:t>
      </w:r>
      <w:r w:rsidR="00181274" w:rsidRPr="005959D0">
        <w:rPr>
          <w:rFonts w:ascii="Arial" w:hAnsi="Arial" w:cs="Arial"/>
          <w:sz w:val="24"/>
          <w:szCs w:val="24"/>
        </w:rPr>
        <w:t xml:space="preserve"> of two children dying from cot death from the same parent </w:t>
      </w:r>
      <w:r w:rsidR="00FD2486" w:rsidRPr="005959D0">
        <w:rPr>
          <w:rFonts w:ascii="Arial" w:hAnsi="Arial" w:cs="Arial"/>
          <w:sz w:val="24"/>
          <w:szCs w:val="24"/>
        </w:rPr>
        <w:t>was ‘one in 73 million’</w:t>
      </w:r>
      <w:r w:rsidR="00D14A9A" w:rsidRPr="005959D0">
        <w:rPr>
          <w:rFonts w:ascii="Arial" w:hAnsi="Arial" w:cs="Arial"/>
          <w:sz w:val="24"/>
          <w:szCs w:val="24"/>
        </w:rPr>
        <w:t>.</w:t>
      </w:r>
      <w:r w:rsidR="00247192" w:rsidRPr="005959D0">
        <w:rPr>
          <w:rFonts w:ascii="Arial" w:hAnsi="Arial" w:cs="Arial"/>
          <w:sz w:val="24"/>
          <w:szCs w:val="24"/>
        </w:rPr>
        <w:t xml:space="preserve"> Sally Clark was </w:t>
      </w:r>
      <w:r w:rsidR="006A62EE" w:rsidRPr="005959D0">
        <w:rPr>
          <w:rFonts w:ascii="Arial" w:hAnsi="Arial" w:cs="Arial"/>
          <w:sz w:val="24"/>
          <w:szCs w:val="24"/>
        </w:rPr>
        <w:t xml:space="preserve">not the only woman </w:t>
      </w:r>
      <w:r w:rsidR="001010E9" w:rsidRPr="005959D0">
        <w:rPr>
          <w:rFonts w:ascii="Arial" w:hAnsi="Arial" w:cs="Arial"/>
          <w:sz w:val="24"/>
          <w:szCs w:val="24"/>
        </w:rPr>
        <w:t xml:space="preserve">who was wrongfully convicted due to </w:t>
      </w:r>
      <w:r w:rsidR="001A4F7A" w:rsidRPr="005959D0">
        <w:rPr>
          <w:rFonts w:ascii="Arial" w:hAnsi="Arial" w:cs="Arial"/>
          <w:sz w:val="24"/>
          <w:szCs w:val="24"/>
        </w:rPr>
        <w:t>the evidence of Roy Meadows</w:t>
      </w:r>
      <w:r w:rsidR="00EC5D39" w:rsidRPr="005959D0">
        <w:rPr>
          <w:rFonts w:ascii="Arial" w:hAnsi="Arial" w:cs="Arial"/>
          <w:sz w:val="24"/>
          <w:szCs w:val="24"/>
        </w:rPr>
        <w:t xml:space="preserve">; </w:t>
      </w:r>
      <w:r w:rsidR="00752ECD" w:rsidRPr="005959D0">
        <w:rPr>
          <w:rFonts w:ascii="Arial" w:hAnsi="Arial" w:cs="Arial"/>
          <w:sz w:val="24"/>
          <w:szCs w:val="24"/>
        </w:rPr>
        <w:t>Donna Anthony</w:t>
      </w:r>
      <w:r w:rsidR="001A545A" w:rsidRPr="005959D0">
        <w:rPr>
          <w:rFonts w:ascii="Arial" w:hAnsi="Arial" w:cs="Arial"/>
          <w:sz w:val="24"/>
          <w:szCs w:val="24"/>
        </w:rPr>
        <w:t xml:space="preserve"> and Angelia </w:t>
      </w:r>
      <w:r w:rsidR="00007DD5" w:rsidRPr="005959D0">
        <w:rPr>
          <w:rFonts w:ascii="Arial" w:hAnsi="Arial" w:cs="Arial"/>
          <w:sz w:val="24"/>
          <w:szCs w:val="24"/>
        </w:rPr>
        <w:t xml:space="preserve">Canning’s </w:t>
      </w:r>
      <w:r w:rsidR="001A545A" w:rsidRPr="005959D0">
        <w:rPr>
          <w:rFonts w:ascii="Arial" w:hAnsi="Arial" w:cs="Arial"/>
          <w:sz w:val="24"/>
          <w:szCs w:val="24"/>
        </w:rPr>
        <w:t xml:space="preserve">were </w:t>
      </w:r>
      <w:r w:rsidR="006815D8" w:rsidRPr="005959D0">
        <w:rPr>
          <w:rFonts w:ascii="Arial" w:hAnsi="Arial" w:cs="Arial"/>
          <w:sz w:val="24"/>
          <w:szCs w:val="24"/>
        </w:rPr>
        <w:t xml:space="preserve">wrongfully </w:t>
      </w:r>
      <w:r w:rsidR="0033681B" w:rsidRPr="005959D0">
        <w:rPr>
          <w:rFonts w:ascii="Arial" w:hAnsi="Arial" w:cs="Arial"/>
          <w:sz w:val="24"/>
          <w:szCs w:val="24"/>
        </w:rPr>
        <w:t>convicted</w:t>
      </w:r>
      <w:r w:rsidR="00416BDE">
        <w:rPr>
          <w:rFonts w:ascii="Arial" w:hAnsi="Arial" w:cs="Arial"/>
          <w:sz w:val="24"/>
          <w:szCs w:val="24"/>
        </w:rPr>
        <w:t>;</w:t>
      </w:r>
      <w:r w:rsidR="0033681B" w:rsidRPr="005959D0">
        <w:rPr>
          <w:rFonts w:ascii="Arial" w:hAnsi="Arial" w:cs="Arial"/>
          <w:sz w:val="24"/>
          <w:szCs w:val="24"/>
        </w:rPr>
        <w:t xml:space="preserve"> </w:t>
      </w:r>
      <w:r w:rsidR="00EC5D39" w:rsidRPr="005959D0">
        <w:rPr>
          <w:rFonts w:ascii="Arial" w:hAnsi="Arial" w:cs="Arial"/>
          <w:sz w:val="24"/>
          <w:szCs w:val="24"/>
        </w:rPr>
        <w:t xml:space="preserve">as a result </w:t>
      </w:r>
      <w:r w:rsidR="00884A70" w:rsidRPr="005959D0">
        <w:rPr>
          <w:rFonts w:ascii="Arial" w:hAnsi="Arial" w:cs="Arial"/>
          <w:sz w:val="24"/>
          <w:szCs w:val="24"/>
        </w:rPr>
        <w:t>Meadow is now off the medical register after being guilty of serious professional misconduct</w:t>
      </w:r>
      <w:r w:rsidR="00056420" w:rsidRPr="005959D0">
        <w:rPr>
          <w:rFonts w:ascii="Arial" w:hAnsi="Arial" w:cs="Arial"/>
          <w:sz w:val="24"/>
          <w:szCs w:val="24"/>
        </w:rPr>
        <w:t xml:space="preserve"> </w:t>
      </w:r>
      <w:sdt>
        <w:sdtPr>
          <w:rPr>
            <w:rFonts w:ascii="Arial" w:hAnsi="Arial" w:cs="Arial"/>
            <w:sz w:val="24"/>
            <w:szCs w:val="24"/>
          </w:rPr>
          <w:id w:val="-328983550"/>
          <w:citation/>
        </w:sdtPr>
        <w:sdtContent>
          <w:r w:rsidR="00056420" w:rsidRPr="005959D0">
            <w:rPr>
              <w:rFonts w:ascii="Arial" w:hAnsi="Arial" w:cs="Arial"/>
              <w:sz w:val="24"/>
              <w:szCs w:val="24"/>
            </w:rPr>
            <w:fldChar w:fldCharType="begin"/>
          </w:r>
          <w:r w:rsidR="00056420" w:rsidRPr="005959D0">
            <w:rPr>
              <w:rFonts w:ascii="Arial" w:hAnsi="Arial" w:cs="Arial"/>
              <w:sz w:val="24"/>
              <w:szCs w:val="24"/>
            </w:rPr>
            <w:instrText xml:space="preserve"> CITATION The05 \l 2057 </w:instrText>
          </w:r>
          <w:r w:rsidR="00056420" w:rsidRPr="005959D0">
            <w:rPr>
              <w:rFonts w:ascii="Arial" w:hAnsi="Arial" w:cs="Arial"/>
              <w:sz w:val="24"/>
              <w:szCs w:val="24"/>
            </w:rPr>
            <w:fldChar w:fldCharType="separate"/>
          </w:r>
          <w:r w:rsidR="0096660B" w:rsidRPr="0096660B">
            <w:rPr>
              <w:rFonts w:ascii="Arial" w:hAnsi="Arial" w:cs="Arial"/>
              <w:noProof/>
              <w:sz w:val="24"/>
              <w:szCs w:val="24"/>
            </w:rPr>
            <w:t>(The Guardian, 2005)</w:t>
          </w:r>
          <w:r w:rsidR="00056420" w:rsidRPr="005959D0">
            <w:rPr>
              <w:rFonts w:ascii="Arial" w:hAnsi="Arial" w:cs="Arial"/>
              <w:sz w:val="24"/>
              <w:szCs w:val="24"/>
            </w:rPr>
            <w:fldChar w:fldCharType="end"/>
          </w:r>
        </w:sdtContent>
      </w:sdt>
      <w:r w:rsidR="00B72CD4" w:rsidRPr="005959D0">
        <w:rPr>
          <w:rFonts w:ascii="Arial" w:hAnsi="Arial" w:cs="Arial"/>
          <w:sz w:val="24"/>
          <w:szCs w:val="24"/>
        </w:rPr>
        <w:t>.</w:t>
      </w:r>
      <w:r w:rsidR="00F41B09" w:rsidRPr="005959D0">
        <w:rPr>
          <w:rFonts w:ascii="Arial" w:hAnsi="Arial" w:cs="Arial"/>
          <w:sz w:val="24"/>
          <w:szCs w:val="24"/>
        </w:rPr>
        <w:t xml:space="preserve"> </w:t>
      </w:r>
      <w:r w:rsidR="00837A56" w:rsidRPr="005959D0">
        <w:rPr>
          <w:rFonts w:ascii="Arial" w:hAnsi="Arial" w:cs="Arial"/>
          <w:sz w:val="24"/>
          <w:szCs w:val="24"/>
        </w:rPr>
        <w:t>Sadly,</w:t>
      </w:r>
      <w:r w:rsidR="009B1348" w:rsidRPr="005959D0">
        <w:rPr>
          <w:rFonts w:ascii="Arial" w:hAnsi="Arial" w:cs="Arial"/>
          <w:sz w:val="24"/>
          <w:szCs w:val="24"/>
        </w:rPr>
        <w:t xml:space="preserve"> Sally Clark died at the age of 42 with her family </w:t>
      </w:r>
      <w:r w:rsidR="00837A56" w:rsidRPr="005959D0">
        <w:rPr>
          <w:rFonts w:ascii="Arial" w:hAnsi="Arial" w:cs="Arial"/>
          <w:sz w:val="24"/>
          <w:szCs w:val="24"/>
        </w:rPr>
        <w:t>saying</w:t>
      </w:r>
      <w:r w:rsidR="009B1348" w:rsidRPr="005959D0">
        <w:rPr>
          <w:rFonts w:ascii="Arial" w:hAnsi="Arial" w:cs="Arial"/>
          <w:sz w:val="24"/>
          <w:szCs w:val="24"/>
        </w:rPr>
        <w:t xml:space="preserve"> </w:t>
      </w:r>
      <w:r w:rsidR="00EB13DD" w:rsidRPr="005959D0">
        <w:rPr>
          <w:rFonts w:ascii="Arial" w:hAnsi="Arial" w:cs="Arial"/>
          <w:sz w:val="24"/>
          <w:szCs w:val="24"/>
        </w:rPr>
        <w:t xml:space="preserve">it was a result of her </w:t>
      </w:r>
      <w:r w:rsidR="00837A56" w:rsidRPr="005959D0">
        <w:rPr>
          <w:rFonts w:ascii="Arial" w:hAnsi="Arial" w:cs="Arial"/>
          <w:sz w:val="24"/>
          <w:szCs w:val="24"/>
        </w:rPr>
        <w:t>false</w:t>
      </w:r>
      <w:r w:rsidR="00EB13DD" w:rsidRPr="005959D0">
        <w:rPr>
          <w:rFonts w:ascii="Arial" w:hAnsi="Arial" w:cs="Arial"/>
          <w:sz w:val="24"/>
          <w:szCs w:val="24"/>
        </w:rPr>
        <w:t xml:space="preserve"> imprisonment. </w:t>
      </w:r>
      <w:r w:rsidR="00F41B09" w:rsidRPr="005959D0">
        <w:rPr>
          <w:rFonts w:ascii="Arial" w:hAnsi="Arial" w:cs="Arial"/>
          <w:sz w:val="24"/>
          <w:szCs w:val="24"/>
        </w:rPr>
        <w:t xml:space="preserve">These cases </w:t>
      </w:r>
      <w:r w:rsidR="00B11548" w:rsidRPr="005959D0">
        <w:rPr>
          <w:rFonts w:ascii="Arial" w:hAnsi="Arial" w:cs="Arial"/>
          <w:sz w:val="24"/>
          <w:szCs w:val="24"/>
        </w:rPr>
        <w:t>show how expert witnesses can result in miscarriages of justice</w:t>
      </w:r>
      <w:r w:rsidR="003878A7" w:rsidRPr="005959D0">
        <w:rPr>
          <w:rFonts w:ascii="Arial" w:hAnsi="Arial" w:cs="Arial"/>
          <w:sz w:val="24"/>
          <w:szCs w:val="24"/>
        </w:rPr>
        <w:t xml:space="preserve">. </w:t>
      </w:r>
      <w:r w:rsidR="00416BDE" w:rsidRPr="005959D0">
        <w:rPr>
          <w:rFonts w:ascii="Arial" w:hAnsi="Arial" w:cs="Arial"/>
          <w:sz w:val="24"/>
          <w:szCs w:val="24"/>
        </w:rPr>
        <w:t>Occasionally</w:t>
      </w:r>
      <w:r w:rsidR="00056420" w:rsidRPr="005959D0">
        <w:rPr>
          <w:rFonts w:ascii="Arial" w:hAnsi="Arial" w:cs="Arial"/>
          <w:sz w:val="24"/>
          <w:szCs w:val="24"/>
        </w:rPr>
        <w:t xml:space="preserve"> miscarriages of justice can come as a result of eyewitnesses this was brought to light in the case in America with the case of Ronald Cotton who spent 10 years in prison for rape</w:t>
      </w:r>
      <w:r w:rsidR="009B4638" w:rsidRPr="005959D0">
        <w:rPr>
          <w:rFonts w:ascii="Arial" w:hAnsi="Arial" w:cs="Arial"/>
          <w:sz w:val="24"/>
          <w:szCs w:val="24"/>
        </w:rPr>
        <w:t xml:space="preserve"> </w:t>
      </w:r>
      <w:sdt>
        <w:sdtPr>
          <w:rPr>
            <w:rFonts w:ascii="Arial" w:hAnsi="Arial" w:cs="Arial"/>
            <w:sz w:val="24"/>
            <w:szCs w:val="24"/>
          </w:rPr>
          <w:id w:val="1265578327"/>
          <w:citation/>
        </w:sdtPr>
        <w:sdtContent>
          <w:r w:rsidR="009B4638" w:rsidRPr="005959D0">
            <w:rPr>
              <w:rFonts w:ascii="Arial" w:hAnsi="Arial" w:cs="Arial"/>
              <w:sz w:val="24"/>
              <w:szCs w:val="24"/>
            </w:rPr>
            <w:fldChar w:fldCharType="begin"/>
          </w:r>
          <w:r w:rsidR="009B4638" w:rsidRPr="005959D0">
            <w:rPr>
              <w:rFonts w:ascii="Arial" w:hAnsi="Arial" w:cs="Arial"/>
              <w:sz w:val="24"/>
              <w:szCs w:val="24"/>
            </w:rPr>
            <w:instrText xml:space="preserve"> CITATION Inn19 \l 2057 </w:instrText>
          </w:r>
          <w:r w:rsidR="009B4638" w:rsidRPr="005959D0">
            <w:rPr>
              <w:rFonts w:ascii="Arial" w:hAnsi="Arial" w:cs="Arial"/>
              <w:sz w:val="24"/>
              <w:szCs w:val="24"/>
            </w:rPr>
            <w:fldChar w:fldCharType="separate"/>
          </w:r>
          <w:r w:rsidR="0096660B" w:rsidRPr="0096660B">
            <w:rPr>
              <w:rFonts w:ascii="Arial" w:hAnsi="Arial" w:cs="Arial"/>
              <w:noProof/>
              <w:sz w:val="24"/>
              <w:szCs w:val="24"/>
            </w:rPr>
            <w:t>(Innocent Project, 2019)</w:t>
          </w:r>
          <w:r w:rsidR="009B4638" w:rsidRPr="005959D0">
            <w:rPr>
              <w:rFonts w:ascii="Arial" w:hAnsi="Arial" w:cs="Arial"/>
              <w:sz w:val="24"/>
              <w:szCs w:val="24"/>
            </w:rPr>
            <w:fldChar w:fldCharType="end"/>
          </w:r>
        </w:sdtContent>
      </w:sdt>
      <w:r w:rsidR="00056420" w:rsidRPr="005959D0">
        <w:rPr>
          <w:rFonts w:ascii="Arial" w:hAnsi="Arial" w:cs="Arial"/>
          <w:sz w:val="24"/>
          <w:szCs w:val="24"/>
        </w:rPr>
        <w:t xml:space="preserve">, </w:t>
      </w:r>
      <w:r w:rsidR="009B4638" w:rsidRPr="005959D0">
        <w:rPr>
          <w:rFonts w:ascii="Arial" w:hAnsi="Arial" w:cs="Arial"/>
          <w:sz w:val="24"/>
          <w:szCs w:val="24"/>
        </w:rPr>
        <w:t>it is believed false identification is due to the police techniques of line ups or photo lines up as the human brain picks the one who looks most like the offender, Ronald Cotton now campaigns for reform of eyewitness testimony to prevent other miscarriages of justice.</w:t>
      </w:r>
      <w:r w:rsidR="00416BDE">
        <w:rPr>
          <w:rFonts w:ascii="Arial" w:hAnsi="Arial" w:cs="Arial"/>
          <w:sz w:val="24"/>
          <w:szCs w:val="24"/>
        </w:rPr>
        <w:t xml:space="preserve"> The</w:t>
      </w:r>
      <w:r w:rsidR="009B4638" w:rsidRPr="005959D0">
        <w:rPr>
          <w:rFonts w:ascii="Arial" w:hAnsi="Arial" w:cs="Arial"/>
          <w:sz w:val="24"/>
          <w:szCs w:val="24"/>
        </w:rPr>
        <w:t xml:space="preserve"> </w:t>
      </w:r>
      <w:sdt>
        <w:sdtPr>
          <w:rPr>
            <w:rFonts w:ascii="Arial" w:hAnsi="Arial" w:cs="Arial"/>
            <w:sz w:val="24"/>
            <w:szCs w:val="24"/>
          </w:rPr>
          <w:id w:val="-591012943"/>
          <w:citation/>
        </w:sdtPr>
        <w:sdtContent>
          <w:r w:rsidR="005076B4" w:rsidRPr="005959D0">
            <w:rPr>
              <w:rFonts w:ascii="Arial" w:hAnsi="Arial" w:cs="Arial"/>
              <w:sz w:val="24"/>
              <w:szCs w:val="24"/>
            </w:rPr>
            <w:fldChar w:fldCharType="begin"/>
          </w:r>
          <w:r w:rsidR="005076B4" w:rsidRPr="005959D0">
            <w:rPr>
              <w:rFonts w:ascii="Arial" w:hAnsi="Arial" w:cs="Arial"/>
              <w:sz w:val="24"/>
              <w:szCs w:val="24"/>
            </w:rPr>
            <w:instrText xml:space="preserve"> CITATION Dev76 \l 2057 </w:instrText>
          </w:r>
          <w:r w:rsidR="005076B4" w:rsidRPr="005959D0">
            <w:rPr>
              <w:rFonts w:ascii="Arial" w:hAnsi="Arial" w:cs="Arial"/>
              <w:sz w:val="24"/>
              <w:szCs w:val="24"/>
            </w:rPr>
            <w:fldChar w:fldCharType="separate"/>
          </w:r>
          <w:r w:rsidR="0096660B" w:rsidRPr="0096660B">
            <w:rPr>
              <w:rFonts w:ascii="Arial" w:hAnsi="Arial" w:cs="Arial"/>
              <w:noProof/>
              <w:sz w:val="24"/>
              <w:szCs w:val="24"/>
            </w:rPr>
            <w:t>(Devlin Committe Report, 1976)</w:t>
          </w:r>
          <w:r w:rsidR="005076B4" w:rsidRPr="005959D0">
            <w:rPr>
              <w:rFonts w:ascii="Arial" w:hAnsi="Arial" w:cs="Arial"/>
              <w:sz w:val="24"/>
              <w:szCs w:val="24"/>
            </w:rPr>
            <w:fldChar w:fldCharType="end"/>
          </w:r>
        </w:sdtContent>
      </w:sdt>
      <w:r w:rsidR="005076B4" w:rsidRPr="005959D0">
        <w:rPr>
          <w:rFonts w:ascii="Arial" w:hAnsi="Arial" w:cs="Arial"/>
          <w:sz w:val="24"/>
          <w:szCs w:val="24"/>
        </w:rPr>
        <w:t xml:space="preserve"> found that there was an 82% conviction rate through identification of eyewitnesses of these over 40% the only evidence was eyewitness testimony in which there was a 74% conviction rate.</w:t>
      </w:r>
      <w:r w:rsidR="00601E12" w:rsidRPr="005959D0">
        <w:rPr>
          <w:rFonts w:ascii="Arial" w:hAnsi="Arial" w:cs="Arial"/>
          <w:sz w:val="24"/>
          <w:szCs w:val="24"/>
        </w:rPr>
        <w:t xml:space="preserve"> Eyewitness testimony </w:t>
      </w:r>
      <w:r w:rsidR="00B32438">
        <w:rPr>
          <w:rFonts w:ascii="Arial" w:hAnsi="Arial" w:cs="Arial"/>
          <w:sz w:val="24"/>
          <w:szCs w:val="24"/>
        </w:rPr>
        <w:t>are</w:t>
      </w:r>
      <w:r w:rsidR="00601E12" w:rsidRPr="005959D0">
        <w:rPr>
          <w:rFonts w:ascii="Arial" w:hAnsi="Arial" w:cs="Arial"/>
          <w:sz w:val="24"/>
          <w:szCs w:val="24"/>
        </w:rPr>
        <w:t xml:space="preserve"> relied upon however it is evident that police should be cautious in order to prevent miscarriages of justice. </w:t>
      </w:r>
    </w:p>
    <w:p w14:paraId="3AFB7D8D" w14:textId="7B378AF5" w:rsidR="00025175" w:rsidRPr="005959D0" w:rsidRDefault="005F54BA" w:rsidP="006E26E7">
      <w:pPr>
        <w:spacing w:before="240" w:line="480" w:lineRule="auto"/>
        <w:jc w:val="both"/>
        <w:rPr>
          <w:rFonts w:ascii="Arial" w:hAnsi="Arial" w:cs="Arial"/>
          <w:sz w:val="24"/>
          <w:szCs w:val="24"/>
        </w:rPr>
      </w:pPr>
      <w:r w:rsidRPr="005959D0">
        <w:rPr>
          <w:rFonts w:ascii="Arial" w:hAnsi="Arial" w:cs="Arial"/>
          <w:sz w:val="24"/>
          <w:szCs w:val="24"/>
        </w:rPr>
        <w:t>The introduction of the Police and Criminal Eviden</w:t>
      </w:r>
      <w:r w:rsidR="00BE62D0" w:rsidRPr="005959D0">
        <w:rPr>
          <w:rFonts w:ascii="Arial" w:hAnsi="Arial" w:cs="Arial"/>
          <w:sz w:val="24"/>
          <w:szCs w:val="24"/>
        </w:rPr>
        <w:t xml:space="preserve">ce Act 1984 </w:t>
      </w:r>
      <w:r w:rsidR="00F15840" w:rsidRPr="005959D0">
        <w:rPr>
          <w:rFonts w:ascii="Arial" w:hAnsi="Arial" w:cs="Arial"/>
          <w:sz w:val="24"/>
          <w:szCs w:val="24"/>
        </w:rPr>
        <w:t>has changed Britain’s legal system drastically</w:t>
      </w:r>
      <w:r w:rsidR="0042059E" w:rsidRPr="005959D0">
        <w:rPr>
          <w:rFonts w:ascii="Arial" w:hAnsi="Arial" w:cs="Arial"/>
          <w:sz w:val="24"/>
          <w:szCs w:val="24"/>
        </w:rPr>
        <w:t xml:space="preserve"> </w:t>
      </w:r>
      <w:r w:rsidR="0074233A" w:rsidRPr="005959D0">
        <w:rPr>
          <w:rFonts w:ascii="Arial" w:hAnsi="Arial" w:cs="Arial"/>
          <w:sz w:val="24"/>
          <w:szCs w:val="24"/>
        </w:rPr>
        <w:t xml:space="preserve">and overall has been effective in preventing miscarriages of justice and the </w:t>
      </w:r>
      <w:r w:rsidR="00534E37" w:rsidRPr="005959D0">
        <w:rPr>
          <w:rFonts w:ascii="Arial" w:hAnsi="Arial" w:cs="Arial"/>
          <w:sz w:val="24"/>
          <w:szCs w:val="24"/>
        </w:rPr>
        <w:t xml:space="preserve">and the wide </w:t>
      </w:r>
      <w:r w:rsidR="00C65AFA" w:rsidRPr="005959D0">
        <w:rPr>
          <w:rFonts w:ascii="Arial" w:hAnsi="Arial" w:cs="Arial"/>
          <w:sz w:val="24"/>
          <w:szCs w:val="24"/>
        </w:rPr>
        <w:t xml:space="preserve">publicizing </w:t>
      </w:r>
      <w:r w:rsidR="00C80CF6" w:rsidRPr="005959D0">
        <w:rPr>
          <w:rFonts w:ascii="Arial" w:hAnsi="Arial" w:cs="Arial"/>
          <w:sz w:val="24"/>
          <w:szCs w:val="24"/>
        </w:rPr>
        <w:t>o</w:t>
      </w:r>
      <w:r w:rsidR="00067F65" w:rsidRPr="005959D0">
        <w:rPr>
          <w:rFonts w:ascii="Arial" w:hAnsi="Arial" w:cs="Arial"/>
          <w:sz w:val="24"/>
          <w:szCs w:val="24"/>
        </w:rPr>
        <w:t xml:space="preserve">f the act is what enabled many </w:t>
      </w:r>
      <w:r w:rsidR="00D30F82" w:rsidRPr="005959D0">
        <w:rPr>
          <w:rFonts w:ascii="Arial" w:hAnsi="Arial" w:cs="Arial"/>
          <w:sz w:val="24"/>
          <w:szCs w:val="24"/>
        </w:rPr>
        <w:t>miscarriages</w:t>
      </w:r>
      <w:r w:rsidR="00067F65" w:rsidRPr="005959D0">
        <w:rPr>
          <w:rFonts w:ascii="Arial" w:hAnsi="Arial" w:cs="Arial"/>
          <w:sz w:val="24"/>
          <w:szCs w:val="24"/>
        </w:rPr>
        <w:t xml:space="preserve"> of </w:t>
      </w:r>
      <w:r w:rsidR="00D30F82" w:rsidRPr="005959D0">
        <w:rPr>
          <w:rFonts w:ascii="Arial" w:hAnsi="Arial" w:cs="Arial"/>
          <w:sz w:val="24"/>
          <w:szCs w:val="24"/>
        </w:rPr>
        <w:t>justice</w:t>
      </w:r>
      <w:r w:rsidR="00067F65" w:rsidRPr="005959D0">
        <w:rPr>
          <w:rFonts w:ascii="Arial" w:hAnsi="Arial" w:cs="Arial"/>
          <w:sz w:val="24"/>
          <w:szCs w:val="24"/>
        </w:rPr>
        <w:t xml:space="preserve"> from the 70’s to </w:t>
      </w:r>
      <w:r w:rsidR="00D30F82" w:rsidRPr="005959D0">
        <w:rPr>
          <w:rFonts w:ascii="Arial" w:hAnsi="Arial" w:cs="Arial"/>
          <w:sz w:val="24"/>
          <w:szCs w:val="24"/>
        </w:rPr>
        <w:t>re-emerge</w:t>
      </w:r>
      <w:r w:rsidR="008428BA" w:rsidRPr="005959D0">
        <w:rPr>
          <w:rFonts w:ascii="Arial" w:hAnsi="Arial" w:cs="Arial"/>
          <w:sz w:val="24"/>
          <w:szCs w:val="24"/>
        </w:rPr>
        <w:t xml:space="preserve">. </w:t>
      </w:r>
      <w:r w:rsidR="00AF524A" w:rsidRPr="005959D0">
        <w:rPr>
          <w:rFonts w:ascii="Arial" w:hAnsi="Arial" w:cs="Arial"/>
          <w:sz w:val="24"/>
          <w:szCs w:val="24"/>
        </w:rPr>
        <w:t xml:space="preserve">Although </w:t>
      </w:r>
      <w:r w:rsidR="003F3A91" w:rsidRPr="005959D0">
        <w:rPr>
          <w:rFonts w:ascii="Arial" w:hAnsi="Arial" w:cs="Arial"/>
          <w:sz w:val="24"/>
          <w:szCs w:val="24"/>
        </w:rPr>
        <w:t xml:space="preserve">the Police and Criminal Evidence Act 1984 may have its </w:t>
      </w:r>
      <w:r w:rsidR="002379DE" w:rsidRPr="005959D0">
        <w:rPr>
          <w:rFonts w:ascii="Arial" w:hAnsi="Arial" w:cs="Arial"/>
          <w:sz w:val="24"/>
          <w:szCs w:val="24"/>
        </w:rPr>
        <w:t>disadvantage</w:t>
      </w:r>
      <w:r w:rsidR="000F0DE5">
        <w:rPr>
          <w:rFonts w:ascii="Arial" w:hAnsi="Arial" w:cs="Arial"/>
          <w:sz w:val="24"/>
          <w:szCs w:val="24"/>
        </w:rPr>
        <w:t>s,</w:t>
      </w:r>
      <w:r w:rsidR="00343F99" w:rsidRPr="005959D0">
        <w:rPr>
          <w:rFonts w:ascii="Arial" w:hAnsi="Arial" w:cs="Arial"/>
          <w:sz w:val="24"/>
          <w:szCs w:val="24"/>
        </w:rPr>
        <w:t xml:space="preserve"> </w:t>
      </w:r>
      <w:r w:rsidR="00A714DB" w:rsidRPr="005959D0">
        <w:rPr>
          <w:rFonts w:ascii="Arial" w:hAnsi="Arial" w:cs="Arial"/>
          <w:sz w:val="24"/>
          <w:szCs w:val="24"/>
        </w:rPr>
        <w:t xml:space="preserve">the changes </w:t>
      </w:r>
      <w:r w:rsidR="00E92045" w:rsidRPr="005959D0">
        <w:rPr>
          <w:rFonts w:ascii="Arial" w:hAnsi="Arial" w:cs="Arial"/>
          <w:sz w:val="24"/>
          <w:szCs w:val="24"/>
        </w:rPr>
        <w:t xml:space="preserve">it has brought outweigh the </w:t>
      </w:r>
      <w:r w:rsidR="00F42AFB" w:rsidRPr="005959D0">
        <w:rPr>
          <w:rFonts w:ascii="Arial" w:hAnsi="Arial" w:cs="Arial"/>
          <w:sz w:val="24"/>
          <w:szCs w:val="24"/>
        </w:rPr>
        <w:t>bad</w:t>
      </w:r>
      <w:r w:rsidR="00F42AFB">
        <w:rPr>
          <w:rFonts w:ascii="Arial" w:hAnsi="Arial" w:cs="Arial"/>
          <w:sz w:val="24"/>
          <w:szCs w:val="24"/>
        </w:rPr>
        <w:t xml:space="preserve"> and </w:t>
      </w:r>
      <w:r w:rsidR="00F42AFB">
        <w:rPr>
          <w:rFonts w:ascii="Arial" w:hAnsi="Arial" w:cs="Arial"/>
          <w:sz w:val="24"/>
          <w:szCs w:val="24"/>
        </w:rPr>
        <w:lastRenderedPageBreak/>
        <w:t xml:space="preserve">has provided a good framework in protecting the ‘liberties of individuals’ with the ‘interests of the community’. </w:t>
      </w:r>
      <w:r w:rsidR="009B04DA" w:rsidRPr="005959D0">
        <w:rPr>
          <w:rFonts w:ascii="Arial" w:hAnsi="Arial" w:cs="Arial"/>
          <w:sz w:val="24"/>
          <w:szCs w:val="24"/>
        </w:rPr>
        <w:t xml:space="preserve">As effective </w:t>
      </w:r>
      <w:r w:rsidR="004B054A" w:rsidRPr="005959D0">
        <w:rPr>
          <w:rFonts w:ascii="Arial" w:hAnsi="Arial" w:cs="Arial"/>
          <w:sz w:val="24"/>
          <w:szCs w:val="24"/>
        </w:rPr>
        <w:t xml:space="preserve">as </w:t>
      </w:r>
      <w:r w:rsidR="009B04DA" w:rsidRPr="005959D0">
        <w:rPr>
          <w:rFonts w:ascii="Arial" w:hAnsi="Arial" w:cs="Arial"/>
          <w:sz w:val="24"/>
          <w:szCs w:val="24"/>
        </w:rPr>
        <w:t xml:space="preserve">the Police and Criminal Evidence </w:t>
      </w:r>
      <w:r w:rsidR="003F06DD" w:rsidRPr="005959D0">
        <w:rPr>
          <w:rFonts w:ascii="Arial" w:hAnsi="Arial" w:cs="Arial"/>
          <w:sz w:val="24"/>
          <w:szCs w:val="24"/>
        </w:rPr>
        <w:t xml:space="preserve">Act is </w:t>
      </w:r>
      <w:r w:rsidR="00E67DCA" w:rsidRPr="005959D0">
        <w:rPr>
          <w:rFonts w:ascii="Arial" w:hAnsi="Arial" w:cs="Arial"/>
          <w:sz w:val="24"/>
          <w:szCs w:val="24"/>
        </w:rPr>
        <w:t>miscarriages of justice</w:t>
      </w:r>
      <w:r w:rsidR="004F4B1C" w:rsidRPr="005959D0">
        <w:rPr>
          <w:rFonts w:ascii="Arial" w:hAnsi="Arial" w:cs="Arial"/>
          <w:sz w:val="24"/>
          <w:szCs w:val="24"/>
        </w:rPr>
        <w:t xml:space="preserve"> can </w:t>
      </w:r>
      <w:r w:rsidR="00E67DCA" w:rsidRPr="005959D0">
        <w:rPr>
          <w:rFonts w:ascii="Arial" w:hAnsi="Arial" w:cs="Arial"/>
          <w:sz w:val="24"/>
          <w:szCs w:val="24"/>
        </w:rPr>
        <w:t xml:space="preserve">occur through </w:t>
      </w:r>
      <w:r w:rsidR="007245B7" w:rsidRPr="005959D0">
        <w:rPr>
          <w:rFonts w:ascii="Arial" w:hAnsi="Arial" w:cs="Arial"/>
          <w:sz w:val="24"/>
          <w:szCs w:val="24"/>
        </w:rPr>
        <w:t>a numerous of reasons. However</w:t>
      </w:r>
      <w:r w:rsidR="004B054A" w:rsidRPr="005959D0">
        <w:rPr>
          <w:rFonts w:ascii="Arial" w:hAnsi="Arial" w:cs="Arial"/>
          <w:sz w:val="24"/>
          <w:szCs w:val="24"/>
        </w:rPr>
        <w:t>,</w:t>
      </w:r>
      <w:r w:rsidR="007245B7" w:rsidRPr="005959D0">
        <w:rPr>
          <w:rFonts w:ascii="Arial" w:hAnsi="Arial" w:cs="Arial"/>
          <w:sz w:val="24"/>
          <w:szCs w:val="24"/>
        </w:rPr>
        <w:t xml:space="preserve"> a defendant can appeal</w:t>
      </w:r>
      <w:r w:rsidR="00253999" w:rsidRPr="005959D0">
        <w:rPr>
          <w:rFonts w:ascii="Arial" w:hAnsi="Arial" w:cs="Arial"/>
          <w:sz w:val="24"/>
          <w:szCs w:val="24"/>
        </w:rPr>
        <w:t>, i</w:t>
      </w:r>
      <w:r w:rsidR="000D5FA2" w:rsidRPr="005959D0">
        <w:rPr>
          <w:rFonts w:ascii="Arial" w:hAnsi="Arial" w:cs="Arial"/>
          <w:sz w:val="24"/>
          <w:szCs w:val="24"/>
        </w:rPr>
        <w:t xml:space="preserve">f a defendant has pleaded not </w:t>
      </w:r>
      <w:r w:rsidR="00BD4D42" w:rsidRPr="005959D0">
        <w:rPr>
          <w:rFonts w:ascii="Arial" w:hAnsi="Arial" w:cs="Arial"/>
          <w:sz w:val="24"/>
          <w:szCs w:val="24"/>
        </w:rPr>
        <w:t>guilty,</w:t>
      </w:r>
      <w:r w:rsidR="000D5FA2" w:rsidRPr="005959D0">
        <w:rPr>
          <w:rFonts w:ascii="Arial" w:hAnsi="Arial" w:cs="Arial"/>
          <w:sz w:val="24"/>
          <w:szCs w:val="24"/>
        </w:rPr>
        <w:t xml:space="preserve"> they have a right to appeal</w:t>
      </w:r>
      <w:r w:rsidR="0095725C" w:rsidRPr="005959D0">
        <w:rPr>
          <w:rFonts w:ascii="Arial" w:hAnsi="Arial" w:cs="Arial"/>
          <w:sz w:val="24"/>
          <w:szCs w:val="24"/>
        </w:rPr>
        <w:t xml:space="preserve"> against the conviction or the sentence</w:t>
      </w:r>
      <w:r w:rsidR="004522C3" w:rsidRPr="005959D0">
        <w:rPr>
          <w:rFonts w:ascii="Arial" w:hAnsi="Arial" w:cs="Arial"/>
          <w:sz w:val="24"/>
          <w:szCs w:val="24"/>
        </w:rPr>
        <w:t xml:space="preserve"> to the </w:t>
      </w:r>
      <w:r w:rsidR="00582B36" w:rsidRPr="005959D0">
        <w:rPr>
          <w:rFonts w:ascii="Arial" w:hAnsi="Arial" w:cs="Arial"/>
          <w:sz w:val="24"/>
          <w:szCs w:val="24"/>
        </w:rPr>
        <w:t>Cr</w:t>
      </w:r>
      <w:r w:rsidR="004522C3" w:rsidRPr="005959D0">
        <w:rPr>
          <w:rFonts w:ascii="Arial" w:hAnsi="Arial" w:cs="Arial"/>
          <w:sz w:val="24"/>
          <w:szCs w:val="24"/>
        </w:rPr>
        <w:t xml:space="preserve">own </w:t>
      </w:r>
      <w:r w:rsidR="008A12D9" w:rsidRPr="005959D0">
        <w:rPr>
          <w:rFonts w:ascii="Arial" w:hAnsi="Arial" w:cs="Arial"/>
          <w:sz w:val="24"/>
          <w:szCs w:val="24"/>
        </w:rPr>
        <w:t>C</w:t>
      </w:r>
      <w:r w:rsidR="00BD4D42" w:rsidRPr="005959D0">
        <w:rPr>
          <w:rFonts w:ascii="Arial" w:hAnsi="Arial" w:cs="Arial"/>
          <w:sz w:val="24"/>
          <w:szCs w:val="24"/>
        </w:rPr>
        <w:t>ourt and</w:t>
      </w:r>
      <w:r w:rsidR="00823C72" w:rsidRPr="005959D0">
        <w:rPr>
          <w:rFonts w:ascii="Arial" w:hAnsi="Arial" w:cs="Arial"/>
          <w:sz w:val="24"/>
          <w:szCs w:val="24"/>
        </w:rPr>
        <w:t xml:space="preserve"> must be </w:t>
      </w:r>
      <w:r w:rsidR="00F64821" w:rsidRPr="005959D0">
        <w:rPr>
          <w:rFonts w:ascii="Arial" w:hAnsi="Arial" w:cs="Arial"/>
          <w:sz w:val="24"/>
          <w:szCs w:val="24"/>
        </w:rPr>
        <w:t xml:space="preserve">sought within 28 days. The only found for appeal is that the conviction was </w:t>
      </w:r>
      <w:r w:rsidR="004E2221" w:rsidRPr="005959D0">
        <w:rPr>
          <w:rFonts w:ascii="Arial" w:hAnsi="Arial" w:cs="Arial"/>
          <w:sz w:val="24"/>
          <w:szCs w:val="24"/>
        </w:rPr>
        <w:t>unsafe and</w:t>
      </w:r>
      <w:r w:rsidR="00A10CAB" w:rsidRPr="005959D0">
        <w:rPr>
          <w:rFonts w:ascii="Arial" w:hAnsi="Arial" w:cs="Arial"/>
          <w:sz w:val="24"/>
          <w:szCs w:val="24"/>
        </w:rPr>
        <w:t xml:space="preserve"> would be heard by the court of appeal by three judges</w:t>
      </w:r>
      <w:r w:rsidR="008A12D9" w:rsidRPr="005959D0">
        <w:rPr>
          <w:rFonts w:ascii="Arial" w:hAnsi="Arial" w:cs="Arial"/>
          <w:sz w:val="24"/>
          <w:szCs w:val="24"/>
        </w:rPr>
        <w:t>, c</w:t>
      </w:r>
      <w:r w:rsidR="00BD4D42" w:rsidRPr="005959D0">
        <w:rPr>
          <w:rFonts w:ascii="Arial" w:hAnsi="Arial" w:cs="Arial"/>
          <w:sz w:val="24"/>
          <w:szCs w:val="24"/>
        </w:rPr>
        <w:t xml:space="preserve">ases </w:t>
      </w:r>
      <w:r w:rsidR="00582B36" w:rsidRPr="005959D0">
        <w:rPr>
          <w:rFonts w:ascii="Arial" w:hAnsi="Arial" w:cs="Arial"/>
          <w:sz w:val="24"/>
          <w:szCs w:val="24"/>
        </w:rPr>
        <w:t xml:space="preserve">that go to the Supreme </w:t>
      </w:r>
      <w:r w:rsidR="008A12D9" w:rsidRPr="005959D0">
        <w:rPr>
          <w:rFonts w:ascii="Arial" w:hAnsi="Arial" w:cs="Arial"/>
          <w:sz w:val="24"/>
          <w:szCs w:val="24"/>
        </w:rPr>
        <w:t>C</w:t>
      </w:r>
      <w:r w:rsidR="00582B36" w:rsidRPr="005959D0">
        <w:rPr>
          <w:rFonts w:ascii="Arial" w:hAnsi="Arial" w:cs="Arial"/>
          <w:sz w:val="24"/>
          <w:szCs w:val="24"/>
        </w:rPr>
        <w:t xml:space="preserve">ourt </w:t>
      </w:r>
      <w:r w:rsidR="008A12D9" w:rsidRPr="005959D0">
        <w:rPr>
          <w:rFonts w:ascii="Arial" w:hAnsi="Arial" w:cs="Arial"/>
          <w:sz w:val="24"/>
          <w:szCs w:val="24"/>
        </w:rPr>
        <w:t xml:space="preserve">are those of public significance </w:t>
      </w:r>
      <w:r w:rsidR="00BC4BD5" w:rsidRPr="005959D0">
        <w:rPr>
          <w:rFonts w:ascii="Arial" w:hAnsi="Arial" w:cs="Arial"/>
          <w:sz w:val="24"/>
          <w:szCs w:val="24"/>
        </w:rPr>
        <w:t>According to</w:t>
      </w:r>
      <w:r w:rsidR="008620F6" w:rsidRPr="005959D0">
        <w:rPr>
          <w:rFonts w:ascii="Arial" w:hAnsi="Arial" w:cs="Arial"/>
          <w:sz w:val="24"/>
          <w:szCs w:val="24"/>
        </w:rPr>
        <w:t xml:space="preserve"> the</w:t>
      </w:r>
      <w:r w:rsidR="00BC4BD5" w:rsidRPr="005959D0">
        <w:rPr>
          <w:rFonts w:ascii="Arial" w:hAnsi="Arial" w:cs="Arial"/>
          <w:sz w:val="24"/>
          <w:szCs w:val="24"/>
        </w:rPr>
        <w:t xml:space="preserve"> </w:t>
      </w:r>
      <w:sdt>
        <w:sdtPr>
          <w:rPr>
            <w:rFonts w:ascii="Arial" w:hAnsi="Arial" w:cs="Arial"/>
            <w:sz w:val="24"/>
            <w:szCs w:val="24"/>
          </w:rPr>
          <w:id w:val="90593448"/>
          <w:citation/>
        </w:sdtPr>
        <w:sdtContent>
          <w:r w:rsidR="00BC4BD5" w:rsidRPr="005959D0">
            <w:rPr>
              <w:rFonts w:ascii="Arial" w:hAnsi="Arial" w:cs="Arial"/>
              <w:sz w:val="24"/>
              <w:szCs w:val="24"/>
            </w:rPr>
            <w:fldChar w:fldCharType="begin"/>
          </w:r>
          <w:r w:rsidR="00BC4BD5" w:rsidRPr="005959D0">
            <w:rPr>
              <w:rFonts w:ascii="Arial" w:hAnsi="Arial" w:cs="Arial"/>
              <w:sz w:val="24"/>
              <w:szCs w:val="24"/>
            </w:rPr>
            <w:instrText xml:space="preserve"> CITATION Min16 \l 2057 </w:instrText>
          </w:r>
          <w:r w:rsidR="00BC4BD5" w:rsidRPr="005959D0">
            <w:rPr>
              <w:rFonts w:ascii="Arial" w:hAnsi="Arial" w:cs="Arial"/>
              <w:sz w:val="24"/>
              <w:szCs w:val="24"/>
            </w:rPr>
            <w:fldChar w:fldCharType="separate"/>
          </w:r>
          <w:r w:rsidR="0096660B" w:rsidRPr="0096660B">
            <w:rPr>
              <w:rFonts w:ascii="Arial" w:hAnsi="Arial" w:cs="Arial"/>
              <w:noProof/>
              <w:sz w:val="24"/>
              <w:szCs w:val="24"/>
            </w:rPr>
            <w:t>(Ministry of Justice, 2016)</w:t>
          </w:r>
          <w:r w:rsidR="00BC4BD5" w:rsidRPr="005959D0">
            <w:rPr>
              <w:rFonts w:ascii="Arial" w:hAnsi="Arial" w:cs="Arial"/>
              <w:sz w:val="24"/>
              <w:szCs w:val="24"/>
            </w:rPr>
            <w:fldChar w:fldCharType="end"/>
          </w:r>
        </w:sdtContent>
      </w:sdt>
      <w:r w:rsidR="00025175" w:rsidRPr="005959D0">
        <w:t xml:space="preserve"> </w:t>
      </w:r>
      <w:r w:rsidR="00025175" w:rsidRPr="005959D0">
        <w:rPr>
          <w:rFonts w:ascii="Arial" w:hAnsi="Arial" w:cs="Arial"/>
          <w:sz w:val="24"/>
          <w:szCs w:val="24"/>
        </w:rPr>
        <w:t>In 2015, the</w:t>
      </w:r>
      <w:r w:rsidR="008620F6" w:rsidRPr="005959D0">
        <w:rPr>
          <w:rFonts w:ascii="Arial" w:hAnsi="Arial" w:cs="Arial"/>
          <w:sz w:val="24"/>
          <w:szCs w:val="24"/>
        </w:rPr>
        <w:t xml:space="preserve"> amount of appeals referred to</w:t>
      </w:r>
      <w:r w:rsidR="00025175" w:rsidRPr="005959D0">
        <w:rPr>
          <w:rFonts w:ascii="Arial" w:hAnsi="Arial" w:cs="Arial"/>
          <w:sz w:val="24"/>
          <w:szCs w:val="24"/>
        </w:rPr>
        <w:t xml:space="preserve"> the Royal Courts of Justice was </w:t>
      </w:r>
      <w:r w:rsidR="00E64EEC" w:rsidRPr="005959D0">
        <w:rPr>
          <w:rFonts w:ascii="Arial" w:hAnsi="Arial" w:cs="Arial"/>
          <w:sz w:val="24"/>
          <w:szCs w:val="24"/>
        </w:rPr>
        <w:t xml:space="preserve">just over </w:t>
      </w:r>
      <w:r w:rsidR="00025175" w:rsidRPr="005959D0">
        <w:rPr>
          <w:rFonts w:ascii="Arial" w:hAnsi="Arial" w:cs="Arial"/>
          <w:sz w:val="24"/>
          <w:szCs w:val="24"/>
        </w:rPr>
        <w:t xml:space="preserve">18,000, with the </w:t>
      </w:r>
      <w:r w:rsidR="00111542" w:rsidRPr="005959D0">
        <w:rPr>
          <w:rFonts w:ascii="Arial" w:hAnsi="Arial" w:cs="Arial"/>
          <w:sz w:val="24"/>
          <w:szCs w:val="24"/>
        </w:rPr>
        <w:t>‘</w:t>
      </w:r>
      <w:r w:rsidR="00025175" w:rsidRPr="005959D0">
        <w:rPr>
          <w:rFonts w:ascii="Arial" w:hAnsi="Arial" w:cs="Arial"/>
          <w:sz w:val="24"/>
          <w:szCs w:val="24"/>
        </w:rPr>
        <w:t>majority of these cases (58%) related to the High Court, followed by the Court of Appeal (42%). The Supreme Court accounted for 96 cases</w:t>
      </w:r>
      <w:r w:rsidR="00111542" w:rsidRPr="005959D0">
        <w:rPr>
          <w:rFonts w:ascii="Arial" w:hAnsi="Arial" w:cs="Arial"/>
          <w:sz w:val="24"/>
          <w:szCs w:val="24"/>
        </w:rPr>
        <w:t xml:space="preserve"> ’</w:t>
      </w:r>
      <w:r w:rsidR="00025175" w:rsidRPr="005959D0">
        <w:rPr>
          <w:rFonts w:ascii="Arial" w:hAnsi="Arial" w:cs="Arial"/>
          <w:sz w:val="24"/>
          <w:szCs w:val="24"/>
        </w:rPr>
        <w:t>.</w:t>
      </w:r>
      <w:r w:rsidR="00111542" w:rsidRPr="005959D0">
        <w:rPr>
          <w:rFonts w:ascii="Arial" w:hAnsi="Arial" w:cs="Arial"/>
          <w:sz w:val="24"/>
          <w:szCs w:val="24"/>
        </w:rPr>
        <w:t xml:space="preserve"> </w:t>
      </w:r>
      <w:r w:rsidR="00CA626A" w:rsidRPr="005959D0">
        <w:rPr>
          <w:rFonts w:ascii="Arial" w:hAnsi="Arial" w:cs="Arial"/>
          <w:sz w:val="24"/>
          <w:szCs w:val="24"/>
        </w:rPr>
        <w:t xml:space="preserve">Of these </w:t>
      </w:r>
      <w:r w:rsidR="000F0C28" w:rsidRPr="005959D0">
        <w:rPr>
          <w:rFonts w:ascii="Arial" w:hAnsi="Arial" w:cs="Arial"/>
          <w:sz w:val="24"/>
          <w:szCs w:val="24"/>
        </w:rPr>
        <w:t>6,267 were criminal convictions ‘1,517 (24%) were against conviction in the Crown Court and 4,444 (71%) against the sentence imposed</w:t>
      </w:r>
      <w:r w:rsidR="009C195C" w:rsidRPr="005959D0">
        <w:rPr>
          <w:rFonts w:ascii="Arial" w:hAnsi="Arial" w:cs="Arial"/>
          <w:sz w:val="24"/>
          <w:szCs w:val="24"/>
        </w:rPr>
        <w:t>’</w:t>
      </w:r>
      <w:r w:rsidR="00E37C8D" w:rsidRPr="005959D0">
        <w:rPr>
          <w:rFonts w:ascii="Arial" w:hAnsi="Arial" w:cs="Arial"/>
          <w:sz w:val="24"/>
          <w:szCs w:val="24"/>
        </w:rPr>
        <w:t>,</w:t>
      </w:r>
      <w:r w:rsidR="009C195C" w:rsidRPr="005959D0">
        <w:rPr>
          <w:rFonts w:ascii="Arial" w:hAnsi="Arial" w:cs="Arial"/>
          <w:sz w:val="24"/>
          <w:szCs w:val="24"/>
        </w:rPr>
        <w:t xml:space="preserve"> </w:t>
      </w:r>
      <w:r w:rsidR="0046304F" w:rsidRPr="005959D0">
        <w:rPr>
          <w:rFonts w:ascii="Arial" w:hAnsi="Arial" w:cs="Arial"/>
          <w:sz w:val="24"/>
          <w:szCs w:val="24"/>
        </w:rPr>
        <w:t xml:space="preserve"> 23</w:t>
      </w:r>
      <w:r w:rsidR="00E37C8D" w:rsidRPr="005959D0">
        <w:rPr>
          <w:rFonts w:ascii="Arial" w:hAnsi="Arial" w:cs="Arial"/>
          <w:sz w:val="24"/>
          <w:szCs w:val="24"/>
        </w:rPr>
        <w:t>% of these cases were granted.</w:t>
      </w:r>
    </w:p>
    <w:p w14:paraId="3FAD5220" w14:textId="77777777" w:rsidR="0096660B" w:rsidRDefault="0096660B">
      <w:pPr>
        <w:pStyle w:val="Heading1"/>
      </w:pPr>
    </w:p>
    <w:p w14:paraId="32D88C11" w14:textId="77777777" w:rsidR="0096660B" w:rsidRDefault="0096660B">
      <w:pPr>
        <w:pStyle w:val="Heading1"/>
      </w:pPr>
    </w:p>
    <w:p w14:paraId="7545C67D" w14:textId="77777777" w:rsidR="0096660B" w:rsidRDefault="0096660B">
      <w:pPr>
        <w:pStyle w:val="Heading1"/>
      </w:pPr>
    </w:p>
    <w:p w14:paraId="3EEC2CBD" w14:textId="77777777" w:rsidR="0096660B" w:rsidRDefault="0096660B">
      <w:pPr>
        <w:pStyle w:val="Heading1"/>
      </w:pPr>
    </w:p>
    <w:p w14:paraId="2A62AC62" w14:textId="6A71ABF8" w:rsidR="0096660B" w:rsidRDefault="0096660B">
      <w:pPr>
        <w:pStyle w:val="Heading1"/>
      </w:pPr>
    </w:p>
    <w:p w14:paraId="25DF30A6" w14:textId="7E5A1BD4" w:rsidR="0096660B" w:rsidRDefault="0096660B" w:rsidP="0096660B">
      <w:pPr>
        <w:rPr>
          <w:lang w:val="en-US"/>
        </w:rPr>
      </w:pPr>
    </w:p>
    <w:p w14:paraId="61EA97D0" w14:textId="7FCEF3E1" w:rsidR="0096660B" w:rsidRDefault="0096660B" w:rsidP="0096660B">
      <w:pPr>
        <w:rPr>
          <w:lang w:val="en-US"/>
        </w:rPr>
      </w:pPr>
    </w:p>
    <w:p w14:paraId="416EFF77" w14:textId="5A4B5477" w:rsidR="0096660B" w:rsidRDefault="0096660B" w:rsidP="0096660B">
      <w:pPr>
        <w:rPr>
          <w:lang w:val="en-US"/>
        </w:rPr>
      </w:pPr>
    </w:p>
    <w:p w14:paraId="16F44A13" w14:textId="34CA8382" w:rsidR="0096660B" w:rsidRDefault="0096660B" w:rsidP="0096660B">
      <w:pPr>
        <w:rPr>
          <w:lang w:val="en-US"/>
        </w:rPr>
      </w:pPr>
    </w:p>
    <w:p w14:paraId="7F4B4D52" w14:textId="0DCEB119" w:rsidR="0096660B" w:rsidRDefault="0096660B">
      <w:pPr>
        <w:pStyle w:val="Heading1"/>
      </w:pPr>
    </w:p>
    <w:p w14:paraId="4D6CD42A" w14:textId="4C5509E6" w:rsidR="0096660B" w:rsidRDefault="0096660B" w:rsidP="0096660B">
      <w:pPr>
        <w:rPr>
          <w:lang w:val="en-US"/>
        </w:rPr>
      </w:pPr>
    </w:p>
    <w:p w14:paraId="7569AAD9" w14:textId="77777777" w:rsidR="00EA396C" w:rsidRPr="0096660B" w:rsidRDefault="00EA396C" w:rsidP="0096660B">
      <w:pPr>
        <w:rPr>
          <w:lang w:val="en-US"/>
        </w:rPr>
      </w:pPr>
    </w:p>
    <w:sdt>
      <w:sdtPr>
        <w:id w:val="-118342663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0731637" w14:textId="02BB672C" w:rsidR="00C56342" w:rsidRPr="00EA396C" w:rsidRDefault="00C56342">
          <w:pPr>
            <w:pStyle w:val="Heading1"/>
            <w:rPr>
              <w:sz w:val="36"/>
              <w:szCs w:val="36"/>
            </w:rPr>
          </w:pPr>
          <w:r w:rsidRPr="00EA396C">
            <w:rPr>
              <w:sz w:val="36"/>
              <w:szCs w:val="36"/>
            </w:rPr>
            <w:t>References</w:t>
          </w:r>
        </w:p>
        <w:sdt>
          <w:sdtPr>
            <w:rPr>
              <w:sz w:val="24"/>
              <w:szCs w:val="24"/>
            </w:rPr>
            <w:id w:val="-573587230"/>
            <w:bibliography/>
          </w:sdtPr>
          <w:sdtEndPr>
            <w:rPr>
              <w:sz w:val="22"/>
              <w:szCs w:val="22"/>
            </w:rPr>
          </w:sdtEndPr>
          <w:sdtContent>
            <w:p w14:paraId="70CBD927" w14:textId="77777777" w:rsidR="0096660B" w:rsidRPr="00EA396C" w:rsidRDefault="00C56342" w:rsidP="00EA396C">
              <w:pPr>
                <w:pStyle w:val="Bibliography"/>
                <w:spacing w:line="360" w:lineRule="auto"/>
                <w:ind w:left="720" w:hanging="720"/>
                <w:rPr>
                  <w:rFonts w:ascii="Arial" w:hAnsi="Arial" w:cs="Arial"/>
                  <w:i/>
                  <w:iCs/>
                  <w:noProof/>
                  <w:sz w:val="24"/>
                  <w:szCs w:val="24"/>
                  <w:lang w:val="en-US"/>
                </w:rPr>
              </w:pPr>
              <w:r w:rsidRPr="00EA396C">
                <w:rPr>
                  <w:rFonts w:ascii="Arial" w:hAnsi="Arial" w:cs="Arial"/>
                  <w:i/>
                  <w:iCs/>
                  <w:sz w:val="24"/>
                  <w:szCs w:val="24"/>
                </w:rPr>
                <w:fldChar w:fldCharType="begin"/>
              </w:r>
              <w:r w:rsidRPr="00EA396C">
                <w:rPr>
                  <w:rFonts w:ascii="Arial" w:hAnsi="Arial" w:cs="Arial"/>
                  <w:i/>
                  <w:iCs/>
                  <w:sz w:val="24"/>
                  <w:szCs w:val="24"/>
                </w:rPr>
                <w:instrText xml:space="preserve"> BIBLIOGRAPHY </w:instrText>
              </w:r>
              <w:r w:rsidRPr="00EA396C">
                <w:rPr>
                  <w:rFonts w:ascii="Arial" w:hAnsi="Arial" w:cs="Arial"/>
                  <w:i/>
                  <w:iCs/>
                  <w:sz w:val="24"/>
                  <w:szCs w:val="24"/>
                </w:rPr>
                <w:fldChar w:fldCharType="separate"/>
              </w:r>
              <w:r w:rsidR="0096660B" w:rsidRPr="00EA396C">
                <w:rPr>
                  <w:rFonts w:ascii="Arial" w:hAnsi="Arial" w:cs="Arial"/>
                  <w:i/>
                  <w:iCs/>
                  <w:noProof/>
                  <w:sz w:val="24"/>
                  <w:szCs w:val="24"/>
                  <w:lang w:val="en-US"/>
                </w:rPr>
                <w:t>Anderson , H. (Director). (2005). The Jeremy Bamber Story [Motion Picture].</w:t>
              </w:r>
            </w:p>
            <w:p w14:paraId="575695EB" w14:textId="77777777" w:rsidR="0096660B" w:rsidRPr="00EA396C" w:rsidRDefault="0096660B" w:rsidP="00EA396C">
              <w:pPr>
                <w:pStyle w:val="Bibliography"/>
                <w:spacing w:line="360" w:lineRule="auto"/>
                <w:ind w:left="720" w:hanging="720"/>
                <w:rPr>
                  <w:rFonts w:ascii="Arial" w:hAnsi="Arial" w:cs="Arial"/>
                  <w:i/>
                  <w:iCs/>
                  <w:noProof/>
                  <w:sz w:val="24"/>
                  <w:szCs w:val="24"/>
                  <w:lang w:val="en-US"/>
                </w:rPr>
              </w:pPr>
              <w:r w:rsidRPr="00EA396C">
                <w:rPr>
                  <w:rFonts w:ascii="Arial" w:hAnsi="Arial" w:cs="Arial"/>
                  <w:i/>
                  <w:iCs/>
                  <w:noProof/>
                  <w:sz w:val="24"/>
                  <w:szCs w:val="24"/>
                  <w:lang w:val="en-US"/>
                </w:rPr>
                <w:t>BBC a. (2018). The Maguire Seven: 'A great British injustice'. Retrieved 10 28, 19, from BBC News: https://www.bbc.co.uk/news/uk-northern-ireland-46255575</w:t>
              </w:r>
            </w:p>
            <w:p w14:paraId="2FC22FD0" w14:textId="77777777" w:rsidR="0096660B" w:rsidRPr="00EA396C" w:rsidRDefault="0096660B" w:rsidP="00EA396C">
              <w:pPr>
                <w:pStyle w:val="Bibliography"/>
                <w:spacing w:line="360" w:lineRule="auto"/>
                <w:ind w:left="720" w:hanging="720"/>
                <w:rPr>
                  <w:rFonts w:ascii="Arial" w:hAnsi="Arial" w:cs="Arial"/>
                  <w:i/>
                  <w:iCs/>
                  <w:noProof/>
                  <w:sz w:val="24"/>
                  <w:szCs w:val="24"/>
                  <w:lang w:val="en-US"/>
                </w:rPr>
              </w:pPr>
              <w:r w:rsidRPr="00EA396C">
                <w:rPr>
                  <w:rFonts w:ascii="Arial" w:hAnsi="Arial" w:cs="Arial"/>
                  <w:i/>
                  <w:iCs/>
                  <w:noProof/>
                  <w:sz w:val="24"/>
                  <w:szCs w:val="24"/>
                  <w:lang w:val="en-US"/>
                </w:rPr>
                <w:t>BBC b. (2018). Stephen Lawrence murder: A timeline of how the story unfolded. Retrieved 11 08, 19, from https://www.bbc.co.uk/news/uk-26465916</w:t>
              </w:r>
            </w:p>
            <w:p w14:paraId="47B1176D" w14:textId="77777777" w:rsidR="0096660B" w:rsidRPr="00EA396C" w:rsidRDefault="0096660B" w:rsidP="00EA396C">
              <w:pPr>
                <w:pStyle w:val="Bibliography"/>
                <w:spacing w:line="360" w:lineRule="auto"/>
                <w:ind w:left="720" w:hanging="720"/>
                <w:rPr>
                  <w:rFonts w:ascii="Arial" w:hAnsi="Arial" w:cs="Arial"/>
                  <w:i/>
                  <w:iCs/>
                  <w:noProof/>
                  <w:sz w:val="24"/>
                  <w:szCs w:val="24"/>
                  <w:lang w:val="en-US"/>
                </w:rPr>
              </w:pPr>
              <w:r w:rsidRPr="00EA396C">
                <w:rPr>
                  <w:rFonts w:ascii="Arial" w:hAnsi="Arial" w:cs="Arial"/>
                  <w:i/>
                  <w:iCs/>
                  <w:noProof/>
                  <w:sz w:val="24"/>
                  <w:szCs w:val="24"/>
                  <w:lang w:val="en-US"/>
                </w:rPr>
                <w:t>Catching Britains killers: the crimes that changed us (2019). [Motion Picture]. Retrieved from https://www.bbc.co.uk/iplayer/episode/m0009mg4/catching-britains-killers-the-crimes-that-changed-us-series-1-3-interrogation</w:t>
              </w:r>
            </w:p>
            <w:p w14:paraId="6FDC9AC5" w14:textId="77777777" w:rsidR="0096660B" w:rsidRPr="00EA396C" w:rsidRDefault="0096660B" w:rsidP="00EA396C">
              <w:pPr>
                <w:pStyle w:val="Bibliography"/>
                <w:spacing w:line="360" w:lineRule="auto"/>
                <w:ind w:left="720" w:hanging="720"/>
                <w:rPr>
                  <w:rFonts w:ascii="Arial" w:hAnsi="Arial" w:cs="Arial"/>
                  <w:i/>
                  <w:iCs/>
                  <w:noProof/>
                  <w:sz w:val="24"/>
                  <w:szCs w:val="24"/>
                  <w:lang w:val="en-US"/>
                </w:rPr>
              </w:pPr>
              <w:r w:rsidRPr="00EA396C">
                <w:rPr>
                  <w:rFonts w:ascii="Arial" w:hAnsi="Arial" w:cs="Arial"/>
                  <w:i/>
                  <w:iCs/>
                  <w:noProof/>
                  <w:sz w:val="24"/>
                  <w:szCs w:val="24"/>
                  <w:lang w:val="en-US"/>
                </w:rPr>
                <w:t>Death Penalty Information Center. (2015). United Kingdom Marks 50th Anniversary of Death Penalty Abolition. Retrieved 10 16, 19, from https://deathpenaltyinfo.org/news/united-kingdom-marks-50th-anniversary-of-death-penalty-abolition</w:t>
              </w:r>
            </w:p>
            <w:p w14:paraId="7D2A602A" w14:textId="77777777" w:rsidR="0096660B" w:rsidRPr="00EA396C" w:rsidRDefault="0096660B" w:rsidP="00EA396C">
              <w:pPr>
                <w:pStyle w:val="Bibliography"/>
                <w:spacing w:line="360" w:lineRule="auto"/>
                <w:ind w:left="720" w:hanging="720"/>
                <w:rPr>
                  <w:rFonts w:ascii="Arial" w:hAnsi="Arial" w:cs="Arial"/>
                  <w:i/>
                  <w:iCs/>
                  <w:noProof/>
                  <w:sz w:val="24"/>
                  <w:szCs w:val="24"/>
                  <w:lang w:val="en-US"/>
                </w:rPr>
              </w:pPr>
              <w:r w:rsidRPr="00EA396C">
                <w:rPr>
                  <w:rFonts w:ascii="Arial" w:hAnsi="Arial" w:cs="Arial"/>
                  <w:i/>
                  <w:iCs/>
                  <w:noProof/>
                  <w:sz w:val="24"/>
                  <w:szCs w:val="24"/>
                  <w:lang w:val="en-US"/>
                </w:rPr>
                <w:t xml:space="preserve">Devlin Committe Report. (1976). Report of the Committee on Evidence of identification in Criminal Cases. </w:t>
              </w:r>
            </w:p>
            <w:p w14:paraId="5DB81AF9" w14:textId="77777777" w:rsidR="0096660B" w:rsidRPr="00EA396C" w:rsidRDefault="0096660B" w:rsidP="00EA396C">
              <w:pPr>
                <w:pStyle w:val="Bibliography"/>
                <w:spacing w:line="360" w:lineRule="auto"/>
                <w:ind w:left="720" w:hanging="720"/>
                <w:rPr>
                  <w:rFonts w:ascii="Arial" w:hAnsi="Arial" w:cs="Arial"/>
                  <w:i/>
                  <w:iCs/>
                  <w:noProof/>
                  <w:sz w:val="24"/>
                  <w:szCs w:val="24"/>
                  <w:lang w:val="en-US"/>
                </w:rPr>
              </w:pPr>
              <w:r w:rsidRPr="00EA396C">
                <w:rPr>
                  <w:rFonts w:ascii="Arial" w:hAnsi="Arial" w:cs="Arial"/>
                  <w:i/>
                  <w:iCs/>
                  <w:noProof/>
                  <w:sz w:val="24"/>
                  <w:szCs w:val="24"/>
                  <w:lang w:val="en-US"/>
                </w:rPr>
                <w:t>Devlin, P. (1991). The Conscience of the Jury. Law Quarterly Review 107, 398-404.</w:t>
              </w:r>
            </w:p>
            <w:p w14:paraId="7AEFBC10" w14:textId="77777777" w:rsidR="0096660B" w:rsidRPr="00EA396C" w:rsidRDefault="0096660B" w:rsidP="00EA396C">
              <w:pPr>
                <w:pStyle w:val="Bibliography"/>
                <w:spacing w:line="360" w:lineRule="auto"/>
                <w:ind w:left="720" w:hanging="720"/>
                <w:rPr>
                  <w:rFonts w:ascii="Arial" w:hAnsi="Arial" w:cs="Arial"/>
                  <w:i/>
                  <w:iCs/>
                  <w:noProof/>
                  <w:sz w:val="24"/>
                  <w:szCs w:val="24"/>
                  <w:lang w:val="en-US"/>
                </w:rPr>
              </w:pPr>
              <w:r w:rsidRPr="00EA396C">
                <w:rPr>
                  <w:rFonts w:ascii="Arial" w:hAnsi="Arial" w:cs="Arial"/>
                  <w:i/>
                  <w:iCs/>
                  <w:noProof/>
                  <w:sz w:val="24"/>
                  <w:szCs w:val="24"/>
                  <w:lang w:val="en-US"/>
                </w:rPr>
                <w:t>Faul, D., &amp; Murray, R. (1976). The Birmingham Framework: Six Innocent Men Framed for the Birmingham Bombings. Ireland.</w:t>
              </w:r>
            </w:p>
            <w:p w14:paraId="5A0EAA72" w14:textId="77777777" w:rsidR="0096660B" w:rsidRPr="00EA396C" w:rsidRDefault="0096660B" w:rsidP="00EA396C">
              <w:pPr>
                <w:pStyle w:val="Bibliography"/>
                <w:spacing w:line="360" w:lineRule="auto"/>
                <w:ind w:left="720" w:hanging="720"/>
                <w:rPr>
                  <w:rFonts w:ascii="Arial" w:hAnsi="Arial" w:cs="Arial"/>
                  <w:i/>
                  <w:iCs/>
                  <w:noProof/>
                  <w:sz w:val="24"/>
                  <w:szCs w:val="24"/>
                  <w:lang w:val="en-US"/>
                </w:rPr>
              </w:pPr>
              <w:r w:rsidRPr="00EA396C">
                <w:rPr>
                  <w:rFonts w:ascii="Arial" w:hAnsi="Arial" w:cs="Arial"/>
                  <w:i/>
                  <w:iCs/>
                  <w:noProof/>
                  <w:sz w:val="24"/>
                  <w:szCs w:val="24"/>
                  <w:lang w:val="en-US"/>
                </w:rPr>
                <w:t>Fisher, H. (1977). Report of Inquiry by the Hon. Sir Henry Fisher into the circumstances leading to the trial of three persons leading to the charges arising out of the death of Maxweill Confait and the fire at 27 Doggett Road, London SE6. London: Her Majesty Stationary Office.</w:t>
              </w:r>
            </w:p>
            <w:p w14:paraId="7FADC255" w14:textId="77777777" w:rsidR="0096660B" w:rsidRPr="00EA396C" w:rsidRDefault="0096660B" w:rsidP="00EA396C">
              <w:pPr>
                <w:pStyle w:val="Bibliography"/>
                <w:spacing w:line="360" w:lineRule="auto"/>
                <w:ind w:left="720" w:hanging="720"/>
                <w:rPr>
                  <w:rFonts w:ascii="Arial" w:hAnsi="Arial" w:cs="Arial"/>
                  <w:i/>
                  <w:iCs/>
                  <w:noProof/>
                  <w:sz w:val="24"/>
                  <w:szCs w:val="24"/>
                  <w:lang w:val="en-US"/>
                </w:rPr>
              </w:pPr>
              <w:r w:rsidRPr="00EA396C">
                <w:rPr>
                  <w:rFonts w:ascii="Arial" w:hAnsi="Arial" w:cs="Arial"/>
                  <w:i/>
                  <w:iCs/>
                  <w:noProof/>
                  <w:sz w:val="24"/>
                  <w:szCs w:val="24"/>
                  <w:lang w:val="en-US"/>
                </w:rPr>
                <w:t>Home office. (2019). CODE C Revised Code of Practice for the detention, treatment and questioning of persons by Police Officers. Retrieved 11 08, 19, from https://assets.publishing.service.gov.uk/government/uploads/system/uploads/attachment_data/file/826813/PACE-Code-C_2019.pdf</w:t>
              </w:r>
            </w:p>
            <w:p w14:paraId="48053ECC" w14:textId="77777777" w:rsidR="0096660B" w:rsidRPr="00EA396C" w:rsidRDefault="0096660B" w:rsidP="00EA396C">
              <w:pPr>
                <w:pStyle w:val="Bibliography"/>
                <w:spacing w:line="360" w:lineRule="auto"/>
                <w:ind w:left="720" w:hanging="720"/>
                <w:rPr>
                  <w:rFonts w:ascii="Arial" w:hAnsi="Arial" w:cs="Arial"/>
                  <w:i/>
                  <w:iCs/>
                  <w:noProof/>
                  <w:sz w:val="24"/>
                  <w:szCs w:val="24"/>
                  <w:lang w:val="en-US"/>
                </w:rPr>
              </w:pPr>
              <w:r w:rsidRPr="00EA396C">
                <w:rPr>
                  <w:rFonts w:ascii="Arial" w:hAnsi="Arial" w:cs="Arial"/>
                  <w:i/>
                  <w:iCs/>
                  <w:noProof/>
                  <w:sz w:val="24"/>
                  <w:szCs w:val="24"/>
                  <w:lang w:val="en-US"/>
                </w:rPr>
                <w:t>INNOCENT. (2016). The Cardiff Three and the Lynette White murder case. Retrieved 10 30, 19, from https://innocent.org.uk/2016/04/30/the-cardiff-three-and-the-lynette-white-murder-case/</w:t>
              </w:r>
            </w:p>
            <w:p w14:paraId="0C470522" w14:textId="77777777" w:rsidR="0096660B" w:rsidRPr="00EA396C" w:rsidRDefault="0096660B" w:rsidP="00EA396C">
              <w:pPr>
                <w:pStyle w:val="Bibliography"/>
                <w:spacing w:line="360" w:lineRule="auto"/>
                <w:ind w:left="720" w:hanging="720"/>
                <w:rPr>
                  <w:rFonts w:ascii="Arial" w:hAnsi="Arial" w:cs="Arial"/>
                  <w:i/>
                  <w:iCs/>
                  <w:noProof/>
                  <w:sz w:val="24"/>
                  <w:szCs w:val="24"/>
                  <w:lang w:val="en-US"/>
                </w:rPr>
              </w:pPr>
              <w:r w:rsidRPr="00EA396C">
                <w:rPr>
                  <w:rFonts w:ascii="Arial" w:hAnsi="Arial" w:cs="Arial"/>
                  <w:i/>
                  <w:iCs/>
                  <w:noProof/>
                  <w:sz w:val="24"/>
                  <w:szCs w:val="24"/>
                  <w:lang w:val="en-US"/>
                </w:rPr>
                <w:lastRenderedPageBreak/>
                <w:t>Innocent Project. (2019). Ronald Cotton. Retrieved 11 07, 19, from https://www.innocenceproject.org/cases/ronald-cotton/</w:t>
              </w:r>
            </w:p>
            <w:p w14:paraId="1B9CA7D8" w14:textId="77777777" w:rsidR="0096660B" w:rsidRPr="00EA396C" w:rsidRDefault="0096660B" w:rsidP="00EA396C">
              <w:pPr>
                <w:pStyle w:val="Bibliography"/>
                <w:spacing w:line="360" w:lineRule="auto"/>
                <w:ind w:left="720" w:hanging="720"/>
                <w:rPr>
                  <w:rFonts w:ascii="Arial" w:hAnsi="Arial" w:cs="Arial"/>
                  <w:i/>
                  <w:iCs/>
                  <w:noProof/>
                  <w:sz w:val="24"/>
                  <w:szCs w:val="24"/>
                  <w:lang w:val="en-US"/>
                </w:rPr>
              </w:pPr>
              <w:r w:rsidRPr="00EA396C">
                <w:rPr>
                  <w:rFonts w:ascii="Arial" w:hAnsi="Arial" w:cs="Arial"/>
                  <w:i/>
                  <w:iCs/>
                  <w:noProof/>
                  <w:sz w:val="24"/>
                  <w:szCs w:val="24"/>
                  <w:lang w:val="en-US"/>
                </w:rPr>
                <w:t>Liberty. (2007). Liberty’s response to the Home Office Consultation Modernising Police Powers: Review of the Police and Criminal Evidence Act (PACE) 1984. Retrieved 11 08, 19, from https://www.libertyhumanrights.org.uk/sites/default/files/pace-review.pdf</w:t>
              </w:r>
            </w:p>
            <w:p w14:paraId="63DFCFAD" w14:textId="77777777" w:rsidR="0096660B" w:rsidRPr="00EA396C" w:rsidRDefault="0096660B" w:rsidP="00EA396C">
              <w:pPr>
                <w:pStyle w:val="Bibliography"/>
                <w:spacing w:line="360" w:lineRule="auto"/>
                <w:ind w:left="720" w:hanging="720"/>
                <w:rPr>
                  <w:rFonts w:ascii="Arial" w:hAnsi="Arial" w:cs="Arial"/>
                  <w:i/>
                  <w:iCs/>
                  <w:noProof/>
                  <w:sz w:val="24"/>
                  <w:szCs w:val="24"/>
                  <w:lang w:val="en-US"/>
                </w:rPr>
              </w:pPr>
              <w:r w:rsidRPr="00EA396C">
                <w:rPr>
                  <w:rFonts w:ascii="Arial" w:hAnsi="Arial" w:cs="Arial"/>
                  <w:i/>
                  <w:iCs/>
                  <w:noProof/>
                  <w:sz w:val="24"/>
                  <w:szCs w:val="24"/>
                  <w:lang w:val="en-US"/>
                </w:rPr>
                <w:t>Macpherson, W. (1999). The Stephen Lawrence Inquiry. London.</w:t>
              </w:r>
            </w:p>
            <w:p w14:paraId="1C2F0142" w14:textId="77777777" w:rsidR="0096660B" w:rsidRPr="00EA396C" w:rsidRDefault="0096660B" w:rsidP="00EA396C">
              <w:pPr>
                <w:pStyle w:val="Bibliography"/>
                <w:spacing w:line="360" w:lineRule="auto"/>
                <w:ind w:left="720" w:hanging="720"/>
                <w:rPr>
                  <w:rFonts w:ascii="Arial" w:hAnsi="Arial" w:cs="Arial"/>
                  <w:i/>
                  <w:iCs/>
                  <w:noProof/>
                  <w:sz w:val="24"/>
                  <w:szCs w:val="24"/>
                  <w:lang w:val="en-US"/>
                </w:rPr>
              </w:pPr>
              <w:r w:rsidRPr="00EA396C">
                <w:rPr>
                  <w:rFonts w:ascii="Arial" w:hAnsi="Arial" w:cs="Arial"/>
                  <w:i/>
                  <w:iCs/>
                  <w:noProof/>
                  <w:sz w:val="24"/>
                  <w:szCs w:val="24"/>
                  <w:lang w:val="en-US"/>
                </w:rPr>
                <w:t>McNamara, M. (2014). Guildford Four: An innocent man's letters from jail. Retrieved 10 16, 19, from BBC: https://www.bbc.co.uk/news/uk-29429010</w:t>
              </w:r>
            </w:p>
            <w:p w14:paraId="524FF98C" w14:textId="77777777" w:rsidR="0096660B" w:rsidRPr="00EA396C" w:rsidRDefault="0096660B" w:rsidP="00EA396C">
              <w:pPr>
                <w:pStyle w:val="Bibliography"/>
                <w:spacing w:line="360" w:lineRule="auto"/>
                <w:ind w:left="720" w:hanging="720"/>
                <w:rPr>
                  <w:rFonts w:ascii="Arial" w:hAnsi="Arial" w:cs="Arial"/>
                  <w:i/>
                  <w:iCs/>
                  <w:noProof/>
                  <w:sz w:val="24"/>
                  <w:szCs w:val="24"/>
                  <w:lang w:val="en-US"/>
                </w:rPr>
              </w:pPr>
              <w:r w:rsidRPr="00EA396C">
                <w:rPr>
                  <w:rFonts w:ascii="Arial" w:hAnsi="Arial" w:cs="Arial"/>
                  <w:i/>
                  <w:iCs/>
                  <w:noProof/>
                  <w:sz w:val="24"/>
                  <w:szCs w:val="24"/>
                  <w:lang w:val="en-US"/>
                </w:rPr>
                <w:t>Ministry of Justice. (2016). Civil Justice Statistics Quarterly, England and Wales (Incorporating The Royal Courts of Justice 2015). London. Retrieved 11 07, 19, from https://assets.publishing.service.gov.uk/government/uploads/system/uploads/attachment_data/file/527018/civil-justice-statistics-january-march-2016.pdf</w:t>
              </w:r>
            </w:p>
            <w:p w14:paraId="61254F04" w14:textId="77777777" w:rsidR="0096660B" w:rsidRPr="00EA396C" w:rsidRDefault="0096660B" w:rsidP="00EA396C">
              <w:pPr>
                <w:pStyle w:val="Bibliography"/>
                <w:spacing w:line="360" w:lineRule="auto"/>
                <w:ind w:left="720" w:hanging="720"/>
                <w:rPr>
                  <w:rFonts w:ascii="Arial" w:hAnsi="Arial" w:cs="Arial"/>
                  <w:i/>
                  <w:iCs/>
                  <w:noProof/>
                  <w:sz w:val="24"/>
                  <w:szCs w:val="24"/>
                  <w:lang w:val="en-US"/>
                </w:rPr>
              </w:pPr>
              <w:r w:rsidRPr="00EA396C">
                <w:rPr>
                  <w:rFonts w:ascii="Arial" w:hAnsi="Arial" w:cs="Arial"/>
                  <w:i/>
                  <w:iCs/>
                  <w:noProof/>
                  <w:sz w:val="24"/>
                  <w:szCs w:val="24"/>
                  <w:lang w:val="en-US"/>
                </w:rPr>
                <w:t>O'Connell, M. (2017). Delusions of Innocence: The Tragic Case of Stefan Kiszko. Hampshire: Waterside press ltd.</w:t>
              </w:r>
            </w:p>
            <w:p w14:paraId="6F554084" w14:textId="77777777" w:rsidR="0096660B" w:rsidRPr="00EA396C" w:rsidRDefault="0096660B" w:rsidP="00EA396C">
              <w:pPr>
                <w:pStyle w:val="Bibliography"/>
                <w:spacing w:line="360" w:lineRule="auto"/>
                <w:ind w:left="720" w:hanging="720"/>
                <w:rPr>
                  <w:rFonts w:ascii="Arial" w:hAnsi="Arial" w:cs="Arial"/>
                  <w:i/>
                  <w:iCs/>
                  <w:noProof/>
                  <w:sz w:val="24"/>
                  <w:szCs w:val="24"/>
                  <w:lang w:val="en-US"/>
                </w:rPr>
              </w:pPr>
              <w:r w:rsidRPr="00EA396C">
                <w:rPr>
                  <w:rFonts w:ascii="Arial" w:hAnsi="Arial" w:cs="Arial"/>
                  <w:i/>
                  <w:iCs/>
                  <w:noProof/>
                  <w:sz w:val="24"/>
                  <w:szCs w:val="24"/>
                  <w:lang w:val="en-US"/>
                </w:rPr>
                <w:t>Sir Robert Peel's Principles of Law Enforcement . (1829). Durham Police . Retrieved 10 28, 19, from https://www.durham.police.uk/About-Us/Documents/Peels_Principles_Of_Law_Enforcement.pdf</w:t>
              </w:r>
            </w:p>
            <w:p w14:paraId="3498EFA8" w14:textId="77777777" w:rsidR="0096660B" w:rsidRPr="00EA396C" w:rsidRDefault="0096660B" w:rsidP="00EA396C">
              <w:pPr>
                <w:pStyle w:val="Bibliography"/>
                <w:spacing w:line="360" w:lineRule="auto"/>
                <w:ind w:left="720" w:hanging="720"/>
                <w:rPr>
                  <w:rFonts w:ascii="Arial" w:hAnsi="Arial" w:cs="Arial"/>
                  <w:i/>
                  <w:iCs/>
                  <w:noProof/>
                  <w:sz w:val="24"/>
                  <w:szCs w:val="24"/>
                  <w:lang w:val="en-US"/>
                </w:rPr>
              </w:pPr>
              <w:r w:rsidRPr="00EA396C">
                <w:rPr>
                  <w:rFonts w:ascii="Arial" w:hAnsi="Arial" w:cs="Arial"/>
                  <w:i/>
                  <w:iCs/>
                  <w:noProof/>
                  <w:sz w:val="24"/>
                  <w:szCs w:val="24"/>
                  <w:lang w:val="en-US"/>
                </w:rPr>
                <w:t>The Guardian. (2005). Timeline: Sir Roy Meadows. Retrieved 11 07, 19, from https://www.theguardian.com/society/2005/jul/15/NHS.uknews1</w:t>
              </w:r>
            </w:p>
            <w:p w14:paraId="6A2EC27E" w14:textId="77777777" w:rsidR="0096660B" w:rsidRPr="00EA396C" w:rsidRDefault="0096660B" w:rsidP="00EA396C">
              <w:pPr>
                <w:pStyle w:val="Bibliography"/>
                <w:spacing w:line="360" w:lineRule="auto"/>
                <w:ind w:left="720" w:hanging="720"/>
                <w:rPr>
                  <w:rFonts w:ascii="Arial" w:hAnsi="Arial" w:cs="Arial"/>
                  <w:i/>
                  <w:iCs/>
                  <w:noProof/>
                  <w:sz w:val="24"/>
                  <w:szCs w:val="24"/>
                  <w:lang w:val="en-US"/>
                </w:rPr>
              </w:pPr>
              <w:r w:rsidRPr="00EA396C">
                <w:rPr>
                  <w:rFonts w:ascii="Arial" w:hAnsi="Arial" w:cs="Arial"/>
                  <w:i/>
                  <w:iCs/>
                  <w:noProof/>
                  <w:sz w:val="24"/>
                  <w:szCs w:val="24"/>
                  <w:lang w:val="en-US"/>
                </w:rPr>
                <w:t>(1984). The police and Criminal Evidence Act. United Kingdom. Retrieved 11 07, 19, from https://www.legislation.gov.uk/ukpga/1984/60/contents</w:t>
              </w:r>
            </w:p>
            <w:p w14:paraId="1EE83A09" w14:textId="77777777" w:rsidR="0096660B" w:rsidRPr="00EA396C" w:rsidRDefault="0096660B" w:rsidP="00EA396C">
              <w:pPr>
                <w:pStyle w:val="Bibliography"/>
                <w:spacing w:line="360" w:lineRule="auto"/>
                <w:ind w:left="720" w:hanging="720"/>
                <w:rPr>
                  <w:rFonts w:ascii="Arial" w:hAnsi="Arial" w:cs="Arial"/>
                  <w:i/>
                  <w:iCs/>
                  <w:noProof/>
                  <w:sz w:val="24"/>
                  <w:szCs w:val="24"/>
                  <w:lang w:val="en-US"/>
                </w:rPr>
              </w:pPr>
              <w:r w:rsidRPr="00EA396C">
                <w:rPr>
                  <w:rFonts w:ascii="Arial" w:hAnsi="Arial" w:cs="Arial"/>
                  <w:i/>
                  <w:iCs/>
                  <w:noProof/>
                  <w:sz w:val="24"/>
                  <w:szCs w:val="24"/>
                  <w:lang w:val="en-US"/>
                </w:rPr>
                <w:t>(1985). The Police and Criminal Evidence Act 1984 (Codes of Practice). Retrieved 11 08, 19, from http://www.legislation.gov.uk/uksi/1985/1937/contents/made</w:t>
              </w:r>
            </w:p>
            <w:p w14:paraId="4E073214" w14:textId="77777777" w:rsidR="0096660B" w:rsidRPr="00EA396C" w:rsidRDefault="0096660B" w:rsidP="00EA396C">
              <w:pPr>
                <w:pStyle w:val="Bibliography"/>
                <w:spacing w:line="360" w:lineRule="auto"/>
                <w:ind w:left="720" w:hanging="720"/>
                <w:rPr>
                  <w:rFonts w:ascii="Arial" w:hAnsi="Arial" w:cs="Arial"/>
                  <w:i/>
                  <w:iCs/>
                  <w:noProof/>
                  <w:sz w:val="24"/>
                  <w:szCs w:val="24"/>
                  <w:lang w:val="en-US"/>
                </w:rPr>
              </w:pPr>
              <w:r w:rsidRPr="00EA396C">
                <w:rPr>
                  <w:rFonts w:ascii="Arial" w:hAnsi="Arial" w:cs="Arial"/>
                  <w:i/>
                  <w:iCs/>
                  <w:noProof/>
                  <w:sz w:val="24"/>
                  <w:szCs w:val="24"/>
                  <w:lang w:val="en-US"/>
                </w:rPr>
                <w:t>(1981). The Royal Commison on Criminal Justice. Retrieved 11 08, 19, from https://assets.publishing.service.gov.uk/government/uploads/system/uploads/attachment_data/file/271971/2263.pdf</w:t>
              </w:r>
            </w:p>
            <w:p w14:paraId="0518F5B2" w14:textId="77777777" w:rsidR="0096660B" w:rsidRPr="00EA396C" w:rsidRDefault="0096660B" w:rsidP="00EA396C">
              <w:pPr>
                <w:pStyle w:val="Bibliography"/>
                <w:spacing w:line="360" w:lineRule="auto"/>
                <w:ind w:left="720" w:hanging="720"/>
                <w:rPr>
                  <w:rFonts w:ascii="Arial" w:hAnsi="Arial" w:cs="Arial"/>
                  <w:i/>
                  <w:iCs/>
                  <w:noProof/>
                  <w:sz w:val="24"/>
                  <w:szCs w:val="24"/>
                  <w:lang w:val="en-US"/>
                </w:rPr>
              </w:pPr>
              <w:r w:rsidRPr="00EA396C">
                <w:rPr>
                  <w:rFonts w:ascii="Arial" w:hAnsi="Arial" w:cs="Arial"/>
                  <w:i/>
                  <w:iCs/>
                  <w:noProof/>
                  <w:sz w:val="24"/>
                  <w:szCs w:val="24"/>
                  <w:lang w:val="en-US"/>
                </w:rPr>
                <w:lastRenderedPageBreak/>
                <w:t>Walker. (2002). Miscarriges of justie. In The handbook of the criminal justice process (p. 506). Oxford: OUP.</w:t>
              </w:r>
            </w:p>
            <w:p w14:paraId="1A28056A" w14:textId="684BE90B" w:rsidR="00C56342" w:rsidRDefault="00C56342" w:rsidP="00EA396C">
              <w:pPr>
                <w:spacing w:line="360" w:lineRule="auto"/>
              </w:pPr>
              <w:r w:rsidRPr="00EA396C">
                <w:rPr>
                  <w:rFonts w:ascii="Arial" w:hAnsi="Arial" w:cs="Arial"/>
                  <w:b/>
                  <w:bCs/>
                  <w:i/>
                  <w:iCs/>
                  <w:noProof/>
                  <w:sz w:val="24"/>
                  <w:szCs w:val="24"/>
                </w:rPr>
                <w:fldChar w:fldCharType="end"/>
              </w:r>
            </w:p>
          </w:sdtContent>
        </w:sdt>
      </w:sdtContent>
    </w:sdt>
    <w:p w14:paraId="5DF5B492" w14:textId="21512131" w:rsidR="000B6520" w:rsidRDefault="000B6520" w:rsidP="000B6520"/>
    <w:p w14:paraId="7C13754A" w14:textId="11879E9B" w:rsidR="004439D3" w:rsidRDefault="004439D3" w:rsidP="00491EE0">
      <w:pPr>
        <w:spacing w:line="480" w:lineRule="auto"/>
        <w:jc w:val="both"/>
        <w:rPr>
          <w:rFonts w:ascii="Arial" w:hAnsi="Arial" w:cs="Arial"/>
          <w:sz w:val="24"/>
          <w:szCs w:val="24"/>
        </w:rPr>
      </w:pPr>
    </w:p>
    <w:p w14:paraId="1ADC6A91" w14:textId="14F0F061" w:rsidR="004439D3" w:rsidRDefault="004439D3" w:rsidP="00491EE0">
      <w:pPr>
        <w:spacing w:line="480" w:lineRule="auto"/>
        <w:jc w:val="both"/>
        <w:rPr>
          <w:rFonts w:ascii="Arial" w:hAnsi="Arial" w:cs="Arial"/>
          <w:sz w:val="24"/>
          <w:szCs w:val="24"/>
        </w:rPr>
      </w:pPr>
    </w:p>
    <w:p w14:paraId="2AE921AE" w14:textId="298A022C" w:rsidR="004439D3" w:rsidRDefault="004439D3" w:rsidP="006A7230"/>
    <w:p w14:paraId="7A427973" w14:textId="77777777" w:rsidR="004439D3" w:rsidRPr="003878A7" w:rsidRDefault="004439D3" w:rsidP="00491EE0">
      <w:pPr>
        <w:spacing w:line="480" w:lineRule="auto"/>
        <w:jc w:val="both"/>
        <w:rPr>
          <w:rFonts w:ascii="Arial" w:hAnsi="Arial" w:cs="Arial"/>
          <w:sz w:val="24"/>
          <w:szCs w:val="24"/>
        </w:rPr>
      </w:pPr>
    </w:p>
    <w:p w14:paraId="6D84DB1C" w14:textId="77777777" w:rsidR="0066622C" w:rsidRDefault="0066622C" w:rsidP="00931855">
      <w:pPr>
        <w:spacing w:line="360" w:lineRule="auto"/>
        <w:jc w:val="both"/>
        <w:rPr>
          <w:rFonts w:ascii="Arial" w:hAnsi="Arial" w:cs="Arial"/>
          <w:sz w:val="24"/>
          <w:szCs w:val="24"/>
        </w:rPr>
      </w:pPr>
    </w:p>
    <w:p w14:paraId="0C1E83E4" w14:textId="77777777" w:rsidR="0066622C" w:rsidRDefault="0066622C" w:rsidP="00931855">
      <w:pPr>
        <w:spacing w:line="360" w:lineRule="auto"/>
        <w:jc w:val="both"/>
        <w:rPr>
          <w:rFonts w:ascii="Arial" w:hAnsi="Arial" w:cs="Arial"/>
          <w:sz w:val="24"/>
          <w:szCs w:val="24"/>
        </w:rPr>
      </w:pPr>
    </w:p>
    <w:p w14:paraId="486EA04C" w14:textId="4342131A" w:rsidR="0066622C" w:rsidRPr="003878A7" w:rsidRDefault="0066622C" w:rsidP="00931855">
      <w:pPr>
        <w:spacing w:line="360" w:lineRule="auto"/>
        <w:jc w:val="both"/>
        <w:rPr>
          <w:rFonts w:ascii="Arial" w:hAnsi="Arial" w:cs="Arial"/>
          <w:sz w:val="24"/>
          <w:szCs w:val="24"/>
        </w:rPr>
      </w:pPr>
    </w:p>
    <w:sectPr w:rsidR="0066622C" w:rsidRPr="003878A7" w:rsidSect="000109CC">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2B30C7" w14:textId="77777777" w:rsidR="003A52A6" w:rsidRDefault="003A52A6" w:rsidP="00264A35">
      <w:pPr>
        <w:spacing w:after="0" w:line="240" w:lineRule="auto"/>
      </w:pPr>
      <w:r>
        <w:separator/>
      </w:r>
    </w:p>
  </w:endnote>
  <w:endnote w:type="continuationSeparator" w:id="0">
    <w:p w14:paraId="097C8F30" w14:textId="77777777" w:rsidR="003A52A6" w:rsidRDefault="003A52A6" w:rsidP="00264A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9CC8FD" w14:textId="77777777" w:rsidR="003A52A6" w:rsidRDefault="003A52A6" w:rsidP="00264A35">
      <w:pPr>
        <w:spacing w:after="0" w:line="240" w:lineRule="auto"/>
      </w:pPr>
      <w:r>
        <w:separator/>
      </w:r>
    </w:p>
  </w:footnote>
  <w:footnote w:type="continuationSeparator" w:id="0">
    <w:p w14:paraId="3BE6D4A1" w14:textId="77777777" w:rsidR="003A52A6" w:rsidRDefault="003A52A6" w:rsidP="00264A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FBDEA8" w14:textId="7E996F03" w:rsidR="00F42AFB" w:rsidRDefault="00F42AFB" w:rsidP="00264A35">
    <w:pPr>
      <w:pStyle w:val="Header"/>
      <w:jc w:val="right"/>
    </w:pPr>
    <w:r>
      <w:t>Angel Corcoran</w:t>
    </w:r>
  </w:p>
  <w:p w14:paraId="5F44C158" w14:textId="09DC9593" w:rsidR="00F42AFB" w:rsidRDefault="00F42AFB" w:rsidP="00264A35">
    <w:pPr>
      <w:pStyle w:val="Header"/>
      <w:jc w:val="right"/>
    </w:pPr>
    <w:r>
      <w:t>1801292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9CC"/>
    <w:rsid w:val="00006625"/>
    <w:rsid w:val="00007DD5"/>
    <w:rsid w:val="0001006E"/>
    <w:rsid w:val="000109CC"/>
    <w:rsid w:val="00020F20"/>
    <w:rsid w:val="0002118E"/>
    <w:rsid w:val="00025175"/>
    <w:rsid w:val="00035554"/>
    <w:rsid w:val="00036C49"/>
    <w:rsid w:val="00043F24"/>
    <w:rsid w:val="00056420"/>
    <w:rsid w:val="00064027"/>
    <w:rsid w:val="00067F65"/>
    <w:rsid w:val="00096D34"/>
    <w:rsid w:val="000A0ED1"/>
    <w:rsid w:val="000A3169"/>
    <w:rsid w:val="000A46E1"/>
    <w:rsid w:val="000B6520"/>
    <w:rsid w:val="000D10B2"/>
    <w:rsid w:val="000D5FA2"/>
    <w:rsid w:val="000E4381"/>
    <w:rsid w:val="000E6534"/>
    <w:rsid w:val="000F0C28"/>
    <w:rsid w:val="000F0DE5"/>
    <w:rsid w:val="000F0F82"/>
    <w:rsid w:val="0010060F"/>
    <w:rsid w:val="001010E9"/>
    <w:rsid w:val="0010359C"/>
    <w:rsid w:val="00103DBA"/>
    <w:rsid w:val="00103EE7"/>
    <w:rsid w:val="00111542"/>
    <w:rsid w:val="00114E97"/>
    <w:rsid w:val="00115FFD"/>
    <w:rsid w:val="001161B3"/>
    <w:rsid w:val="00117B5A"/>
    <w:rsid w:val="00137FC8"/>
    <w:rsid w:val="00151B49"/>
    <w:rsid w:val="0015237F"/>
    <w:rsid w:val="00155C13"/>
    <w:rsid w:val="001701EC"/>
    <w:rsid w:val="0017169E"/>
    <w:rsid w:val="0017305E"/>
    <w:rsid w:val="0017503D"/>
    <w:rsid w:val="00181274"/>
    <w:rsid w:val="00184CC8"/>
    <w:rsid w:val="001A4F7A"/>
    <w:rsid w:val="001A545A"/>
    <w:rsid w:val="001A67A8"/>
    <w:rsid w:val="001B00B4"/>
    <w:rsid w:val="001B1936"/>
    <w:rsid w:val="001B6A72"/>
    <w:rsid w:val="001C587B"/>
    <w:rsid w:val="001D54F0"/>
    <w:rsid w:val="001D6765"/>
    <w:rsid w:val="001D7BDD"/>
    <w:rsid w:val="001E292E"/>
    <w:rsid w:val="001E33CA"/>
    <w:rsid w:val="001E4DA2"/>
    <w:rsid w:val="001F7327"/>
    <w:rsid w:val="0020049D"/>
    <w:rsid w:val="00222D57"/>
    <w:rsid w:val="00231FDF"/>
    <w:rsid w:val="002379DE"/>
    <w:rsid w:val="00247192"/>
    <w:rsid w:val="00252087"/>
    <w:rsid w:val="00253999"/>
    <w:rsid w:val="00264A35"/>
    <w:rsid w:val="0027396B"/>
    <w:rsid w:val="00280EF0"/>
    <w:rsid w:val="00283F98"/>
    <w:rsid w:val="002861C1"/>
    <w:rsid w:val="00293DEA"/>
    <w:rsid w:val="002C1028"/>
    <w:rsid w:val="002D36DC"/>
    <w:rsid w:val="002E2470"/>
    <w:rsid w:val="002E5016"/>
    <w:rsid w:val="003036E6"/>
    <w:rsid w:val="00303723"/>
    <w:rsid w:val="00314045"/>
    <w:rsid w:val="0031736F"/>
    <w:rsid w:val="00317DE3"/>
    <w:rsid w:val="00325404"/>
    <w:rsid w:val="0033376C"/>
    <w:rsid w:val="0033681B"/>
    <w:rsid w:val="00343F99"/>
    <w:rsid w:val="003444CA"/>
    <w:rsid w:val="00345F88"/>
    <w:rsid w:val="003609DB"/>
    <w:rsid w:val="0036312B"/>
    <w:rsid w:val="00386490"/>
    <w:rsid w:val="003878A7"/>
    <w:rsid w:val="003A52A6"/>
    <w:rsid w:val="003B0510"/>
    <w:rsid w:val="003B1C16"/>
    <w:rsid w:val="003C47DC"/>
    <w:rsid w:val="003D3549"/>
    <w:rsid w:val="003E2AF9"/>
    <w:rsid w:val="003E5729"/>
    <w:rsid w:val="003F06DD"/>
    <w:rsid w:val="003F3A91"/>
    <w:rsid w:val="003F4DF2"/>
    <w:rsid w:val="003F514F"/>
    <w:rsid w:val="0040556F"/>
    <w:rsid w:val="00416BDE"/>
    <w:rsid w:val="0042059E"/>
    <w:rsid w:val="00420EC1"/>
    <w:rsid w:val="00421A3F"/>
    <w:rsid w:val="0042204D"/>
    <w:rsid w:val="004322F8"/>
    <w:rsid w:val="00435A99"/>
    <w:rsid w:val="004439D3"/>
    <w:rsid w:val="004522C3"/>
    <w:rsid w:val="00455F21"/>
    <w:rsid w:val="0046304F"/>
    <w:rsid w:val="00470207"/>
    <w:rsid w:val="00491EE0"/>
    <w:rsid w:val="004927D5"/>
    <w:rsid w:val="004A54CD"/>
    <w:rsid w:val="004A654B"/>
    <w:rsid w:val="004B054A"/>
    <w:rsid w:val="004C0F73"/>
    <w:rsid w:val="004C380F"/>
    <w:rsid w:val="004C7823"/>
    <w:rsid w:val="004D097D"/>
    <w:rsid w:val="004E2221"/>
    <w:rsid w:val="004E45E2"/>
    <w:rsid w:val="004E6B3F"/>
    <w:rsid w:val="004F4B1C"/>
    <w:rsid w:val="00503ED0"/>
    <w:rsid w:val="005071E8"/>
    <w:rsid w:val="005076B4"/>
    <w:rsid w:val="00515AE5"/>
    <w:rsid w:val="0051683F"/>
    <w:rsid w:val="00522437"/>
    <w:rsid w:val="005259BA"/>
    <w:rsid w:val="00530478"/>
    <w:rsid w:val="00534E37"/>
    <w:rsid w:val="00561D9E"/>
    <w:rsid w:val="00563FBC"/>
    <w:rsid w:val="00573BF6"/>
    <w:rsid w:val="00574146"/>
    <w:rsid w:val="00582B36"/>
    <w:rsid w:val="00586E5A"/>
    <w:rsid w:val="005959D0"/>
    <w:rsid w:val="005A3781"/>
    <w:rsid w:val="005A5760"/>
    <w:rsid w:val="005B230C"/>
    <w:rsid w:val="005B2544"/>
    <w:rsid w:val="005D0B17"/>
    <w:rsid w:val="005D41E7"/>
    <w:rsid w:val="005E0ADA"/>
    <w:rsid w:val="005E52BE"/>
    <w:rsid w:val="005F1718"/>
    <w:rsid w:val="005F21E0"/>
    <w:rsid w:val="005F4DF4"/>
    <w:rsid w:val="005F54BA"/>
    <w:rsid w:val="005F6C80"/>
    <w:rsid w:val="00601E12"/>
    <w:rsid w:val="006022BB"/>
    <w:rsid w:val="00607B05"/>
    <w:rsid w:val="00611ABC"/>
    <w:rsid w:val="00617ECF"/>
    <w:rsid w:val="00621592"/>
    <w:rsid w:val="006255AA"/>
    <w:rsid w:val="0062654F"/>
    <w:rsid w:val="006435CF"/>
    <w:rsid w:val="00647D27"/>
    <w:rsid w:val="0065321B"/>
    <w:rsid w:val="0066121C"/>
    <w:rsid w:val="00664BEE"/>
    <w:rsid w:val="006658D6"/>
    <w:rsid w:val="0066622C"/>
    <w:rsid w:val="00676E03"/>
    <w:rsid w:val="006813A6"/>
    <w:rsid w:val="006815D8"/>
    <w:rsid w:val="006831F5"/>
    <w:rsid w:val="006A275E"/>
    <w:rsid w:val="006A62EE"/>
    <w:rsid w:val="006A7230"/>
    <w:rsid w:val="006D2726"/>
    <w:rsid w:val="006D5319"/>
    <w:rsid w:val="006D7C7D"/>
    <w:rsid w:val="006D7CEA"/>
    <w:rsid w:val="006E26E7"/>
    <w:rsid w:val="006E4EC1"/>
    <w:rsid w:val="006E7E04"/>
    <w:rsid w:val="006F59EA"/>
    <w:rsid w:val="006F68D3"/>
    <w:rsid w:val="00701C68"/>
    <w:rsid w:val="007023F3"/>
    <w:rsid w:val="00714770"/>
    <w:rsid w:val="007245B7"/>
    <w:rsid w:val="0074233A"/>
    <w:rsid w:val="00744F67"/>
    <w:rsid w:val="00752ECD"/>
    <w:rsid w:val="007671D8"/>
    <w:rsid w:val="007A5334"/>
    <w:rsid w:val="007B4807"/>
    <w:rsid w:val="007C7D3D"/>
    <w:rsid w:val="007D00D5"/>
    <w:rsid w:val="007D6703"/>
    <w:rsid w:val="007D6EE9"/>
    <w:rsid w:val="007E1D8D"/>
    <w:rsid w:val="007F725B"/>
    <w:rsid w:val="007F7B96"/>
    <w:rsid w:val="00807377"/>
    <w:rsid w:val="0081233E"/>
    <w:rsid w:val="008139C9"/>
    <w:rsid w:val="008140FB"/>
    <w:rsid w:val="00816355"/>
    <w:rsid w:val="00820604"/>
    <w:rsid w:val="0082302F"/>
    <w:rsid w:val="00823C72"/>
    <w:rsid w:val="00824F02"/>
    <w:rsid w:val="00831AA4"/>
    <w:rsid w:val="00837A56"/>
    <w:rsid w:val="008428BA"/>
    <w:rsid w:val="00851B3C"/>
    <w:rsid w:val="00853EC8"/>
    <w:rsid w:val="008577C6"/>
    <w:rsid w:val="00857844"/>
    <w:rsid w:val="008620F6"/>
    <w:rsid w:val="00865168"/>
    <w:rsid w:val="00883F6A"/>
    <w:rsid w:val="00884A70"/>
    <w:rsid w:val="008A12D9"/>
    <w:rsid w:val="008A22F8"/>
    <w:rsid w:val="008A2DE1"/>
    <w:rsid w:val="008A46C2"/>
    <w:rsid w:val="008B52DF"/>
    <w:rsid w:val="008B7211"/>
    <w:rsid w:val="008E50B1"/>
    <w:rsid w:val="008F1A5D"/>
    <w:rsid w:val="008F57FF"/>
    <w:rsid w:val="00902E5A"/>
    <w:rsid w:val="009052FE"/>
    <w:rsid w:val="00912E87"/>
    <w:rsid w:val="00926BC1"/>
    <w:rsid w:val="00931855"/>
    <w:rsid w:val="00933A47"/>
    <w:rsid w:val="0094010F"/>
    <w:rsid w:val="009478A6"/>
    <w:rsid w:val="009502AE"/>
    <w:rsid w:val="00950805"/>
    <w:rsid w:val="00956FFE"/>
    <w:rsid w:val="0095725C"/>
    <w:rsid w:val="00962EBF"/>
    <w:rsid w:val="009643DF"/>
    <w:rsid w:val="0096660B"/>
    <w:rsid w:val="00973AD6"/>
    <w:rsid w:val="00975F84"/>
    <w:rsid w:val="00983940"/>
    <w:rsid w:val="00994887"/>
    <w:rsid w:val="009A2D84"/>
    <w:rsid w:val="009B04DA"/>
    <w:rsid w:val="009B1348"/>
    <w:rsid w:val="009B4638"/>
    <w:rsid w:val="009C195C"/>
    <w:rsid w:val="009E066A"/>
    <w:rsid w:val="009F2CE2"/>
    <w:rsid w:val="009F46FE"/>
    <w:rsid w:val="00A001AA"/>
    <w:rsid w:val="00A10CAB"/>
    <w:rsid w:val="00A13D8E"/>
    <w:rsid w:val="00A14656"/>
    <w:rsid w:val="00A16C1B"/>
    <w:rsid w:val="00A221B2"/>
    <w:rsid w:val="00A232C5"/>
    <w:rsid w:val="00A36FE1"/>
    <w:rsid w:val="00A37E75"/>
    <w:rsid w:val="00A714DB"/>
    <w:rsid w:val="00A73A7A"/>
    <w:rsid w:val="00A83368"/>
    <w:rsid w:val="00A95CD9"/>
    <w:rsid w:val="00AA669F"/>
    <w:rsid w:val="00AC1685"/>
    <w:rsid w:val="00AE3C8A"/>
    <w:rsid w:val="00AE5D69"/>
    <w:rsid w:val="00AF524A"/>
    <w:rsid w:val="00B02A08"/>
    <w:rsid w:val="00B0355B"/>
    <w:rsid w:val="00B11548"/>
    <w:rsid w:val="00B13EFA"/>
    <w:rsid w:val="00B166D1"/>
    <w:rsid w:val="00B3210C"/>
    <w:rsid w:val="00B32438"/>
    <w:rsid w:val="00B45929"/>
    <w:rsid w:val="00B61A32"/>
    <w:rsid w:val="00B63045"/>
    <w:rsid w:val="00B70C34"/>
    <w:rsid w:val="00B72CD4"/>
    <w:rsid w:val="00B74492"/>
    <w:rsid w:val="00B920BA"/>
    <w:rsid w:val="00B930DE"/>
    <w:rsid w:val="00BC4BD5"/>
    <w:rsid w:val="00BC71E7"/>
    <w:rsid w:val="00BD03DC"/>
    <w:rsid w:val="00BD0DB1"/>
    <w:rsid w:val="00BD2449"/>
    <w:rsid w:val="00BD4D42"/>
    <w:rsid w:val="00BE2EE7"/>
    <w:rsid w:val="00BE62D0"/>
    <w:rsid w:val="00BF1961"/>
    <w:rsid w:val="00BF3EC1"/>
    <w:rsid w:val="00C05835"/>
    <w:rsid w:val="00C17DF9"/>
    <w:rsid w:val="00C216CC"/>
    <w:rsid w:val="00C35A63"/>
    <w:rsid w:val="00C40FBA"/>
    <w:rsid w:val="00C45AEA"/>
    <w:rsid w:val="00C47EA9"/>
    <w:rsid w:val="00C56342"/>
    <w:rsid w:val="00C62F39"/>
    <w:rsid w:val="00C65AFA"/>
    <w:rsid w:val="00C72198"/>
    <w:rsid w:val="00C760A1"/>
    <w:rsid w:val="00C80CF6"/>
    <w:rsid w:val="00C8301F"/>
    <w:rsid w:val="00C87F66"/>
    <w:rsid w:val="00CA5DB2"/>
    <w:rsid w:val="00CA626A"/>
    <w:rsid w:val="00CA7456"/>
    <w:rsid w:val="00CB3652"/>
    <w:rsid w:val="00CC0B9A"/>
    <w:rsid w:val="00CD02B9"/>
    <w:rsid w:val="00CD2208"/>
    <w:rsid w:val="00CF6098"/>
    <w:rsid w:val="00CF7D7B"/>
    <w:rsid w:val="00D12FB0"/>
    <w:rsid w:val="00D14A9A"/>
    <w:rsid w:val="00D172BB"/>
    <w:rsid w:val="00D30F82"/>
    <w:rsid w:val="00D34FEC"/>
    <w:rsid w:val="00D375BE"/>
    <w:rsid w:val="00D3787B"/>
    <w:rsid w:val="00D40E31"/>
    <w:rsid w:val="00D46353"/>
    <w:rsid w:val="00D50440"/>
    <w:rsid w:val="00D60BF9"/>
    <w:rsid w:val="00D61B89"/>
    <w:rsid w:val="00DA1C71"/>
    <w:rsid w:val="00DA2603"/>
    <w:rsid w:val="00DB7DED"/>
    <w:rsid w:val="00DC3B70"/>
    <w:rsid w:val="00DC4789"/>
    <w:rsid w:val="00DD23E9"/>
    <w:rsid w:val="00DD52A2"/>
    <w:rsid w:val="00DE4D58"/>
    <w:rsid w:val="00DF3B72"/>
    <w:rsid w:val="00DF4061"/>
    <w:rsid w:val="00E050F1"/>
    <w:rsid w:val="00E10476"/>
    <w:rsid w:val="00E10D5B"/>
    <w:rsid w:val="00E115CF"/>
    <w:rsid w:val="00E155AA"/>
    <w:rsid w:val="00E37C8D"/>
    <w:rsid w:val="00E40AE4"/>
    <w:rsid w:val="00E64EEC"/>
    <w:rsid w:val="00E67DCA"/>
    <w:rsid w:val="00E7411B"/>
    <w:rsid w:val="00E92045"/>
    <w:rsid w:val="00E93955"/>
    <w:rsid w:val="00E975FF"/>
    <w:rsid w:val="00EA0F9D"/>
    <w:rsid w:val="00EA18A1"/>
    <w:rsid w:val="00EA396C"/>
    <w:rsid w:val="00EB13DD"/>
    <w:rsid w:val="00EC2B31"/>
    <w:rsid w:val="00EC5D39"/>
    <w:rsid w:val="00ED44CD"/>
    <w:rsid w:val="00EF42D3"/>
    <w:rsid w:val="00F015B0"/>
    <w:rsid w:val="00F06644"/>
    <w:rsid w:val="00F120BA"/>
    <w:rsid w:val="00F1219C"/>
    <w:rsid w:val="00F14E66"/>
    <w:rsid w:val="00F15840"/>
    <w:rsid w:val="00F20478"/>
    <w:rsid w:val="00F41B09"/>
    <w:rsid w:val="00F42AFB"/>
    <w:rsid w:val="00F54326"/>
    <w:rsid w:val="00F607C5"/>
    <w:rsid w:val="00F64821"/>
    <w:rsid w:val="00F907B2"/>
    <w:rsid w:val="00F90DD9"/>
    <w:rsid w:val="00FA2C2A"/>
    <w:rsid w:val="00FA6256"/>
    <w:rsid w:val="00FD2486"/>
    <w:rsid w:val="00FD331A"/>
    <w:rsid w:val="00FE2B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291AF"/>
  <w15:chartTrackingRefBased/>
  <w15:docId w15:val="{8E92DB56-C161-487E-A5E6-DE86360A3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02A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109C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109CC"/>
    <w:rPr>
      <w:rFonts w:eastAsiaTheme="minorEastAsia"/>
      <w:lang w:val="en-US"/>
    </w:rPr>
  </w:style>
  <w:style w:type="paragraph" w:styleId="Header">
    <w:name w:val="header"/>
    <w:basedOn w:val="Normal"/>
    <w:link w:val="HeaderChar"/>
    <w:uiPriority w:val="99"/>
    <w:unhideWhenUsed/>
    <w:rsid w:val="00264A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4A35"/>
  </w:style>
  <w:style w:type="paragraph" w:styleId="Footer">
    <w:name w:val="footer"/>
    <w:basedOn w:val="Normal"/>
    <w:link w:val="FooterChar"/>
    <w:uiPriority w:val="99"/>
    <w:unhideWhenUsed/>
    <w:rsid w:val="00264A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4A35"/>
  </w:style>
  <w:style w:type="character" w:customStyle="1" w:styleId="Heading1Char">
    <w:name w:val="Heading 1 Char"/>
    <w:basedOn w:val="DefaultParagraphFont"/>
    <w:link w:val="Heading1"/>
    <w:uiPriority w:val="9"/>
    <w:rsid w:val="009502A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502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92800">
      <w:bodyDiv w:val="1"/>
      <w:marLeft w:val="0"/>
      <w:marRight w:val="0"/>
      <w:marTop w:val="0"/>
      <w:marBottom w:val="0"/>
      <w:divBdr>
        <w:top w:val="none" w:sz="0" w:space="0" w:color="auto"/>
        <w:left w:val="none" w:sz="0" w:space="0" w:color="auto"/>
        <w:bottom w:val="none" w:sz="0" w:space="0" w:color="auto"/>
        <w:right w:val="none" w:sz="0" w:space="0" w:color="auto"/>
      </w:divBdr>
    </w:div>
    <w:div w:id="25179595">
      <w:bodyDiv w:val="1"/>
      <w:marLeft w:val="0"/>
      <w:marRight w:val="0"/>
      <w:marTop w:val="0"/>
      <w:marBottom w:val="0"/>
      <w:divBdr>
        <w:top w:val="none" w:sz="0" w:space="0" w:color="auto"/>
        <w:left w:val="none" w:sz="0" w:space="0" w:color="auto"/>
        <w:bottom w:val="none" w:sz="0" w:space="0" w:color="auto"/>
        <w:right w:val="none" w:sz="0" w:space="0" w:color="auto"/>
      </w:divBdr>
    </w:div>
    <w:div w:id="37240161">
      <w:bodyDiv w:val="1"/>
      <w:marLeft w:val="0"/>
      <w:marRight w:val="0"/>
      <w:marTop w:val="0"/>
      <w:marBottom w:val="0"/>
      <w:divBdr>
        <w:top w:val="none" w:sz="0" w:space="0" w:color="auto"/>
        <w:left w:val="none" w:sz="0" w:space="0" w:color="auto"/>
        <w:bottom w:val="none" w:sz="0" w:space="0" w:color="auto"/>
        <w:right w:val="none" w:sz="0" w:space="0" w:color="auto"/>
      </w:divBdr>
    </w:div>
    <w:div w:id="51075802">
      <w:bodyDiv w:val="1"/>
      <w:marLeft w:val="0"/>
      <w:marRight w:val="0"/>
      <w:marTop w:val="0"/>
      <w:marBottom w:val="0"/>
      <w:divBdr>
        <w:top w:val="none" w:sz="0" w:space="0" w:color="auto"/>
        <w:left w:val="none" w:sz="0" w:space="0" w:color="auto"/>
        <w:bottom w:val="none" w:sz="0" w:space="0" w:color="auto"/>
        <w:right w:val="none" w:sz="0" w:space="0" w:color="auto"/>
      </w:divBdr>
    </w:div>
    <w:div w:id="52822710">
      <w:bodyDiv w:val="1"/>
      <w:marLeft w:val="0"/>
      <w:marRight w:val="0"/>
      <w:marTop w:val="0"/>
      <w:marBottom w:val="0"/>
      <w:divBdr>
        <w:top w:val="none" w:sz="0" w:space="0" w:color="auto"/>
        <w:left w:val="none" w:sz="0" w:space="0" w:color="auto"/>
        <w:bottom w:val="none" w:sz="0" w:space="0" w:color="auto"/>
        <w:right w:val="none" w:sz="0" w:space="0" w:color="auto"/>
      </w:divBdr>
    </w:div>
    <w:div w:id="55474977">
      <w:bodyDiv w:val="1"/>
      <w:marLeft w:val="0"/>
      <w:marRight w:val="0"/>
      <w:marTop w:val="0"/>
      <w:marBottom w:val="0"/>
      <w:divBdr>
        <w:top w:val="none" w:sz="0" w:space="0" w:color="auto"/>
        <w:left w:val="none" w:sz="0" w:space="0" w:color="auto"/>
        <w:bottom w:val="none" w:sz="0" w:space="0" w:color="auto"/>
        <w:right w:val="none" w:sz="0" w:space="0" w:color="auto"/>
      </w:divBdr>
    </w:div>
    <w:div w:id="91316486">
      <w:bodyDiv w:val="1"/>
      <w:marLeft w:val="0"/>
      <w:marRight w:val="0"/>
      <w:marTop w:val="0"/>
      <w:marBottom w:val="0"/>
      <w:divBdr>
        <w:top w:val="none" w:sz="0" w:space="0" w:color="auto"/>
        <w:left w:val="none" w:sz="0" w:space="0" w:color="auto"/>
        <w:bottom w:val="none" w:sz="0" w:space="0" w:color="auto"/>
        <w:right w:val="none" w:sz="0" w:space="0" w:color="auto"/>
      </w:divBdr>
    </w:div>
    <w:div w:id="92939538">
      <w:bodyDiv w:val="1"/>
      <w:marLeft w:val="0"/>
      <w:marRight w:val="0"/>
      <w:marTop w:val="0"/>
      <w:marBottom w:val="0"/>
      <w:divBdr>
        <w:top w:val="none" w:sz="0" w:space="0" w:color="auto"/>
        <w:left w:val="none" w:sz="0" w:space="0" w:color="auto"/>
        <w:bottom w:val="none" w:sz="0" w:space="0" w:color="auto"/>
        <w:right w:val="none" w:sz="0" w:space="0" w:color="auto"/>
      </w:divBdr>
    </w:div>
    <w:div w:id="102070340">
      <w:bodyDiv w:val="1"/>
      <w:marLeft w:val="0"/>
      <w:marRight w:val="0"/>
      <w:marTop w:val="0"/>
      <w:marBottom w:val="0"/>
      <w:divBdr>
        <w:top w:val="none" w:sz="0" w:space="0" w:color="auto"/>
        <w:left w:val="none" w:sz="0" w:space="0" w:color="auto"/>
        <w:bottom w:val="none" w:sz="0" w:space="0" w:color="auto"/>
        <w:right w:val="none" w:sz="0" w:space="0" w:color="auto"/>
      </w:divBdr>
    </w:div>
    <w:div w:id="102461355">
      <w:bodyDiv w:val="1"/>
      <w:marLeft w:val="0"/>
      <w:marRight w:val="0"/>
      <w:marTop w:val="0"/>
      <w:marBottom w:val="0"/>
      <w:divBdr>
        <w:top w:val="none" w:sz="0" w:space="0" w:color="auto"/>
        <w:left w:val="none" w:sz="0" w:space="0" w:color="auto"/>
        <w:bottom w:val="none" w:sz="0" w:space="0" w:color="auto"/>
        <w:right w:val="none" w:sz="0" w:space="0" w:color="auto"/>
      </w:divBdr>
    </w:div>
    <w:div w:id="118690808">
      <w:bodyDiv w:val="1"/>
      <w:marLeft w:val="0"/>
      <w:marRight w:val="0"/>
      <w:marTop w:val="0"/>
      <w:marBottom w:val="0"/>
      <w:divBdr>
        <w:top w:val="none" w:sz="0" w:space="0" w:color="auto"/>
        <w:left w:val="none" w:sz="0" w:space="0" w:color="auto"/>
        <w:bottom w:val="none" w:sz="0" w:space="0" w:color="auto"/>
        <w:right w:val="none" w:sz="0" w:space="0" w:color="auto"/>
      </w:divBdr>
    </w:div>
    <w:div w:id="119610823">
      <w:bodyDiv w:val="1"/>
      <w:marLeft w:val="0"/>
      <w:marRight w:val="0"/>
      <w:marTop w:val="0"/>
      <w:marBottom w:val="0"/>
      <w:divBdr>
        <w:top w:val="none" w:sz="0" w:space="0" w:color="auto"/>
        <w:left w:val="none" w:sz="0" w:space="0" w:color="auto"/>
        <w:bottom w:val="none" w:sz="0" w:space="0" w:color="auto"/>
        <w:right w:val="none" w:sz="0" w:space="0" w:color="auto"/>
      </w:divBdr>
    </w:div>
    <w:div w:id="134950850">
      <w:bodyDiv w:val="1"/>
      <w:marLeft w:val="0"/>
      <w:marRight w:val="0"/>
      <w:marTop w:val="0"/>
      <w:marBottom w:val="0"/>
      <w:divBdr>
        <w:top w:val="none" w:sz="0" w:space="0" w:color="auto"/>
        <w:left w:val="none" w:sz="0" w:space="0" w:color="auto"/>
        <w:bottom w:val="none" w:sz="0" w:space="0" w:color="auto"/>
        <w:right w:val="none" w:sz="0" w:space="0" w:color="auto"/>
      </w:divBdr>
    </w:div>
    <w:div w:id="149946903">
      <w:bodyDiv w:val="1"/>
      <w:marLeft w:val="0"/>
      <w:marRight w:val="0"/>
      <w:marTop w:val="0"/>
      <w:marBottom w:val="0"/>
      <w:divBdr>
        <w:top w:val="none" w:sz="0" w:space="0" w:color="auto"/>
        <w:left w:val="none" w:sz="0" w:space="0" w:color="auto"/>
        <w:bottom w:val="none" w:sz="0" w:space="0" w:color="auto"/>
        <w:right w:val="none" w:sz="0" w:space="0" w:color="auto"/>
      </w:divBdr>
    </w:div>
    <w:div w:id="159396309">
      <w:bodyDiv w:val="1"/>
      <w:marLeft w:val="0"/>
      <w:marRight w:val="0"/>
      <w:marTop w:val="0"/>
      <w:marBottom w:val="0"/>
      <w:divBdr>
        <w:top w:val="none" w:sz="0" w:space="0" w:color="auto"/>
        <w:left w:val="none" w:sz="0" w:space="0" w:color="auto"/>
        <w:bottom w:val="none" w:sz="0" w:space="0" w:color="auto"/>
        <w:right w:val="none" w:sz="0" w:space="0" w:color="auto"/>
      </w:divBdr>
    </w:div>
    <w:div w:id="167985488">
      <w:bodyDiv w:val="1"/>
      <w:marLeft w:val="0"/>
      <w:marRight w:val="0"/>
      <w:marTop w:val="0"/>
      <w:marBottom w:val="0"/>
      <w:divBdr>
        <w:top w:val="none" w:sz="0" w:space="0" w:color="auto"/>
        <w:left w:val="none" w:sz="0" w:space="0" w:color="auto"/>
        <w:bottom w:val="none" w:sz="0" w:space="0" w:color="auto"/>
        <w:right w:val="none" w:sz="0" w:space="0" w:color="auto"/>
      </w:divBdr>
    </w:div>
    <w:div w:id="169489104">
      <w:bodyDiv w:val="1"/>
      <w:marLeft w:val="0"/>
      <w:marRight w:val="0"/>
      <w:marTop w:val="0"/>
      <w:marBottom w:val="0"/>
      <w:divBdr>
        <w:top w:val="none" w:sz="0" w:space="0" w:color="auto"/>
        <w:left w:val="none" w:sz="0" w:space="0" w:color="auto"/>
        <w:bottom w:val="none" w:sz="0" w:space="0" w:color="auto"/>
        <w:right w:val="none" w:sz="0" w:space="0" w:color="auto"/>
      </w:divBdr>
    </w:div>
    <w:div w:id="172183315">
      <w:bodyDiv w:val="1"/>
      <w:marLeft w:val="0"/>
      <w:marRight w:val="0"/>
      <w:marTop w:val="0"/>
      <w:marBottom w:val="0"/>
      <w:divBdr>
        <w:top w:val="none" w:sz="0" w:space="0" w:color="auto"/>
        <w:left w:val="none" w:sz="0" w:space="0" w:color="auto"/>
        <w:bottom w:val="none" w:sz="0" w:space="0" w:color="auto"/>
        <w:right w:val="none" w:sz="0" w:space="0" w:color="auto"/>
      </w:divBdr>
    </w:div>
    <w:div w:id="192380864">
      <w:bodyDiv w:val="1"/>
      <w:marLeft w:val="0"/>
      <w:marRight w:val="0"/>
      <w:marTop w:val="0"/>
      <w:marBottom w:val="0"/>
      <w:divBdr>
        <w:top w:val="none" w:sz="0" w:space="0" w:color="auto"/>
        <w:left w:val="none" w:sz="0" w:space="0" w:color="auto"/>
        <w:bottom w:val="none" w:sz="0" w:space="0" w:color="auto"/>
        <w:right w:val="none" w:sz="0" w:space="0" w:color="auto"/>
      </w:divBdr>
    </w:div>
    <w:div w:id="199516395">
      <w:bodyDiv w:val="1"/>
      <w:marLeft w:val="0"/>
      <w:marRight w:val="0"/>
      <w:marTop w:val="0"/>
      <w:marBottom w:val="0"/>
      <w:divBdr>
        <w:top w:val="none" w:sz="0" w:space="0" w:color="auto"/>
        <w:left w:val="none" w:sz="0" w:space="0" w:color="auto"/>
        <w:bottom w:val="none" w:sz="0" w:space="0" w:color="auto"/>
        <w:right w:val="none" w:sz="0" w:space="0" w:color="auto"/>
      </w:divBdr>
    </w:div>
    <w:div w:id="203562687">
      <w:bodyDiv w:val="1"/>
      <w:marLeft w:val="0"/>
      <w:marRight w:val="0"/>
      <w:marTop w:val="0"/>
      <w:marBottom w:val="0"/>
      <w:divBdr>
        <w:top w:val="none" w:sz="0" w:space="0" w:color="auto"/>
        <w:left w:val="none" w:sz="0" w:space="0" w:color="auto"/>
        <w:bottom w:val="none" w:sz="0" w:space="0" w:color="auto"/>
        <w:right w:val="none" w:sz="0" w:space="0" w:color="auto"/>
      </w:divBdr>
    </w:div>
    <w:div w:id="207880924">
      <w:bodyDiv w:val="1"/>
      <w:marLeft w:val="0"/>
      <w:marRight w:val="0"/>
      <w:marTop w:val="0"/>
      <w:marBottom w:val="0"/>
      <w:divBdr>
        <w:top w:val="none" w:sz="0" w:space="0" w:color="auto"/>
        <w:left w:val="none" w:sz="0" w:space="0" w:color="auto"/>
        <w:bottom w:val="none" w:sz="0" w:space="0" w:color="auto"/>
        <w:right w:val="none" w:sz="0" w:space="0" w:color="auto"/>
      </w:divBdr>
    </w:div>
    <w:div w:id="223761819">
      <w:bodyDiv w:val="1"/>
      <w:marLeft w:val="0"/>
      <w:marRight w:val="0"/>
      <w:marTop w:val="0"/>
      <w:marBottom w:val="0"/>
      <w:divBdr>
        <w:top w:val="none" w:sz="0" w:space="0" w:color="auto"/>
        <w:left w:val="none" w:sz="0" w:space="0" w:color="auto"/>
        <w:bottom w:val="none" w:sz="0" w:space="0" w:color="auto"/>
        <w:right w:val="none" w:sz="0" w:space="0" w:color="auto"/>
      </w:divBdr>
    </w:div>
    <w:div w:id="223806792">
      <w:bodyDiv w:val="1"/>
      <w:marLeft w:val="0"/>
      <w:marRight w:val="0"/>
      <w:marTop w:val="0"/>
      <w:marBottom w:val="0"/>
      <w:divBdr>
        <w:top w:val="none" w:sz="0" w:space="0" w:color="auto"/>
        <w:left w:val="none" w:sz="0" w:space="0" w:color="auto"/>
        <w:bottom w:val="none" w:sz="0" w:space="0" w:color="auto"/>
        <w:right w:val="none" w:sz="0" w:space="0" w:color="auto"/>
      </w:divBdr>
    </w:div>
    <w:div w:id="231041132">
      <w:bodyDiv w:val="1"/>
      <w:marLeft w:val="0"/>
      <w:marRight w:val="0"/>
      <w:marTop w:val="0"/>
      <w:marBottom w:val="0"/>
      <w:divBdr>
        <w:top w:val="none" w:sz="0" w:space="0" w:color="auto"/>
        <w:left w:val="none" w:sz="0" w:space="0" w:color="auto"/>
        <w:bottom w:val="none" w:sz="0" w:space="0" w:color="auto"/>
        <w:right w:val="none" w:sz="0" w:space="0" w:color="auto"/>
      </w:divBdr>
    </w:div>
    <w:div w:id="255330259">
      <w:bodyDiv w:val="1"/>
      <w:marLeft w:val="0"/>
      <w:marRight w:val="0"/>
      <w:marTop w:val="0"/>
      <w:marBottom w:val="0"/>
      <w:divBdr>
        <w:top w:val="none" w:sz="0" w:space="0" w:color="auto"/>
        <w:left w:val="none" w:sz="0" w:space="0" w:color="auto"/>
        <w:bottom w:val="none" w:sz="0" w:space="0" w:color="auto"/>
        <w:right w:val="none" w:sz="0" w:space="0" w:color="auto"/>
      </w:divBdr>
    </w:div>
    <w:div w:id="268778070">
      <w:bodyDiv w:val="1"/>
      <w:marLeft w:val="0"/>
      <w:marRight w:val="0"/>
      <w:marTop w:val="0"/>
      <w:marBottom w:val="0"/>
      <w:divBdr>
        <w:top w:val="none" w:sz="0" w:space="0" w:color="auto"/>
        <w:left w:val="none" w:sz="0" w:space="0" w:color="auto"/>
        <w:bottom w:val="none" w:sz="0" w:space="0" w:color="auto"/>
        <w:right w:val="none" w:sz="0" w:space="0" w:color="auto"/>
      </w:divBdr>
    </w:div>
    <w:div w:id="269093088">
      <w:bodyDiv w:val="1"/>
      <w:marLeft w:val="0"/>
      <w:marRight w:val="0"/>
      <w:marTop w:val="0"/>
      <w:marBottom w:val="0"/>
      <w:divBdr>
        <w:top w:val="none" w:sz="0" w:space="0" w:color="auto"/>
        <w:left w:val="none" w:sz="0" w:space="0" w:color="auto"/>
        <w:bottom w:val="none" w:sz="0" w:space="0" w:color="auto"/>
        <w:right w:val="none" w:sz="0" w:space="0" w:color="auto"/>
      </w:divBdr>
    </w:div>
    <w:div w:id="279141790">
      <w:bodyDiv w:val="1"/>
      <w:marLeft w:val="0"/>
      <w:marRight w:val="0"/>
      <w:marTop w:val="0"/>
      <w:marBottom w:val="0"/>
      <w:divBdr>
        <w:top w:val="none" w:sz="0" w:space="0" w:color="auto"/>
        <w:left w:val="none" w:sz="0" w:space="0" w:color="auto"/>
        <w:bottom w:val="none" w:sz="0" w:space="0" w:color="auto"/>
        <w:right w:val="none" w:sz="0" w:space="0" w:color="auto"/>
      </w:divBdr>
    </w:div>
    <w:div w:id="298343467">
      <w:bodyDiv w:val="1"/>
      <w:marLeft w:val="0"/>
      <w:marRight w:val="0"/>
      <w:marTop w:val="0"/>
      <w:marBottom w:val="0"/>
      <w:divBdr>
        <w:top w:val="none" w:sz="0" w:space="0" w:color="auto"/>
        <w:left w:val="none" w:sz="0" w:space="0" w:color="auto"/>
        <w:bottom w:val="none" w:sz="0" w:space="0" w:color="auto"/>
        <w:right w:val="none" w:sz="0" w:space="0" w:color="auto"/>
      </w:divBdr>
    </w:div>
    <w:div w:id="302665559">
      <w:bodyDiv w:val="1"/>
      <w:marLeft w:val="0"/>
      <w:marRight w:val="0"/>
      <w:marTop w:val="0"/>
      <w:marBottom w:val="0"/>
      <w:divBdr>
        <w:top w:val="none" w:sz="0" w:space="0" w:color="auto"/>
        <w:left w:val="none" w:sz="0" w:space="0" w:color="auto"/>
        <w:bottom w:val="none" w:sz="0" w:space="0" w:color="auto"/>
        <w:right w:val="none" w:sz="0" w:space="0" w:color="auto"/>
      </w:divBdr>
    </w:div>
    <w:div w:id="326829215">
      <w:bodyDiv w:val="1"/>
      <w:marLeft w:val="0"/>
      <w:marRight w:val="0"/>
      <w:marTop w:val="0"/>
      <w:marBottom w:val="0"/>
      <w:divBdr>
        <w:top w:val="none" w:sz="0" w:space="0" w:color="auto"/>
        <w:left w:val="none" w:sz="0" w:space="0" w:color="auto"/>
        <w:bottom w:val="none" w:sz="0" w:space="0" w:color="auto"/>
        <w:right w:val="none" w:sz="0" w:space="0" w:color="auto"/>
      </w:divBdr>
    </w:div>
    <w:div w:id="327368830">
      <w:bodyDiv w:val="1"/>
      <w:marLeft w:val="0"/>
      <w:marRight w:val="0"/>
      <w:marTop w:val="0"/>
      <w:marBottom w:val="0"/>
      <w:divBdr>
        <w:top w:val="none" w:sz="0" w:space="0" w:color="auto"/>
        <w:left w:val="none" w:sz="0" w:space="0" w:color="auto"/>
        <w:bottom w:val="none" w:sz="0" w:space="0" w:color="auto"/>
        <w:right w:val="none" w:sz="0" w:space="0" w:color="auto"/>
      </w:divBdr>
    </w:div>
    <w:div w:id="345400781">
      <w:bodyDiv w:val="1"/>
      <w:marLeft w:val="0"/>
      <w:marRight w:val="0"/>
      <w:marTop w:val="0"/>
      <w:marBottom w:val="0"/>
      <w:divBdr>
        <w:top w:val="none" w:sz="0" w:space="0" w:color="auto"/>
        <w:left w:val="none" w:sz="0" w:space="0" w:color="auto"/>
        <w:bottom w:val="none" w:sz="0" w:space="0" w:color="auto"/>
        <w:right w:val="none" w:sz="0" w:space="0" w:color="auto"/>
      </w:divBdr>
    </w:div>
    <w:div w:id="350107331">
      <w:bodyDiv w:val="1"/>
      <w:marLeft w:val="0"/>
      <w:marRight w:val="0"/>
      <w:marTop w:val="0"/>
      <w:marBottom w:val="0"/>
      <w:divBdr>
        <w:top w:val="none" w:sz="0" w:space="0" w:color="auto"/>
        <w:left w:val="none" w:sz="0" w:space="0" w:color="auto"/>
        <w:bottom w:val="none" w:sz="0" w:space="0" w:color="auto"/>
        <w:right w:val="none" w:sz="0" w:space="0" w:color="auto"/>
      </w:divBdr>
    </w:div>
    <w:div w:id="369114278">
      <w:bodyDiv w:val="1"/>
      <w:marLeft w:val="0"/>
      <w:marRight w:val="0"/>
      <w:marTop w:val="0"/>
      <w:marBottom w:val="0"/>
      <w:divBdr>
        <w:top w:val="none" w:sz="0" w:space="0" w:color="auto"/>
        <w:left w:val="none" w:sz="0" w:space="0" w:color="auto"/>
        <w:bottom w:val="none" w:sz="0" w:space="0" w:color="auto"/>
        <w:right w:val="none" w:sz="0" w:space="0" w:color="auto"/>
      </w:divBdr>
    </w:div>
    <w:div w:id="374548057">
      <w:bodyDiv w:val="1"/>
      <w:marLeft w:val="0"/>
      <w:marRight w:val="0"/>
      <w:marTop w:val="0"/>
      <w:marBottom w:val="0"/>
      <w:divBdr>
        <w:top w:val="none" w:sz="0" w:space="0" w:color="auto"/>
        <w:left w:val="none" w:sz="0" w:space="0" w:color="auto"/>
        <w:bottom w:val="none" w:sz="0" w:space="0" w:color="auto"/>
        <w:right w:val="none" w:sz="0" w:space="0" w:color="auto"/>
      </w:divBdr>
    </w:div>
    <w:div w:id="379793271">
      <w:bodyDiv w:val="1"/>
      <w:marLeft w:val="0"/>
      <w:marRight w:val="0"/>
      <w:marTop w:val="0"/>
      <w:marBottom w:val="0"/>
      <w:divBdr>
        <w:top w:val="none" w:sz="0" w:space="0" w:color="auto"/>
        <w:left w:val="none" w:sz="0" w:space="0" w:color="auto"/>
        <w:bottom w:val="none" w:sz="0" w:space="0" w:color="auto"/>
        <w:right w:val="none" w:sz="0" w:space="0" w:color="auto"/>
      </w:divBdr>
    </w:div>
    <w:div w:id="396167918">
      <w:bodyDiv w:val="1"/>
      <w:marLeft w:val="0"/>
      <w:marRight w:val="0"/>
      <w:marTop w:val="0"/>
      <w:marBottom w:val="0"/>
      <w:divBdr>
        <w:top w:val="none" w:sz="0" w:space="0" w:color="auto"/>
        <w:left w:val="none" w:sz="0" w:space="0" w:color="auto"/>
        <w:bottom w:val="none" w:sz="0" w:space="0" w:color="auto"/>
        <w:right w:val="none" w:sz="0" w:space="0" w:color="auto"/>
      </w:divBdr>
    </w:div>
    <w:div w:id="398669826">
      <w:bodyDiv w:val="1"/>
      <w:marLeft w:val="0"/>
      <w:marRight w:val="0"/>
      <w:marTop w:val="0"/>
      <w:marBottom w:val="0"/>
      <w:divBdr>
        <w:top w:val="none" w:sz="0" w:space="0" w:color="auto"/>
        <w:left w:val="none" w:sz="0" w:space="0" w:color="auto"/>
        <w:bottom w:val="none" w:sz="0" w:space="0" w:color="auto"/>
        <w:right w:val="none" w:sz="0" w:space="0" w:color="auto"/>
      </w:divBdr>
    </w:div>
    <w:div w:id="407386357">
      <w:bodyDiv w:val="1"/>
      <w:marLeft w:val="0"/>
      <w:marRight w:val="0"/>
      <w:marTop w:val="0"/>
      <w:marBottom w:val="0"/>
      <w:divBdr>
        <w:top w:val="none" w:sz="0" w:space="0" w:color="auto"/>
        <w:left w:val="none" w:sz="0" w:space="0" w:color="auto"/>
        <w:bottom w:val="none" w:sz="0" w:space="0" w:color="auto"/>
        <w:right w:val="none" w:sz="0" w:space="0" w:color="auto"/>
      </w:divBdr>
    </w:div>
    <w:div w:id="419109511">
      <w:bodyDiv w:val="1"/>
      <w:marLeft w:val="0"/>
      <w:marRight w:val="0"/>
      <w:marTop w:val="0"/>
      <w:marBottom w:val="0"/>
      <w:divBdr>
        <w:top w:val="none" w:sz="0" w:space="0" w:color="auto"/>
        <w:left w:val="none" w:sz="0" w:space="0" w:color="auto"/>
        <w:bottom w:val="none" w:sz="0" w:space="0" w:color="auto"/>
        <w:right w:val="none" w:sz="0" w:space="0" w:color="auto"/>
      </w:divBdr>
    </w:div>
    <w:div w:id="438643366">
      <w:bodyDiv w:val="1"/>
      <w:marLeft w:val="0"/>
      <w:marRight w:val="0"/>
      <w:marTop w:val="0"/>
      <w:marBottom w:val="0"/>
      <w:divBdr>
        <w:top w:val="none" w:sz="0" w:space="0" w:color="auto"/>
        <w:left w:val="none" w:sz="0" w:space="0" w:color="auto"/>
        <w:bottom w:val="none" w:sz="0" w:space="0" w:color="auto"/>
        <w:right w:val="none" w:sz="0" w:space="0" w:color="auto"/>
      </w:divBdr>
    </w:div>
    <w:div w:id="442728026">
      <w:bodyDiv w:val="1"/>
      <w:marLeft w:val="0"/>
      <w:marRight w:val="0"/>
      <w:marTop w:val="0"/>
      <w:marBottom w:val="0"/>
      <w:divBdr>
        <w:top w:val="none" w:sz="0" w:space="0" w:color="auto"/>
        <w:left w:val="none" w:sz="0" w:space="0" w:color="auto"/>
        <w:bottom w:val="none" w:sz="0" w:space="0" w:color="auto"/>
        <w:right w:val="none" w:sz="0" w:space="0" w:color="auto"/>
      </w:divBdr>
    </w:div>
    <w:div w:id="452871792">
      <w:bodyDiv w:val="1"/>
      <w:marLeft w:val="0"/>
      <w:marRight w:val="0"/>
      <w:marTop w:val="0"/>
      <w:marBottom w:val="0"/>
      <w:divBdr>
        <w:top w:val="none" w:sz="0" w:space="0" w:color="auto"/>
        <w:left w:val="none" w:sz="0" w:space="0" w:color="auto"/>
        <w:bottom w:val="none" w:sz="0" w:space="0" w:color="auto"/>
        <w:right w:val="none" w:sz="0" w:space="0" w:color="auto"/>
      </w:divBdr>
    </w:div>
    <w:div w:id="464587689">
      <w:bodyDiv w:val="1"/>
      <w:marLeft w:val="0"/>
      <w:marRight w:val="0"/>
      <w:marTop w:val="0"/>
      <w:marBottom w:val="0"/>
      <w:divBdr>
        <w:top w:val="none" w:sz="0" w:space="0" w:color="auto"/>
        <w:left w:val="none" w:sz="0" w:space="0" w:color="auto"/>
        <w:bottom w:val="none" w:sz="0" w:space="0" w:color="auto"/>
        <w:right w:val="none" w:sz="0" w:space="0" w:color="auto"/>
      </w:divBdr>
    </w:div>
    <w:div w:id="464590620">
      <w:bodyDiv w:val="1"/>
      <w:marLeft w:val="0"/>
      <w:marRight w:val="0"/>
      <w:marTop w:val="0"/>
      <w:marBottom w:val="0"/>
      <w:divBdr>
        <w:top w:val="none" w:sz="0" w:space="0" w:color="auto"/>
        <w:left w:val="none" w:sz="0" w:space="0" w:color="auto"/>
        <w:bottom w:val="none" w:sz="0" w:space="0" w:color="auto"/>
        <w:right w:val="none" w:sz="0" w:space="0" w:color="auto"/>
      </w:divBdr>
    </w:div>
    <w:div w:id="469400520">
      <w:bodyDiv w:val="1"/>
      <w:marLeft w:val="0"/>
      <w:marRight w:val="0"/>
      <w:marTop w:val="0"/>
      <w:marBottom w:val="0"/>
      <w:divBdr>
        <w:top w:val="none" w:sz="0" w:space="0" w:color="auto"/>
        <w:left w:val="none" w:sz="0" w:space="0" w:color="auto"/>
        <w:bottom w:val="none" w:sz="0" w:space="0" w:color="auto"/>
        <w:right w:val="none" w:sz="0" w:space="0" w:color="auto"/>
      </w:divBdr>
    </w:div>
    <w:div w:id="473303052">
      <w:bodyDiv w:val="1"/>
      <w:marLeft w:val="0"/>
      <w:marRight w:val="0"/>
      <w:marTop w:val="0"/>
      <w:marBottom w:val="0"/>
      <w:divBdr>
        <w:top w:val="none" w:sz="0" w:space="0" w:color="auto"/>
        <w:left w:val="none" w:sz="0" w:space="0" w:color="auto"/>
        <w:bottom w:val="none" w:sz="0" w:space="0" w:color="auto"/>
        <w:right w:val="none" w:sz="0" w:space="0" w:color="auto"/>
      </w:divBdr>
    </w:div>
    <w:div w:id="477841739">
      <w:bodyDiv w:val="1"/>
      <w:marLeft w:val="0"/>
      <w:marRight w:val="0"/>
      <w:marTop w:val="0"/>
      <w:marBottom w:val="0"/>
      <w:divBdr>
        <w:top w:val="none" w:sz="0" w:space="0" w:color="auto"/>
        <w:left w:val="none" w:sz="0" w:space="0" w:color="auto"/>
        <w:bottom w:val="none" w:sz="0" w:space="0" w:color="auto"/>
        <w:right w:val="none" w:sz="0" w:space="0" w:color="auto"/>
      </w:divBdr>
    </w:div>
    <w:div w:id="494029696">
      <w:bodyDiv w:val="1"/>
      <w:marLeft w:val="0"/>
      <w:marRight w:val="0"/>
      <w:marTop w:val="0"/>
      <w:marBottom w:val="0"/>
      <w:divBdr>
        <w:top w:val="none" w:sz="0" w:space="0" w:color="auto"/>
        <w:left w:val="none" w:sz="0" w:space="0" w:color="auto"/>
        <w:bottom w:val="none" w:sz="0" w:space="0" w:color="auto"/>
        <w:right w:val="none" w:sz="0" w:space="0" w:color="auto"/>
      </w:divBdr>
    </w:div>
    <w:div w:id="497843186">
      <w:bodyDiv w:val="1"/>
      <w:marLeft w:val="0"/>
      <w:marRight w:val="0"/>
      <w:marTop w:val="0"/>
      <w:marBottom w:val="0"/>
      <w:divBdr>
        <w:top w:val="none" w:sz="0" w:space="0" w:color="auto"/>
        <w:left w:val="none" w:sz="0" w:space="0" w:color="auto"/>
        <w:bottom w:val="none" w:sz="0" w:space="0" w:color="auto"/>
        <w:right w:val="none" w:sz="0" w:space="0" w:color="auto"/>
      </w:divBdr>
    </w:div>
    <w:div w:id="499276171">
      <w:bodyDiv w:val="1"/>
      <w:marLeft w:val="0"/>
      <w:marRight w:val="0"/>
      <w:marTop w:val="0"/>
      <w:marBottom w:val="0"/>
      <w:divBdr>
        <w:top w:val="none" w:sz="0" w:space="0" w:color="auto"/>
        <w:left w:val="none" w:sz="0" w:space="0" w:color="auto"/>
        <w:bottom w:val="none" w:sz="0" w:space="0" w:color="auto"/>
        <w:right w:val="none" w:sz="0" w:space="0" w:color="auto"/>
      </w:divBdr>
    </w:div>
    <w:div w:id="502353640">
      <w:bodyDiv w:val="1"/>
      <w:marLeft w:val="0"/>
      <w:marRight w:val="0"/>
      <w:marTop w:val="0"/>
      <w:marBottom w:val="0"/>
      <w:divBdr>
        <w:top w:val="none" w:sz="0" w:space="0" w:color="auto"/>
        <w:left w:val="none" w:sz="0" w:space="0" w:color="auto"/>
        <w:bottom w:val="none" w:sz="0" w:space="0" w:color="auto"/>
        <w:right w:val="none" w:sz="0" w:space="0" w:color="auto"/>
      </w:divBdr>
    </w:div>
    <w:div w:id="514273787">
      <w:bodyDiv w:val="1"/>
      <w:marLeft w:val="0"/>
      <w:marRight w:val="0"/>
      <w:marTop w:val="0"/>
      <w:marBottom w:val="0"/>
      <w:divBdr>
        <w:top w:val="none" w:sz="0" w:space="0" w:color="auto"/>
        <w:left w:val="none" w:sz="0" w:space="0" w:color="auto"/>
        <w:bottom w:val="none" w:sz="0" w:space="0" w:color="auto"/>
        <w:right w:val="none" w:sz="0" w:space="0" w:color="auto"/>
      </w:divBdr>
    </w:div>
    <w:div w:id="515004436">
      <w:bodyDiv w:val="1"/>
      <w:marLeft w:val="0"/>
      <w:marRight w:val="0"/>
      <w:marTop w:val="0"/>
      <w:marBottom w:val="0"/>
      <w:divBdr>
        <w:top w:val="none" w:sz="0" w:space="0" w:color="auto"/>
        <w:left w:val="none" w:sz="0" w:space="0" w:color="auto"/>
        <w:bottom w:val="none" w:sz="0" w:space="0" w:color="auto"/>
        <w:right w:val="none" w:sz="0" w:space="0" w:color="auto"/>
      </w:divBdr>
    </w:div>
    <w:div w:id="515078165">
      <w:bodyDiv w:val="1"/>
      <w:marLeft w:val="0"/>
      <w:marRight w:val="0"/>
      <w:marTop w:val="0"/>
      <w:marBottom w:val="0"/>
      <w:divBdr>
        <w:top w:val="none" w:sz="0" w:space="0" w:color="auto"/>
        <w:left w:val="none" w:sz="0" w:space="0" w:color="auto"/>
        <w:bottom w:val="none" w:sz="0" w:space="0" w:color="auto"/>
        <w:right w:val="none" w:sz="0" w:space="0" w:color="auto"/>
      </w:divBdr>
    </w:div>
    <w:div w:id="517427917">
      <w:bodyDiv w:val="1"/>
      <w:marLeft w:val="0"/>
      <w:marRight w:val="0"/>
      <w:marTop w:val="0"/>
      <w:marBottom w:val="0"/>
      <w:divBdr>
        <w:top w:val="none" w:sz="0" w:space="0" w:color="auto"/>
        <w:left w:val="none" w:sz="0" w:space="0" w:color="auto"/>
        <w:bottom w:val="none" w:sz="0" w:space="0" w:color="auto"/>
        <w:right w:val="none" w:sz="0" w:space="0" w:color="auto"/>
      </w:divBdr>
    </w:div>
    <w:div w:id="525753864">
      <w:bodyDiv w:val="1"/>
      <w:marLeft w:val="0"/>
      <w:marRight w:val="0"/>
      <w:marTop w:val="0"/>
      <w:marBottom w:val="0"/>
      <w:divBdr>
        <w:top w:val="none" w:sz="0" w:space="0" w:color="auto"/>
        <w:left w:val="none" w:sz="0" w:space="0" w:color="auto"/>
        <w:bottom w:val="none" w:sz="0" w:space="0" w:color="auto"/>
        <w:right w:val="none" w:sz="0" w:space="0" w:color="auto"/>
      </w:divBdr>
    </w:div>
    <w:div w:id="539976505">
      <w:bodyDiv w:val="1"/>
      <w:marLeft w:val="0"/>
      <w:marRight w:val="0"/>
      <w:marTop w:val="0"/>
      <w:marBottom w:val="0"/>
      <w:divBdr>
        <w:top w:val="none" w:sz="0" w:space="0" w:color="auto"/>
        <w:left w:val="none" w:sz="0" w:space="0" w:color="auto"/>
        <w:bottom w:val="none" w:sz="0" w:space="0" w:color="auto"/>
        <w:right w:val="none" w:sz="0" w:space="0" w:color="auto"/>
      </w:divBdr>
    </w:div>
    <w:div w:id="553925684">
      <w:bodyDiv w:val="1"/>
      <w:marLeft w:val="0"/>
      <w:marRight w:val="0"/>
      <w:marTop w:val="0"/>
      <w:marBottom w:val="0"/>
      <w:divBdr>
        <w:top w:val="none" w:sz="0" w:space="0" w:color="auto"/>
        <w:left w:val="none" w:sz="0" w:space="0" w:color="auto"/>
        <w:bottom w:val="none" w:sz="0" w:space="0" w:color="auto"/>
        <w:right w:val="none" w:sz="0" w:space="0" w:color="auto"/>
      </w:divBdr>
    </w:div>
    <w:div w:id="554774323">
      <w:bodyDiv w:val="1"/>
      <w:marLeft w:val="0"/>
      <w:marRight w:val="0"/>
      <w:marTop w:val="0"/>
      <w:marBottom w:val="0"/>
      <w:divBdr>
        <w:top w:val="none" w:sz="0" w:space="0" w:color="auto"/>
        <w:left w:val="none" w:sz="0" w:space="0" w:color="auto"/>
        <w:bottom w:val="none" w:sz="0" w:space="0" w:color="auto"/>
        <w:right w:val="none" w:sz="0" w:space="0" w:color="auto"/>
      </w:divBdr>
    </w:div>
    <w:div w:id="558174739">
      <w:bodyDiv w:val="1"/>
      <w:marLeft w:val="0"/>
      <w:marRight w:val="0"/>
      <w:marTop w:val="0"/>
      <w:marBottom w:val="0"/>
      <w:divBdr>
        <w:top w:val="none" w:sz="0" w:space="0" w:color="auto"/>
        <w:left w:val="none" w:sz="0" w:space="0" w:color="auto"/>
        <w:bottom w:val="none" w:sz="0" w:space="0" w:color="auto"/>
        <w:right w:val="none" w:sz="0" w:space="0" w:color="auto"/>
      </w:divBdr>
    </w:div>
    <w:div w:id="561452242">
      <w:bodyDiv w:val="1"/>
      <w:marLeft w:val="0"/>
      <w:marRight w:val="0"/>
      <w:marTop w:val="0"/>
      <w:marBottom w:val="0"/>
      <w:divBdr>
        <w:top w:val="none" w:sz="0" w:space="0" w:color="auto"/>
        <w:left w:val="none" w:sz="0" w:space="0" w:color="auto"/>
        <w:bottom w:val="none" w:sz="0" w:space="0" w:color="auto"/>
        <w:right w:val="none" w:sz="0" w:space="0" w:color="auto"/>
      </w:divBdr>
    </w:div>
    <w:div w:id="561647231">
      <w:bodyDiv w:val="1"/>
      <w:marLeft w:val="0"/>
      <w:marRight w:val="0"/>
      <w:marTop w:val="0"/>
      <w:marBottom w:val="0"/>
      <w:divBdr>
        <w:top w:val="none" w:sz="0" w:space="0" w:color="auto"/>
        <w:left w:val="none" w:sz="0" w:space="0" w:color="auto"/>
        <w:bottom w:val="none" w:sz="0" w:space="0" w:color="auto"/>
        <w:right w:val="none" w:sz="0" w:space="0" w:color="auto"/>
      </w:divBdr>
    </w:div>
    <w:div w:id="584151542">
      <w:bodyDiv w:val="1"/>
      <w:marLeft w:val="0"/>
      <w:marRight w:val="0"/>
      <w:marTop w:val="0"/>
      <w:marBottom w:val="0"/>
      <w:divBdr>
        <w:top w:val="none" w:sz="0" w:space="0" w:color="auto"/>
        <w:left w:val="none" w:sz="0" w:space="0" w:color="auto"/>
        <w:bottom w:val="none" w:sz="0" w:space="0" w:color="auto"/>
        <w:right w:val="none" w:sz="0" w:space="0" w:color="auto"/>
      </w:divBdr>
    </w:div>
    <w:div w:id="599601708">
      <w:bodyDiv w:val="1"/>
      <w:marLeft w:val="0"/>
      <w:marRight w:val="0"/>
      <w:marTop w:val="0"/>
      <w:marBottom w:val="0"/>
      <w:divBdr>
        <w:top w:val="none" w:sz="0" w:space="0" w:color="auto"/>
        <w:left w:val="none" w:sz="0" w:space="0" w:color="auto"/>
        <w:bottom w:val="none" w:sz="0" w:space="0" w:color="auto"/>
        <w:right w:val="none" w:sz="0" w:space="0" w:color="auto"/>
      </w:divBdr>
    </w:div>
    <w:div w:id="602689517">
      <w:bodyDiv w:val="1"/>
      <w:marLeft w:val="0"/>
      <w:marRight w:val="0"/>
      <w:marTop w:val="0"/>
      <w:marBottom w:val="0"/>
      <w:divBdr>
        <w:top w:val="none" w:sz="0" w:space="0" w:color="auto"/>
        <w:left w:val="none" w:sz="0" w:space="0" w:color="auto"/>
        <w:bottom w:val="none" w:sz="0" w:space="0" w:color="auto"/>
        <w:right w:val="none" w:sz="0" w:space="0" w:color="auto"/>
      </w:divBdr>
    </w:div>
    <w:div w:id="604926649">
      <w:bodyDiv w:val="1"/>
      <w:marLeft w:val="0"/>
      <w:marRight w:val="0"/>
      <w:marTop w:val="0"/>
      <w:marBottom w:val="0"/>
      <w:divBdr>
        <w:top w:val="none" w:sz="0" w:space="0" w:color="auto"/>
        <w:left w:val="none" w:sz="0" w:space="0" w:color="auto"/>
        <w:bottom w:val="none" w:sz="0" w:space="0" w:color="auto"/>
        <w:right w:val="none" w:sz="0" w:space="0" w:color="auto"/>
      </w:divBdr>
    </w:div>
    <w:div w:id="610286578">
      <w:bodyDiv w:val="1"/>
      <w:marLeft w:val="0"/>
      <w:marRight w:val="0"/>
      <w:marTop w:val="0"/>
      <w:marBottom w:val="0"/>
      <w:divBdr>
        <w:top w:val="none" w:sz="0" w:space="0" w:color="auto"/>
        <w:left w:val="none" w:sz="0" w:space="0" w:color="auto"/>
        <w:bottom w:val="none" w:sz="0" w:space="0" w:color="auto"/>
        <w:right w:val="none" w:sz="0" w:space="0" w:color="auto"/>
      </w:divBdr>
    </w:div>
    <w:div w:id="617879174">
      <w:bodyDiv w:val="1"/>
      <w:marLeft w:val="0"/>
      <w:marRight w:val="0"/>
      <w:marTop w:val="0"/>
      <w:marBottom w:val="0"/>
      <w:divBdr>
        <w:top w:val="none" w:sz="0" w:space="0" w:color="auto"/>
        <w:left w:val="none" w:sz="0" w:space="0" w:color="auto"/>
        <w:bottom w:val="none" w:sz="0" w:space="0" w:color="auto"/>
        <w:right w:val="none" w:sz="0" w:space="0" w:color="auto"/>
      </w:divBdr>
    </w:div>
    <w:div w:id="631055621">
      <w:bodyDiv w:val="1"/>
      <w:marLeft w:val="0"/>
      <w:marRight w:val="0"/>
      <w:marTop w:val="0"/>
      <w:marBottom w:val="0"/>
      <w:divBdr>
        <w:top w:val="none" w:sz="0" w:space="0" w:color="auto"/>
        <w:left w:val="none" w:sz="0" w:space="0" w:color="auto"/>
        <w:bottom w:val="none" w:sz="0" w:space="0" w:color="auto"/>
        <w:right w:val="none" w:sz="0" w:space="0" w:color="auto"/>
      </w:divBdr>
    </w:div>
    <w:div w:id="636491981">
      <w:bodyDiv w:val="1"/>
      <w:marLeft w:val="0"/>
      <w:marRight w:val="0"/>
      <w:marTop w:val="0"/>
      <w:marBottom w:val="0"/>
      <w:divBdr>
        <w:top w:val="none" w:sz="0" w:space="0" w:color="auto"/>
        <w:left w:val="none" w:sz="0" w:space="0" w:color="auto"/>
        <w:bottom w:val="none" w:sz="0" w:space="0" w:color="auto"/>
        <w:right w:val="none" w:sz="0" w:space="0" w:color="auto"/>
      </w:divBdr>
    </w:div>
    <w:div w:id="651762593">
      <w:bodyDiv w:val="1"/>
      <w:marLeft w:val="0"/>
      <w:marRight w:val="0"/>
      <w:marTop w:val="0"/>
      <w:marBottom w:val="0"/>
      <w:divBdr>
        <w:top w:val="none" w:sz="0" w:space="0" w:color="auto"/>
        <w:left w:val="none" w:sz="0" w:space="0" w:color="auto"/>
        <w:bottom w:val="none" w:sz="0" w:space="0" w:color="auto"/>
        <w:right w:val="none" w:sz="0" w:space="0" w:color="auto"/>
      </w:divBdr>
    </w:div>
    <w:div w:id="676809045">
      <w:bodyDiv w:val="1"/>
      <w:marLeft w:val="0"/>
      <w:marRight w:val="0"/>
      <w:marTop w:val="0"/>
      <w:marBottom w:val="0"/>
      <w:divBdr>
        <w:top w:val="none" w:sz="0" w:space="0" w:color="auto"/>
        <w:left w:val="none" w:sz="0" w:space="0" w:color="auto"/>
        <w:bottom w:val="none" w:sz="0" w:space="0" w:color="auto"/>
        <w:right w:val="none" w:sz="0" w:space="0" w:color="auto"/>
      </w:divBdr>
    </w:div>
    <w:div w:id="688802623">
      <w:bodyDiv w:val="1"/>
      <w:marLeft w:val="0"/>
      <w:marRight w:val="0"/>
      <w:marTop w:val="0"/>
      <w:marBottom w:val="0"/>
      <w:divBdr>
        <w:top w:val="none" w:sz="0" w:space="0" w:color="auto"/>
        <w:left w:val="none" w:sz="0" w:space="0" w:color="auto"/>
        <w:bottom w:val="none" w:sz="0" w:space="0" w:color="auto"/>
        <w:right w:val="none" w:sz="0" w:space="0" w:color="auto"/>
      </w:divBdr>
    </w:div>
    <w:div w:id="691764238">
      <w:bodyDiv w:val="1"/>
      <w:marLeft w:val="0"/>
      <w:marRight w:val="0"/>
      <w:marTop w:val="0"/>
      <w:marBottom w:val="0"/>
      <w:divBdr>
        <w:top w:val="none" w:sz="0" w:space="0" w:color="auto"/>
        <w:left w:val="none" w:sz="0" w:space="0" w:color="auto"/>
        <w:bottom w:val="none" w:sz="0" w:space="0" w:color="auto"/>
        <w:right w:val="none" w:sz="0" w:space="0" w:color="auto"/>
      </w:divBdr>
    </w:div>
    <w:div w:id="698437567">
      <w:bodyDiv w:val="1"/>
      <w:marLeft w:val="0"/>
      <w:marRight w:val="0"/>
      <w:marTop w:val="0"/>
      <w:marBottom w:val="0"/>
      <w:divBdr>
        <w:top w:val="none" w:sz="0" w:space="0" w:color="auto"/>
        <w:left w:val="none" w:sz="0" w:space="0" w:color="auto"/>
        <w:bottom w:val="none" w:sz="0" w:space="0" w:color="auto"/>
        <w:right w:val="none" w:sz="0" w:space="0" w:color="auto"/>
      </w:divBdr>
    </w:div>
    <w:div w:id="719944341">
      <w:bodyDiv w:val="1"/>
      <w:marLeft w:val="0"/>
      <w:marRight w:val="0"/>
      <w:marTop w:val="0"/>
      <w:marBottom w:val="0"/>
      <w:divBdr>
        <w:top w:val="none" w:sz="0" w:space="0" w:color="auto"/>
        <w:left w:val="none" w:sz="0" w:space="0" w:color="auto"/>
        <w:bottom w:val="none" w:sz="0" w:space="0" w:color="auto"/>
        <w:right w:val="none" w:sz="0" w:space="0" w:color="auto"/>
      </w:divBdr>
    </w:div>
    <w:div w:id="727387451">
      <w:bodyDiv w:val="1"/>
      <w:marLeft w:val="0"/>
      <w:marRight w:val="0"/>
      <w:marTop w:val="0"/>
      <w:marBottom w:val="0"/>
      <w:divBdr>
        <w:top w:val="none" w:sz="0" w:space="0" w:color="auto"/>
        <w:left w:val="none" w:sz="0" w:space="0" w:color="auto"/>
        <w:bottom w:val="none" w:sz="0" w:space="0" w:color="auto"/>
        <w:right w:val="none" w:sz="0" w:space="0" w:color="auto"/>
      </w:divBdr>
    </w:div>
    <w:div w:id="739449968">
      <w:bodyDiv w:val="1"/>
      <w:marLeft w:val="0"/>
      <w:marRight w:val="0"/>
      <w:marTop w:val="0"/>
      <w:marBottom w:val="0"/>
      <w:divBdr>
        <w:top w:val="none" w:sz="0" w:space="0" w:color="auto"/>
        <w:left w:val="none" w:sz="0" w:space="0" w:color="auto"/>
        <w:bottom w:val="none" w:sz="0" w:space="0" w:color="auto"/>
        <w:right w:val="none" w:sz="0" w:space="0" w:color="auto"/>
      </w:divBdr>
    </w:div>
    <w:div w:id="750472655">
      <w:bodyDiv w:val="1"/>
      <w:marLeft w:val="0"/>
      <w:marRight w:val="0"/>
      <w:marTop w:val="0"/>
      <w:marBottom w:val="0"/>
      <w:divBdr>
        <w:top w:val="none" w:sz="0" w:space="0" w:color="auto"/>
        <w:left w:val="none" w:sz="0" w:space="0" w:color="auto"/>
        <w:bottom w:val="none" w:sz="0" w:space="0" w:color="auto"/>
        <w:right w:val="none" w:sz="0" w:space="0" w:color="auto"/>
      </w:divBdr>
    </w:div>
    <w:div w:id="751005293">
      <w:bodyDiv w:val="1"/>
      <w:marLeft w:val="0"/>
      <w:marRight w:val="0"/>
      <w:marTop w:val="0"/>
      <w:marBottom w:val="0"/>
      <w:divBdr>
        <w:top w:val="none" w:sz="0" w:space="0" w:color="auto"/>
        <w:left w:val="none" w:sz="0" w:space="0" w:color="auto"/>
        <w:bottom w:val="none" w:sz="0" w:space="0" w:color="auto"/>
        <w:right w:val="none" w:sz="0" w:space="0" w:color="auto"/>
      </w:divBdr>
    </w:div>
    <w:div w:id="752552529">
      <w:bodyDiv w:val="1"/>
      <w:marLeft w:val="0"/>
      <w:marRight w:val="0"/>
      <w:marTop w:val="0"/>
      <w:marBottom w:val="0"/>
      <w:divBdr>
        <w:top w:val="none" w:sz="0" w:space="0" w:color="auto"/>
        <w:left w:val="none" w:sz="0" w:space="0" w:color="auto"/>
        <w:bottom w:val="none" w:sz="0" w:space="0" w:color="auto"/>
        <w:right w:val="none" w:sz="0" w:space="0" w:color="auto"/>
      </w:divBdr>
    </w:div>
    <w:div w:id="770197484">
      <w:bodyDiv w:val="1"/>
      <w:marLeft w:val="0"/>
      <w:marRight w:val="0"/>
      <w:marTop w:val="0"/>
      <w:marBottom w:val="0"/>
      <w:divBdr>
        <w:top w:val="none" w:sz="0" w:space="0" w:color="auto"/>
        <w:left w:val="none" w:sz="0" w:space="0" w:color="auto"/>
        <w:bottom w:val="none" w:sz="0" w:space="0" w:color="auto"/>
        <w:right w:val="none" w:sz="0" w:space="0" w:color="auto"/>
      </w:divBdr>
    </w:div>
    <w:div w:id="771243161">
      <w:bodyDiv w:val="1"/>
      <w:marLeft w:val="0"/>
      <w:marRight w:val="0"/>
      <w:marTop w:val="0"/>
      <w:marBottom w:val="0"/>
      <w:divBdr>
        <w:top w:val="none" w:sz="0" w:space="0" w:color="auto"/>
        <w:left w:val="none" w:sz="0" w:space="0" w:color="auto"/>
        <w:bottom w:val="none" w:sz="0" w:space="0" w:color="auto"/>
        <w:right w:val="none" w:sz="0" w:space="0" w:color="auto"/>
      </w:divBdr>
    </w:div>
    <w:div w:id="783157498">
      <w:bodyDiv w:val="1"/>
      <w:marLeft w:val="0"/>
      <w:marRight w:val="0"/>
      <w:marTop w:val="0"/>
      <w:marBottom w:val="0"/>
      <w:divBdr>
        <w:top w:val="none" w:sz="0" w:space="0" w:color="auto"/>
        <w:left w:val="none" w:sz="0" w:space="0" w:color="auto"/>
        <w:bottom w:val="none" w:sz="0" w:space="0" w:color="auto"/>
        <w:right w:val="none" w:sz="0" w:space="0" w:color="auto"/>
      </w:divBdr>
    </w:div>
    <w:div w:id="790054028">
      <w:bodyDiv w:val="1"/>
      <w:marLeft w:val="0"/>
      <w:marRight w:val="0"/>
      <w:marTop w:val="0"/>
      <w:marBottom w:val="0"/>
      <w:divBdr>
        <w:top w:val="none" w:sz="0" w:space="0" w:color="auto"/>
        <w:left w:val="none" w:sz="0" w:space="0" w:color="auto"/>
        <w:bottom w:val="none" w:sz="0" w:space="0" w:color="auto"/>
        <w:right w:val="none" w:sz="0" w:space="0" w:color="auto"/>
      </w:divBdr>
    </w:div>
    <w:div w:id="804393141">
      <w:bodyDiv w:val="1"/>
      <w:marLeft w:val="0"/>
      <w:marRight w:val="0"/>
      <w:marTop w:val="0"/>
      <w:marBottom w:val="0"/>
      <w:divBdr>
        <w:top w:val="none" w:sz="0" w:space="0" w:color="auto"/>
        <w:left w:val="none" w:sz="0" w:space="0" w:color="auto"/>
        <w:bottom w:val="none" w:sz="0" w:space="0" w:color="auto"/>
        <w:right w:val="none" w:sz="0" w:space="0" w:color="auto"/>
      </w:divBdr>
    </w:div>
    <w:div w:id="823816022">
      <w:bodyDiv w:val="1"/>
      <w:marLeft w:val="0"/>
      <w:marRight w:val="0"/>
      <w:marTop w:val="0"/>
      <w:marBottom w:val="0"/>
      <w:divBdr>
        <w:top w:val="none" w:sz="0" w:space="0" w:color="auto"/>
        <w:left w:val="none" w:sz="0" w:space="0" w:color="auto"/>
        <w:bottom w:val="none" w:sz="0" w:space="0" w:color="auto"/>
        <w:right w:val="none" w:sz="0" w:space="0" w:color="auto"/>
      </w:divBdr>
    </w:div>
    <w:div w:id="830950468">
      <w:bodyDiv w:val="1"/>
      <w:marLeft w:val="0"/>
      <w:marRight w:val="0"/>
      <w:marTop w:val="0"/>
      <w:marBottom w:val="0"/>
      <w:divBdr>
        <w:top w:val="none" w:sz="0" w:space="0" w:color="auto"/>
        <w:left w:val="none" w:sz="0" w:space="0" w:color="auto"/>
        <w:bottom w:val="none" w:sz="0" w:space="0" w:color="auto"/>
        <w:right w:val="none" w:sz="0" w:space="0" w:color="auto"/>
      </w:divBdr>
    </w:div>
    <w:div w:id="837035504">
      <w:bodyDiv w:val="1"/>
      <w:marLeft w:val="0"/>
      <w:marRight w:val="0"/>
      <w:marTop w:val="0"/>
      <w:marBottom w:val="0"/>
      <w:divBdr>
        <w:top w:val="none" w:sz="0" w:space="0" w:color="auto"/>
        <w:left w:val="none" w:sz="0" w:space="0" w:color="auto"/>
        <w:bottom w:val="none" w:sz="0" w:space="0" w:color="auto"/>
        <w:right w:val="none" w:sz="0" w:space="0" w:color="auto"/>
      </w:divBdr>
    </w:div>
    <w:div w:id="846944169">
      <w:bodyDiv w:val="1"/>
      <w:marLeft w:val="0"/>
      <w:marRight w:val="0"/>
      <w:marTop w:val="0"/>
      <w:marBottom w:val="0"/>
      <w:divBdr>
        <w:top w:val="none" w:sz="0" w:space="0" w:color="auto"/>
        <w:left w:val="none" w:sz="0" w:space="0" w:color="auto"/>
        <w:bottom w:val="none" w:sz="0" w:space="0" w:color="auto"/>
        <w:right w:val="none" w:sz="0" w:space="0" w:color="auto"/>
      </w:divBdr>
    </w:div>
    <w:div w:id="847016339">
      <w:bodyDiv w:val="1"/>
      <w:marLeft w:val="0"/>
      <w:marRight w:val="0"/>
      <w:marTop w:val="0"/>
      <w:marBottom w:val="0"/>
      <w:divBdr>
        <w:top w:val="none" w:sz="0" w:space="0" w:color="auto"/>
        <w:left w:val="none" w:sz="0" w:space="0" w:color="auto"/>
        <w:bottom w:val="none" w:sz="0" w:space="0" w:color="auto"/>
        <w:right w:val="none" w:sz="0" w:space="0" w:color="auto"/>
      </w:divBdr>
    </w:div>
    <w:div w:id="876046816">
      <w:bodyDiv w:val="1"/>
      <w:marLeft w:val="0"/>
      <w:marRight w:val="0"/>
      <w:marTop w:val="0"/>
      <w:marBottom w:val="0"/>
      <w:divBdr>
        <w:top w:val="none" w:sz="0" w:space="0" w:color="auto"/>
        <w:left w:val="none" w:sz="0" w:space="0" w:color="auto"/>
        <w:bottom w:val="none" w:sz="0" w:space="0" w:color="auto"/>
        <w:right w:val="none" w:sz="0" w:space="0" w:color="auto"/>
      </w:divBdr>
    </w:div>
    <w:div w:id="889918568">
      <w:bodyDiv w:val="1"/>
      <w:marLeft w:val="0"/>
      <w:marRight w:val="0"/>
      <w:marTop w:val="0"/>
      <w:marBottom w:val="0"/>
      <w:divBdr>
        <w:top w:val="none" w:sz="0" w:space="0" w:color="auto"/>
        <w:left w:val="none" w:sz="0" w:space="0" w:color="auto"/>
        <w:bottom w:val="none" w:sz="0" w:space="0" w:color="auto"/>
        <w:right w:val="none" w:sz="0" w:space="0" w:color="auto"/>
      </w:divBdr>
    </w:div>
    <w:div w:id="895748022">
      <w:bodyDiv w:val="1"/>
      <w:marLeft w:val="0"/>
      <w:marRight w:val="0"/>
      <w:marTop w:val="0"/>
      <w:marBottom w:val="0"/>
      <w:divBdr>
        <w:top w:val="none" w:sz="0" w:space="0" w:color="auto"/>
        <w:left w:val="none" w:sz="0" w:space="0" w:color="auto"/>
        <w:bottom w:val="none" w:sz="0" w:space="0" w:color="auto"/>
        <w:right w:val="none" w:sz="0" w:space="0" w:color="auto"/>
      </w:divBdr>
    </w:div>
    <w:div w:id="898057779">
      <w:bodyDiv w:val="1"/>
      <w:marLeft w:val="0"/>
      <w:marRight w:val="0"/>
      <w:marTop w:val="0"/>
      <w:marBottom w:val="0"/>
      <w:divBdr>
        <w:top w:val="none" w:sz="0" w:space="0" w:color="auto"/>
        <w:left w:val="none" w:sz="0" w:space="0" w:color="auto"/>
        <w:bottom w:val="none" w:sz="0" w:space="0" w:color="auto"/>
        <w:right w:val="none" w:sz="0" w:space="0" w:color="auto"/>
      </w:divBdr>
    </w:div>
    <w:div w:id="907811514">
      <w:bodyDiv w:val="1"/>
      <w:marLeft w:val="0"/>
      <w:marRight w:val="0"/>
      <w:marTop w:val="0"/>
      <w:marBottom w:val="0"/>
      <w:divBdr>
        <w:top w:val="none" w:sz="0" w:space="0" w:color="auto"/>
        <w:left w:val="none" w:sz="0" w:space="0" w:color="auto"/>
        <w:bottom w:val="none" w:sz="0" w:space="0" w:color="auto"/>
        <w:right w:val="none" w:sz="0" w:space="0" w:color="auto"/>
      </w:divBdr>
    </w:div>
    <w:div w:id="917010119">
      <w:bodyDiv w:val="1"/>
      <w:marLeft w:val="0"/>
      <w:marRight w:val="0"/>
      <w:marTop w:val="0"/>
      <w:marBottom w:val="0"/>
      <w:divBdr>
        <w:top w:val="none" w:sz="0" w:space="0" w:color="auto"/>
        <w:left w:val="none" w:sz="0" w:space="0" w:color="auto"/>
        <w:bottom w:val="none" w:sz="0" w:space="0" w:color="auto"/>
        <w:right w:val="none" w:sz="0" w:space="0" w:color="auto"/>
      </w:divBdr>
    </w:div>
    <w:div w:id="922106944">
      <w:bodyDiv w:val="1"/>
      <w:marLeft w:val="0"/>
      <w:marRight w:val="0"/>
      <w:marTop w:val="0"/>
      <w:marBottom w:val="0"/>
      <w:divBdr>
        <w:top w:val="none" w:sz="0" w:space="0" w:color="auto"/>
        <w:left w:val="none" w:sz="0" w:space="0" w:color="auto"/>
        <w:bottom w:val="none" w:sz="0" w:space="0" w:color="auto"/>
        <w:right w:val="none" w:sz="0" w:space="0" w:color="auto"/>
      </w:divBdr>
    </w:div>
    <w:div w:id="923612625">
      <w:bodyDiv w:val="1"/>
      <w:marLeft w:val="0"/>
      <w:marRight w:val="0"/>
      <w:marTop w:val="0"/>
      <w:marBottom w:val="0"/>
      <w:divBdr>
        <w:top w:val="none" w:sz="0" w:space="0" w:color="auto"/>
        <w:left w:val="none" w:sz="0" w:space="0" w:color="auto"/>
        <w:bottom w:val="none" w:sz="0" w:space="0" w:color="auto"/>
        <w:right w:val="none" w:sz="0" w:space="0" w:color="auto"/>
      </w:divBdr>
    </w:div>
    <w:div w:id="933628876">
      <w:bodyDiv w:val="1"/>
      <w:marLeft w:val="0"/>
      <w:marRight w:val="0"/>
      <w:marTop w:val="0"/>
      <w:marBottom w:val="0"/>
      <w:divBdr>
        <w:top w:val="none" w:sz="0" w:space="0" w:color="auto"/>
        <w:left w:val="none" w:sz="0" w:space="0" w:color="auto"/>
        <w:bottom w:val="none" w:sz="0" w:space="0" w:color="auto"/>
        <w:right w:val="none" w:sz="0" w:space="0" w:color="auto"/>
      </w:divBdr>
    </w:div>
    <w:div w:id="942565887">
      <w:bodyDiv w:val="1"/>
      <w:marLeft w:val="0"/>
      <w:marRight w:val="0"/>
      <w:marTop w:val="0"/>
      <w:marBottom w:val="0"/>
      <w:divBdr>
        <w:top w:val="none" w:sz="0" w:space="0" w:color="auto"/>
        <w:left w:val="none" w:sz="0" w:space="0" w:color="auto"/>
        <w:bottom w:val="none" w:sz="0" w:space="0" w:color="auto"/>
        <w:right w:val="none" w:sz="0" w:space="0" w:color="auto"/>
      </w:divBdr>
    </w:div>
    <w:div w:id="965283547">
      <w:bodyDiv w:val="1"/>
      <w:marLeft w:val="0"/>
      <w:marRight w:val="0"/>
      <w:marTop w:val="0"/>
      <w:marBottom w:val="0"/>
      <w:divBdr>
        <w:top w:val="none" w:sz="0" w:space="0" w:color="auto"/>
        <w:left w:val="none" w:sz="0" w:space="0" w:color="auto"/>
        <w:bottom w:val="none" w:sz="0" w:space="0" w:color="auto"/>
        <w:right w:val="none" w:sz="0" w:space="0" w:color="auto"/>
      </w:divBdr>
    </w:div>
    <w:div w:id="968710263">
      <w:bodyDiv w:val="1"/>
      <w:marLeft w:val="0"/>
      <w:marRight w:val="0"/>
      <w:marTop w:val="0"/>
      <w:marBottom w:val="0"/>
      <w:divBdr>
        <w:top w:val="none" w:sz="0" w:space="0" w:color="auto"/>
        <w:left w:val="none" w:sz="0" w:space="0" w:color="auto"/>
        <w:bottom w:val="none" w:sz="0" w:space="0" w:color="auto"/>
        <w:right w:val="none" w:sz="0" w:space="0" w:color="auto"/>
      </w:divBdr>
    </w:div>
    <w:div w:id="974480656">
      <w:bodyDiv w:val="1"/>
      <w:marLeft w:val="0"/>
      <w:marRight w:val="0"/>
      <w:marTop w:val="0"/>
      <w:marBottom w:val="0"/>
      <w:divBdr>
        <w:top w:val="none" w:sz="0" w:space="0" w:color="auto"/>
        <w:left w:val="none" w:sz="0" w:space="0" w:color="auto"/>
        <w:bottom w:val="none" w:sz="0" w:space="0" w:color="auto"/>
        <w:right w:val="none" w:sz="0" w:space="0" w:color="auto"/>
      </w:divBdr>
    </w:div>
    <w:div w:id="974722410">
      <w:bodyDiv w:val="1"/>
      <w:marLeft w:val="0"/>
      <w:marRight w:val="0"/>
      <w:marTop w:val="0"/>
      <w:marBottom w:val="0"/>
      <w:divBdr>
        <w:top w:val="none" w:sz="0" w:space="0" w:color="auto"/>
        <w:left w:val="none" w:sz="0" w:space="0" w:color="auto"/>
        <w:bottom w:val="none" w:sz="0" w:space="0" w:color="auto"/>
        <w:right w:val="none" w:sz="0" w:space="0" w:color="auto"/>
      </w:divBdr>
    </w:div>
    <w:div w:id="982078875">
      <w:bodyDiv w:val="1"/>
      <w:marLeft w:val="0"/>
      <w:marRight w:val="0"/>
      <w:marTop w:val="0"/>
      <w:marBottom w:val="0"/>
      <w:divBdr>
        <w:top w:val="none" w:sz="0" w:space="0" w:color="auto"/>
        <w:left w:val="none" w:sz="0" w:space="0" w:color="auto"/>
        <w:bottom w:val="none" w:sz="0" w:space="0" w:color="auto"/>
        <w:right w:val="none" w:sz="0" w:space="0" w:color="auto"/>
      </w:divBdr>
    </w:div>
    <w:div w:id="991057503">
      <w:bodyDiv w:val="1"/>
      <w:marLeft w:val="0"/>
      <w:marRight w:val="0"/>
      <w:marTop w:val="0"/>
      <w:marBottom w:val="0"/>
      <w:divBdr>
        <w:top w:val="none" w:sz="0" w:space="0" w:color="auto"/>
        <w:left w:val="none" w:sz="0" w:space="0" w:color="auto"/>
        <w:bottom w:val="none" w:sz="0" w:space="0" w:color="auto"/>
        <w:right w:val="none" w:sz="0" w:space="0" w:color="auto"/>
      </w:divBdr>
    </w:div>
    <w:div w:id="1009407732">
      <w:bodyDiv w:val="1"/>
      <w:marLeft w:val="0"/>
      <w:marRight w:val="0"/>
      <w:marTop w:val="0"/>
      <w:marBottom w:val="0"/>
      <w:divBdr>
        <w:top w:val="none" w:sz="0" w:space="0" w:color="auto"/>
        <w:left w:val="none" w:sz="0" w:space="0" w:color="auto"/>
        <w:bottom w:val="none" w:sz="0" w:space="0" w:color="auto"/>
        <w:right w:val="none" w:sz="0" w:space="0" w:color="auto"/>
      </w:divBdr>
    </w:div>
    <w:div w:id="1035302917">
      <w:bodyDiv w:val="1"/>
      <w:marLeft w:val="0"/>
      <w:marRight w:val="0"/>
      <w:marTop w:val="0"/>
      <w:marBottom w:val="0"/>
      <w:divBdr>
        <w:top w:val="none" w:sz="0" w:space="0" w:color="auto"/>
        <w:left w:val="none" w:sz="0" w:space="0" w:color="auto"/>
        <w:bottom w:val="none" w:sz="0" w:space="0" w:color="auto"/>
        <w:right w:val="none" w:sz="0" w:space="0" w:color="auto"/>
      </w:divBdr>
    </w:div>
    <w:div w:id="1052576810">
      <w:bodyDiv w:val="1"/>
      <w:marLeft w:val="0"/>
      <w:marRight w:val="0"/>
      <w:marTop w:val="0"/>
      <w:marBottom w:val="0"/>
      <w:divBdr>
        <w:top w:val="none" w:sz="0" w:space="0" w:color="auto"/>
        <w:left w:val="none" w:sz="0" w:space="0" w:color="auto"/>
        <w:bottom w:val="none" w:sz="0" w:space="0" w:color="auto"/>
        <w:right w:val="none" w:sz="0" w:space="0" w:color="auto"/>
      </w:divBdr>
    </w:div>
    <w:div w:id="1054113684">
      <w:bodyDiv w:val="1"/>
      <w:marLeft w:val="0"/>
      <w:marRight w:val="0"/>
      <w:marTop w:val="0"/>
      <w:marBottom w:val="0"/>
      <w:divBdr>
        <w:top w:val="none" w:sz="0" w:space="0" w:color="auto"/>
        <w:left w:val="none" w:sz="0" w:space="0" w:color="auto"/>
        <w:bottom w:val="none" w:sz="0" w:space="0" w:color="auto"/>
        <w:right w:val="none" w:sz="0" w:space="0" w:color="auto"/>
      </w:divBdr>
    </w:div>
    <w:div w:id="1054889915">
      <w:bodyDiv w:val="1"/>
      <w:marLeft w:val="0"/>
      <w:marRight w:val="0"/>
      <w:marTop w:val="0"/>
      <w:marBottom w:val="0"/>
      <w:divBdr>
        <w:top w:val="none" w:sz="0" w:space="0" w:color="auto"/>
        <w:left w:val="none" w:sz="0" w:space="0" w:color="auto"/>
        <w:bottom w:val="none" w:sz="0" w:space="0" w:color="auto"/>
        <w:right w:val="none" w:sz="0" w:space="0" w:color="auto"/>
      </w:divBdr>
    </w:div>
    <w:div w:id="1088844914">
      <w:bodyDiv w:val="1"/>
      <w:marLeft w:val="0"/>
      <w:marRight w:val="0"/>
      <w:marTop w:val="0"/>
      <w:marBottom w:val="0"/>
      <w:divBdr>
        <w:top w:val="none" w:sz="0" w:space="0" w:color="auto"/>
        <w:left w:val="none" w:sz="0" w:space="0" w:color="auto"/>
        <w:bottom w:val="none" w:sz="0" w:space="0" w:color="auto"/>
        <w:right w:val="none" w:sz="0" w:space="0" w:color="auto"/>
      </w:divBdr>
    </w:div>
    <w:div w:id="1092434636">
      <w:bodyDiv w:val="1"/>
      <w:marLeft w:val="0"/>
      <w:marRight w:val="0"/>
      <w:marTop w:val="0"/>
      <w:marBottom w:val="0"/>
      <w:divBdr>
        <w:top w:val="none" w:sz="0" w:space="0" w:color="auto"/>
        <w:left w:val="none" w:sz="0" w:space="0" w:color="auto"/>
        <w:bottom w:val="none" w:sz="0" w:space="0" w:color="auto"/>
        <w:right w:val="none" w:sz="0" w:space="0" w:color="auto"/>
      </w:divBdr>
    </w:div>
    <w:div w:id="1126386698">
      <w:bodyDiv w:val="1"/>
      <w:marLeft w:val="0"/>
      <w:marRight w:val="0"/>
      <w:marTop w:val="0"/>
      <w:marBottom w:val="0"/>
      <w:divBdr>
        <w:top w:val="none" w:sz="0" w:space="0" w:color="auto"/>
        <w:left w:val="none" w:sz="0" w:space="0" w:color="auto"/>
        <w:bottom w:val="none" w:sz="0" w:space="0" w:color="auto"/>
        <w:right w:val="none" w:sz="0" w:space="0" w:color="auto"/>
      </w:divBdr>
    </w:div>
    <w:div w:id="1128939452">
      <w:bodyDiv w:val="1"/>
      <w:marLeft w:val="0"/>
      <w:marRight w:val="0"/>
      <w:marTop w:val="0"/>
      <w:marBottom w:val="0"/>
      <w:divBdr>
        <w:top w:val="none" w:sz="0" w:space="0" w:color="auto"/>
        <w:left w:val="none" w:sz="0" w:space="0" w:color="auto"/>
        <w:bottom w:val="none" w:sz="0" w:space="0" w:color="auto"/>
        <w:right w:val="none" w:sz="0" w:space="0" w:color="auto"/>
      </w:divBdr>
    </w:div>
    <w:div w:id="1139349277">
      <w:bodyDiv w:val="1"/>
      <w:marLeft w:val="0"/>
      <w:marRight w:val="0"/>
      <w:marTop w:val="0"/>
      <w:marBottom w:val="0"/>
      <w:divBdr>
        <w:top w:val="none" w:sz="0" w:space="0" w:color="auto"/>
        <w:left w:val="none" w:sz="0" w:space="0" w:color="auto"/>
        <w:bottom w:val="none" w:sz="0" w:space="0" w:color="auto"/>
        <w:right w:val="none" w:sz="0" w:space="0" w:color="auto"/>
      </w:divBdr>
    </w:div>
    <w:div w:id="1145588380">
      <w:bodyDiv w:val="1"/>
      <w:marLeft w:val="0"/>
      <w:marRight w:val="0"/>
      <w:marTop w:val="0"/>
      <w:marBottom w:val="0"/>
      <w:divBdr>
        <w:top w:val="none" w:sz="0" w:space="0" w:color="auto"/>
        <w:left w:val="none" w:sz="0" w:space="0" w:color="auto"/>
        <w:bottom w:val="none" w:sz="0" w:space="0" w:color="auto"/>
        <w:right w:val="none" w:sz="0" w:space="0" w:color="auto"/>
      </w:divBdr>
    </w:div>
    <w:div w:id="1153258449">
      <w:bodyDiv w:val="1"/>
      <w:marLeft w:val="0"/>
      <w:marRight w:val="0"/>
      <w:marTop w:val="0"/>
      <w:marBottom w:val="0"/>
      <w:divBdr>
        <w:top w:val="none" w:sz="0" w:space="0" w:color="auto"/>
        <w:left w:val="none" w:sz="0" w:space="0" w:color="auto"/>
        <w:bottom w:val="none" w:sz="0" w:space="0" w:color="auto"/>
        <w:right w:val="none" w:sz="0" w:space="0" w:color="auto"/>
      </w:divBdr>
    </w:div>
    <w:div w:id="1163737722">
      <w:bodyDiv w:val="1"/>
      <w:marLeft w:val="0"/>
      <w:marRight w:val="0"/>
      <w:marTop w:val="0"/>
      <w:marBottom w:val="0"/>
      <w:divBdr>
        <w:top w:val="none" w:sz="0" w:space="0" w:color="auto"/>
        <w:left w:val="none" w:sz="0" w:space="0" w:color="auto"/>
        <w:bottom w:val="none" w:sz="0" w:space="0" w:color="auto"/>
        <w:right w:val="none" w:sz="0" w:space="0" w:color="auto"/>
      </w:divBdr>
    </w:div>
    <w:div w:id="1167137955">
      <w:bodyDiv w:val="1"/>
      <w:marLeft w:val="0"/>
      <w:marRight w:val="0"/>
      <w:marTop w:val="0"/>
      <w:marBottom w:val="0"/>
      <w:divBdr>
        <w:top w:val="none" w:sz="0" w:space="0" w:color="auto"/>
        <w:left w:val="none" w:sz="0" w:space="0" w:color="auto"/>
        <w:bottom w:val="none" w:sz="0" w:space="0" w:color="auto"/>
        <w:right w:val="none" w:sz="0" w:space="0" w:color="auto"/>
      </w:divBdr>
    </w:div>
    <w:div w:id="1188369502">
      <w:bodyDiv w:val="1"/>
      <w:marLeft w:val="0"/>
      <w:marRight w:val="0"/>
      <w:marTop w:val="0"/>
      <w:marBottom w:val="0"/>
      <w:divBdr>
        <w:top w:val="none" w:sz="0" w:space="0" w:color="auto"/>
        <w:left w:val="none" w:sz="0" w:space="0" w:color="auto"/>
        <w:bottom w:val="none" w:sz="0" w:space="0" w:color="auto"/>
        <w:right w:val="none" w:sz="0" w:space="0" w:color="auto"/>
      </w:divBdr>
    </w:div>
    <w:div w:id="1189441934">
      <w:bodyDiv w:val="1"/>
      <w:marLeft w:val="0"/>
      <w:marRight w:val="0"/>
      <w:marTop w:val="0"/>
      <w:marBottom w:val="0"/>
      <w:divBdr>
        <w:top w:val="none" w:sz="0" w:space="0" w:color="auto"/>
        <w:left w:val="none" w:sz="0" w:space="0" w:color="auto"/>
        <w:bottom w:val="none" w:sz="0" w:space="0" w:color="auto"/>
        <w:right w:val="none" w:sz="0" w:space="0" w:color="auto"/>
      </w:divBdr>
    </w:div>
    <w:div w:id="1196040596">
      <w:bodyDiv w:val="1"/>
      <w:marLeft w:val="0"/>
      <w:marRight w:val="0"/>
      <w:marTop w:val="0"/>
      <w:marBottom w:val="0"/>
      <w:divBdr>
        <w:top w:val="none" w:sz="0" w:space="0" w:color="auto"/>
        <w:left w:val="none" w:sz="0" w:space="0" w:color="auto"/>
        <w:bottom w:val="none" w:sz="0" w:space="0" w:color="auto"/>
        <w:right w:val="none" w:sz="0" w:space="0" w:color="auto"/>
      </w:divBdr>
    </w:div>
    <w:div w:id="1209076357">
      <w:bodyDiv w:val="1"/>
      <w:marLeft w:val="0"/>
      <w:marRight w:val="0"/>
      <w:marTop w:val="0"/>
      <w:marBottom w:val="0"/>
      <w:divBdr>
        <w:top w:val="none" w:sz="0" w:space="0" w:color="auto"/>
        <w:left w:val="none" w:sz="0" w:space="0" w:color="auto"/>
        <w:bottom w:val="none" w:sz="0" w:space="0" w:color="auto"/>
        <w:right w:val="none" w:sz="0" w:space="0" w:color="auto"/>
      </w:divBdr>
    </w:div>
    <w:div w:id="1235121556">
      <w:bodyDiv w:val="1"/>
      <w:marLeft w:val="0"/>
      <w:marRight w:val="0"/>
      <w:marTop w:val="0"/>
      <w:marBottom w:val="0"/>
      <w:divBdr>
        <w:top w:val="none" w:sz="0" w:space="0" w:color="auto"/>
        <w:left w:val="none" w:sz="0" w:space="0" w:color="auto"/>
        <w:bottom w:val="none" w:sz="0" w:space="0" w:color="auto"/>
        <w:right w:val="none" w:sz="0" w:space="0" w:color="auto"/>
      </w:divBdr>
    </w:div>
    <w:div w:id="1242912597">
      <w:bodyDiv w:val="1"/>
      <w:marLeft w:val="0"/>
      <w:marRight w:val="0"/>
      <w:marTop w:val="0"/>
      <w:marBottom w:val="0"/>
      <w:divBdr>
        <w:top w:val="none" w:sz="0" w:space="0" w:color="auto"/>
        <w:left w:val="none" w:sz="0" w:space="0" w:color="auto"/>
        <w:bottom w:val="none" w:sz="0" w:space="0" w:color="auto"/>
        <w:right w:val="none" w:sz="0" w:space="0" w:color="auto"/>
      </w:divBdr>
    </w:div>
    <w:div w:id="1244728374">
      <w:bodyDiv w:val="1"/>
      <w:marLeft w:val="0"/>
      <w:marRight w:val="0"/>
      <w:marTop w:val="0"/>
      <w:marBottom w:val="0"/>
      <w:divBdr>
        <w:top w:val="none" w:sz="0" w:space="0" w:color="auto"/>
        <w:left w:val="none" w:sz="0" w:space="0" w:color="auto"/>
        <w:bottom w:val="none" w:sz="0" w:space="0" w:color="auto"/>
        <w:right w:val="none" w:sz="0" w:space="0" w:color="auto"/>
      </w:divBdr>
    </w:div>
    <w:div w:id="1247225166">
      <w:bodyDiv w:val="1"/>
      <w:marLeft w:val="0"/>
      <w:marRight w:val="0"/>
      <w:marTop w:val="0"/>
      <w:marBottom w:val="0"/>
      <w:divBdr>
        <w:top w:val="none" w:sz="0" w:space="0" w:color="auto"/>
        <w:left w:val="none" w:sz="0" w:space="0" w:color="auto"/>
        <w:bottom w:val="none" w:sz="0" w:space="0" w:color="auto"/>
        <w:right w:val="none" w:sz="0" w:space="0" w:color="auto"/>
      </w:divBdr>
    </w:div>
    <w:div w:id="1251545323">
      <w:bodyDiv w:val="1"/>
      <w:marLeft w:val="0"/>
      <w:marRight w:val="0"/>
      <w:marTop w:val="0"/>
      <w:marBottom w:val="0"/>
      <w:divBdr>
        <w:top w:val="none" w:sz="0" w:space="0" w:color="auto"/>
        <w:left w:val="none" w:sz="0" w:space="0" w:color="auto"/>
        <w:bottom w:val="none" w:sz="0" w:space="0" w:color="auto"/>
        <w:right w:val="none" w:sz="0" w:space="0" w:color="auto"/>
      </w:divBdr>
    </w:div>
    <w:div w:id="1255433257">
      <w:bodyDiv w:val="1"/>
      <w:marLeft w:val="0"/>
      <w:marRight w:val="0"/>
      <w:marTop w:val="0"/>
      <w:marBottom w:val="0"/>
      <w:divBdr>
        <w:top w:val="none" w:sz="0" w:space="0" w:color="auto"/>
        <w:left w:val="none" w:sz="0" w:space="0" w:color="auto"/>
        <w:bottom w:val="none" w:sz="0" w:space="0" w:color="auto"/>
        <w:right w:val="none" w:sz="0" w:space="0" w:color="auto"/>
      </w:divBdr>
    </w:div>
    <w:div w:id="1257205744">
      <w:bodyDiv w:val="1"/>
      <w:marLeft w:val="0"/>
      <w:marRight w:val="0"/>
      <w:marTop w:val="0"/>
      <w:marBottom w:val="0"/>
      <w:divBdr>
        <w:top w:val="none" w:sz="0" w:space="0" w:color="auto"/>
        <w:left w:val="none" w:sz="0" w:space="0" w:color="auto"/>
        <w:bottom w:val="none" w:sz="0" w:space="0" w:color="auto"/>
        <w:right w:val="none" w:sz="0" w:space="0" w:color="auto"/>
      </w:divBdr>
    </w:div>
    <w:div w:id="1271544244">
      <w:bodyDiv w:val="1"/>
      <w:marLeft w:val="0"/>
      <w:marRight w:val="0"/>
      <w:marTop w:val="0"/>
      <w:marBottom w:val="0"/>
      <w:divBdr>
        <w:top w:val="none" w:sz="0" w:space="0" w:color="auto"/>
        <w:left w:val="none" w:sz="0" w:space="0" w:color="auto"/>
        <w:bottom w:val="none" w:sz="0" w:space="0" w:color="auto"/>
        <w:right w:val="none" w:sz="0" w:space="0" w:color="auto"/>
      </w:divBdr>
    </w:div>
    <w:div w:id="1278369366">
      <w:bodyDiv w:val="1"/>
      <w:marLeft w:val="0"/>
      <w:marRight w:val="0"/>
      <w:marTop w:val="0"/>
      <w:marBottom w:val="0"/>
      <w:divBdr>
        <w:top w:val="none" w:sz="0" w:space="0" w:color="auto"/>
        <w:left w:val="none" w:sz="0" w:space="0" w:color="auto"/>
        <w:bottom w:val="none" w:sz="0" w:space="0" w:color="auto"/>
        <w:right w:val="none" w:sz="0" w:space="0" w:color="auto"/>
      </w:divBdr>
    </w:div>
    <w:div w:id="1287465722">
      <w:bodyDiv w:val="1"/>
      <w:marLeft w:val="0"/>
      <w:marRight w:val="0"/>
      <w:marTop w:val="0"/>
      <w:marBottom w:val="0"/>
      <w:divBdr>
        <w:top w:val="none" w:sz="0" w:space="0" w:color="auto"/>
        <w:left w:val="none" w:sz="0" w:space="0" w:color="auto"/>
        <w:bottom w:val="none" w:sz="0" w:space="0" w:color="auto"/>
        <w:right w:val="none" w:sz="0" w:space="0" w:color="auto"/>
      </w:divBdr>
    </w:div>
    <w:div w:id="1296721466">
      <w:bodyDiv w:val="1"/>
      <w:marLeft w:val="0"/>
      <w:marRight w:val="0"/>
      <w:marTop w:val="0"/>
      <w:marBottom w:val="0"/>
      <w:divBdr>
        <w:top w:val="none" w:sz="0" w:space="0" w:color="auto"/>
        <w:left w:val="none" w:sz="0" w:space="0" w:color="auto"/>
        <w:bottom w:val="none" w:sz="0" w:space="0" w:color="auto"/>
        <w:right w:val="none" w:sz="0" w:space="0" w:color="auto"/>
      </w:divBdr>
    </w:div>
    <w:div w:id="1300917625">
      <w:bodyDiv w:val="1"/>
      <w:marLeft w:val="0"/>
      <w:marRight w:val="0"/>
      <w:marTop w:val="0"/>
      <w:marBottom w:val="0"/>
      <w:divBdr>
        <w:top w:val="none" w:sz="0" w:space="0" w:color="auto"/>
        <w:left w:val="none" w:sz="0" w:space="0" w:color="auto"/>
        <w:bottom w:val="none" w:sz="0" w:space="0" w:color="auto"/>
        <w:right w:val="none" w:sz="0" w:space="0" w:color="auto"/>
      </w:divBdr>
    </w:div>
    <w:div w:id="1302464988">
      <w:bodyDiv w:val="1"/>
      <w:marLeft w:val="0"/>
      <w:marRight w:val="0"/>
      <w:marTop w:val="0"/>
      <w:marBottom w:val="0"/>
      <w:divBdr>
        <w:top w:val="none" w:sz="0" w:space="0" w:color="auto"/>
        <w:left w:val="none" w:sz="0" w:space="0" w:color="auto"/>
        <w:bottom w:val="none" w:sz="0" w:space="0" w:color="auto"/>
        <w:right w:val="none" w:sz="0" w:space="0" w:color="auto"/>
      </w:divBdr>
    </w:div>
    <w:div w:id="1307200057">
      <w:bodyDiv w:val="1"/>
      <w:marLeft w:val="0"/>
      <w:marRight w:val="0"/>
      <w:marTop w:val="0"/>
      <w:marBottom w:val="0"/>
      <w:divBdr>
        <w:top w:val="none" w:sz="0" w:space="0" w:color="auto"/>
        <w:left w:val="none" w:sz="0" w:space="0" w:color="auto"/>
        <w:bottom w:val="none" w:sz="0" w:space="0" w:color="auto"/>
        <w:right w:val="none" w:sz="0" w:space="0" w:color="auto"/>
      </w:divBdr>
    </w:div>
    <w:div w:id="1310204859">
      <w:bodyDiv w:val="1"/>
      <w:marLeft w:val="0"/>
      <w:marRight w:val="0"/>
      <w:marTop w:val="0"/>
      <w:marBottom w:val="0"/>
      <w:divBdr>
        <w:top w:val="none" w:sz="0" w:space="0" w:color="auto"/>
        <w:left w:val="none" w:sz="0" w:space="0" w:color="auto"/>
        <w:bottom w:val="none" w:sz="0" w:space="0" w:color="auto"/>
        <w:right w:val="none" w:sz="0" w:space="0" w:color="auto"/>
      </w:divBdr>
    </w:div>
    <w:div w:id="1319074032">
      <w:bodyDiv w:val="1"/>
      <w:marLeft w:val="0"/>
      <w:marRight w:val="0"/>
      <w:marTop w:val="0"/>
      <w:marBottom w:val="0"/>
      <w:divBdr>
        <w:top w:val="none" w:sz="0" w:space="0" w:color="auto"/>
        <w:left w:val="none" w:sz="0" w:space="0" w:color="auto"/>
        <w:bottom w:val="none" w:sz="0" w:space="0" w:color="auto"/>
        <w:right w:val="none" w:sz="0" w:space="0" w:color="auto"/>
      </w:divBdr>
    </w:div>
    <w:div w:id="1320883567">
      <w:bodyDiv w:val="1"/>
      <w:marLeft w:val="0"/>
      <w:marRight w:val="0"/>
      <w:marTop w:val="0"/>
      <w:marBottom w:val="0"/>
      <w:divBdr>
        <w:top w:val="none" w:sz="0" w:space="0" w:color="auto"/>
        <w:left w:val="none" w:sz="0" w:space="0" w:color="auto"/>
        <w:bottom w:val="none" w:sz="0" w:space="0" w:color="auto"/>
        <w:right w:val="none" w:sz="0" w:space="0" w:color="auto"/>
      </w:divBdr>
    </w:div>
    <w:div w:id="1327250628">
      <w:bodyDiv w:val="1"/>
      <w:marLeft w:val="0"/>
      <w:marRight w:val="0"/>
      <w:marTop w:val="0"/>
      <w:marBottom w:val="0"/>
      <w:divBdr>
        <w:top w:val="none" w:sz="0" w:space="0" w:color="auto"/>
        <w:left w:val="none" w:sz="0" w:space="0" w:color="auto"/>
        <w:bottom w:val="none" w:sz="0" w:space="0" w:color="auto"/>
        <w:right w:val="none" w:sz="0" w:space="0" w:color="auto"/>
      </w:divBdr>
    </w:div>
    <w:div w:id="1338076711">
      <w:bodyDiv w:val="1"/>
      <w:marLeft w:val="0"/>
      <w:marRight w:val="0"/>
      <w:marTop w:val="0"/>
      <w:marBottom w:val="0"/>
      <w:divBdr>
        <w:top w:val="none" w:sz="0" w:space="0" w:color="auto"/>
        <w:left w:val="none" w:sz="0" w:space="0" w:color="auto"/>
        <w:bottom w:val="none" w:sz="0" w:space="0" w:color="auto"/>
        <w:right w:val="none" w:sz="0" w:space="0" w:color="auto"/>
      </w:divBdr>
    </w:div>
    <w:div w:id="1339039207">
      <w:bodyDiv w:val="1"/>
      <w:marLeft w:val="0"/>
      <w:marRight w:val="0"/>
      <w:marTop w:val="0"/>
      <w:marBottom w:val="0"/>
      <w:divBdr>
        <w:top w:val="none" w:sz="0" w:space="0" w:color="auto"/>
        <w:left w:val="none" w:sz="0" w:space="0" w:color="auto"/>
        <w:bottom w:val="none" w:sz="0" w:space="0" w:color="auto"/>
        <w:right w:val="none" w:sz="0" w:space="0" w:color="auto"/>
      </w:divBdr>
    </w:div>
    <w:div w:id="1339313094">
      <w:bodyDiv w:val="1"/>
      <w:marLeft w:val="0"/>
      <w:marRight w:val="0"/>
      <w:marTop w:val="0"/>
      <w:marBottom w:val="0"/>
      <w:divBdr>
        <w:top w:val="none" w:sz="0" w:space="0" w:color="auto"/>
        <w:left w:val="none" w:sz="0" w:space="0" w:color="auto"/>
        <w:bottom w:val="none" w:sz="0" w:space="0" w:color="auto"/>
        <w:right w:val="none" w:sz="0" w:space="0" w:color="auto"/>
      </w:divBdr>
    </w:div>
    <w:div w:id="1342049461">
      <w:bodyDiv w:val="1"/>
      <w:marLeft w:val="0"/>
      <w:marRight w:val="0"/>
      <w:marTop w:val="0"/>
      <w:marBottom w:val="0"/>
      <w:divBdr>
        <w:top w:val="none" w:sz="0" w:space="0" w:color="auto"/>
        <w:left w:val="none" w:sz="0" w:space="0" w:color="auto"/>
        <w:bottom w:val="none" w:sz="0" w:space="0" w:color="auto"/>
        <w:right w:val="none" w:sz="0" w:space="0" w:color="auto"/>
      </w:divBdr>
    </w:div>
    <w:div w:id="1362515731">
      <w:bodyDiv w:val="1"/>
      <w:marLeft w:val="0"/>
      <w:marRight w:val="0"/>
      <w:marTop w:val="0"/>
      <w:marBottom w:val="0"/>
      <w:divBdr>
        <w:top w:val="none" w:sz="0" w:space="0" w:color="auto"/>
        <w:left w:val="none" w:sz="0" w:space="0" w:color="auto"/>
        <w:bottom w:val="none" w:sz="0" w:space="0" w:color="auto"/>
        <w:right w:val="none" w:sz="0" w:space="0" w:color="auto"/>
      </w:divBdr>
    </w:div>
    <w:div w:id="1363628417">
      <w:bodyDiv w:val="1"/>
      <w:marLeft w:val="0"/>
      <w:marRight w:val="0"/>
      <w:marTop w:val="0"/>
      <w:marBottom w:val="0"/>
      <w:divBdr>
        <w:top w:val="none" w:sz="0" w:space="0" w:color="auto"/>
        <w:left w:val="none" w:sz="0" w:space="0" w:color="auto"/>
        <w:bottom w:val="none" w:sz="0" w:space="0" w:color="auto"/>
        <w:right w:val="none" w:sz="0" w:space="0" w:color="auto"/>
      </w:divBdr>
    </w:div>
    <w:div w:id="1364863882">
      <w:bodyDiv w:val="1"/>
      <w:marLeft w:val="0"/>
      <w:marRight w:val="0"/>
      <w:marTop w:val="0"/>
      <w:marBottom w:val="0"/>
      <w:divBdr>
        <w:top w:val="none" w:sz="0" w:space="0" w:color="auto"/>
        <w:left w:val="none" w:sz="0" w:space="0" w:color="auto"/>
        <w:bottom w:val="none" w:sz="0" w:space="0" w:color="auto"/>
        <w:right w:val="none" w:sz="0" w:space="0" w:color="auto"/>
      </w:divBdr>
    </w:div>
    <w:div w:id="1381704364">
      <w:bodyDiv w:val="1"/>
      <w:marLeft w:val="0"/>
      <w:marRight w:val="0"/>
      <w:marTop w:val="0"/>
      <w:marBottom w:val="0"/>
      <w:divBdr>
        <w:top w:val="none" w:sz="0" w:space="0" w:color="auto"/>
        <w:left w:val="none" w:sz="0" w:space="0" w:color="auto"/>
        <w:bottom w:val="none" w:sz="0" w:space="0" w:color="auto"/>
        <w:right w:val="none" w:sz="0" w:space="0" w:color="auto"/>
      </w:divBdr>
    </w:div>
    <w:div w:id="1389114557">
      <w:bodyDiv w:val="1"/>
      <w:marLeft w:val="0"/>
      <w:marRight w:val="0"/>
      <w:marTop w:val="0"/>
      <w:marBottom w:val="0"/>
      <w:divBdr>
        <w:top w:val="none" w:sz="0" w:space="0" w:color="auto"/>
        <w:left w:val="none" w:sz="0" w:space="0" w:color="auto"/>
        <w:bottom w:val="none" w:sz="0" w:space="0" w:color="auto"/>
        <w:right w:val="none" w:sz="0" w:space="0" w:color="auto"/>
      </w:divBdr>
    </w:div>
    <w:div w:id="1391226470">
      <w:bodyDiv w:val="1"/>
      <w:marLeft w:val="0"/>
      <w:marRight w:val="0"/>
      <w:marTop w:val="0"/>
      <w:marBottom w:val="0"/>
      <w:divBdr>
        <w:top w:val="none" w:sz="0" w:space="0" w:color="auto"/>
        <w:left w:val="none" w:sz="0" w:space="0" w:color="auto"/>
        <w:bottom w:val="none" w:sz="0" w:space="0" w:color="auto"/>
        <w:right w:val="none" w:sz="0" w:space="0" w:color="auto"/>
      </w:divBdr>
    </w:div>
    <w:div w:id="1396396411">
      <w:bodyDiv w:val="1"/>
      <w:marLeft w:val="0"/>
      <w:marRight w:val="0"/>
      <w:marTop w:val="0"/>
      <w:marBottom w:val="0"/>
      <w:divBdr>
        <w:top w:val="none" w:sz="0" w:space="0" w:color="auto"/>
        <w:left w:val="none" w:sz="0" w:space="0" w:color="auto"/>
        <w:bottom w:val="none" w:sz="0" w:space="0" w:color="auto"/>
        <w:right w:val="none" w:sz="0" w:space="0" w:color="auto"/>
      </w:divBdr>
    </w:div>
    <w:div w:id="1415512536">
      <w:bodyDiv w:val="1"/>
      <w:marLeft w:val="0"/>
      <w:marRight w:val="0"/>
      <w:marTop w:val="0"/>
      <w:marBottom w:val="0"/>
      <w:divBdr>
        <w:top w:val="none" w:sz="0" w:space="0" w:color="auto"/>
        <w:left w:val="none" w:sz="0" w:space="0" w:color="auto"/>
        <w:bottom w:val="none" w:sz="0" w:space="0" w:color="auto"/>
        <w:right w:val="none" w:sz="0" w:space="0" w:color="auto"/>
      </w:divBdr>
    </w:div>
    <w:div w:id="1419449634">
      <w:bodyDiv w:val="1"/>
      <w:marLeft w:val="0"/>
      <w:marRight w:val="0"/>
      <w:marTop w:val="0"/>
      <w:marBottom w:val="0"/>
      <w:divBdr>
        <w:top w:val="none" w:sz="0" w:space="0" w:color="auto"/>
        <w:left w:val="none" w:sz="0" w:space="0" w:color="auto"/>
        <w:bottom w:val="none" w:sz="0" w:space="0" w:color="auto"/>
        <w:right w:val="none" w:sz="0" w:space="0" w:color="auto"/>
      </w:divBdr>
    </w:div>
    <w:div w:id="1434324993">
      <w:bodyDiv w:val="1"/>
      <w:marLeft w:val="0"/>
      <w:marRight w:val="0"/>
      <w:marTop w:val="0"/>
      <w:marBottom w:val="0"/>
      <w:divBdr>
        <w:top w:val="none" w:sz="0" w:space="0" w:color="auto"/>
        <w:left w:val="none" w:sz="0" w:space="0" w:color="auto"/>
        <w:bottom w:val="none" w:sz="0" w:space="0" w:color="auto"/>
        <w:right w:val="none" w:sz="0" w:space="0" w:color="auto"/>
      </w:divBdr>
    </w:div>
    <w:div w:id="1435131233">
      <w:bodyDiv w:val="1"/>
      <w:marLeft w:val="0"/>
      <w:marRight w:val="0"/>
      <w:marTop w:val="0"/>
      <w:marBottom w:val="0"/>
      <w:divBdr>
        <w:top w:val="none" w:sz="0" w:space="0" w:color="auto"/>
        <w:left w:val="none" w:sz="0" w:space="0" w:color="auto"/>
        <w:bottom w:val="none" w:sz="0" w:space="0" w:color="auto"/>
        <w:right w:val="none" w:sz="0" w:space="0" w:color="auto"/>
      </w:divBdr>
    </w:div>
    <w:div w:id="1469545928">
      <w:bodyDiv w:val="1"/>
      <w:marLeft w:val="0"/>
      <w:marRight w:val="0"/>
      <w:marTop w:val="0"/>
      <w:marBottom w:val="0"/>
      <w:divBdr>
        <w:top w:val="none" w:sz="0" w:space="0" w:color="auto"/>
        <w:left w:val="none" w:sz="0" w:space="0" w:color="auto"/>
        <w:bottom w:val="none" w:sz="0" w:space="0" w:color="auto"/>
        <w:right w:val="none" w:sz="0" w:space="0" w:color="auto"/>
      </w:divBdr>
    </w:div>
    <w:div w:id="1483737116">
      <w:bodyDiv w:val="1"/>
      <w:marLeft w:val="0"/>
      <w:marRight w:val="0"/>
      <w:marTop w:val="0"/>
      <w:marBottom w:val="0"/>
      <w:divBdr>
        <w:top w:val="none" w:sz="0" w:space="0" w:color="auto"/>
        <w:left w:val="none" w:sz="0" w:space="0" w:color="auto"/>
        <w:bottom w:val="none" w:sz="0" w:space="0" w:color="auto"/>
        <w:right w:val="none" w:sz="0" w:space="0" w:color="auto"/>
      </w:divBdr>
    </w:div>
    <w:div w:id="1491217960">
      <w:bodyDiv w:val="1"/>
      <w:marLeft w:val="0"/>
      <w:marRight w:val="0"/>
      <w:marTop w:val="0"/>
      <w:marBottom w:val="0"/>
      <w:divBdr>
        <w:top w:val="none" w:sz="0" w:space="0" w:color="auto"/>
        <w:left w:val="none" w:sz="0" w:space="0" w:color="auto"/>
        <w:bottom w:val="none" w:sz="0" w:space="0" w:color="auto"/>
        <w:right w:val="none" w:sz="0" w:space="0" w:color="auto"/>
      </w:divBdr>
    </w:div>
    <w:div w:id="1510681639">
      <w:bodyDiv w:val="1"/>
      <w:marLeft w:val="0"/>
      <w:marRight w:val="0"/>
      <w:marTop w:val="0"/>
      <w:marBottom w:val="0"/>
      <w:divBdr>
        <w:top w:val="none" w:sz="0" w:space="0" w:color="auto"/>
        <w:left w:val="none" w:sz="0" w:space="0" w:color="auto"/>
        <w:bottom w:val="none" w:sz="0" w:space="0" w:color="auto"/>
        <w:right w:val="none" w:sz="0" w:space="0" w:color="auto"/>
      </w:divBdr>
    </w:div>
    <w:div w:id="1512449330">
      <w:bodyDiv w:val="1"/>
      <w:marLeft w:val="0"/>
      <w:marRight w:val="0"/>
      <w:marTop w:val="0"/>
      <w:marBottom w:val="0"/>
      <w:divBdr>
        <w:top w:val="none" w:sz="0" w:space="0" w:color="auto"/>
        <w:left w:val="none" w:sz="0" w:space="0" w:color="auto"/>
        <w:bottom w:val="none" w:sz="0" w:space="0" w:color="auto"/>
        <w:right w:val="none" w:sz="0" w:space="0" w:color="auto"/>
      </w:divBdr>
    </w:div>
    <w:div w:id="1528300429">
      <w:bodyDiv w:val="1"/>
      <w:marLeft w:val="0"/>
      <w:marRight w:val="0"/>
      <w:marTop w:val="0"/>
      <w:marBottom w:val="0"/>
      <w:divBdr>
        <w:top w:val="none" w:sz="0" w:space="0" w:color="auto"/>
        <w:left w:val="none" w:sz="0" w:space="0" w:color="auto"/>
        <w:bottom w:val="none" w:sz="0" w:space="0" w:color="auto"/>
        <w:right w:val="none" w:sz="0" w:space="0" w:color="auto"/>
      </w:divBdr>
    </w:div>
    <w:div w:id="1541891929">
      <w:bodyDiv w:val="1"/>
      <w:marLeft w:val="0"/>
      <w:marRight w:val="0"/>
      <w:marTop w:val="0"/>
      <w:marBottom w:val="0"/>
      <w:divBdr>
        <w:top w:val="none" w:sz="0" w:space="0" w:color="auto"/>
        <w:left w:val="none" w:sz="0" w:space="0" w:color="auto"/>
        <w:bottom w:val="none" w:sz="0" w:space="0" w:color="auto"/>
        <w:right w:val="none" w:sz="0" w:space="0" w:color="auto"/>
      </w:divBdr>
    </w:div>
    <w:div w:id="1551765874">
      <w:bodyDiv w:val="1"/>
      <w:marLeft w:val="0"/>
      <w:marRight w:val="0"/>
      <w:marTop w:val="0"/>
      <w:marBottom w:val="0"/>
      <w:divBdr>
        <w:top w:val="none" w:sz="0" w:space="0" w:color="auto"/>
        <w:left w:val="none" w:sz="0" w:space="0" w:color="auto"/>
        <w:bottom w:val="none" w:sz="0" w:space="0" w:color="auto"/>
        <w:right w:val="none" w:sz="0" w:space="0" w:color="auto"/>
      </w:divBdr>
    </w:div>
    <w:div w:id="1558392703">
      <w:bodyDiv w:val="1"/>
      <w:marLeft w:val="0"/>
      <w:marRight w:val="0"/>
      <w:marTop w:val="0"/>
      <w:marBottom w:val="0"/>
      <w:divBdr>
        <w:top w:val="none" w:sz="0" w:space="0" w:color="auto"/>
        <w:left w:val="none" w:sz="0" w:space="0" w:color="auto"/>
        <w:bottom w:val="none" w:sz="0" w:space="0" w:color="auto"/>
        <w:right w:val="none" w:sz="0" w:space="0" w:color="auto"/>
      </w:divBdr>
    </w:div>
    <w:div w:id="1559977179">
      <w:bodyDiv w:val="1"/>
      <w:marLeft w:val="0"/>
      <w:marRight w:val="0"/>
      <w:marTop w:val="0"/>
      <w:marBottom w:val="0"/>
      <w:divBdr>
        <w:top w:val="none" w:sz="0" w:space="0" w:color="auto"/>
        <w:left w:val="none" w:sz="0" w:space="0" w:color="auto"/>
        <w:bottom w:val="none" w:sz="0" w:space="0" w:color="auto"/>
        <w:right w:val="none" w:sz="0" w:space="0" w:color="auto"/>
      </w:divBdr>
    </w:div>
    <w:div w:id="1581864569">
      <w:bodyDiv w:val="1"/>
      <w:marLeft w:val="0"/>
      <w:marRight w:val="0"/>
      <w:marTop w:val="0"/>
      <w:marBottom w:val="0"/>
      <w:divBdr>
        <w:top w:val="none" w:sz="0" w:space="0" w:color="auto"/>
        <w:left w:val="none" w:sz="0" w:space="0" w:color="auto"/>
        <w:bottom w:val="none" w:sz="0" w:space="0" w:color="auto"/>
        <w:right w:val="none" w:sz="0" w:space="0" w:color="auto"/>
      </w:divBdr>
    </w:div>
    <w:div w:id="1581938377">
      <w:bodyDiv w:val="1"/>
      <w:marLeft w:val="0"/>
      <w:marRight w:val="0"/>
      <w:marTop w:val="0"/>
      <w:marBottom w:val="0"/>
      <w:divBdr>
        <w:top w:val="none" w:sz="0" w:space="0" w:color="auto"/>
        <w:left w:val="none" w:sz="0" w:space="0" w:color="auto"/>
        <w:bottom w:val="none" w:sz="0" w:space="0" w:color="auto"/>
        <w:right w:val="none" w:sz="0" w:space="0" w:color="auto"/>
      </w:divBdr>
    </w:div>
    <w:div w:id="1585332377">
      <w:bodyDiv w:val="1"/>
      <w:marLeft w:val="0"/>
      <w:marRight w:val="0"/>
      <w:marTop w:val="0"/>
      <w:marBottom w:val="0"/>
      <w:divBdr>
        <w:top w:val="none" w:sz="0" w:space="0" w:color="auto"/>
        <w:left w:val="none" w:sz="0" w:space="0" w:color="auto"/>
        <w:bottom w:val="none" w:sz="0" w:space="0" w:color="auto"/>
        <w:right w:val="none" w:sz="0" w:space="0" w:color="auto"/>
      </w:divBdr>
    </w:div>
    <w:div w:id="1590843732">
      <w:bodyDiv w:val="1"/>
      <w:marLeft w:val="0"/>
      <w:marRight w:val="0"/>
      <w:marTop w:val="0"/>
      <w:marBottom w:val="0"/>
      <w:divBdr>
        <w:top w:val="none" w:sz="0" w:space="0" w:color="auto"/>
        <w:left w:val="none" w:sz="0" w:space="0" w:color="auto"/>
        <w:bottom w:val="none" w:sz="0" w:space="0" w:color="auto"/>
        <w:right w:val="none" w:sz="0" w:space="0" w:color="auto"/>
      </w:divBdr>
    </w:div>
    <w:div w:id="1600676044">
      <w:bodyDiv w:val="1"/>
      <w:marLeft w:val="0"/>
      <w:marRight w:val="0"/>
      <w:marTop w:val="0"/>
      <w:marBottom w:val="0"/>
      <w:divBdr>
        <w:top w:val="none" w:sz="0" w:space="0" w:color="auto"/>
        <w:left w:val="none" w:sz="0" w:space="0" w:color="auto"/>
        <w:bottom w:val="none" w:sz="0" w:space="0" w:color="auto"/>
        <w:right w:val="none" w:sz="0" w:space="0" w:color="auto"/>
      </w:divBdr>
    </w:div>
    <w:div w:id="1623464452">
      <w:bodyDiv w:val="1"/>
      <w:marLeft w:val="0"/>
      <w:marRight w:val="0"/>
      <w:marTop w:val="0"/>
      <w:marBottom w:val="0"/>
      <w:divBdr>
        <w:top w:val="none" w:sz="0" w:space="0" w:color="auto"/>
        <w:left w:val="none" w:sz="0" w:space="0" w:color="auto"/>
        <w:bottom w:val="none" w:sz="0" w:space="0" w:color="auto"/>
        <w:right w:val="none" w:sz="0" w:space="0" w:color="auto"/>
      </w:divBdr>
    </w:div>
    <w:div w:id="1626888620">
      <w:bodyDiv w:val="1"/>
      <w:marLeft w:val="0"/>
      <w:marRight w:val="0"/>
      <w:marTop w:val="0"/>
      <w:marBottom w:val="0"/>
      <w:divBdr>
        <w:top w:val="none" w:sz="0" w:space="0" w:color="auto"/>
        <w:left w:val="none" w:sz="0" w:space="0" w:color="auto"/>
        <w:bottom w:val="none" w:sz="0" w:space="0" w:color="auto"/>
        <w:right w:val="none" w:sz="0" w:space="0" w:color="auto"/>
      </w:divBdr>
    </w:div>
    <w:div w:id="1638953597">
      <w:bodyDiv w:val="1"/>
      <w:marLeft w:val="0"/>
      <w:marRight w:val="0"/>
      <w:marTop w:val="0"/>
      <w:marBottom w:val="0"/>
      <w:divBdr>
        <w:top w:val="none" w:sz="0" w:space="0" w:color="auto"/>
        <w:left w:val="none" w:sz="0" w:space="0" w:color="auto"/>
        <w:bottom w:val="none" w:sz="0" w:space="0" w:color="auto"/>
        <w:right w:val="none" w:sz="0" w:space="0" w:color="auto"/>
      </w:divBdr>
    </w:div>
    <w:div w:id="1654021592">
      <w:bodyDiv w:val="1"/>
      <w:marLeft w:val="0"/>
      <w:marRight w:val="0"/>
      <w:marTop w:val="0"/>
      <w:marBottom w:val="0"/>
      <w:divBdr>
        <w:top w:val="none" w:sz="0" w:space="0" w:color="auto"/>
        <w:left w:val="none" w:sz="0" w:space="0" w:color="auto"/>
        <w:bottom w:val="none" w:sz="0" w:space="0" w:color="auto"/>
        <w:right w:val="none" w:sz="0" w:space="0" w:color="auto"/>
      </w:divBdr>
    </w:div>
    <w:div w:id="1662195193">
      <w:bodyDiv w:val="1"/>
      <w:marLeft w:val="0"/>
      <w:marRight w:val="0"/>
      <w:marTop w:val="0"/>
      <w:marBottom w:val="0"/>
      <w:divBdr>
        <w:top w:val="none" w:sz="0" w:space="0" w:color="auto"/>
        <w:left w:val="none" w:sz="0" w:space="0" w:color="auto"/>
        <w:bottom w:val="none" w:sz="0" w:space="0" w:color="auto"/>
        <w:right w:val="none" w:sz="0" w:space="0" w:color="auto"/>
      </w:divBdr>
    </w:div>
    <w:div w:id="1668359931">
      <w:bodyDiv w:val="1"/>
      <w:marLeft w:val="0"/>
      <w:marRight w:val="0"/>
      <w:marTop w:val="0"/>
      <w:marBottom w:val="0"/>
      <w:divBdr>
        <w:top w:val="none" w:sz="0" w:space="0" w:color="auto"/>
        <w:left w:val="none" w:sz="0" w:space="0" w:color="auto"/>
        <w:bottom w:val="none" w:sz="0" w:space="0" w:color="auto"/>
        <w:right w:val="none" w:sz="0" w:space="0" w:color="auto"/>
      </w:divBdr>
    </w:div>
    <w:div w:id="1675305133">
      <w:bodyDiv w:val="1"/>
      <w:marLeft w:val="0"/>
      <w:marRight w:val="0"/>
      <w:marTop w:val="0"/>
      <w:marBottom w:val="0"/>
      <w:divBdr>
        <w:top w:val="none" w:sz="0" w:space="0" w:color="auto"/>
        <w:left w:val="none" w:sz="0" w:space="0" w:color="auto"/>
        <w:bottom w:val="none" w:sz="0" w:space="0" w:color="auto"/>
        <w:right w:val="none" w:sz="0" w:space="0" w:color="auto"/>
      </w:divBdr>
    </w:div>
    <w:div w:id="1689984260">
      <w:bodyDiv w:val="1"/>
      <w:marLeft w:val="0"/>
      <w:marRight w:val="0"/>
      <w:marTop w:val="0"/>
      <w:marBottom w:val="0"/>
      <w:divBdr>
        <w:top w:val="none" w:sz="0" w:space="0" w:color="auto"/>
        <w:left w:val="none" w:sz="0" w:space="0" w:color="auto"/>
        <w:bottom w:val="none" w:sz="0" w:space="0" w:color="auto"/>
        <w:right w:val="none" w:sz="0" w:space="0" w:color="auto"/>
      </w:divBdr>
    </w:div>
    <w:div w:id="1696423784">
      <w:bodyDiv w:val="1"/>
      <w:marLeft w:val="0"/>
      <w:marRight w:val="0"/>
      <w:marTop w:val="0"/>
      <w:marBottom w:val="0"/>
      <w:divBdr>
        <w:top w:val="none" w:sz="0" w:space="0" w:color="auto"/>
        <w:left w:val="none" w:sz="0" w:space="0" w:color="auto"/>
        <w:bottom w:val="none" w:sz="0" w:space="0" w:color="auto"/>
        <w:right w:val="none" w:sz="0" w:space="0" w:color="auto"/>
      </w:divBdr>
    </w:div>
    <w:div w:id="1702634025">
      <w:bodyDiv w:val="1"/>
      <w:marLeft w:val="0"/>
      <w:marRight w:val="0"/>
      <w:marTop w:val="0"/>
      <w:marBottom w:val="0"/>
      <w:divBdr>
        <w:top w:val="none" w:sz="0" w:space="0" w:color="auto"/>
        <w:left w:val="none" w:sz="0" w:space="0" w:color="auto"/>
        <w:bottom w:val="none" w:sz="0" w:space="0" w:color="auto"/>
        <w:right w:val="none" w:sz="0" w:space="0" w:color="auto"/>
      </w:divBdr>
    </w:div>
    <w:div w:id="1714384181">
      <w:bodyDiv w:val="1"/>
      <w:marLeft w:val="0"/>
      <w:marRight w:val="0"/>
      <w:marTop w:val="0"/>
      <w:marBottom w:val="0"/>
      <w:divBdr>
        <w:top w:val="none" w:sz="0" w:space="0" w:color="auto"/>
        <w:left w:val="none" w:sz="0" w:space="0" w:color="auto"/>
        <w:bottom w:val="none" w:sz="0" w:space="0" w:color="auto"/>
        <w:right w:val="none" w:sz="0" w:space="0" w:color="auto"/>
      </w:divBdr>
    </w:div>
    <w:div w:id="1729648408">
      <w:bodyDiv w:val="1"/>
      <w:marLeft w:val="0"/>
      <w:marRight w:val="0"/>
      <w:marTop w:val="0"/>
      <w:marBottom w:val="0"/>
      <w:divBdr>
        <w:top w:val="none" w:sz="0" w:space="0" w:color="auto"/>
        <w:left w:val="none" w:sz="0" w:space="0" w:color="auto"/>
        <w:bottom w:val="none" w:sz="0" w:space="0" w:color="auto"/>
        <w:right w:val="none" w:sz="0" w:space="0" w:color="auto"/>
      </w:divBdr>
    </w:div>
    <w:div w:id="1733891720">
      <w:bodyDiv w:val="1"/>
      <w:marLeft w:val="0"/>
      <w:marRight w:val="0"/>
      <w:marTop w:val="0"/>
      <w:marBottom w:val="0"/>
      <w:divBdr>
        <w:top w:val="none" w:sz="0" w:space="0" w:color="auto"/>
        <w:left w:val="none" w:sz="0" w:space="0" w:color="auto"/>
        <w:bottom w:val="none" w:sz="0" w:space="0" w:color="auto"/>
        <w:right w:val="none" w:sz="0" w:space="0" w:color="auto"/>
      </w:divBdr>
    </w:div>
    <w:div w:id="1744448724">
      <w:bodyDiv w:val="1"/>
      <w:marLeft w:val="0"/>
      <w:marRight w:val="0"/>
      <w:marTop w:val="0"/>
      <w:marBottom w:val="0"/>
      <w:divBdr>
        <w:top w:val="none" w:sz="0" w:space="0" w:color="auto"/>
        <w:left w:val="none" w:sz="0" w:space="0" w:color="auto"/>
        <w:bottom w:val="none" w:sz="0" w:space="0" w:color="auto"/>
        <w:right w:val="none" w:sz="0" w:space="0" w:color="auto"/>
      </w:divBdr>
    </w:div>
    <w:div w:id="1745032710">
      <w:bodyDiv w:val="1"/>
      <w:marLeft w:val="0"/>
      <w:marRight w:val="0"/>
      <w:marTop w:val="0"/>
      <w:marBottom w:val="0"/>
      <w:divBdr>
        <w:top w:val="none" w:sz="0" w:space="0" w:color="auto"/>
        <w:left w:val="none" w:sz="0" w:space="0" w:color="auto"/>
        <w:bottom w:val="none" w:sz="0" w:space="0" w:color="auto"/>
        <w:right w:val="none" w:sz="0" w:space="0" w:color="auto"/>
      </w:divBdr>
    </w:div>
    <w:div w:id="1752502274">
      <w:bodyDiv w:val="1"/>
      <w:marLeft w:val="0"/>
      <w:marRight w:val="0"/>
      <w:marTop w:val="0"/>
      <w:marBottom w:val="0"/>
      <w:divBdr>
        <w:top w:val="none" w:sz="0" w:space="0" w:color="auto"/>
        <w:left w:val="none" w:sz="0" w:space="0" w:color="auto"/>
        <w:bottom w:val="none" w:sz="0" w:space="0" w:color="auto"/>
        <w:right w:val="none" w:sz="0" w:space="0" w:color="auto"/>
      </w:divBdr>
    </w:div>
    <w:div w:id="1756513706">
      <w:bodyDiv w:val="1"/>
      <w:marLeft w:val="0"/>
      <w:marRight w:val="0"/>
      <w:marTop w:val="0"/>
      <w:marBottom w:val="0"/>
      <w:divBdr>
        <w:top w:val="none" w:sz="0" w:space="0" w:color="auto"/>
        <w:left w:val="none" w:sz="0" w:space="0" w:color="auto"/>
        <w:bottom w:val="none" w:sz="0" w:space="0" w:color="auto"/>
        <w:right w:val="none" w:sz="0" w:space="0" w:color="auto"/>
      </w:divBdr>
    </w:div>
    <w:div w:id="1761246628">
      <w:bodyDiv w:val="1"/>
      <w:marLeft w:val="0"/>
      <w:marRight w:val="0"/>
      <w:marTop w:val="0"/>
      <w:marBottom w:val="0"/>
      <w:divBdr>
        <w:top w:val="none" w:sz="0" w:space="0" w:color="auto"/>
        <w:left w:val="none" w:sz="0" w:space="0" w:color="auto"/>
        <w:bottom w:val="none" w:sz="0" w:space="0" w:color="auto"/>
        <w:right w:val="none" w:sz="0" w:space="0" w:color="auto"/>
      </w:divBdr>
    </w:div>
    <w:div w:id="1782727872">
      <w:bodyDiv w:val="1"/>
      <w:marLeft w:val="0"/>
      <w:marRight w:val="0"/>
      <w:marTop w:val="0"/>
      <w:marBottom w:val="0"/>
      <w:divBdr>
        <w:top w:val="none" w:sz="0" w:space="0" w:color="auto"/>
        <w:left w:val="none" w:sz="0" w:space="0" w:color="auto"/>
        <w:bottom w:val="none" w:sz="0" w:space="0" w:color="auto"/>
        <w:right w:val="none" w:sz="0" w:space="0" w:color="auto"/>
      </w:divBdr>
    </w:div>
    <w:div w:id="1784957668">
      <w:bodyDiv w:val="1"/>
      <w:marLeft w:val="0"/>
      <w:marRight w:val="0"/>
      <w:marTop w:val="0"/>
      <w:marBottom w:val="0"/>
      <w:divBdr>
        <w:top w:val="none" w:sz="0" w:space="0" w:color="auto"/>
        <w:left w:val="none" w:sz="0" w:space="0" w:color="auto"/>
        <w:bottom w:val="none" w:sz="0" w:space="0" w:color="auto"/>
        <w:right w:val="none" w:sz="0" w:space="0" w:color="auto"/>
      </w:divBdr>
    </w:div>
    <w:div w:id="1787307573">
      <w:bodyDiv w:val="1"/>
      <w:marLeft w:val="0"/>
      <w:marRight w:val="0"/>
      <w:marTop w:val="0"/>
      <w:marBottom w:val="0"/>
      <w:divBdr>
        <w:top w:val="none" w:sz="0" w:space="0" w:color="auto"/>
        <w:left w:val="none" w:sz="0" w:space="0" w:color="auto"/>
        <w:bottom w:val="none" w:sz="0" w:space="0" w:color="auto"/>
        <w:right w:val="none" w:sz="0" w:space="0" w:color="auto"/>
      </w:divBdr>
    </w:div>
    <w:div w:id="1788742782">
      <w:bodyDiv w:val="1"/>
      <w:marLeft w:val="0"/>
      <w:marRight w:val="0"/>
      <w:marTop w:val="0"/>
      <w:marBottom w:val="0"/>
      <w:divBdr>
        <w:top w:val="none" w:sz="0" w:space="0" w:color="auto"/>
        <w:left w:val="none" w:sz="0" w:space="0" w:color="auto"/>
        <w:bottom w:val="none" w:sz="0" w:space="0" w:color="auto"/>
        <w:right w:val="none" w:sz="0" w:space="0" w:color="auto"/>
      </w:divBdr>
      <w:divsChild>
        <w:div w:id="1079984596">
          <w:marLeft w:val="547"/>
          <w:marRight w:val="0"/>
          <w:marTop w:val="200"/>
          <w:marBottom w:val="0"/>
          <w:divBdr>
            <w:top w:val="none" w:sz="0" w:space="0" w:color="auto"/>
            <w:left w:val="none" w:sz="0" w:space="0" w:color="auto"/>
            <w:bottom w:val="none" w:sz="0" w:space="0" w:color="auto"/>
            <w:right w:val="none" w:sz="0" w:space="0" w:color="auto"/>
          </w:divBdr>
        </w:div>
        <w:div w:id="494343087">
          <w:marLeft w:val="1166"/>
          <w:marRight w:val="0"/>
          <w:marTop w:val="200"/>
          <w:marBottom w:val="0"/>
          <w:divBdr>
            <w:top w:val="none" w:sz="0" w:space="0" w:color="auto"/>
            <w:left w:val="none" w:sz="0" w:space="0" w:color="auto"/>
            <w:bottom w:val="none" w:sz="0" w:space="0" w:color="auto"/>
            <w:right w:val="none" w:sz="0" w:space="0" w:color="auto"/>
          </w:divBdr>
        </w:div>
        <w:div w:id="1906720309">
          <w:marLeft w:val="1800"/>
          <w:marRight w:val="0"/>
          <w:marTop w:val="200"/>
          <w:marBottom w:val="0"/>
          <w:divBdr>
            <w:top w:val="none" w:sz="0" w:space="0" w:color="auto"/>
            <w:left w:val="none" w:sz="0" w:space="0" w:color="auto"/>
            <w:bottom w:val="none" w:sz="0" w:space="0" w:color="auto"/>
            <w:right w:val="none" w:sz="0" w:space="0" w:color="auto"/>
          </w:divBdr>
        </w:div>
        <w:div w:id="1436515683">
          <w:marLeft w:val="1166"/>
          <w:marRight w:val="0"/>
          <w:marTop w:val="200"/>
          <w:marBottom w:val="0"/>
          <w:divBdr>
            <w:top w:val="none" w:sz="0" w:space="0" w:color="auto"/>
            <w:left w:val="none" w:sz="0" w:space="0" w:color="auto"/>
            <w:bottom w:val="none" w:sz="0" w:space="0" w:color="auto"/>
            <w:right w:val="none" w:sz="0" w:space="0" w:color="auto"/>
          </w:divBdr>
        </w:div>
        <w:div w:id="1507286822">
          <w:marLeft w:val="1800"/>
          <w:marRight w:val="0"/>
          <w:marTop w:val="200"/>
          <w:marBottom w:val="0"/>
          <w:divBdr>
            <w:top w:val="none" w:sz="0" w:space="0" w:color="auto"/>
            <w:left w:val="none" w:sz="0" w:space="0" w:color="auto"/>
            <w:bottom w:val="none" w:sz="0" w:space="0" w:color="auto"/>
            <w:right w:val="none" w:sz="0" w:space="0" w:color="auto"/>
          </w:divBdr>
        </w:div>
      </w:divsChild>
    </w:div>
    <w:div w:id="1797018552">
      <w:bodyDiv w:val="1"/>
      <w:marLeft w:val="0"/>
      <w:marRight w:val="0"/>
      <w:marTop w:val="0"/>
      <w:marBottom w:val="0"/>
      <w:divBdr>
        <w:top w:val="none" w:sz="0" w:space="0" w:color="auto"/>
        <w:left w:val="none" w:sz="0" w:space="0" w:color="auto"/>
        <w:bottom w:val="none" w:sz="0" w:space="0" w:color="auto"/>
        <w:right w:val="none" w:sz="0" w:space="0" w:color="auto"/>
      </w:divBdr>
    </w:div>
    <w:div w:id="1799450555">
      <w:bodyDiv w:val="1"/>
      <w:marLeft w:val="0"/>
      <w:marRight w:val="0"/>
      <w:marTop w:val="0"/>
      <w:marBottom w:val="0"/>
      <w:divBdr>
        <w:top w:val="none" w:sz="0" w:space="0" w:color="auto"/>
        <w:left w:val="none" w:sz="0" w:space="0" w:color="auto"/>
        <w:bottom w:val="none" w:sz="0" w:space="0" w:color="auto"/>
        <w:right w:val="none" w:sz="0" w:space="0" w:color="auto"/>
      </w:divBdr>
    </w:div>
    <w:div w:id="1806697793">
      <w:bodyDiv w:val="1"/>
      <w:marLeft w:val="0"/>
      <w:marRight w:val="0"/>
      <w:marTop w:val="0"/>
      <w:marBottom w:val="0"/>
      <w:divBdr>
        <w:top w:val="none" w:sz="0" w:space="0" w:color="auto"/>
        <w:left w:val="none" w:sz="0" w:space="0" w:color="auto"/>
        <w:bottom w:val="none" w:sz="0" w:space="0" w:color="auto"/>
        <w:right w:val="none" w:sz="0" w:space="0" w:color="auto"/>
      </w:divBdr>
    </w:div>
    <w:div w:id="1816293132">
      <w:bodyDiv w:val="1"/>
      <w:marLeft w:val="0"/>
      <w:marRight w:val="0"/>
      <w:marTop w:val="0"/>
      <w:marBottom w:val="0"/>
      <w:divBdr>
        <w:top w:val="none" w:sz="0" w:space="0" w:color="auto"/>
        <w:left w:val="none" w:sz="0" w:space="0" w:color="auto"/>
        <w:bottom w:val="none" w:sz="0" w:space="0" w:color="auto"/>
        <w:right w:val="none" w:sz="0" w:space="0" w:color="auto"/>
      </w:divBdr>
    </w:div>
    <w:div w:id="1822385116">
      <w:bodyDiv w:val="1"/>
      <w:marLeft w:val="0"/>
      <w:marRight w:val="0"/>
      <w:marTop w:val="0"/>
      <w:marBottom w:val="0"/>
      <w:divBdr>
        <w:top w:val="none" w:sz="0" w:space="0" w:color="auto"/>
        <w:left w:val="none" w:sz="0" w:space="0" w:color="auto"/>
        <w:bottom w:val="none" w:sz="0" w:space="0" w:color="auto"/>
        <w:right w:val="none" w:sz="0" w:space="0" w:color="auto"/>
      </w:divBdr>
    </w:div>
    <w:div w:id="1835338460">
      <w:bodyDiv w:val="1"/>
      <w:marLeft w:val="0"/>
      <w:marRight w:val="0"/>
      <w:marTop w:val="0"/>
      <w:marBottom w:val="0"/>
      <w:divBdr>
        <w:top w:val="none" w:sz="0" w:space="0" w:color="auto"/>
        <w:left w:val="none" w:sz="0" w:space="0" w:color="auto"/>
        <w:bottom w:val="none" w:sz="0" w:space="0" w:color="auto"/>
        <w:right w:val="none" w:sz="0" w:space="0" w:color="auto"/>
      </w:divBdr>
    </w:div>
    <w:div w:id="1837840658">
      <w:bodyDiv w:val="1"/>
      <w:marLeft w:val="0"/>
      <w:marRight w:val="0"/>
      <w:marTop w:val="0"/>
      <w:marBottom w:val="0"/>
      <w:divBdr>
        <w:top w:val="none" w:sz="0" w:space="0" w:color="auto"/>
        <w:left w:val="none" w:sz="0" w:space="0" w:color="auto"/>
        <w:bottom w:val="none" w:sz="0" w:space="0" w:color="auto"/>
        <w:right w:val="none" w:sz="0" w:space="0" w:color="auto"/>
      </w:divBdr>
    </w:div>
    <w:div w:id="1841388659">
      <w:bodyDiv w:val="1"/>
      <w:marLeft w:val="0"/>
      <w:marRight w:val="0"/>
      <w:marTop w:val="0"/>
      <w:marBottom w:val="0"/>
      <w:divBdr>
        <w:top w:val="none" w:sz="0" w:space="0" w:color="auto"/>
        <w:left w:val="none" w:sz="0" w:space="0" w:color="auto"/>
        <w:bottom w:val="none" w:sz="0" w:space="0" w:color="auto"/>
        <w:right w:val="none" w:sz="0" w:space="0" w:color="auto"/>
      </w:divBdr>
    </w:div>
    <w:div w:id="1842505582">
      <w:bodyDiv w:val="1"/>
      <w:marLeft w:val="0"/>
      <w:marRight w:val="0"/>
      <w:marTop w:val="0"/>
      <w:marBottom w:val="0"/>
      <w:divBdr>
        <w:top w:val="none" w:sz="0" w:space="0" w:color="auto"/>
        <w:left w:val="none" w:sz="0" w:space="0" w:color="auto"/>
        <w:bottom w:val="none" w:sz="0" w:space="0" w:color="auto"/>
        <w:right w:val="none" w:sz="0" w:space="0" w:color="auto"/>
      </w:divBdr>
    </w:div>
    <w:div w:id="1852261042">
      <w:bodyDiv w:val="1"/>
      <w:marLeft w:val="0"/>
      <w:marRight w:val="0"/>
      <w:marTop w:val="0"/>
      <w:marBottom w:val="0"/>
      <w:divBdr>
        <w:top w:val="none" w:sz="0" w:space="0" w:color="auto"/>
        <w:left w:val="none" w:sz="0" w:space="0" w:color="auto"/>
        <w:bottom w:val="none" w:sz="0" w:space="0" w:color="auto"/>
        <w:right w:val="none" w:sz="0" w:space="0" w:color="auto"/>
      </w:divBdr>
    </w:div>
    <w:div w:id="1872113450">
      <w:bodyDiv w:val="1"/>
      <w:marLeft w:val="0"/>
      <w:marRight w:val="0"/>
      <w:marTop w:val="0"/>
      <w:marBottom w:val="0"/>
      <w:divBdr>
        <w:top w:val="none" w:sz="0" w:space="0" w:color="auto"/>
        <w:left w:val="none" w:sz="0" w:space="0" w:color="auto"/>
        <w:bottom w:val="none" w:sz="0" w:space="0" w:color="auto"/>
        <w:right w:val="none" w:sz="0" w:space="0" w:color="auto"/>
      </w:divBdr>
    </w:div>
    <w:div w:id="1874423290">
      <w:bodyDiv w:val="1"/>
      <w:marLeft w:val="0"/>
      <w:marRight w:val="0"/>
      <w:marTop w:val="0"/>
      <w:marBottom w:val="0"/>
      <w:divBdr>
        <w:top w:val="none" w:sz="0" w:space="0" w:color="auto"/>
        <w:left w:val="none" w:sz="0" w:space="0" w:color="auto"/>
        <w:bottom w:val="none" w:sz="0" w:space="0" w:color="auto"/>
        <w:right w:val="none" w:sz="0" w:space="0" w:color="auto"/>
      </w:divBdr>
    </w:div>
    <w:div w:id="1879048901">
      <w:bodyDiv w:val="1"/>
      <w:marLeft w:val="0"/>
      <w:marRight w:val="0"/>
      <w:marTop w:val="0"/>
      <w:marBottom w:val="0"/>
      <w:divBdr>
        <w:top w:val="none" w:sz="0" w:space="0" w:color="auto"/>
        <w:left w:val="none" w:sz="0" w:space="0" w:color="auto"/>
        <w:bottom w:val="none" w:sz="0" w:space="0" w:color="auto"/>
        <w:right w:val="none" w:sz="0" w:space="0" w:color="auto"/>
      </w:divBdr>
    </w:div>
    <w:div w:id="1883322275">
      <w:bodyDiv w:val="1"/>
      <w:marLeft w:val="0"/>
      <w:marRight w:val="0"/>
      <w:marTop w:val="0"/>
      <w:marBottom w:val="0"/>
      <w:divBdr>
        <w:top w:val="none" w:sz="0" w:space="0" w:color="auto"/>
        <w:left w:val="none" w:sz="0" w:space="0" w:color="auto"/>
        <w:bottom w:val="none" w:sz="0" w:space="0" w:color="auto"/>
        <w:right w:val="none" w:sz="0" w:space="0" w:color="auto"/>
      </w:divBdr>
    </w:div>
    <w:div w:id="1886717082">
      <w:bodyDiv w:val="1"/>
      <w:marLeft w:val="0"/>
      <w:marRight w:val="0"/>
      <w:marTop w:val="0"/>
      <w:marBottom w:val="0"/>
      <w:divBdr>
        <w:top w:val="none" w:sz="0" w:space="0" w:color="auto"/>
        <w:left w:val="none" w:sz="0" w:space="0" w:color="auto"/>
        <w:bottom w:val="none" w:sz="0" w:space="0" w:color="auto"/>
        <w:right w:val="none" w:sz="0" w:space="0" w:color="auto"/>
      </w:divBdr>
    </w:div>
    <w:div w:id="1892765674">
      <w:bodyDiv w:val="1"/>
      <w:marLeft w:val="0"/>
      <w:marRight w:val="0"/>
      <w:marTop w:val="0"/>
      <w:marBottom w:val="0"/>
      <w:divBdr>
        <w:top w:val="none" w:sz="0" w:space="0" w:color="auto"/>
        <w:left w:val="none" w:sz="0" w:space="0" w:color="auto"/>
        <w:bottom w:val="none" w:sz="0" w:space="0" w:color="auto"/>
        <w:right w:val="none" w:sz="0" w:space="0" w:color="auto"/>
      </w:divBdr>
    </w:div>
    <w:div w:id="1906917386">
      <w:bodyDiv w:val="1"/>
      <w:marLeft w:val="0"/>
      <w:marRight w:val="0"/>
      <w:marTop w:val="0"/>
      <w:marBottom w:val="0"/>
      <w:divBdr>
        <w:top w:val="none" w:sz="0" w:space="0" w:color="auto"/>
        <w:left w:val="none" w:sz="0" w:space="0" w:color="auto"/>
        <w:bottom w:val="none" w:sz="0" w:space="0" w:color="auto"/>
        <w:right w:val="none" w:sz="0" w:space="0" w:color="auto"/>
      </w:divBdr>
      <w:divsChild>
        <w:div w:id="1450974960">
          <w:marLeft w:val="547"/>
          <w:marRight w:val="0"/>
          <w:marTop w:val="200"/>
          <w:marBottom w:val="0"/>
          <w:divBdr>
            <w:top w:val="none" w:sz="0" w:space="0" w:color="auto"/>
            <w:left w:val="none" w:sz="0" w:space="0" w:color="auto"/>
            <w:bottom w:val="none" w:sz="0" w:space="0" w:color="auto"/>
            <w:right w:val="none" w:sz="0" w:space="0" w:color="auto"/>
          </w:divBdr>
        </w:div>
        <w:div w:id="1760642483">
          <w:marLeft w:val="547"/>
          <w:marRight w:val="0"/>
          <w:marTop w:val="200"/>
          <w:marBottom w:val="0"/>
          <w:divBdr>
            <w:top w:val="none" w:sz="0" w:space="0" w:color="auto"/>
            <w:left w:val="none" w:sz="0" w:space="0" w:color="auto"/>
            <w:bottom w:val="none" w:sz="0" w:space="0" w:color="auto"/>
            <w:right w:val="none" w:sz="0" w:space="0" w:color="auto"/>
          </w:divBdr>
        </w:div>
        <w:div w:id="1076510329">
          <w:marLeft w:val="547"/>
          <w:marRight w:val="0"/>
          <w:marTop w:val="200"/>
          <w:marBottom w:val="0"/>
          <w:divBdr>
            <w:top w:val="none" w:sz="0" w:space="0" w:color="auto"/>
            <w:left w:val="none" w:sz="0" w:space="0" w:color="auto"/>
            <w:bottom w:val="none" w:sz="0" w:space="0" w:color="auto"/>
            <w:right w:val="none" w:sz="0" w:space="0" w:color="auto"/>
          </w:divBdr>
        </w:div>
        <w:div w:id="1572040424">
          <w:marLeft w:val="547"/>
          <w:marRight w:val="0"/>
          <w:marTop w:val="200"/>
          <w:marBottom w:val="0"/>
          <w:divBdr>
            <w:top w:val="none" w:sz="0" w:space="0" w:color="auto"/>
            <w:left w:val="none" w:sz="0" w:space="0" w:color="auto"/>
            <w:bottom w:val="none" w:sz="0" w:space="0" w:color="auto"/>
            <w:right w:val="none" w:sz="0" w:space="0" w:color="auto"/>
          </w:divBdr>
        </w:div>
      </w:divsChild>
    </w:div>
    <w:div w:id="1919516114">
      <w:bodyDiv w:val="1"/>
      <w:marLeft w:val="0"/>
      <w:marRight w:val="0"/>
      <w:marTop w:val="0"/>
      <w:marBottom w:val="0"/>
      <w:divBdr>
        <w:top w:val="none" w:sz="0" w:space="0" w:color="auto"/>
        <w:left w:val="none" w:sz="0" w:space="0" w:color="auto"/>
        <w:bottom w:val="none" w:sz="0" w:space="0" w:color="auto"/>
        <w:right w:val="none" w:sz="0" w:space="0" w:color="auto"/>
      </w:divBdr>
    </w:div>
    <w:div w:id="1921210943">
      <w:bodyDiv w:val="1"/>
      <w:marLeft w:val="0"/>
      <w:marRight w:val="0"/>
      <w:marTop w:val="0"/>
      <w:marBottom w:val="0"/>
      <w:divBdr>
        <w:top w:val="none" w:sz="0" w:space="0" w:color="auto"/>
        <w:left w:val="none" w:sz="0" w:space="0" w:color="auto"/>
        <w:bottom w:val="none" w:sz="0" w:space="0" w:color="auto"/>
        <w:right w:val="none" w:sz="0" w:space="0" w:color="auto"/>
      </w:divBdr>
    </w:div>
    <w:div w:id="1939099680">
      <w:bodyDiv w:val="1"/>
      <w:marLeft w:val="0"/>
      <w:marRight w:val="0"/>
      <w:marTop w:val="0"/>
      <w:marBottom w:val="0"/>
      <w:divBdr>
        <w:top w:val="none" w:sz="0" w:space="0" w:color="auto"/>
        <w:left w:val="none" w:sz="0" w:space="0" w:color="auto"/>
        <w:bottom w:val="none" w:sz="0" w:space="0" w:color="auto"/>
        <w:right w:val="none" w:sz="0" w:space="0" w:color="auto"/>
      </w:divBdr>
    </w:div>
    <w:div w:id="1941137232">
      <w:bodyDiv w:val="1"/>
      <w:marLeft w:val="0"/>
      <w:marRight w:val="0"/>
      <w:marTop w:val="0"/>
      <w:marBottom w:val="0"/>
      <w:divBdr>
        <w:top w:val="none" w:sz="0" w:space="0" w:color="auto"/>
        <w:left w:val="none" w:sz="0" w:space="0" w:color="auto"/>
        <w:bottom w:val="none" w:sz="0" w:space="0" w:color="auto"/>
        <w:right w:val="none" w:sz="0" w:space="0" w:color="auto"/>
      </w:divBdr>
    </w:div>
    <w:div w:id="1945578049">
      <w:bodyDiv w:val="1"/>
      <w:marLeft w:val="0"/>
      <w:marRight w:val="0"/>
      <w:marTop w:val="0"/>
      <w:marBottom w:val="0"/>
      <w:divBdr>
        <w:top w:val="none" w:sz="0" w:space="0" w:color="auto"/>
        <w:left w:val="none" w:sz="0" w:space="0" w:color="auto"/>
        <w:bottom w:val="none" w:sz="0" w:space="0" w:color="auto"/>
        <w:right w:val="none" w:sz="0" w:space="0" w:color="auto"/>
      </w:divBdr>
    </w:div>
    <w:div w:id="1945649513">
      <w:bodyDiv w:val="1"/>
      <w:marLeft w:val="0"/>
      <w:marRight w:val="0"/>
      <w:marTop w:val="0"/>
      <w:marBottom w:val="0"/>
      <w:divBdr>
        <w:top w:val="none" w:sz="0" w:space="0" w:color="auto"/>
        <w:left w:val="none" w:sz="0" w:space="0" w:color="auto"/>
        <w:bottom w:val="none" w:sz="0" w:space="0" w:color="auto"/>
        <w:right w:val="none" w:sz="0" w:space="0" w:color="auto"/>
      </w:divBdr>
    </w:div>
    <w:div w:id="1956205018">
      <w:bodyDiv w:val="1"/>
      <w:marLeft w:val="0"/>
      <w:marRight w:val="0"/>
      <w:marTop w:val="0"/>
      <w:marBottom w:val="0"/>
      <w:divBdr>
        <w:top w:val="none" w:sz="0" w:space="0" w:color="auto"/>
        <w:left w:val="none" w:sz="0" w:space="0" w:color="auto"/>
        <w:bottom w:val="none" w:sz="0" w:space="0" w:color="auto"/>
        <w:right w:val="none" w:sz="0" w:space="0" w:color="auto"/>
      </w:divBdr>
    </w:div>
    <w:div w:id="1998144370">
      <w:bodyDiv w:val="1"/>
      <w:marLeft w:val="0"/>
      <w:marRight w:val="0"/>
      <w:marTop w:val="0"/>
      <w:marBottom w:val="0"/>
      <w:divBdr>
        <w:top w:val="none" w:sz="0" w:space="0" w:color="auto"/>
        <w:left w:val="none" w:sz="0" w:space="0" w:color="auto"/>
        <w:bottom w:val="none" w:sz="0" w:space="0" w:color="auto"/>
        <w:right w:val="none" w:sz="0" w:space="0" w:color="auto"/>
      </w:divBdr>
    </w:div>
    <w:div w:id="1999111319">
      <w:bodyDiv w:val="1"/>
      <w:marLeft w:val="0"/>
      <w:marRight w:val="0"/>
      <w:marTop w:val="0"/>
      <w:marBottom w:val="0"/>
      <w:divBdr>
        <w:top w:val="none" w:sz="0" w:space="0" w:color="auto"/>
        <w:left w:val="none" w:sz="0" w:space="0" w:color="auto"/>
        <w:bottom w:val="none" w:sz="0" w:space="0" w:color="auto"/>
        <w:right w:val="none" w:sz="0" w:space="0" w:color="auto"/>
      </w:divBdr>
    </w:div>
    <w:div w:id="2005156644">
      <w:bodyDiv w:val="1"/>
      <w:marLeft w:val="0"/>
      <w:marRight w:val="0"/>
      <w:marTop w:val="0"/>
      <w:marBottom w:val="0"/>
      <w:divBdr>
        <w:top w:val="none" w:sz="0" w:space="0" w:color="auto"/>
        <w:left w:val="none" w:sz="0" w:space="0" w:color="auto"/>
        <w:bottom w:val="none" w:sz="0" w:space="0" w:color="auto"/>
        <w:right w:val="none" w:sz="0" w:space="0" w:color="auto"/>
      </w:divBdr>
    </w:div>
    <w:div w:id="2005694161">
      <w:bodyDiv w:val="1"/>
      <w:marLeft w:val="0"/>
      <w:marRight w:val="0"/>
      <w:marTop w:val="0"/>
      <w:marBottom w:val="0"/>
      <w:divBdr>
        <w:top w:val="none" w:sz="0" w:space="0" w:color="auto"/>
        <w:left w:val="none" w:sz="0" w:space="0" w:color="auto"/>
        <w:bottom w:val="none" w:sz="0" w:space="0" w:color="auto"/>
        <w:right w:val="none" w:sz="0" w:space="0" w:color="auto"/>
      </w:divBdr>
    </w:div>
    <w:div w:id="2009360882">
      <w:bodyDiv w:val="1"/>
      <w:marLeft w:val="0"/>
      <w:marRight w:val="0"/>
      <w:marTop w:val="0"/>
      <w:marBottom w:val="0"/>
      <w:divBdr>
        <w:top w:val="none" w:sz="0" w:space="0" w:color="auto"/>
        <w:left w:val="none" w:sz="0" w:space="0" w:color="auto"/>
        <w:bottom w:val="none" w:sz="0" w:space="0" w:color="auto"/>
        <w:right w:val="none" w:sz="0" w:space="0" w:color="auto"/>
      </w:divBdr>
    </w:div>
    <w:div w:id="2025934266">
      <w:bodyDiv w:val="1"/>
      <w:marLeft w:val="0"/>
      <w:marRight w:val="0"/>
      <w:marTop w:val="0"/>
      <w:marBottom w:val="0"/>
      <w:divBdr>
        <w:top w:val="none" w:sz="0" w:space="0" w:color="auto"/>
        <w:left w:val="none" w:sz="0" w:space="0" w:color="auto"/>
        <w:bottom w:val="none" w:sz="0" w:space="0" w:color="auto"/>
        <w:right w:val="none" w:sz="0" w:space="0" w:color="auto"/>
      </w:divBdr>
    </w:div>
    <w:div w:id="2038725825">
      <w:bodyDiv w:val="1"/>
      <w:marLeft w:val="0"/>
      <w:marRight w:val="0"/>
      <w:marTop w:val="0"/>
      <w:marBottom w:val="0"/>
      <w:divBdr>
        <w:top w:val="none" w:sz="0" w:space="0" w:color="auto"/>
        <w:left w:val="none" w:sz="0" w:space="0" w:color="auto"/>
        <w:bottom w:val="none" w:sz="0" w:space="0" w:color="auto"/>
        <w:right w:val="none" w:sz="0" w:space="0" w:color="auto"/>
      </w:divBdr>
    </w:div>
    <w:div w:id="2062438946">
      <w:bodyDiv w:val="1"/>
      <w:marLeft w:val="0"/>
      <w:marRight w:val="0"/>
      <w:marTop w:val="0"/>
      <w:marBottom w:val="0"/>
      <w:divBdr>
        <w:top w:val="none" w:sz="0" w:space="0" w:color="auto"/>
        <w:left w:val="none" w:sz="0" w:space="0" w:color="auto"/>
        <w:bottom w:val="none" w:sz="0" w:space="0" w:color="auto"/>
        <w:right w:val="none" w:sz="0" w:space="0" w:color="auto"/>
      </w:divBdr>
    </w:div>
    <w:div w:id="2075466959">
      <w:bodyDiv w:val="1"/>
      <w:marLeft w:val="0"/>
      <w:marRight w:val="0"/>
      <w:marTop w:val="0"/>
      <w:marBottom w:val="0"/>
      <w:divBdr>
        <w:top w:val="none" w:sz="0" w:space="0" w:color="auto"/>
        <w:left w:val="none" w:sz="0" w:space="0" w:color="auto"/>
        <w:bottom w:val="none" w:sz="0" w:space="0" w:color="auto"/>
        <w:right w:val="none" w:sz="0" w:space="0" w:color="auto"/>
      </w:divBdr>
    </w:div>
    <w:div w:id="2080252752">
      <w:bodyDiv w:val="1"/>
      <w:marLeft w:val="0"/>
      <w:marRight w:val="0"/>
      <w:marTop w:val="0"/>
      <w:marBottom w:val="0"/>
      <w:divBdr>
        <w:top w:val="none" w:sz="0" w:space="0" w:color="auto"/>
        <w:left w:val="none" w:sz="0" w:space="0" w:color="auto"/>
        <w:bottom w:val="none" w:sz="0" w:space="0" w:color="auto"/>
        <w:right w:val="none" w:sz="0" w:space="0" w:color="auto"/>
      </w:divBdr>
    </w:div>
    <w:div w:id="2089378326">
      <w:bodyDiv w:val="1"/>
      <w:marLeft w:val="0"/>
      <w:marRight w:val="0"/>
      <w:marTop w:val="0"/>
      <w:marBottom w:val="0"/>
      <w:divBdr>
        <w:top w:val="none" w:sz="0" w:space="0" w:color="auto"/>
        <w:left w:val="none" w:sz="0" w:space="0" w:color="auto"/>
        <w:bottom w:val="none" w:sz="0" w:space="0" w:color="auto"/>
        <w:right w:val="none" w:sz="0" w:space="0" w:color="auto"/>
      </w:divBdr>
    </w:div>
    <w:div w:id="2099016745">
      <w:bodyDiv w:val="1"/>
      <w:marLeft w:val="0"/>
      <w:marRight w:val="0"/>
      <w:marTop w:val="0"/>
      <w:marBottom w:val="0"/>
      <w:divBdr>
        <w:top w:val="none" w:sz="0" w:space="0" w:color="auto"/>
        <w:left w:val="none" w:sz="0" w:space="0" w:color="auto"/>
        <w:bottom w:val="none" w:sz="0" w:space="0" w:color="auto"/>
        <w:right w:val="none" w:sz="0" w:space="0" w:color="auto"/>
      </w:divBdr>
    </w:div>
    <w:div w:id="2117403785">
      <w:bodyDiv w:val="1"/>
      <w:marLeft w:val="0"/>
      <w:marRight w:val="0"/>
      <w:marTop w:val="0"/>
      <w:marBottom w:val="0"/>
      <w:divBdr>
        <w:top w:val="none" w:sz="0" w:space="0" w:color="auto"/>
        <w:left w:val="none" w:sz="0" w:space="0" w:color="auto"/>
        <w:bottom w:val="none" w:sz="0" w:space="0" w:color="auto"/>
        <w:right w:val="none" w:sz="0" w:space="0" w:color="auto"/>
      </w:divBdr>
    </w:div>
    <w:div w:id="2125877632">
      <w:bodyDiv w:val="1"/>
      <w:marLeft w:val="0"/>
      <w:marRight w:val="0"/>
      <w:marTop w:val="0"/>
      <w:marBottom w:val="0"/>
      <w:divBdr>
        <w:top w:val="none" w:sz="0" w:space="0" w:color="auto"/>
        <w:left w:val="none" w:sz="0" w:space="0" w:color="auto"/>
        <w:bottom w:val="none" w:sz="0" w:space="0" w:color="auto"/>
        <w:right w:val="none" w:sz="0" w:space="0" w:color="auto"/>
      </w:divBdr>
    </w:div>
    <w:div w:id="2128814913">
      <w:bodyDiv w:val="1"/>
      <w:marLeft w:val="0"/>
      <w:marRight w:val="0"/>
      <w:marTop w:val="0"/>
      <w:marBottom w:val="0"/>
      <w:divBdr>
        <w:top w:val="none" w:sz="0" w:space="0" w:color="auto"/>
        <w:left w:val="none" w:sz="0" w:space="0" w:color="auto"/>
        <w:bottom w:val="none" w:sz="0" w:space="0" w:color="auto"/>
        <w:right w:val="none" w:sz="0" w:space="0" w:color="auto"/>
      </w:divBdr>
    </w:div>
    <w:div w:id="2134713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2" ma:contentTypeDescription="Create a new document." ma:contentTypeScope="" ma:versionID="5625064e85c32b82c30aa1e4abedb016">
  <xsd:schema xmlns:xsd="http://www.w3.org/2001/XMLSchema" xmlns:xs="http://www.w3.org/2001/XMLSchema" xmlns:p="http://schemas.microsoft.com/office/2006/metadata/properties" xmlns:ns3="c05bfcf6-161a-4012-bab6-aa68b8b9ab0d" targetNamespace="http://schemas.microsoft.com/office/2006/metadata/properties" ma:root="true" ma:fieldsID="3501a2ffc2a665678cf06a1d6f700b42" ns3:_="">
    <xsd:import namespace="c05bfcf6-161a-4012-bab6-aa68b8b9ab0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Wal02</b:Tag>
    <b:SourceType>BookSection</b:SourceType>
    <b:Guid>{AAFD1E13-5F9B-40CD-A3D0-0CE0AC1B4BE7}</b:Guid>
    <b:Title>Miscarriges of justie</b:Title>
    <b:Year>2002</b:Year>
    <b:Author>
      <b:Author>
        <b:NameList>
          <b:Person>
            <b:Last>Walker</b:Last>
          </b:Person>
        </b:NameList>
      </b:Author>
    </b:Author>
    <b:BookTitle>The handbook of the criminal justice process</b:BookTitle>
    <b:Pages>506</b:Pages>
    <b:City>Oxford</b:City>
    <b:Publisher>OUP</b:Publisher>
    <b:RefOrder>1</b:RefOrder>
  </b:Source>
  <b:Source>
    <b:Tag>McN14</b:Tag>
    <b:SourceType>InternetSite</b:SourceType>
    <b:Guid>{C9E6CF25-2C08-47F9-838F-B2E49729DD49}</b:Guid>
    <b:Title>Guildford Four: An innocent man's letters from jail</b:Title>
    <b:Year>2014</b:Year>
    <b:InternetSiteTitle>BBC</b:InternetSiteTitle>
    <b:URL>https://www.bbc.co.uk/news/uk-29429010</b:URL>
    <b:YearAccessed>19</b:YearAccessed>
    <b:MonthAccessed>10</b:MonthAccessed>
    <b:DayAccessed>16</b:DayAccessed>
    <b:Author>
      <b:Author>
        <b:NameList>
          <b:Person>
            <b:Last>McNamara</b:Last>
            <b:First>Martin</b:First>
          </b:Person>
        </b:NameList>
      </b:Author>
    </b:Author>
    <b:RefOrder>3</b:RefOrder>
  </b:Source>
  <b:Source>
    <b:Tag>Dev91</b:Tag>
    <b:SourceType>JournalArticle</b:SourceType>
    <b:Guid>{104C35C4-9052-4E82-B152-8FAB64191AB2}</b:Guid>
    <b:Title>The Conscience of the Jury</b:Title>
    <b:Year>1991</b:Year>
    <b:Pages>398-404</b:Pages>
    <b:JournalName>Law Quarterly Review 107</b:JournalName>
    <b:Author>
      <b:Author>
        <b:NameList>
          <b:Person>
            <b:Last>Devlin</b:Last>
            <b:First>P</b:First>
          </b:Person>
        </b:NameList>
      </b:Author>
    </b:Author>
    <b:RefOrder>6</b:RefOrder>
  </b:Source>
  <b:Source>
    <b:Tag>Dea15</b:Tag>
    <b:SourceType>InternetSite</b:SourceType>
    <b:Guid>{A26465B7-8C00-4DDE-97F0-F6EBD8CE03E8}</b:Guid>
    <b:Title>United Kingdom Marks 50th Anniversary of Death Penalty Abolition</b:Title>
    <b:Year>2015</b:Year>
    <b:URL>https://deathpenaltyinfo.org/news/united-kingdom-marks-50th-anniversary-of-death-penalty-abolition</b:URL>
    <b:YearAccessed>19</b:YearAccessed>
    <b:MonthAccessed>10</b:MonthAccessed>
    <b:DayAccessed>16</b:DayAccessed>
    <b:Author>
      <b:Author>
        <b:Corporate>Death Penalty Information Center</b:Corporate>
      </b:Author>
    </b:Author>
    <b:RefOrder>8</b:RefOrder>
  </b:Source>
  <b:Source>
    <b:Tag>OCo17</b:Tag>
    <b:SourceType>Book</b:SourceType>
    <b:Guid>{895BBB2E-EA12-448E-84A3-E4798C87659B}</b:Guid>
    <b:Title>Delusions of Innocence: The Tragic Case of Stefan Kiszko</b:Title>
    <b:Year>2017</b:Year>
    <b:City>Hampshire</b:City>
    <b:Publisher>Waterside press ltd</b:Publisher>
    <b:Author>
      <b:Author>
        <b:NameList>
          <b:Person>
            <b:Last>O'Connell</b:Last>
            <b:First>Michael</b:First>
          </b:Person>
        </b:NameList>
      </b:Author>
    </b:Author>
    <b:RefOrder>7</b:RefOrder>
  </b:Source>
  <b:Source>
    <b:Tag>Fau76</b:Tag>
    <b:SourceType>Book</b:SourceType>
    <b:Guid>{51790138-955B-40F5-A09B-7A0012394B77}</b:Guid>
    <b:Title>The Birmingham Framework: Six Innocent Men Framed for the Birmingham Bombings</b:Title>
    <b:Year>1976</b:Year>
    <b:City>Ireland</b:City>
    <b:Author>
      <b:Author>
        <b:NameList>
          <b:Person>
            <b:Last>Faul</b:Last>
            <b:First>Denis</b:First>
          </b:Person>
          <b:Person>
            <b:Last>Murray</b:Last>
            <b:First>Raymond</b:First>
          </b:Person>
        </b:NameList>
      </b:Author>
    </b:Author>
    <b:RefOrder>4</b:RefOrder>
  </b:Source>
  <b:Source>
    <b:Tag>And05</b:Tag>
    <b:SourceType>Film</b:SourceType>
    <b:Guid>{84711489-4587-4943-9D19-C502FEA5073A}</b:Guid>
    <b:Title>The Jeremy Bamber Story</b:Title>
    <b:Year>2005</b:Year>
    <b:Author>
      <b:Director>
        <b:NameList>
          <b:Person>
            <b:Last>Anderson </b:Last>
            <b:First>Howard</b:First>
          </b:Person>
        </b:NameList>
      </b:Director>
    </b:Author>
    <b:RefOrder>15</b:RefOrder>
  </b:Source>
  <b:Source>
    <b:Tag>INN16</b:Tag>
    <b:SourceType>InternetSite</b:SourceType>
    <b:Guid>{DA0F38C7-B548-4580-9A52-0B7626169136}</b:Guid>
    <b:Title>The Cardiff Three and the Lynette White murder case</b:Title>
    <b:Year>2016</b:Year>
    <b:Author>
      <b:Author>
        <b:Corporate>INNOCENT</b:Corporate>
      </b:Author>
    </b:Author>
    <b:URL>https://innocent.org.uk/2016/04/30/the-cardiff-three-and-the-lynette-white-murder-case/</b:URL>
    <b:YearAccessed>19</b:YearAccessed>
    <b:MonthAccessed>10</b:MonthAccessed>
    <b:DayAccessed>30</b:DayAccessed>
    <b:RefOrder>16</b:RefOrder>
  </b:Source>
  <b:Source>
    <b:Tag>Dur29</b:Tag>
    <b:SourceType>DocumentFromInternetSite</b:SourceType>
    <b:Guid>{7370C70C-4435-4A97-B613-5DB7A7D8CB9C}</b:Guid>
    <b:Author>
      <b:Author>
        <b:Corporate>Sir Robert Peel's Principles of Law Enforcement </b:Corporate>
      </b:Author>
    </b:Author>
    <b:Title>Durham Police </b:Title>
    <b:Year>1829</b:Year>
    <b:URL>https://www.durham.police.uk/About-Us/Documents/Peels_Principles_Of_Law_Enforcement.pdf</b:URL>
    <b:YearAccessed>19</b:YearAccessed>
    <b:MonthAccessed>10</b:MonthAccessed>
    <b:DayAccessed>28</b:DayAccessed>
    <b:RefOrder>2</b:RefOrder>
  </b:Source>
  <b:Source>
    <b:Tag>The05</b:Tag>
    <b:SourceType>InternetSite</b:SourceType>
    <b:Guid>{DB55A07E-B9E6-4D13-BAA1-A4A41922B01E}</b:Guid>
    <b:Author>
      <b:Author>
        <b:Corporate>The Guardian</b:Corporate>
      </b:Author>
    </b:Author>
    <b:Title>Timeline: Sir Roy Meadows</b:Title>
    <b:Year>2005</b:Year>
    <b:URL>https://www.theguardian.com/society/2005/jul/15/NHS.uknews1</b:URL>
    <b:YearAccessed>19</b:YearAccessed>
    <b:MonthAccessed>11</b:MonthAccessed>
    <b:DayAccessed>07</b:DayAccessed>
    <b:RefOrder>20</b:RefOrder>
  </b:Source>
  <b:Source>
    <b:Tag>Inn19</b:Tag>
    <b:SourceType>InternetSite</b:SourceType>
    <b:Guid>{D655F144-072A-484E-834B-10639A5C0A7C}</b:Guid>
    <b:Author>
      <b:Author>
        <b:Corporate>Innocent Project</b:Corporate>
      </b:Author>
    </b:Author>
    <b:Title>Ronald Cotton</b:Title>
    <b:Year>2019</b:Year>
    <b:URL>https://www.innocenceproject.org/cases/ronald-cotton/</b:URL>
    <b:YearAccessed>19</b:YearAccessed>
    <b:MonthAccessed>11</b:MonthAccessed>
    <b:DayAccessed>07</b:DayAccessed>
    <b:RefOrder>21</b:RefOrder>
  </b:Source>
  <b:Source>
    <b:Tag>Dev76</b:Tag>
    <b:SourceType>Report</b:SourceType>
    <b:Guid>{B2A05D0D-5225-4C63-AC6E-0C1E063DE16B}</b:Guid>
    <b:Title>Report of the Committee on Evidence of identification in Criminal Cases</b:Title>
    <b:Year>1976</b:Year>
    <b:Author>
      <b:Author>
        <b:Corporate>Devlin Committe Report</b:Corporate>
      </b:Author>
    </b:Author>
    <b:Pages>134/135,42</b:Pages>
    <b:RefOrder>22</b:RefOrder>
  </b:Source>
  <b:Source>
    <b:Tag>Fis77</b:Tag>
    <b:SourceType>Report</b:SourceType>
    <b:Guid>{6910A344-216E-4AAC-A50F-E557DB85D6E5}</b:Guid>
    <b:Title>Report of Inquiry by the Hon. Sir Henry Fisher into the circumstances leading to the trial of three persons leading to the charges arising out of the death of Maxweill Confait and the fire at 27 Doggett Road, London SE6</b:Title>
    <b:Year>1977</b:Year>
    <b:Publisher>Her Majesty Stationary Office</b:Publisher>
    <b:City>London</b:City>
    <b:Author>
      <b:Author>
        <b:NameList>
          <b:Person>
            <b:Last>Fisher</b:Last>
            <b:First>Henry</b:First>
          </b:Person>
        </b:NameList>
      </b:Author>
    </b:Author>
    <b:RefOrder>10</b:RefOrder>
  </b:Source>
  <b:Source>
    <b:Tag>The84</b:Tag>
    <b:SourceType>Report</b:SourceType>
    <b:Guid>{F817EB92-41FF-49E0-8ED1-FB400871BF4D}</b:Guid>
    <b:Title>The police and Criminal Evidence Act</b:Title>
    <b:Year>1984</b:Year>
    <b:City>United Kingdom</b:City>
    <b:YearAccessed>19</b:YearAccessed>
    <b:MonthAccessed>11</b:MonthAccessed>
    <b:DayAccessed>07</b:DayAccessed>
    <b:URL>https://www.legislation.gov.uk/ukpga/1984/60/contents</b:URL>
    <b:RefOrder>12</b:RefOrder>
  </b:Source>
  <b:Source>
    <b:Tag>BBC19</b:Tag>
    <b:SourceType>Film</b:SourceType>
    <b:Guid>{84F27FC5-2849-4D12-9FE9-04E2EEE68E9D}</b:Guid>
    <b:Title>Catching Britains killers: the crimes that changed us</b:Title>
    <b:Year>2019</b:Year>
    <b:URL>https://www.bbc.co.uk/iplayer/episode/m0009mg4/catching-britains-killers-the-crimes-that-changed-us-series-1-3-interrogation</b:URL>
    <b:RefOrder>9</b:RefOrder>
  </b:Source>
  <b:Source>
    <b:Tag>Min16</b:Tag>
    <b:SourceType>Report</b:SourceType>
    <b:Guid>{90DE1B55-632E-472A-AB93-BCECD5997654}</b:Guid>
    <b:Author>
      <b:Author>
        <b:Corporate>Ministry of Justice</b:Corporate>
      </b:Author>
    </b:Author>
    <b:Title>Civil Justice Statistics Quarterly, England and Wales (Incorporating The Royal Courts of Justice 2015)</b:Title>
    <b:Year>2016</b:Year>
    <b:City>London</b:City>
    <b:YearAccessed>19</b:YearAccessed>
    <b:MonthAccessed>11</b:MonthAccessed>
    <b:DayAccessed>07</b:DayAccessed>
    <b:URL>https://assets.publishing.service.gov.uk/government/uploads/system/uploads/attachment_data/file/527018/civil-justice-statistics-january-march-2016.pdf</b:URL>
    <b:RefOrder>23</b:RefOrder>
  </b:Source>
  <b:Source>
    <b:Tag>Mac99</b:Tag>
    <b:SourceType>Report</b:SourceType>
    <b:Guid>{4BCB57A1-9C6C-4050-B889-AAE54367303A}</b:Guid>
    <b:Title>The Stephen Lawrence Inquiry</b:Title>
    <b:Year>1999</b:Year>
    <b:City>London</b:City>
    <b:Author>
      <b:Author>
        <b:NameList>
          <b:Person>
            <b:Last>Macpherson</b:Last>
            <b:First>William</b:First>
          </b:Person>
        </b:NameList>
      </b:Author>
    </b:Author>
    <b:RefOrder>19</b:RefOrder>
  </b:Source>
  <b:Source>
    <b:Tag>The81</b:Tag>
    <b:SourceType>Report</b:SourceType>
    <b:Guid>{272AAE63-43E5-4923-A0F0-F6C966D037BC}</b:Guid>
    <b:Title>The Royal Commison on Criminal Justice</b:Title>
    <b:Year>1981</b:Year>
    <b:YearAccessed>19</b:YearAccessed>
    <b:MonthAccessed>11</b:MonthAccessed>
    <b:DayAccessed>08</b:DayAccessed>
    <b:URL>https://assets.publishing.service.gov.uk/government/uploads/system/uploads/attachment_data/file/271971/2263.pdf</b:URL>
    <b:RefOrder>11</b:RefOrder>
  </b:Source>
  <b:Source>
    <b:Tag>Lib07</b:Tag>
    <b:SourceType>Report</b:SourceType>
    <b:Guid>{97B23AAE-F29E-4EDB-9C09-4651FB42698A}</b:Guid>
    <b:Title>Liberty’s response to the Home Office Consultation Modernising Police Powers: Review of the Police and Criminal Evidence Act (PACE) 1984</b:Title>
    <b:Year>2007</b:Year>
    <b:URL>https://www.libertyhumanrights.org.uk/sites/default/files/pace-review.pdf</b:URL>
    <b:Author>
      <b:Author>
        <b:Corporate>Liberty</b:Corporate>
      </b:Author>
    </b:Author>
    <b:YearAccessed>19</b:YearAccessed>
    <b:MonthAccessed>11</b:MonthAccessed>
    <b:DayAccessed>08</b:DayAccessed>
    <b:RefOrder>17</b:RefOrder>
  </b:Source>
  <b:Source>
    <b:Tag>BBC182</b:Tag>
    <b:SourceType>InternetSite</b:SourceType>
    <b:Guid>{4777D5D4-E189-46F4-8DCE-676CA223494E}</b:Guid>
    <b:Title>The Maguire Seven: 'A great British injustice'</b:Title>
    <b:Year>2018</b:Year>
    <b:Author>
      <b:Author>
        <b:Corporate>BBC a</b:Corporate>
      </b:Author>
    </b:Author>
    <b:InternetSiteTitle>BBC News</b:InternetSiteTitle>
    <b:URL>https://www.bbc.co.uk/news/uk-northern-ireland-46255575</b:URL>
    <b:YearAccessed>19</b:YearAccessed>
    <b:MonthAccessed>10</b:MonthAccessed>
    <b:DayAccessed>28</b:DayAccessed>
    <b:RefOrder>5</b:RefOrder>
  </b:Source>
  <b:Source>
    <b:Tag>BBC183</b:Tag>
    <b:SourceType>InternetSite</b:SourceType>
    <b:Guid>{AE691B96-8A90-4852-8151-796FA2D36406}</b:Guid>
    <b:Title>Stephen Lawrence murder: A timeline of how the story unfolded</b:Title>
    <b:Year>2018</b:Year>
    <b:URL>https://www.bbc.co.uk/news/uk-26465916</b:URL>
    <b:Author>
      <b:Author>
        <b:Corporate>BBC b</b:Corporate>
      </b:Author>
    </b:Author>
    <b:YearAccessed>19</b:YearAccessed>
    <b:MonthAccessed>11</b:MonthAccessed>
    <b:DayAccessed>08</b:DayAccessed>
    <b:RefOrder>18</b:RefOrder>
  </b:Source>
  <b:Source>
    <b:Tag>The85</b:Tag>
    <b:SourceType>Report</b:SourceType>
    <b:Guid>{311F816D-60D5-48FD-B852-A86F054FEE03}</b:Guid>
    <b:Title>The Police and Criminal Evidence Act 1984 (Codes of Practice)</b:Title>
    <b:Year>1985</b:Year>
    <b:URL>http://www.legislation.gov.uk/uksi/1985/1937/contents/made</b:URL>
    <b:YearAccessed>19</b:YearAccessed>
    <b:MonthAccessed>11</b:MonthAccessed>
    <b:DayAccessed>08</b:DayAccessed>
    <b:RefOrder>13</b:RefOrder>
  </b:Source>
  <b:Source>
    <b:Tag>Hom19</b:Tag>
    <b:SourceType>Report</b:SourceType>
    <b:Guid>{3B515147-D244-4A5E-A7A3-CEC1E98CA52E}</b:Guid>
    <b:Author>
      <b:Author>
        <b:Corporate>Home office</b:Corporate>
      </b:Author>
    </b:Author>
    <b:Title>CODE C Revised Code of Practice for the detention, treatment and questioning of persons by Police Officers</b:Title>
    <b:Year>2019</b:Year>
    <b:YearAccessed>19</b:YearAccessed>
    <b:MonthAccessed>11</b:MonthAccessed>
    <b:DayAccessed>08</b:DayAccessed>
    <b:URL>https://assets.publishing.service.gov.uk/government/uploads/system/uploads/attachment_data/file/826813/PACE-Code-C_2019.pdf</b:URL>
    <b:RefOrder>14</b:RefOrder>
  </b:Source>
</b:Sources>
</file>

<file path=customXml/itemProps1.xml><?xml version="1.0" encoding="utf-8"?>
<ds:datastoreItem xmlns:ds="http://schemas.openxmlformats.org/officeDocument/2006/customXml" ds:itemID="{61E30795-A052-4055-9F57-19991867FF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B979DED-31F2-4A26-A6A3-F057D71AA8B1}">
  <ds:schemaRefs>
    <ds:schemaRef ds:uri="http://schemas.microsoft.com/sharepoint/v3/contenttype/forms"/>
  </ds:schemaRefs>
</ds:datastoreItem>
</file>

<file path=customXml/itemProps3.xml><?xml version="1.0" encoding="utf-8"?>
<ds:datastoreItem xmlns:ds="http://schemas.openxmlformats.org/officeDocument/2006/customXml" ds:itemID="{012FDB01-F0EB-4F3E-9362-1D988864D5B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CA857D5-0ED3-44D1-A04D-B7AED337D4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2672</Words>
  <Characters>15231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evaluate the success and limitations of the police and criminal evidence act 1984 in preventing miscarriages of Justice</vt:lpstr>
    </vt:vector>
  </TitlesOfParts>
  <Company>University of Wales Trinity Saint David</Company>
  <LinksUpToDate>false</LinksUpToDate>
  <CharactersWithSpaces>17868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evaluate the success and limitations of the police and criminal evidence act 1984 in preventing miscarriages of Justice</dc:title>
  <dc:subject>Angel Corcoran 1801292</dc:subject>
  <dc:creator>Angel Corcoran (1801292)</dc:creator>
  <cp:keywords/>
  <dc:description/>
  <cp:lastModifiedBy>Angel Corcoran (1801292)</cp:lastModifiedBy>
  <cp:revision>2</cp:revision>
  <dcterms:created xsi:type="dcterms:W3CDTF">2019-11-08T19:08:00Z</dcterms:created>
  <dcterms:modified xsi:type="dcterms:W3CDTF">2019-11-08T19:08:00Z</dcterms:modified>
  <cp:category>Police Legitimacy</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