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45"/>
        <w:gridCol w:w="6825"/>
      </w:tblGrid>
      <w:tr w:rsidR="00D93CC1" w14:paraId="09AD2D7C" w14:textId="77777777" w:rsidTr="006E3B3D"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058E54" w14:textId="77777777" w:rsidR="00D93CC1" w:rsidRDefault="00D93CC1" w:rsidP="006E3B3D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Module Code</w:t>
            </w:r>
          </w:p>
        </w:tc>
        <w:tc>
          <w:tcPr>
            <w:tcW w:w="6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31DB0B" w14:textId="77777777" w:rsidR="00D93CC1" w:rsidRDefault="00D93CC1" w:rsidP="006E3B3D">
            <w:pPr>
              <w:spacing w:after="0" w:line="240" w:lineRule="auto"/>
            </w:pPr>
            <w:r w:rsidRPr="2EA9DBEB">
              <w:rPr>
                <w:rFonts w:ascii="Arial" w:eastAsia="Arial" w:hAnsi="Arial" w:cs="Arial"/>
                <w:b/>
                <w:bCs/>
              </w:rPr>
              <w:t>LCBB40</w:t>
            </w:r>
            <w:r>
              <w:rPr>
                <w:rFonts w:ascii="Arial" w:eastAsia="Arial" w:hAnsi="Arial" w:cs="Arial"/>
                <w:b/>
                <w:bCs/>
              </w:rPr>
              <w:t>11</w:t>
            </w:r>
          </w:p>
        </w:tc>
      </w:tr>
      <w:tr w:rsidR="00D93CC1" w14:paraId="4173D8B6" w14:textId="77777777" w:rsidTr="006E3B3D"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B6A485" w14:textId="77777777" w:rsidR="00D93CC1" w:rsidRDefault="00D93CC1" w:rsidP="006E3B3D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Title</w:t>
            </w:r>
          </w:p>
        </w:tc>
        <w:tc>
          <w:tcPr>
            <w:tcW w:w="6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D25E2E" w14:textId="77777777" w:rsidR="00D93CC1" w:rsidRDefault="00D93CC1" w:rsidP="006E3B3D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Community Engagement</w:t>
            </w:r>
          </w:p>
        </w:tc>
      </w:tr>
      <w:tr w:rsidR="00D93CC1" w14:paraId="1B1C5A52" w14:textId="77777777" w:rsidTr="006E3B3D"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4D9B55" w14:textId="77777777" w:rsidR="00D93CC1" w:rsidRDefault="00D93CC1" w:rsidP="006E3B3D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Date</w:t>
            </w:r>
          </w:p>
        </w:tc>
        <w:tc>
          <w:tcPr>
            <w:tcW w:w="6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4CBDDC" w14:textId="77777777" w:rsidR="00D93CC1" w:rsidRDefault="00D93CC1" w:rsidP="006E3B3D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</w:rPr>
              <w:t>13/02/2023</w:t>
            </w:r>
          </w:p>
        </w:tc>
      </w:tr>
      <w:tr w:rsidR="00D93CC1" w14:paraId="5E7138C7" w14:textId="77777777" w:rsidTr="006E3B3D"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C1B483" w14:textId="77777777" w:rsidR="00D93CC1" w:rsidRDefault="00D93CC1" w:rsidP="006E3B3D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Level</w:t>
            </w:r>
          </w:p>
        </w:tc>
        <w:tc>
          <w:tcPr>
            <w:tcW w:w="6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36DAB6" w14:textId="77777777" w:rsidR="00D93CC1" w:rsidRDefault="00D93CC1" w:rsidP="006E3B3D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4</w:t>
            </w:r>
          </w:p>
        </w:tc>
      </w:tr>
      <w:tr w:rsidR="00D93CC1" w14:paraId="6B30F941" w14:textId="77777777" w:rsidTr="006E3B3D"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9C2121" w14:textId="77777777" w:rsidR="00D93CC1" w:rsidRDefault="00D93CC1" w:rsidP="006E3B3D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Credits</w:t>
            </w:r>
          </w:p>
        </w:tc>
        <w:tc>
          <w:tcPr>
            <w:tcW w:w="6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AFCBF9" w14:textId="77777777" w:rsidR="00D93CC1" w:rsidRDefault="00D93CC1" w:rsidP="006E3B3D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20</w:t>
            </w:r>
          </w:p>
        </w:tc>
      </w:tr>
      <w:tr w:rsidR="00D93CC1" w14:paraId="3C8AC525" w14:textId="77777777" w:rsidTr="006E3B3D"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0D71EBC" w14:textId="77777777" w:rsidR="00D93CC1" w:rsidRDefault="00D93CC1" w:rsidP="006E3B3D">
            <w:pPr>
              <w:spacing w:after="0" w:line="240" w:lineRule="auto"/>
            </w:pPr>
            <w:r w:rsidRPr="1D4F7831">
              <w:rPr>
                <w:rFonts w:ascii="Arial" w:eastAsia="Arial" w:hAnsi="Arial" w:cs="Arial"/>
                <w:b/>
                <w:bCs/>
              </w:rPr>
              <w:t>Pre-Requisites</w:t>
            </w:r>
          </w:p>
        </w:tc>
        <w:tc>
          <w:tcPr>
            <w:tcW w:w="68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7C2F054" w14:textId="77777777" w:rsidR="00D93CC1" w:rsidRDefault="00D93CC1" w:rsidP="006E3B3D">
            <w:pPr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  <w:r w:rsidRPr="2EA9DBEB">
              <w:rPr>
                <w:rFonts w:ascii="Arial" w:eastAsia="Arial" w:hAnsi="Arial" w:cs="Arial"/>
                <w:b/>
                <w:bCs/>
              </w:rPr>
              <w:t>None</w:t>
            </w:r>
          </w:p>
        </w:tc>
      </w:tr>
      <w:tr w:rsidR="00D93CC1" w14:paraId="148848F0" w14:textId="77777777" w:rsidTr="006E3B3D"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9F53C" w14:textId="77777777" w:rsidR="00D93CC1" w:rsidRPr="1D4F7831" w:rsidRDefault="00D93CC1" w:rsidP="006E3B3D">
            <w:pPr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6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01BBA4" w14:textId="77777777" w:rsidR="00D93CC1" w:rsidRPr="2EA9DBEB" w:rsidRDefault="00D93CC1" w:rsidP="006E3B3D">
            <w:pPr>
              <w:spacing w:after="0" w:line="240" w:lineRule="auto"/>
              <w:rPr>
                <w:rFonts w:ascii="Arial" w:eastAsia="Arial" w:hAnsi="Arial" w:cs="Arial"/>
                <w:b/>
                <w:bCs/>
              </w:rPr>
            </w:pPr>
          </w:p>
        </w:tc>
      </w:tr>
    </w:tbl>
    <w:p w14:paraId="4B62E82B" w14:textId="77777777" w:rsidR="00D93CC1" w:rsidRDefault="00D93CC1" w:rsidP="00D93CC1">
      <w:pPr>
        <w:jc w:val="both"/>
        <w:rPr>
          <w:rFonts w:ascii="Arial" w:eastAsia="Arial" w:hAnsi="Arial" w:cs="Arial"/>
        </w:rPr>
      </w:pPr>
      <w:r w:rsidRPr="1D4F7831">
        <w:rPr>
          <w:rFonts w:ascii="Arial" w:eastAsia="Arial" w:hAnsi="Arial" w:cs="Arial"/>
        </w:rPr>
        <w:t xml:space="preserve"> </w:t>
      </w:r>
    </w:p>
    <w:p w14:paraId="2C719051" w14:textId="77777777" w:rsidR="00D93CC1" w:rsidRDefault="00D93CC1" w:rsidP="00D93CC1">
      <w:pPr>
        <w:jc w:val="both"/>
      </w:pPr>
      <w:r w:rsidRPr="1D4F7831">
        <w:rPr>
          <w:rFonts w:ascii="Arial" w:eastAsia="Arial" w:hAnsi="Arial" w:cs="Arial"/>
          <w:b/>
          <w:bCs/>
        </w:rPr>
        <w:t>AIM(S)</w:t>
      </w:r>
    </w:p>
    <w:p w14:paraId="1BBA2CF9" w14:textId="77777777" w:rsidR="00D93CC1" w:rsidRDefault="00D93CC1" w:rsidP="00D93CC1">
      <w:pPr>
        <w:pStyle w:val="ListParagraph"/>
        <w:numPr>
          <w:ilvl w:val="0"/>
          <w:numId w:val="3"/>
        </w:numPr>
        <w:rPr>
          <w:rFonts w:ascii="Arial" w:eastAsia="Arial" w:hAnsi="Arial" w:cs="Arial"/>
        </w:rPr>
      </w:pPr>
      <w:r w:rsidRPr="7817FBDD">
        <w:rPr>
          <w:rFonts w:ascii="Arial" w:eastAsia="Arial" w:hAnsi="Arial" w:cs="Arial"/>
        </w:rPr>
        <w:t xml:space="preserve">To identify the concepts and benefits of community engagement. </w:t>
      </w:r>
    </w:p>
    <w:p w14:paraId="505C131D" w14:textId="77777777" w:rsidR="00D93CC1" w:rsidRDefault="00D93CC1" w:rsidP="00D93CC1">
      <w:pPr>
        <w:jc w:val="both"/>
        <w:rPr>
          <w:rFonts w:ascii="Arial" w:eastAsia="Arial" w:hAnsi="Arial" w:cs="Arial"/>
          <w:b/>
          <w:bCs/>
        </w:rPr>
      </w:pPr>
      <w:r w:rsidRPr="5C5541B0">
        <w:rPr>
          <w:rFonts w:ascii="Arial" w:eastAsia="Arial" w:hAnsi="Arial" w:cs="Arial"/>
        </w:rPr>
        <w:t xml:space="preserve"> </w:t>
      </w:r>
      <w:r w:rsidRPr="7817FBDD">
        <w:rPr>
          <w:rFonts w:ascii="Arial" w:eastAsia="Arial" w:hAnsi="Arial" w:cs="Arial"/>
          <w:b/>
          <w:bCs/>
        </w:rPr>
        <w:t>LEARNING OUTCOMES</w:t>
      </w:r>
    </w:p>
    <w:p w14:paraId="77562463" w14:textId="77777777" w:rsidR="00D93CC1" w:rsidRDefault="00D93CC1" w:rsidP="00D93CC1">
      <w:pPr>
        <w:jc w:val="both"/>
      </w:pPr>
      <w:r w:rsidRPr="1D4F7831">
        <w:rPr>
          <w:rFonts w:ascii="Arial" w:eastAsia="Arial" w:hAnsi="Arial" w:cs="Arial"/>
          <w:b/>
          <w:bCs/>
        </w:rPr>
        <w:t xml:space="preserve"> </w:t>
      </w:r>
      <w:r w:rsidRPr="1D4F7831">
        <w:rPr>
          <w:rFonts w:ascii="Arial" w:eastAsia="Arial" w:hAnsi="Arial" w:cs="Arial"/>
        </w:rPr>
        <w:t>Upon the successful completion of this module, the student should be able to:</w:t>
      </w:r>
    </w:p>
    <w:p w14:paraId="3EBED689" w14:textId="77777777" w:rsidR="00D93CC1" w:rsidRDefault="00D93CC1" w:rsidP="00D93CC1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4A118E5A">
        <w:rPr>
          <w:rFonts w:ascii="Arial" w:eastAsia="Arial" w:hAnsi="Arial" w:cs="Arial"/>
        </w:rPr>
        <w:t>understand the needs of local community groups;</w:t>
      </w:r>
    </w:p>
    <w:p w14:paraId="3A392740" w14:textId="77777777" w:rsidR="00D93CC1" w:rsidRDefault="00D93CC1" w:rsidP="00D93CC1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4A118E5A">
        <w:rPr>
          <w:rFonts w:ascii="Arial" w:eastAsia="Arial" w:hAnsi="Arial" w:cs="Arial"/>
        </w:rPr>
        <w:t>develop action plans for setting up community engagement initiatives;</w:t>
      </w:r>
    </w:p>
    <w:p w14:paraId="3DA3A827" w14:textId="77777777" w:rsidR="00D93CC1" w:rsidRDefault="00D93CC1" w:rsidP="00D93CC1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4A118E5A">
        <w:rPr>
          <w:rFonts w:ascii="Arial" w:eastAsia="Arial" w:hAnsi="Arial" w:cs="Arial"/>
        </w:rPr>
        <w:t>identify opportunities for improving community engagement;</w:t>
      </w:r>
    </w:p>
    <w:p w14:paraId="4A76BB35" w14:textId="77777777" w:rsidR="00D93CC1" w:rsidRDefault="00D93CC1" w:rsidP="00D93CC1">
      <w:pPr>
        <w:pStyle w:val="ListParagraph"/>
        <w:numPr>
          <w:ilvl w:val="0"/>
          <w:numId w:val="2"/>
        </w:numPr>
        <w:rPr>
          <w:rFonts w:ascii="Arial" w:eastAsia="Arial" w:hAnsi="Arial" w:cs="Arial"/>
        </w:rPr>
      </w:pPr>
      <w:r w:rsidRPr="4A118E5A">
        <w:rPr>
          <w:rFonts w:ascii="Arial" w:eastAsia="Arial" w:hAnsi="Arial" w:cs="Arial"/>
        </w:rPr>
        <w:t>discuss the benefits of community-based research.</w:t>
      </w:r>
    </w:p>
    <w:p w14:paraId="47F8AE54" w14:textId="77777777" w:rsidR="00D93CC1" w:rsidRDefault="00D93CC1" w:rsidP="00D93CC1">
      <w:pPr>
        <w:jc w:val="both"/>
      </w:pPr>
      <w:r w:rsidRPr="1D4F7831">
        <w:rPr>
          <w:rFonts w:ascii="Arial" w:eastAsia="Arial" w:hAnsi="Arial" w:cs="Arial"/>
          <w:b/>
          <w:bCs/>
        </w:rPr>
        <w:t>INDICATIVE CONTENT</w:t>
      </w:r>
    </w:p>
    <w:p w14:paraId="2A44B0B2" w14:textId="77777777" w:rsidR="00D93CC1" w:rsidRDefault="00D93CC1" w:rsidP="00D93CC1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A118E5A">
        <w:rPr>
          <w:rFonts w:ascii="Arial" w:eastAsia="Arial" w:hAnsi="Arial" w:cs="Arial"/>
        </w:rPr>
        <w:t>Community based learning.</w:t>
      </w:r>
    </w:p>
    <w:p w14:paraId="283B70E3" w14:textId="77777777" w:rsidR="00D93CC1" w:rsidRDefault="00D93CC1" w:rsidP="00D93CC1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A118E5A">
        <w:rPr>
          <w:rFonts w:ascii="Arial" w:eastAsia="Arial" w:hAnsi="Arial" w:cs="Arial"/>
        </w:rPr>
        <w:t>Researching the priorities of communities.</w:t>
      </w:r>
    </w:p>
    <w:p w14:paraId="0B666E3D" w14:textId="77777777" w:rsidR="00D93CC1" w:rsidRDefault="00D93CC1" w:rsidP="00D93CC1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A118E5A">
        <w:rPr>
          <w:rFonts w:ascii="Arial" w:eastAsia="Arial" w:hAnsi="Arial" w:cs="Arial"/>
        </w:rPr>
        <w:t>Build a community network.</w:t>
      </w:r>
    </w:p>
    <w:p w14:paraId="739FCF5B" w14:textId="77777777" w:rsidR="00D93CC1" w:rsidRDefault="00D93CC1" w:rsidP="00D93CC1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A118E5A">
        <w:rPr>
          <w:rFonts w:ascii="Arial" w:eastAsia="Arial" w:hAnsi="Arial" w:cs="Arial"/>
        </w:rPr>
        <w:t>Importance of open forms of communication.</w:t>
      </w:r>
    </w:p>
    <w:p w14:paraId="54E2D4E9" w14:textId="77777777" w:rsidR="00D93CC1" w:rsidRDefault="00D93CC1" w:rsidP="00D93CC1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A118E5A">
        <w:rPr>
          <w:rFonts w:ascii="Arial" w:eastAsia="Arial" w:hAnsi="Arial" w:cs="Arial"/>
        </w:rPr>
        <w:t>Barriers to Community Engagement.</w:t>
      </w:r>
    </w:p>
    <w:p w14:paraId="1D0EDC6B" w14:textId="77777777" w:rsidR="00D93CC1" w:rsidRDefault="00D93CC1" w:rsidP="00D93CC1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A118E5A">
        <w:rPr>
          <w:rFonts w:ascii="Arial" w:eastAsia="Arial" w:hAnsi="Arial" w:cs="Arial"/>
        </w:rPr>
        <w:t>Project management.</w:t>
      </w:r>
    </w:p>
    <w:p w14:paraId="5E2AAC51" w14:textId="77777777" w:rsidR="00D93CC1" w:rsidRDefault="00D93CC1" w:rsidP="00D93CC1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A118E5A">
        <w:rPr>
          <w:rFonts w:ascii="Arial" w:eastAsia="Arial" w:hAnsi="Arial" w:cs="Arial"/>
        </w:rPr>
        <w:t>Time management.</w:t>
      </w:r>
    </w:p>
    <w:p w14:paraId="26218927" w14:textId="77777777" w:rsidR="00D93CC1" w:rsidRDefault="00D93CC1" w:rsidP="00D93CC1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A118E5A">
        <w:rPr>
          <w:rFonts w:ascii="Arial" w:eastAsia="Arial" w:hAnsi="Arial" w:cs="Arial"/>
        </w:rPr>
        <w:t>Creative problem solving.</w:t>
      </w:r>
    </w:p>
    <w:p w14:paraId="6F975BF5" w14:textId="77777777" w:rsidR="00D93CC1" w:rsidRDefault="00D93CC1" w:rsidP="00D93CC1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A118E5A">
        <w:rPr>
          <w:rFonts w:ascii="Arial" w:eastAsia="Arial" w:hAnsi="Arial" w:cs="Arial"/>
        </w:rPr>
        <w:t>Reflection and learning styles.</w:t>
      </w:r>
    </w:p>
    <w:p w14:paraId="1CAFA816" w14:textId="77777777" w:rsidR="00D93CC1" w:rsidRDefault="00D93CC1" w:rsidP="00D93CC1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A118E5A">
        <w:rPr>
          <w:rFonts w:ascii="Arial" w:eastAsia="Arial" w:hAnsi="Arial" w:cs="Arial"/>
        </w:rPr>
        <w:t>Verbal and non-verbal communication skills.</w:t>
      </w:r>
    </w:p>
    <w:p w14:paraId="19D024FE" w14:textId="77777777" w:rsidR="00D93CC1" w:rsidRDefault="00D93CC1" w:rsidP="00D93CC1">
      <w:pPr>
        <w:jc w:val="both"/>
      </w:pPr>
      <w:r w:rsidRPr="4A118E5A">
        <w:rPr>
          <w:rFonts w:ascii="Arial" w:eastAsia="Arial" w:hAnsi="Arial" w:cs="Arial"/>
          <w:b/>
          <w:bCs/>
        </w:rPr>
        <w:t>S</w:t>
      </w:r>
      <w:r>
        <w:rPr>
          <w:rFonts w:ascii="Arial" w:eastAsia="Arial" w:hAnsi="Arial" w:cs="Arial"/>
          <w:b/>
          <w:bCs/>
        </w:rPr>
        <w:t>tudy Time Allocation</w:t>
      </w:r>
    </w:p>
    <w:p w14:paraId="6127E54F" w14:textId="77777777" w:rsidR="00D93CC1" w:rsidRDefault="00D93CC1" w:rsidP="00D93CC1">
      <w:pPr>
        <w:ind w:left="3600" w:hanging="3600"/>
      </w:pPr>
      <w:r w:rsidRPr="1D4F7831">
        <w:rPr>
          <w:rFonts w:ascii="Arial" w:eastAsia="Arial" w:hAnsi="Arial" w:cs="Arial"/>
          <w:b/>
          <w:bCs/>
        </w:rPr>
        <w:t xml:space="preserve"> </w:t>
      </w:r>
      <w:r w:rsidRPr="1D4F7831">
        <w:rPr>
          <w:rFonts w:ascii="Arial" w:eastAsia="Arial" w:hAnsi="Arial" w:cs="Arial"/>
        </w:rPr>
        <w:t>The study time for the module is divided as follows: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00D93CC1" w14:paraId="0161F83D" w14:textId="77777777" w:rsidTr="006E3B3D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94FB03" w14:textId="77777777" w:rsidR="00D93CC1" w:rsidRDefault="00D93CC1" w:rsidP="006E3B3D">
            <w:pPr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6E90D6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Arial" w:eastAsia="Arial" w:hAnsi="Arial" w:cs="Arial"/>
                <w:b/>
                <w:bCs/>
              </w:rPr>
              <w:t>Hours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B7270E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D93CC1" w14:paraId="234B29BB" w14:textId="77777777" w:rsidTr="006E3B3D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7CFFD3" w14:textId="77777777" w:rsidR="00D93CC1" w:rsidRDefault="00D93CC1" w:rsidP="006E3B3D">
            <w:pPr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>Scheduled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6EF5F5" w14:textId="77777777" w:rsidR="00D93CC1" w:rsidRDefault="00D93CC1" w:rsidP="006E3B3D">
            <w:pPr>
              <w:spacing w:after="0" w:line="240" w:lineRule="auto"/>
              <w:jc w:val="center"/>
            </w:pPr>
            <w:r w:rsidRPr="62875E61">
              <w:rPr>
                <w:rFonts w:ascii="Arial" w:eastAsia="Arial" w:hAnsi="Arial" w:cs="Arial"/>
              </w:rPr>
              <w:t>50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DE6EBD" w14:textId="77777777" w:rsidR="00D93CC1" w:rsidRDefault="00D93CC1" w:rsidP="006E3B3D">
            <w:pPr>
              <w:spacing w:after="0" w:line="240" w:lineRule="auto"/>
              <w:jc w:val="center"/>
            </w:pPr>
            <w:r w:rsidRPr="62875E61">
              <w:rPr>
                <w:rFonts w:ascii="Arial" w:eastAsia="Arial" w:hAnsi="Arial" w:cs="Arial"/>
              </w:rPr>
              <w:t>25%</w:t>
            </w:r>
          </w:p>
        </w:tc>
      </w:tr>
      <w:tr w:rsidR="00D93CC1" w14:paraId="79880034" w14:textId="77777777" w:rsidTr="006E3B3D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8CBDA8" w14:textId="77777777" w:rsidR="00D93CC1" w:rsidRDefault="00D93CC1" w:rsidP="006E3B3D">
            <w:pPr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>Independent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549DE3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Arial" w:eastAsia="Arial" w:hAnsi="Arial" w:cs="Arial"/>
              </w:rPr>
              <w:t>150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39EEB8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Arial" w:eastAsia="Arial" w:hAnsi="Arial" w:cs="Arial"/>
              </w:rPr>
              <w:t>75%</w:t>
            </w:r>
          </w:p>
        </w:tc>
      </w:tr>
      <w:tr w:rsidR="00D93CC1" w14:paraId="3EF9D9EB" w14:textId="77777777" w:rsidTr="006E3B3D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7CB25D" w14:textId="77777777" w:rsidR="00D93CC1" w:rsidRDefault="00D93CC1" w:rsidP="006E3B3D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308E5BD0">
              <w:rPr>
                <w:rFonts w:ascii="Arial" w:eastAsia="Arial" w:hAnsi="Arial" w:cs="Arial"/>
              </w:rPr>
              <w:t>Placement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D39424" w14:textId="77777777" w:rsidR="00D93CC1" w:rsidRDefault="00D93CC1" w:rsidP="006E3B3D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308E5BD0">
              <w:rPr>
                <w:rFonts w:ascii="Arial" w:eastAsia="Arial" w:hAnsi="Arial" w:cs="Arial"/>
              </w:rPr>
              <w:t>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E71ABE" w14:textId="77777777" w:rsidR="00D93CC1" w:rsidRDefault="00D93CC1" w:rsidP="006E3B3D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308E5BD0">
              <w:rPr>
                <w:rFonts w:ascii="Arial" w:eastAsia="Arial" w:hAnsi="Arial" w:cs="Arial"/>
              </w:rPr>
              <w:t>0%</w:t>
            </w:r>
          </w:p>
        </w:tc>
      </w:tr>
      <w:tr w:rsidR="00D93CC1" w14:paraId="111F58E4" w14:textId="77777777" w:rsidTr="006E3B3D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29DF9F" w14:textId="77777777" w:rsidR="00D93CC1" w:rsidRDefault="00D93CC1" w:rsidP="006E3B3D">
            <w:pPr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7482AB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Arial" w:eastAsia="Arial" w:hAnsi="Arial" w:cs="Arial"/>
                <w:b/>
                <w:bCs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C5C4E4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7AA1D241" w14:textId="77777777" w:rsidR="00D93CC1" w:rsidRDefault="00D93CC1" w:rsidP="00D93CC1">
      <w:r w:rsidRPr="1D4F7831">
        <w:rPr>
          <w:rFonts w:ascii="Arial" w:eastAsia="Arial" w:hAnsi="Arial" w:cs="Arial"/>
          <w:b/>
          <w:bCs/>
        </w:rPr>
        <w:t xml:space="preserve"> </w:t>
      </w:r>
    </w:p>
    <w:p w14:paraId="2D0C06FE" w14:textId="77777777" w:rsidR="00D93CC1" w:rsidRDefault="00D93CC1" w:rsidP="00D93CC1">
      <w:pPr>
        <w:rPr>
          <w:rFonts w:ascii="Arial" w:eastAsia="Arial" w:hAnsi="Arial" w:cs="Arial"/>
          <w:b/>
          <w:bCs/>
        </w:rPr>
      </w:pPr>
    </w:p>
    <w:p w14:paraId="41751005" w14:textId="77777777" w:rsidR="00D93CC1" w:rsidRDefault="00D93CC1" w:rsidP="00D93CC1">
      <w:pPr>
        <w:rPr>
          <w:rFonts w:ascii="Arial" w:eastAsia="Arial" w:hAnsi="Arial" w:cs="Arial"/>
          <w:b/>
          <w:bCs/>
        </w:rPr>
      </w:pPr>
    </w:p>
    <w:p w14:paraId="62C6139C" w14:textId="77777777" w:rsidR="003A2ABA" w:rsidRDefault="003A2ABA" w:rsidP="00D93CC1">
      <w:pPr>
        <w:rPr>
          <w:rFonts w:ascii="Arial" w:eastAsia="Arial" w:hAnsi="Arial" w:cs="Arial"/>
          <w:b/>
          <w:bCs/>
        </w:rPr>
      </w:pPr>
    </w:p>
    <w:p w14:paraId="53E67169" w14:textId="77777777" w:rsidR="003A2ABA" w:rsidRDefault="003A2ABA" w:rsidP="00D93CC1">
      <w:pPr>
        <w:rPr>
          <w:rFonts w:ascii="Arial" w:eastAsia="Arial" w:hAnsi="Arial" w:cs="Arial"/>
          <w:b/>
          <w:bCs/>
        </w:rPr>
      </w:pPr>
    </w:p>
    <w:p w14:paraId="42F4702D" w14:textId="77777777" w:rsidR="00D93CC1" w:rsidRDefault="00D93CC1" w:rsidP="00D93CC1">
      <w:pPr>
        <w:rPr>
          <w:rFonts w:ascii="Arial" w:eastAsia="Arial" w:hAnsi="Arial" w:cs="Arial"/>
          <w:b/>
          <w:bCs/>
        </w:rPr>
      </w:pPr>
    </w:p>
    <w:p w14:paraId="36803874" w14:textId="77777777" w:rsidR="00D93CC1" w:rsidRDefault="00D93CC1" w:rsidP="00D93CC1">
      <w:r w:rsidRPr="1D4F7831">
        <w:rPr>
          <w:rFonts w:ascii="Arial" w:eastAsia="Arial" w:hAnsi="Arial" w:cs="Arial"/>
          <w:b/>
          <w:bCs/>
        </w:rPr>
        <w:t>ASSESSMENT</w:t>
      </w:r>
    </w:p>
    <w:p w14:paraId="70028644" w14:textId="77777777" w:rsidR="00D93CC1" w:rsidRDefault="00D93CC1" w:rsidP="00D93CC1">
      <w:r w:rsidRPr="1D4F7831">
        <w:rPr>
          <w:rFonts w:ascii="Arial" w:eastAsia="Arial" w:hAnsi="Arial" w:cs="Arial"/>
          <w:b/>
          <w:bCs/>
        </w:rPr>
        <w:t>Assessment Component 1</w:t>
      </w:r>
    </w:p>
    <w:p w14:paraId="2BE5CD86" w14:textId="77777777" w:rsidR="00D93CC1" w:rsidRDefault="00D93CC1" w:rsidP="00D93CC1">
      <w:pPr>
        <w:jc w:val="both"/>
      </w:pPr>
      <w:r w:rsidRPr="1D4F7831">
        <w:rPr>
          <w:rFonts w:ascii="Arial" w:eastAsia="Arial" w:hAnsi="Arial" w:cs="Arial"/>
          <w:b/>
          <w:bCs/>
          <w:i/>
          <w:iCs/>
          <w:sz w:val="20"/>
          <w:szCs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2460"/>
        <w:gridCol w:w="540"/>
        <w:gridCol w:w="2475"/>
        <w:gridCol w:w="540"/>
        <w:gridCol w:w="2475"/>
      </w:tblGrid>
      <w:tr w:rsidR="00D93CC1" w14:paraId="7475186E" w14:textId="77777777" w:rsidTr="006E3B3D">
        <w:trPr>
          <w:trHeight w:val="389"/>
        </w:trPr>
        <w:tc>
          <w:tcPr>
            <w:tcW w:w="555" w:type="dxa"/>
          </w:tcPr>
          <w:p w14:paraId="2A0A5A09" w14:textId="77777777" w:rsidR="00D93CC1" w:rsidRDefault="00D93CC1" w:rsidP="006E3B3D">
            <w:pPr>
              <w:spacing w:after="0" w:line="240" w:lineRule="auto"/>
              <w:jc w:val="both"/>
            </w:pPr>
            <w:r w:rsidRPr="1D4F7831">
              <w:rPr>
                <w:rFonts w:ascii="MS Gothic" w:eastAsia="MS Gothic" w:hAnsi="MS Gothic" w:cs="MS Gothic"/>
              </w:rPr>
              <w:t>☐</w:t>
            </w:r>
          </w:p>
        </w:tc>
        <w:tc>
          <w:tcPr>
            <w:tcW w:w="2460" w:type="dxa"/>
          </w:tcPr>
          <w:p w14:paraId="6A2CC244" w14:textId="77777777" w:rsidR="00D93CC1" w:rsidRDefault="00D93CC1" w:rsidP="006E3B3D">
            <w:pPr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</w:rPr>
              <w:t>Written exam</w:t>
            </w:r>
          </w:p>
        </w:tc>
        <w:tc>
          <w:tcPr>
            <w:tcW w:w="540" w:type="dxa"/>
          </w:tcPr>
          <w:p w14:paraId="522590FB" w14:textId="77777777" w:rsidR="00D93CC1" w:rsidRDefault="00D93CC1" w:rsidP="006E3B3D">
            <w:pPr>
              <w:spacing w:after="0" w:line="240" w:lineRule="auto"/>
              <w:jc w:val="both"/>
            </w:pPr>
            <w:r w:rsidRPr="4A118E5A">
              <w:rPr>
                <w:rFonts w:ascii="MS Gothic" w:eastAsia="MS Gothic" w:hAnsi="MS Gothic" w:cs="MS Gothic"/>
              </w:rPr>
              <w:t>☒</w:t>
            </w:r>
          </w:p>
        </w:tc>
        <w:tc>
          <w:tcPr>
            <w:tcW w:w="2475" w:type="dxa"/>
          </w:tcPr>
          <w:p w14:paraId="0637C4B4" w14:textId="77777777" w:rsidR="00D93CC1" w:rsidRDefault="00D93CC1" w:rsidP="006E3B3D">
            <w:pPr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</w:rPr>
              <w:t>Coursework</w:t>
            </w:r>
          </w:p>
        </w:tc>
        <w:tc>
          <w:tcPr>
            <w:tcW w:w="540" w:type="dxa"/>
          </w:tcPr>
          <w:p w14:paraId="2481E6DD" w14:textId="77777777" w:rsidR="00D93CC1" w:rsidRDefault="00D93CC1" w:rsidP="006E3B3D">
            <w:pPr>
              <w:spacing w:after="0" w:line="240" w:lineRule="auto"/>
              <w:jc w:val="both"/>
            </w:pPr>
            <w:r w:rsidRPr="4A118E5A">
              <w:rPr>
                <w:rFonts w:ascii="MS Gothic" w:eastAsia="MS Gothic" w:hAnsi="MS Gothic" w:cs="MS Gothic"/>
              </w:rPr>
              <w:t>☐</w:t>
            </w:r>
          </w:p>
        </w:tc>
        <w:tc>
          <w:tcPr>
            <w:tcW w:w="2475" w:type="dxa"/>
          </w:tcPr>
          <w:p w14:paraId="26826BFA" w14:textId="77777777" w:rsidR="00D93CC1" w:rsidRDefault="00D93CC1" w:rsidP="006E3B3D">
            <w:pPr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</w:rPr>
              <w:t>Practical</w:t>
            </w:r>
          </w:p>
        </w:tc>
      </w:tr>
    </w:tbl>
    <w:p w14:paraId="4B372028" w14:textId="77777777" w:rsidR="00D93CC1" w:rsidRDefault="00D93CC1" w:rsidP="00D93CC1">
      <w:pPr>
        <w:jc w:val="both"/>
      </w:pPr>
      <w:r w:rsidRPr="1D4F7831">
        <w:rPr>
          <w:rFonts w:ascii="Arial" w:eastAsia="Arial" w:hAnsi="Arial" w:cs="Arial"/>
          <w:b/>
          <w:bCs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3975"/>
        <w:gridCol w:w="1560"/>
      </w:tblGrid>
      <w:tr w:rsidR="00D93CC1" w14:paraId="5EE22B77" w14:textId="77777777" w:rsidTr="006E3B3D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D98376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Arial" w:eastAsia="Arial" w:hAnsi="Arial" w:cs="Arial"/>
                <w:b/>
                <w:bCs/>
              </w:rPr>
              <w:t>Mode of assessment</w:t>
            </w:r>
          </w:p>
        </w:tc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95130B" w14:textId="77777777" w:rsidR="00D93CC1" w:rsidRDefault="00D93CC1" w:rsidP="006E3B3D">
            <w:pPr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</w:rPr>
              <w:t>Volume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086A47" w14:textId="77777777" w:rsidR="00D93CC1" w:rsidRDefault="00D93CC1" w:rsidP="006E3B3D">
            <w:pPr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</w:rPr>
              <w:t>Weighting</w:t>
            </w:r>
          </w:p>
        </w:tc>
      </w:tr>
      <w:tr w:rsidR="00D93CC1" w14:paraId="1F7C56D2" w14:textId="77777777" w:rsidTr="006E3B3D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AA4FDF" w14:textId="77777777" w:rsidR="00D93CC1" w:rsidRDefault="00D93CC1" w:rsidP="006E3B3D">
            <w:pPr>
              <w:spacing w:after="0" w:line="240" w:lineRule="auto"/>
              <w:jc w:val="center"/>
            </w:pPr>
            <w:r w:rsidRPr="55255C97">
              <w:rPr>
                <w:rFonts w:ascii="Arial" w:eastAsia="Arial" w:hAnsi="Arial" w:cs="Arial"/>
              </w:rPr>
              <w:t xml:space="preserve">Portfolio </w:t>
            </w:r>
          </w:p>
        </w:tc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C6D71C" w14:textId="77777777" w:rsidR="00D93CC1" w:rsidRDefault="00D93CC1" w:rsidP="006E3B3D">
            <w:pPr>
              <w:spacing w:after="0" w:line="240" w:lineRule="auto"/>
              <w:rPr>
                <w:rFonts w:ascii="Arial" w:eastAsia="Arial" w:hAnsi="Arial" w:cs="Arial"/>
              </w:rPr>
            </w:pPr>
            <w:r w:rsidRPr="55255C97">
              <w:rPr>
                <w:rFonts w:ascii="Arial" w:eastAsia="Arial" w:hAnsi="Arial" w:cs="Arial"/>
              </w:rPr>
              <w:t>4 elements, 3000 word equivalent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371063" w14:textId="77777777" w:rsidR="00D93CC1" w:rsidRDefault="00D93CC1" w:rsidP="006E3B3D">
            <w:pPr>
              <w:spacing w:after="0" w:line="240" w:lineRule="auto"/>
              <w:jc w:val="both"/>
            </w:pPr>
            <w:r w:rsidRPr="55255C97">
              <w:rPr>
                <w:rFonts w:ascii="Arial" w:eastAsia="Arial" w:hAnsi="Arial" w:cs="Arial"/>
              </w:rPr>
              <w:t>100%</w:t>
            </w:r>
          </w:p>
        </w:tc>
      </w:tr>
    </w:tbl>
    <w:p w14:paraId="001B7A41" w14:textId="77777777" w:rsidR="00D93CC1" w:rsidRDefault="00D93CC1" w:rsidP="00D93CC1">
      <w:pPr>
        <w:jc w:val="both"/>
      </w:pPr>
      <w:r w:rsidRPr="1D4F7831">
        <w:rPr>
          <w:rFonts w:ascii="Arial" w:eastAsia="Arial" w:hAnsi="Arial" w:cs="Arial"/>
          <w:b/>
          <w:bCs/>
        </w:rPr>
        <w:t xml:space="preserve"> </w:t>
      </w:r>
    </w:p>
    <w:p w14:paraId="392DB96D" w14:textId="77777777" w:rsidR="00D93CC1" w:rsidRDefault="00D93CC1" w:rsidP="00D93CC1">
      <w:r w:rsidRPr="1D4F7831">
        <w:rPr>
          <w:rFonts w:ascii="Arial" w:eastAsia="Arial" w:hAnsi="Arial" w:cs="Arial"/>
        </w:rPr>
        <w:t xml:space="preserve"> </w:t>
      </w:r>
      <w:r w:rsidRPr="1D4F7831">
        <w:rPr>
          <w:rFonts w:ascii="Arial" w:eastAsia="Arial" w:hAnsi="Arial" w:cs="Arial"/>
          <w:b/>
          <w:bCs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00D93CC1" w14:paraId="6D24800F" w14:textId="77777777" w:rsidTr="006E3B3D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2F4BB7" w14:textId="77777777" w:rsidR="00D93CC1" w:rsidRDefault="00D93CC1" w:rsidP="006E3B3D">
            <w:pPr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78676C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D93CC1" w14:paraId="0036C22E" w14:textId="77777777" w:rsidTr="006E3B3D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51B9F5" w14:textId="77777777" w:rsidR="00D93CC1" w:rsidRDefault="00D93CC1" w:rsidP="006E3B3D">
            <w:pPr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>Written exam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57C53E" w14:textId="77777777" w:rsidR="00D93CC1" w:rsidRDefault="00D93CC1" w:rsidP="006E3B3D">
            <w:pPr>
              <w:spacing w:after="0" w:line="240" w:lineRule="auto"/>
              <w:jc w:val="center"/>
            </w:pPr>
            <w:r w:rsidRPr="55255C97">
              <w:rPr>
                <w:rFonts w:ascii="Arial" w:eastAsia="Arial" w:hAnsi="Arial" w:cs="Arial"/>
              </w:rPr>
              <w:t xml:space="preserve"> 0%</w:t>
            </w:r>
          </w:p>
        </w:tc>
      </w:tr>
      <w:tr w:rsidR="00D93CC1" w14:paraId="20900F7A" w14:textId="77777777" w:rsidTr="006E3B3D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C40C57" w14:textId="77777777" w:rsidR="00D93CC1" w:rsidRDefault="00D93CC1" w:rsidP="006E3B3D">
            <w:pPr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>Coursework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1A5733" w14:textId="77777777" w:rsidR="00D93CC1" w:rsidRDefault="00D93CC1" w:rsidP="006E3B3D">
            <w:pPr>
              <w:spacing w:after="0" w:line="240" w:lineRule="auto"/>
              <w:jc w:val="center"/>
            </w:pPr>
            <w:r w:rsidRPr="55255C97">
              <w:rPr>
                <w:rFonts w:ascii="Arial" w:eastAsia="Arial" w:hAnsi="Arial" w:cs="Arial"/>
              </w:rPr>
              <w:t xml:space="preserve">100% </w:t>
            </w:r>
          </w:p>
        </w:tc>
      </w:tr>
      <w:tr w:rsidR="00D93CC1" w14:paraId="29EFCFAC" w14:textId="77777777" w:rsidTr="006E3B3D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AE8DE4" w14:textId="77777777" w:rsidR="00D93CC1" w:rsidRDefault="00D93CC1" w:rsidP="006E3B3D">
            <w:pPr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>Practical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86441D" w14:textId="77777777" w:rsidR="00D93CC1" w:rsidRDefault="00D93CC1" w:rsidP="006E3B3D">
            <w:pPr>
              <w:spacing w:after="0" w:line="240" w:lineRule="auto"/>
              <w:jc w:val="center"/>
            </w:pPr>
          </w:p>
        </w:tc>
      </w:tr>
      <w:tr w:rsidR="00D93CC1" w14:paraId="0DA4CE31" w14:textId="77777777" w:rsidTr="006E3B3D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FEC9BB" w14:textId="77777777" w:rsidR="00D93CC1" w:rsidRDefault="00D93CC1" w:rsidP="006E3B3D">
            <w:pPr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8DF961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0686DA03" w14:textId="77777777" w:rsidR="00D93CC1" w:rsidRDefault="00D93CC1" w:rsidP="00D93CC1">
      <w:pPr>
        <w:jc w:val="both"/>
      </w:pPr>
      <w:r w:rsidRPr="4A118E5A">
        <w:rPr>
          <w:rFonts w:ascii="Arial" w:eastAsia="Arial" w:hAnsi="Arial" w:cs="Arial"/>
        </w:rPr>
        <w:t xml:space="preserve"> </w:t>
      </w:r>
    </w:p>
    <w:p w14:paraId="7E665F02" w14:textId="77777777" w:rsidR="00D93CC1" w:rsidRDefault="00D93CC1" w:rsidP="00D93CC1">
      <w:pPr>
        <w:jc w:val="both"/>
      </w:pPr>
      <w:r w:rsidRPr="4A118E5A">
        <w:rPr>
          <w:rFonts w:ascii="Arial" w:eastAsia="Arial" w:hAnsi="Arial" w:cs="Arial"/>
          <w:b/>
          <w:bCs/>
        </w:rPr>
        <w:t xml:space="preserve">INDICATIVE READING LIST </w:t>
      </w:r>
    </w:p>
    <w:tbl>
      <w:tblPr>
        <w:tblStyle w:val="TableGrid"/>
        <w:tblW w:w="9062" w:type="dxa"/>
        <w:tblLayout w:type="fixed"/>
        <w:tblLook w:val="04A0" w:firstRow="1" w:lastRow="0" w:firstColumn="1" w:lastColumn="0" w:noHBand="0" w:noVBand="1"/>
      </w:tblPr>
      <w:tblGrid>
        <w:gridCol w:w="1691"/>
        <w:gridCol w:w="5899"/>
        <w:gridCol w:w="1472"/>
      </w:tblGrid>
      <w:tr w:rsidR="00D93CC1" w14:paraId="2A842FDF" w14:textId="77777777" w:rsidTr="006E3B3D">
        <w:trPr>
          <w:trHeight w:val="271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3857B93A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  <w:color w:val="000000" w:themeColor="text1"/>
              </w:rPr>
              <w:t>Module Code</w:t>
            </w:r>
          </w:p>
        </w:tc>
        <w:tc>
          <w:tcPr>
            <w:tcW w:w="73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69B652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</w:rPr>
              <w:t>LCBB40</w:t>
            </w:r>
            <w:r>
              <w:rPr>
                <w:rFonts w:ascii="Arial" w:eastAsia="Arial" w:hAnsi="Arial" w:cs="Arial"/>
                <w:b/>
                <w:bCs/>
              </w:rPr>
              <w:t>11</w:t>
            </w:r>
          </w:p>
        </w:tc>
      </w:tr>
      <w:tr w:rsidR="00D93CC1" w14:paraId="14150BB1" w14:textId="77777777" w:rsidTr="006E3B3D"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2C2D4DD0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  <w:color w:val="000000" w:themeColor="text1"/>
              </w:rPr>
              <w:t>Module Title</w:t>
            </w:r>
          </w:p>
        </w:tc>
        <w:tc>
          <w:tcPr>
            <w:tcW w:w="73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0EE932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</w:rPr>
              <w:t>Community Engagement</w:t>
            </w:r>
          </w:p>
        </w:tc>
      </w:tr>
      <w:tr w:rsidR="00D93CC1" w14:paraId="430727D6" w14:textId="77777777" w:rsidTr="006E3B3D"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066E47B1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  <w:color w:val="000000" w:themeColor="text1"/>
              </w:rPr>
              <w:t>Classification</w:t>
            </w:r>
          </w:p>
        </w:tc>
        <w:tc>
          <w:tcPr>
            <w:tcW w:w="5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4FC1023A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  <w:color w:val="000000" w:themeColor="text1"/>
              </w:rPr>
              <w:t>Reading List entry</w:t>
            </w:r>
          </w:p>
        </w:tc>
        <w:tc>
          <w:tcPr>
            <w:tcW w:w="1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3A7F5C5D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  <w:b/>
                <w:bCs/>
                <w:color w:val="000000" w:themeColor="text1"/>
              </w:rPr>
              <w:t>Electronic*</w:t>
            </w:r>
          </w:p>
        </w:tc>
      </w:tr>
      <w:tr w:rsidR="00D93CC1" w14:paraId="002FAA6F" w14:textId="77777777" w:rsidTr="006E3B3D"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902499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D8AB9E" w14:textId="77777777" w:rsidR="00D93CC1" w:rsidRDefault="00D93CC1" w:rsidP="006E3B3D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23F5C3B5">
              <w:rPr>
                <w:rFonts w:ascii="Arial" w:eastAsia="Arial" w:hAnsi="Arial" w:cs="Arial"/>
                <w:color w:val="000000" w:themeColor="text1"/>
              </w:rPr>
              <w:t xml:space="preserve">Allen, J.A. (2019). </w:t>
            </w:r>
            <w:r w:rsidRPr="23F5C3B5">
              <w:rPr>
                <w:rFonts w:ascii="Arial" w:eastAsia="Arial" w:hAnsi="Arial" w:cs="Arial"/>
                <w:i/>
                <w:iCs/>
                <w:color w:val="000000" w:themeColor="text1"/>
              </w:rPr>
              <w:t>The Cambridge handbook of organizational community engagement and outreach</w:t>
            </w:r>
            <w:r w:rsidRPr="23F5C3B5">
              <w:rPr>
                <w:rFonts w:ascii="Arial" w:eastAsia="Arial" w:hAnsi="Arial" w:cs="Arial"/>
                <w:color w:val="000000" w:themeColor="text1"/>
              </w:rPr>
              <w:t>. Edited by J.A. Allen. Cambridge: Cambridge University Press.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3CA26B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MS Gothic" w:eastAsia="MS Gothic" w:hAnsi="MS Gothic" w:cs="MS Gothic"/>
              </w:rPr>
              <w:t>☒</w:t>
            </w:r>
          </w:p>
        </w:tc>
      </w:tr>
      <w:tr w:rsidR="00D93CC1" w14:paraId="2ED53A6B" w14:textId="77777777" w:rsidTr="006E3B3D"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AA0358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4F2873" w14:textId="77777777" w:rsidR="00D93CC1" w:rsidRDefault="00D93CC1" w:rsidP="006E3B3D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23F5C3B5">
              <w:rPr>
                <w:rFonts w:ascii="Arial" w:eastAsia="Arial" w:hAnsi="Arial" w:cs="Arial"/>
              </w:rPr>
              <w:t xml:space="preserve">Moon, J. (2004). </w:t>
            </w:r>
            <w:r w:rsidRPr="23F5C3B5">
              <w:rPr>
                <w:rFonts w:ascii="Arial" w:eastAsia="Arial" w:hAnsi="Arial" w:cs="Arial"/>
                <w:i/>
                <w:iCs/>
              </w:rPr>
              <w:t>A handbook of reflective practice and experimental learning: theory and practice</w:t>
            </w:r>
            <w:r w:rsidRPr="23F5C3B5">
              <w:rPr>
                <w:rFonts w:ascii="Arial" w:eastAsia="Arial" w:hAnsi="Arial" w:cs="Arial"/>
              </w:rPr>
              <w:t>. UK: Routledge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CFB812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D93CC1" w14:paraId="0CB72A41" w14:textId="77777777" w:rsidTr="006E3B3D"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2EF755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D35743" w14:textId="77777777" w:rsidR="00D93CC1" w:rsidRDefault="00D93CC1" w:rsidP="006E3B3D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23F5C3B5">
              <w:rPr>
                <w:rFonts w:ascii="Arial" w:eastAsia="Arial" w:hAnsi="Arial" w:cs="Arial"/>
              </w:rPr>
              <w:t xml:space="preserve">Day, G. (2006). </w:t>
            </w:r>
            <w:r w:rsidRPr="23F5C3B5">
              <w:rPr>
                <w:rFonts w:ascii="Arial" w:eastAsia="Arial" w:hAnsi="Arial" w:cs="Arial"/>
                <w:i/>
                <w:iCs/>
              </w:rPr>
              <w:t>Community and Everyday Life</w:t>
            </w:r>
            <w:r w:rsidRPr="23F5C3B5">
              <w:rPr>
                <w:rFonts w:ascii="Arial" w:eastAsia="Arial" w:hAnsi="Arial" w:cs="Arial"/>
              </w:rPr>
              <w:t>. UK: Routledge.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C787F3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Segoe UI Symbol" w:eastAsia="Segoe UI Symbol" w:hAnsi="Segoe UI Symbol" w:cs="Segoe UI Symbol"/>
              </w:rPr>
              <w:t>☒</w:t>
            </w:r>
          </w:p>
        </w:tc>
      </w:tr>
      <w:tr w:rsidR="00D93CC1" w14:paraId="48730EA5" w14:textId="77777777" w:rsidTr="006E3B3D"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DCC332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394F39" w14:textId="77777777" w:rsidR="00D93CC1" w:rsidRDefault="00D93CC1" w:rsidP="006E3B3D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0CCE9A0B">
              <w:rPr>
                <w:rFonts w:ascii="Arial" w:eastAsia="Arial" w:hAnsi="Arial" w:cs="Arial"/>
              </w:rPr>
              <w:t xml:space="preserve">Gilchrist, A. (2009). </w:t>
            </w:r>
            <w:r w:rsidRPr="0CCE9A0B">
              <w:rPr>
                <w:rFonts w:ascii="Arial" w:eastAsia="Arial" w:hAnsi="Arial" w:cs="Arial"/>
                <w:i/>
                <w:iCs/>
              </w:rPr>
              <w:t>The Well-Connected Community, a networking approach to Community Development</w:t>
            </w:r>
            <w:r w:rsidRPr="0CCE9A0B">
              <w:rPr>
                <w:rFonts w:ascii="Arial" w:eastAsia="Arial" w:hAnsi="Arial" w:cs="Arial"/>
              </w:rPr>
              <w:t>. 2</w:t>
            </w:r>
            <w:r w:rsidRPr="0CCE9A0B">
              <w:rPr>
                <w:rFonts w:ascii="Arial" w:eastAsia="Arial" w:hAnsi="Arial" w:cs="Arial"/>
                <w:vertAlign w:val="superscript"/>
              </w:rPr>
              <w:t>nd</w:t>
            </w:r>
            <w:r w:rsidRPr="0CCE9A0B">
              <w:rPr>
                <w:rFonts w:ascii="Arial" w:eastAsia="Arial" w:hAnsi="Arial" w:cs="Arial"/>
              </w:rPr>
              <w:t xml:space="preserve"> ed. Bristol: Policy Press.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A1136E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MS Gothic" w:eastAsia="MS Gothic" w:hAnsi="MS Gothic" w:cs="MS Gothic"/>
              </w:rPr>
              <w:t>☒</w:t>
            </w:r>
          </w:p>
        </w:tc>
      </w:tr>
      <w:tr w:rsidR="00D93CC1" w14:paraId="68F93D39" w14:textId="77777777" w:rsidTr="006E3B3D"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05A5D0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B6D62F" w14:textId="77777777" w:rsidR="00D93CC1" w:rsidRDefault="00D93CC1" w:rsidP="006E3B3D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0CCE9A0B">
              <w:rPr>
                <w:rFonts w:ascii="Arial" w:eastAsia="Arial" w:hAnsi="Arial" w:cs="Arial"/>
              </w:rPr>
              <w:t xml:space="preserve">Banks, S., Shaw, M. and Meade, R. (2016). </w:t>
            </w:r>
            <w:r w:rsidRPr="0CCE9A0B">
              <w:rPr>
                <w:rFonts w:ascii="Arial" w:eastAsia="Arial" w:hAnsi="Arial" w:cs="Arial"/>
                <w:i/>
                <w:iCs/>
              </w:rPr>
              <w:t>Politics, Power, and Community Development</w:t>
            </w:r>
            <w:r w:rsidRPr="0CCE9A0B">
              <w:rPr>
                <w:rFonts w:ascii="Arial" w:eastAsia="Arial" w:hAnsi="Arial" w:cs="Arial"/>
              </w:rPr>
              <w:t>. Edited by S. Banks, M. Shaw, and R. Meade. Bristol, United Kingdom: Policy Press.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4396B4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MS Gothic" w:eastAsia="MS Gothic" w:hAnsi="MS Gothic" w:cs="MS Gothic"/>
              </w:rPr>
              <w:t>☒</w:t>
            </w:r>
          </w:p>
        </w:tc>
      </w:tr>
      <w:tr w:rsidR="00D93CC1" w14:paraId="06ADBD59" w14:textId="77777777" w:rsidTr="006E3B3D"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AE98A3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227265" w14:textId="77777777" w:rsidR="00D93CC1" w:rsidRDefault="00D93CC1" w:rsidP="006E3B3D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0CCE9A0B">
              <w:rPr>
                <w:rFonts w:ascii="Arial" w:eastAsia="Arial" w:hAnsi="Arial" w:cs="Arial"/>
                <w:color w:val="000000" w:themeColor="text1"/>
              </w:rPr>
              <w:t xml:space="preserve">Mayo, P. (2019). </w:t>
            </w:r>
            <w:r w:rsidRPr="0CCE9A0B">
              <w:rPr>
                <w:rFonts w:ascii="Arial" w:eastAsia="Arial" w:hAnsi="Arial" w:cs="Arial"/>
                <w:i/>
                <w:iCs/>
                <w:color w:val="000000" w:themeColor="text1"/>
              </w:rPr>
              <w:t>Higher education in a globalising world Community engagement and lifelong learning</w:t>
            </w:r>
            <w:r w:rsidRPr="0CCE9A0B">
              <w:rPr>
                <w:rFonts w:ascii="Arial" w:eastAsia="Arial" w:hAnsi="Arial" w:cs="Arial"/>
                <w:color w:val="000000" w:themeColor="text1"/>
              </w:rPr>
              <w:t>. Baltimore, Maryland: Project Muse.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8B439C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MS Gothic" w:eastAsia="MS Gothic" w:hAnsi="MS Gothic" w:cs="MS Gothic"/>
              </w:rPr>
              <w:t>☒</w:t>
            </w:r>
          </w:p>
        </w:tc>
      </w:tr>
      <w:tr w:rsidR="00D93CC1" w14:paraId="48FFF682" w14:textId="77777777" w:rsidTr="006E3B3D"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45B49B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2E7DC4" w14:textId="77777777" w:rsidR="00D93CC1" w:rsidRDefault="00D93CC1" w:rsidP="006E3B3D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0CCE9A0B">
              <w:rPr>
                <w:rFonts w:ascii="Arial" w:eastAsia="Arial" w:hAnsi="Arial" w:cs="Arial"/>
              </w:rPr>
              <w:t xml:space="preserve">Rochester, C., Ellis Paine, A., Howlett, S. (2012). </w:t>
            </w:r>
            <w:r w:rsidRPr="0CCE9A0B">
              <w:rPr>
                <w:rFonts w:ascii="Arial" w:eastAsia="Arial" w:hAnsi="Arial" w:cs="Arial"/>
                <w:i/>
                <w:iCs/>
              </w:rPr>
              <w:t>Volunteering and Society in the 21st Century</w:t>
            </w:r>
            <w:r w:rsidRPr="0CCE9A0B">
              <w:rPr>
                <w:rFonts w:ascii="Arial" w:eastAsia="Arial" w:hAnsi="Arial" w:cs="Arial"/>
              </w:rPr>
              <w:t>. Palgrave: Macmillan.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9BB1C7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MS Gothic" w:eastAsia="MS Gothic" w:hAnsi="MS Gothic" w:cs="MS Gothic"/>
              </w:rPr>
              <w:t>☒</w:t>
            </w:r>
          </w:p>
        </w:tc>
      </w:tr>
      <w:tr w:rsidR="00D93CC1" w14:paraId="7E6B6BC1" w14:textId="77777777" w:rsidTr="006E3B3D"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A0C38D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7AC866" w14:textId="77777777" w:rsidR="00D93CC1" w:rsidRDefault="00D93CC1" w:rsidP="006E3B3D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23F5C3B5">
              <w:rPr>
                <w:rFonts w:ascii="Arial" w:eastAsia="Arial" w:hAnsi="Arial" w:cs="Arial"/>
              </w:rPr>
              <w:t xml:space="preserve">CTSA Community Engagement Key Function Committee Task Force (2011). </w:t>
            </w:r>
            <w:r w:rsidRPr="23F5C3B5">
              <w:rPr>
                <w:rFonts w:ascii="Arial" w:eastAsia="Arial" w:hAnsi="Arial" w:cs="Arial"/>
                <w:i/>
                <w:iCs/>
              </w:rPr>
              <w:t xml:space="preserve">Principles of Community Engagement. </w:t>
            </w:r>
            <w:r w:rsidRPr="23F5C3B5">
              <w:rPr>
                <w:rFonts w:ascii="Arial" w:eastAsia="Arial" w:hAnsi="Arial" w:cs="Arial"/>
              </w:rPr>
              <w:t>2</w:t>
            </w:r>
            <w:r w:rsidRPr="23F5C3B5">
              <w:rPr>
                <w:rFonts w:ascii="Arial" w:eastAsia="Arial" w:hAnsi="Arial" w:cs="Arial"/>
                <w:vertAlign w:val="superscript"/>
              </w:rPr>
              <w:t>nd</w:t>
            </w:r>
            <w:r w:rsidRPr="23F5C3B5">
              <w:rPr>
                <w:rFonts w:ascii="Arial" w:eastAsia="Arial" w:hAnsi="Arial" w:cs="Arial"/>
              </w:rPr>
              <w:t xml:space="preserve"> ed. NIH Publication.</w:t>
            </w:r>
          </w:p>
          <w:p w14:paraId="3966B22B" w14:textId="77777777" w:rsidR="00D93CC1" w:rsidRDefault="00000000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hyperlink r:id="rId5">
              <w:r w:rsidR="00D93CC1" w:rsidRPr="1D4F7831">
                <w:rPr>
                  <w:rStyle w:val="Hyperlink"/>
                  <w:rFonts w:ascii="Arial" w:eastAsia="Arial" w:hAnsi="Arial" w:cs="Arial"/>
                </w:rPr>
                <w:t>https://www.atsdr.cdc.gov/communityengagement/pdf/PCE_Report_508_FINAL.pdf</w:t>
              </w:r>
            </w:hyperlink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CDEF8B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MS Gothic" w:eastAsia="MS Gothic" w:hAnsi="MS Gothic" w:cs="MS Gothic"/>
              </w:rPr>
              <w:t>☒</w:t>
            </w:r>
          </w:p>
        </w:tc>
      </w:tr>
      <w:tr w:rsidR="00D93CC1" w14:paraId="699B0F99" w14:textId="77777777" w:rsidTr="006E3B3D">
        <w:trPr>
          <w:trHeight w:val="2040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11B728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lastRenderedPageBreak/>
              <w:t>Further</w:t>
            </w:r>
          </w:p>
        </w:tc>
        <w:tc>
          <w:tcPr>
            <w:tcW w:w="5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AC770A" w14:textId="77777777" w:rsidR="00D93CC1" w:rsidRDefault="00D93CC1" w:rsidP="006E3B3D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4A118E5A">
              <w:rPr>
                <w:rFonts w:ascii="Arial" w:eastAsia="Arial" w:hAnsi="Arial" w:cs="Arial"/>
                <w:b/>
                <w:bCs/>
              </w:rPr>
              <w:t xml:space="preserve">Websites </w:t>
            </w:r>
          </w:p>
          <w:p w14:paraId="375F77B3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>Centre for Community Engagement Research</w:t>
            </w:r>
          </w:p>
          <w:p w14:paraId="647FE94A" w14:textId="77777777" w:rsidR="00D93CC1" w:rsidRDefault="00000000" w:rsidP="006E3B3D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</w:pPr>
            <w:hyperlink r:id="rId6">
              <w:r w:rsidR="00D93CC1" w:rsidRPr="4A118E5A">
                <w:rPr>
                  <w:rStyle w:val="Hyperlink"/>
                  <w:rFonts w:ascii="Arial" w:eastAsia="Arial" w:hAnsi="Arial" w:cs="Arial"/>
                </w:rPr>
                <w:t>https://www.gold.ac.uk/community-engagement-research/</w:t>
              </w:r>
            </w:hyperlink>
          </w:p>
          <w:p w14:paraId="1A259EDE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>Scottish Community Development Centre</w:t>
            </w:r>
          </w:p>
          <w:p w14:paraId="304C5C1A" w14:textId="77777777" w:rsidR="00D93CC1" w:rsidRDefault="00000000" w:rsidP="006E3B3D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</w:pPr>
            <w:hyperlink r:id="rId7">
              <w:r w:rsidR="00D93CC1" w:rsidRPr="4A118E5A">
                <w:rPr>
                  <w:rStyle w:val="Hyperlink"/>
                  <w:rFonts w:ascii="Arial" w:eastAsia="Arial" w:hAnsi="Arial" w:cs="Arial"/>
                </w:rPr>
                <w:t>https://www.scdc.org.uk/</w:t>
              </w:r>
            </w:hyperlink>
          </w:p>
          <w:p w14:paraId="7C7626C9" w14:textId="77777777" w:rsidR="00D93CC1" w:rsidRDefault="00D93CC1" w:rsidP="006E3B3D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jc w:val="both"/>
            </w:pPr>
            <w:r w:rsidRPr="1D4F7831">
              <w:rPr>
                <w:rFonts w:ascii="Arial" w:eastAsia="Arial" w:hAnsi="Arial" w:cs="Arial"/>
              </w:rPr>
              <w:t xml:space="preserve">National Coordinating Centre for Public Engagement </w:t>
            </w:r>
          </w:p>
          <w:p w14:paraId="5BBAE8F3" w14:textId="77777777" w:rsidR="00D93CC1" w:rsidRDefault="00000000" w:rsidP="006E3B3D">
            <w:pPr>
              <w:tabs>
                <w:tab w:val="left" w:pos="720"/>
                <w:tab w:val="left" w:pos="1440"/>
              </w:tabs>
              <w:spacing w:after="0" w:line="240" w:lineRule="auto"/>
              <w:jc w:val="both"/>
            </w:pPr>
            <w:hyperlink r:id="rId8">
              <w:r w:rsidR="00D93CC1" w:rsidRPr="4A118E5A">
                <w:rPr>
                  <w:rStyle w:val="Hyperlink"/>
                  <w:rFonts w:ascii="Arial" w:eastAsia="Arial" w:hAnsi="Arial" w:cs="Arial"/>
                </w:rPr>
                <w:t>https://www.publicengagement.ac.uk/</w:t>
              </w:r>
            </w:hyperlink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879CE7" w14:textId="77777777" w:rsidR="00D93CC1" w:rsidRDefault="00D93CC1" w:rsidP="006E3B3D">
            <w:pPr>
              <w:spacing w:after="0" w:line="240" w:lineRule="auto"/>
              <w:jc w:val="center"/>
            </w:pPr>
            <w:r w:rsidRPr="1D4F7831">
              <w:rPr>
                <w:rFonts w:ascii="MS Gothic" w:eastAsia="MS Gothic" w:hAnsi="MS Gothic" w:cs="MS Gothic"/>
              </w:rPr>
              <w:t>☒</w:t>
            </w:r>
          </w:p>
        </w:tc>
      </w:tr>
    </w:tbl>
    <w:p w14:paraId="7CB25DEF" w14:textId="77777777" w:rsidR="00D93CC1" w:rsidRDefault="00D93CC1" w:rsidP="00D93CC1">
      <w:r w:rsidRPr="1D4F7831">
        <w:rPr>
          <w:rFonts w:ascii="Arial" w:eastAsia="Arial" w:hAnsi="Arial" w:cs="Arial"/>
          <w:b/>
          <w:bCs/>
        </w:rPr>
        <w:t xml:space="preserve"> </w:t>
      </w:r>
    </w:p>
    <w:p w14:paraId="61CA959B" w14:textId="77777777" w:rsidR="00D93CC1" w:rsidRDefault="00D93CC1" w:rsidP="00D93CC1">
      <w:r w:rsidRPr="1D4F7831">
        <w:rPr>
          <w:rFonts w:ascii="Times New Roman" w:eastAsia="Times New Roman" w:hAnsi="Times New Roman"/>
          <w:b/>
          <w:bCs/>
        </w:rPr>
        <w:t xml:space="preserve"> </w:t>
      </w:r>
    </w:p>
    <w:p w14:paraId="33DA37D9" w14:textId="77777777" w:rsidR="00D93CC1" w:rsidRDefault="00D93CC1" w:rsidP="00D93CC1">
      <w:pPr>
        <w:jc w:val="both"/>
      </w:pPr>
      <w:r w:rsidRPr="1D4F7831">
        <w:rPr>
          <w:rFonts w:ascii="Arial" w:eastAsia="Arial" w:hAnsi="Arial" w:cs="Arial"/>
        </w:rPr>
        <w:t xml:space="preserve"> </w:t>
      </w:r>
    </w:p>
    <w:p w14:paraId="559D3FD2" w14:textId="77777777" w:rsidR="00D93CC1" w:rsidRDefault="00D93CC1" w:rsidP="00D93CC1">
      <w:pPr>
        <w:jc w:val="both"/>
        <w:rPr>
          <w:rFonts w:ascii="Arial" w:eastAsia="Arial" w:hAnsi="Arial" w:cs="Arial"/>
        </w:rPr>
      </w:pPr>
    </w:p>
    <w:p w14:paraId="0CA639C7" w14:textId="77777777" w:rsidR="00D93CC1" w:rsidRDefault="00D93CC1" w:rsidP="00D93CC1">
      <w:pPr>
        <w:jc w:val="both"/>
        <w:rPr>
          <w:rFonts w:ascii="Arial" w:eastAsia="Arial" w:hAnsi="Arial" w:cs="Arial"/>
        </w:rPr>
      </w:pPr>
    </w:p>
    <w:p w14:paraId="60033CA4" w14:textId="77777777" w:rsidR="00D93CC1" w:rsidRDefault="00D93CC1" w:rsidP="00D93CC1">
      <w:pPr>
        <w:jc w:val="both"/>
        <w:rPr>
          <w:rFonts w:ascii="Arial" w:eastAsia="Arial" w:hAnsi="Arial" w:cs="Arial"/>
        </w:rPr>
      </w:pPr>
    </w:p>
    <w:p w14:paraId="773A4601" w14:textId="77777777" w:rsidR="00D93CC1" w:rsidRDefault="00D93CC1" w:rsidP="00D93CC1">
      <w:pPr>
        <w:jc w:val="both"/>
        <w:rPr>
          <w:rFonts w:ascii="Arial" w:eastAsia="Arial" w:hAnsi="Arial" w:cs="Arial"/>
        </w:rPr>
      </w:pPr>
    </w:p>
    <w:p w14:paraId="119C79D2" w14:textId="77777777" w:rsidR="00D93CC1" w:rsidRDefault="00D93CC1" w:rsidP="00D93CC1">
      <w:pPr>
        <w:jc w:val="both"/>
        <w:rPr>
          <w:rFonts w:ascii="Arial" w:eastAsia="Arial" w:hAnsi="Arial" w:cs="Arial"/>
        </w:rPr>
      </w:pPr>
    </w:p>
    <w:p w14:paraId="3AFA1EAB" w14:textId="77777777" w:rsidR="00D93CC1" w:rsidRDefault="00D93CC1" w:rsidP="00D93CC1">
      <w:pPr>
        <w:jc w:val="both"/>
        <w:rPr>
          <w:rFonts w:ascii="Arial" w:eastAsia="Arial" w:hAnsi="Arial" w:cs="Arial"/>
        </w:rPr>
      </w:pPr>
    </w:p>
    <w:p w14:paraId="2877547F" w14:textId="77777777" w:rsidR="00D93CC1" w:rsidRDefault="00D93CC1" w:rsidP="00D93CC1">
      <w:pPr>
        <w:jc w:val="both"/>
        <w:rPr>
          <w:rFonts w:ascii="Arial" w:eastAsia="Arial" w:hAnsi="Arial" w:cs="Arial"/>
        </w:rPr>
      </w:pPr>
    </w:p>
    <w:p w14:paraId="04F165D4" w14:textId="77777777" w:rsidR="00D93CC1" w:rsidRDefault="00D93CC1" w:rsidP="00D93CC1">
      <w:pPr>
        <w:jc w:val="both"/>
        <w:rPr>
          <w:rFonts w:ascii="Arial" w:eastAsia="Arial" w:hAnsi="Arial" w:cs="Arial"/>
        </w:rPr>
      </w:pPr>
    </w:p>
    <w:p w14:paraId="3BDC39C0" w14:textId="77777777" w:rsidR="00D93CC1" w:rsidRDefault="00D93CC1" w:rsidP="00D93CC1">
      <w:pPr>
        <w:jc w:val="both"/>
        <w:rPr>
          <w:rFonts w:ascii="Arial" w:eastAsia="Arial" w:hAnsi="Arial" w:cs="Arial"/>
        </w:rPr>
      </w:pPr>
    </w:p>
    <w:p w14:paraId="0AA05C63" w14:textId="77777777" w:rsidR="00D93CC1" w:rsidRDefault="00D93CC1" w:rsidP="00D93CC1">
      <w:pPr>
        <w:jc w:val="both"/>
        <w:rPr>
          <w:rFonts w:ascii="Arial" w:eastAsia="Arial" w:hAnsi="Arial" w:cs="Arial"/>
        </w:rPr>
      </w:pPr>
    </w:p>
    <w:p w14:paraId="4504E914" w14:textId="77777777" w:rsidR="00D93CC1" w:rsidRDefault="00D93CC1" w:rsidP="00D93CC1">
      <w:pPr>
        <w:jc w:val="both"/>
        <w:rPr>
          <w:rFonts w:ascii="Arial" w:eastAsia="Arial" w:hAnsi="Arial" w:cs="Arial"/>
        </w:rPr>
      </w:pPr>
    </w:p>
    <w:p w14:paraId="686E770F" w14:textId="77777777" w:rsidR="00D93CC1" w:rsidRDefault="00D93CC1" w:rsidP="00D93CC1">
      <w:pPr>
        <w:jc w:val="both"/>
        <w:rPr>
          <w:rFonts w:ascii="Arial" w:eastAsia="Arial" w:hAnsi="Arial" w:cs="Arial"/>
        </w:rPr>
      </w:pPr>
    </w:p>
    <w:p w14:paraId="70DA6FA2" w14:textId="77777777" w:rsidR="00D93CC1" w:rsidRDefault="00D93CC1" w:rsidP="00D93CC1">
      <w:r>
        <w:br w:type="page"/>
      </w:r>
    </w:p>
    <w:p w14:paraId="09C9E177" w14:textId="77777777" w:rsidR="00D93CC1" w:rsidRDefault="00D93CC1"/>
    <w:sectPr w:rsidR="00D93C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B634C"/>
    <w:multiLevelType w:val="hybridMultilevel"/>
    <w:tmpl w:val="D9A665C6"/>
    <w:lvl w:ilvl="0" w:tplc="E05A67E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754EC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D2B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1CDE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D63B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A8E3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0C2C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34FC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4E41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A39BD"/>
    <w:multiLevelType w:val="hybridMultilevel"/>
    <w:tmpl w:val="5FF8334A"/>
    <w:lvl w:ilvl="0" w:tplc="EDEE763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72812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D867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D0A7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B248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94CF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6643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12AE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44B5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563E36"/>
    <w:multiLevelType w:val="hybridMultilevel"/>
    <w:tmpl w:val="416414B4"/>
    <w:lvl w:ilvl="0" w:tplc="817CED0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CE67B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CE81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5E46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34C4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D69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B40E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641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D0FD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5814759">
    <w:abstractNumId w:val="0"/>
  </w:num>
  <w:num w:numId="2" w16cid:durableId="802428272">
    <w:abstractNumId w:val="2"/>
  </w:num>
  <w:num w:numId="3" w16cid:durableId="1172839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DCB"/>
    <w:rsid w:val="003A2ABA"/>
    <w:rsid w:val="006107DB"/>
    <w:rsid w:val="00D93CC1"/>
    <w:rsid w:val="00DE6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0B266"/>
  <w15:chartTrackingRefBased/>
  <w15:docId w15:val="{90CBA9A6-95A4-4DCD-82AF-D6C5F0B89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CC1"/>
    <w:pPr>
      <w:spacing w:after="20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D93CC1"/>
    <w:pPr>
      <w:ind w:left="720"/>
      <w:contextualSpacing/>
    </w:pPr>
  </w:style>
  <w:style w:type="table" w:styleId="TableGrid">
    <w:name w:val="Table Grid"/>
    <w:basedOn w:val="TableNormal"/>
    <w:uiPriority w:val="59"/>
    <w:rsid w:val="00D93CC1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93CC1"/>
    <w:rPr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D93CC1"/>
    <w:rPr>
      <w:rFonts w:ascii="Calibri" w:eastAsia="Calibri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blicengagement.ac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cdc.org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ld.ac.uk/community-engagement-research/" TargetMode="External"/><Relationship Id="rId5" Type="http://schemas.openxmlformats.org/officeDocument/2006/relationships/hyperlink" Target="https://www.atsdr.cdc.gov/communityengagement/pdf/PCE_Report_508_FINAL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477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Liyanage</dc:creator>
  <cp:keywords/>
  <dc:description/>
  <cp:lastModifiedBy>Akash Puranik</cp:lastModifiedBy>
  <cp:revision>2</cp:revision>
  <dcterms:created xsi:type="dcterms:W3CDTF">2024-03-21T14:27:00Z</dcterms:created>
  <dcterms:modified xsi:type="dcterms:W3CDTF">2024-03-21T14:27:00Z</dcterms:modified>
</cp:coreProperties>
</file>