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FCE2F9" w14:textId="77777777" w:rsidR="00856C0C" w:rsidRDefault="00856C0C" w:rsidP="00856C0C">
      <w:pPr>
        <w:rPr>
          <w:rFonts w:ascii="Arial" w:hAnsi="Arial" w:cs="Arial"/>
          <w:b/>
        </w:rPr>
      </w:pPr>
      <w:r>
        <w:rPr>
          <w:rFonts w:ascii="Arial" w:hAnsi="Arial" w:cs="Arial"/>
          <w:b/>
          <w:noProof/>
        </w:rPr>
        <w:drawing>
          <wp:inline distT="0" distB="0" distL="0" distR="0" wp14:anchorId="39C88A0C" wp14:editId="5D64C3A0">
            <wp:extent cx="2051538" cy="914396"/>
            <wp:effectExtent l="0" t="0" r="6350" b="635"/>
            <wp:docPr id="40707469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074691" name="Picture 1"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72328" cy="923662"/>
                    </a:xfrm>
                    <a:prstGeom prst="rect">
                      <a:avLst/>
                    </a:prstGeom>
                  </pic:spPr>
                </pic:pic>
              </a:graphicData>
            </a:graphic>
          </wp:inline>
        </w:drawing>
      </w:r>
    </w:p>
    <w:p w14:paraId="6D9C4844" w14:textId="77777777" w:rsidR="00856C0C" w:rsidRDefault="00856C0C" w:rsidP="00856C0C">
      <w:pPr>
        <w:rPr>
          <w:rFonts w:ascii="Arial" w:hAnsi="Arial" w:cs="Arial"/>
          <w:b/>
        </w:rPr>
      </w:pPr>
    </w:p>
    <w:p w14:paraId="1F8D426E" w14:textId="77777777" w:rsidR="00856C0C" w:rsidRDefault="00856C0C" w:rsidP="00856C0C">
      <w:pPr>
        <w:rPr>
          <w:rFonts w:ascii="Arial" w:hAnsi="Arial" w:cs="Arial"/>
          <w:b/>
        </w:rPr>
      </w:pPr>
    </w:p>
    <w:p w14:paraId="093A34D4" w14:textId="77777777" w:rsidR="00856C0C" w:rsidRPr="008C4C75" w:rsidRDefault="00856C0C" w:rsidP="00856C0C">
      <w:pPr>
        <w:rPr>
          <w:rFonts w:ascii="Arial" w:hAnsi="Arial" w:cs="Arial"/>
          <w:b/>
        </w:rPr>
      </w:pPr>
      <w:r w:rsidRPr="008C4C75">
        <w:rPr>
          <w:rFonts w:ascii="Arial" w:hAnsi="Arial" w:cs="Arial"/>
          <w:b/>
        </w:rPr>
        <w:t>Understanding the Business Context</w:t>
      </w:r>
      <w:r>
        <w:rPr>
          <w:rFonts w:ascii="Arial" w:hAnsi="Arial" w:cs="Arial"/>
          <w:b/>
        </w:rPr>
        <w:t xml:space="preserve">, </w:t>
      </w:r>
      <w:r w:rsidRPr="008C4C75">
        <w:rPr>
          <w:rFonts w:ascii="Arial" w:hAnsi="Arial" w:cs="Arial"/>
          <w:b/>
        </w:rPr>
        <w:t>BMHR7012</w:t>
      </w:r>
    </w:p>
    <w:p w14:paraId="19096BB4" w14:textId="77777777" w:rsidR="00856C0C" w:rsidRDefault="00856C0C" w:rsidP="00856C0C">
      <w:pPr>
        <w:rPr>
          <w:rFonts w:ascii="Arial" w:hAnsi="Arial" w:cs="Arial"/>
          <w:b/>
        </w:rPr>
      </w:pPr>
      <w:r w:rsidRPr="008C4C75">
        <w:rPr>
          <w:rFonts w:ascii="Arial" w:hAnsi="Arial" w:cs="Arial"/>
          <w:b/>
        </w:rPr>
        <w:t>MA in Strategic People Management</w:t>
      </w:r>
    </w:p>
    <w:p w14:paraId="733C3ADD" w14:textId="22C36024" w:rsidR="00856C0C" w:rsidRDefault="00856C0C" w:rsidP="00856C0C">
      <w:pPr>
        <w:rPr>
          <w:rFonts w:ascii="Arial" w:hAnsi="Arial" w:cs="Arial"/>
          <w:b/>
        </w:rPr>
      </w:pPr>
      <w:r>
        <w:rPr>
          <w:rFonts w:ascii="Arial" w:hAnsi="Arial" w:cs="Arial"/>
          <w:b/>
        </w:rPr>
        <w:t>Task 2</w:t>
      </w:r>
    </w:p>
    <w:p w14:paraId="1975A532" w14:textId="77777777" w:rsidR="00856C0C" w:rsidRDefault="00856C0C" w:rsidP="00856C0C">
      <w:pPr>
        <w:rPr>
          <w:rFonts w:ascii="Arial" w:hAnsi="Arial" w:cs="Arial"/>
          <w:b/>
        </w:rPr>
      </w:pPr>
    </w:p>
    <w:p w14:paraId="514F299B" w14:textId="77777777" w:rsidR="00856C0C" w:rsidRDefault="00856C0C" w:rsidP="00856C0C">
      <w:pPr>
        <w:rPr>
          <w:rFonts w:ascii="Arial" w:hAnsi="Arial" w:cs="Arial"/>
          <w:b/>
        </w:rPr>
      </w:pPr>
    </w:p>
    <w:p w14:paraId="64FC1339" w14:textId="77777777" w:rsidR="00856C0C" w:rsidRDefault="00856C0C" w:rsidP="00856C0C">
      <w:pPr>
        <w:rPr>
          <w:rFonts w:ascii="Arial" w:hAnsi="Arial" w:cs="Arial"/>
          <w:b/>
        </w:rPr>
      </w:pPr>
    </w:p>
    <w:p w14:paraId="357A4B79" w14:textId="77777777" w:rsidR="00856C0C" w:rsidRDefault="00856C0C" w:rsidP="00856C0C">
      <w:pPr>
        <w:rPr>
          <w:rFonts w:ascii="Arial" w:hAnsi="Arial" w:cs="Arial"/>
          <w:b/>
        </w:rPr>
      </w:pPr>
    </w:p>
    <w:p w14:paraId="2FAE2BA9" w14:textId="77777777" w:rsidR="00856C0C" w:rsidRDefault="00856C0C" w:rsidP="00856C0C">
      <w:pPr>
        <w:rPr>
          <w:rFonts w:ascii="Arial" w:hAnsi="Arial" w:cs="Arial"/>
          <w:b/>
        </w:rPr>
      </w:pPr>
    </w:p>
    <w:p w14:paraId="47CDCFE8" w14:textId="77777777" w:rsidR="00856C0C" w:rsidRDefault="00856C0C" w:rsidP="00856C0C">
      <w:pPr>
        <w:rPr>
          <w:rFonts w:ascii="Arial" w:hAnsi="Arial" w:cs="Arial"/>
          <w:b/>
        </w:rPr>
      </w:pPr>
    </w:p>
    <w:p w14:paraId="3DADC522" w14:textId="77777777" w:rsidR="00856C0C" w:rsidRDefault="00856C0C" w:rsidP="00856C0C">
      <w:pPr>
        <w:rPr>
          <w:rFonts w:ascii="Arial" w:hAnsi="Arial" w:cs="Arial"/>
          <w:b/>
        </w:rPr>
      </w:pPr>
    </w:p>
    <w:p w14:paraId="4E7078A0" w14:textId="77777777" w:rsidR="00856C0C" w:rsidRDefault="00856C0C" w:rsidP="00856C0C">
      <w:pPr>
        <w:rPr>
          <w:rFonts w:ascii="Arial" w:hAnsi="Arial" w:cs="Arial"/>
          <w:b/>
        </w:rPr>
      </w:pPr>
    </w:p>
    <w:p w14:paraId="4BD072B5" w14:textId="77777777" w:rsidR="00856C0C" w:rsidRDefault="00856C0C" w:rsidP="00856C0C">
      <w:pPr>
        <w:rPr>
          <w:rFonts w:ascii="Arial" w:hAnsi="Arial" w:cs="Arial"/>
          <w:b/>
        </w:rPr>
      </w:pPr>
    </w:p>
    <w:p w14:paraId="16CD68C4" w14:textId="77777777" w:rsidR="00856C0C" w:rsidRDefault="00856C0C" w:rsidP="00856C0C">
      <w:pPr>
        <w:rPr>
          <w:rFonts w:ascii="Arial" w:hAnsi="Arial" w:cs="Arial"/>
          <w:b/>
        </w:rPr>
      </w:pPr>
    </w:p>
    <w:p w14:paraId="6138E6F7" w14:textId="77777777" w:rsidR="00856C0C" w:rsidRDefault="00856C0C" w:rsidP="00856C0C">
      <w:pPr>
        <w:rPr>
          <w:rFonts w:ascii="Arial" w:hAnsi="Arial" w:cs="Arial"/>
          <w:b/>
        </w:rPr>
      </w:pPr>
    </w:p>
    <w:p w14:paraId="5F0181AC" w14:textId="77777777" w:rsidR="00856C0C" w:rsidRDefault="00856C0C" w:rsidP="00856C0C">
      <w:pPr>
        <w:rPr>
          <w:rFonts w:ascii="Arial" w:hAnsi="Arial" w:cs="Arial"/>
          <w:b/>
        </w:rPr>
      </w:pPr>
    </w:p>
    <w:p w14:paraId="57D88B8F" w14:textId="77777777" w:rsidR="00856C0C" w:rsidRDefault="00856C0C" w:rsidP="00856C0C">
      <w:pPr>
        <w:rPr>
          <w:rFonts w:ascii="Arial" w:hAnsi="Arial" w:cs="Arial"/>
          <w:b/>
        </w:rPr>
      </w:pPr>
    </w:p>
    <w:p w14:paraId="296ED241" w14:textId="77777777" w:rsidR="00856C0C" w:rsidRDefault="00856C0C" w:rsidP="00856C0C">
      <w:pPr>
        <w:rPr>
          <w:rFonts w:ascii="Arial" w:hAnsi="Arial" w:cs="Arial"/>
          <w:b/>
        </w:rPr>
      </w:pPr>
    </w:p>
    <w:p w14:paraId="1B84D145" w14:textId="77777777" w:rsidR="00856C0C" w:rsidRDefault="00856C0C" w:rsidP="00856C0C">
      <w:pPr>
        <w:rPr>
          <w:rFonts w:ascii="Arial" w:hAnsi="Arial" w:cs="Arial"/>
          <w:b/>
        </w:rPr>
      </w:pPr>
    </w:p>
    <w:p w14:paraId="515D0CBF" w14:textId="77777777" w:rsidR="00856C0C" w:rsidRDefault="00856C0C" w:rsidP="00856C0C">
      <w:pPr>
        <w:rPr>
          <w:rFonts w:ascii="Arial" w:hAnsi="Arial" w:cs="Arial"/>
          <w:b/>
        </w:rPr>
      </w:pPr>
    </w:p>
    <w:p w14:paraId="79BEDC91" w14:textId="77777777" w:rsidR="00856C0C" w:rsidRDefault="00856C0C" w:rsidP="00856C0C">
      <w:pPr>
        <w:rPr>
          <w:rFonts w:ascii="Arial" w:hAnsi="Arial" w:cs="Arial"/>
          <w:b/>
        </w:rPr>
      </w:pPr>
    </w:p>
    <w:p w14:paraId="0781699C" w14:textId="77777777" w:rsidR="00856C0C" w:rsidRPr="008C4C75" w:rsidRDefault="00856C0C" w:rsidP="00856C0C">
      <w:pPr>
        <w:jc w:val="right"/>
        <w:rPr>
          <w:rFonts w:ascii="Arial" w:hAnsi="Arial" w:cs="Arial"/>
          <w:bCs/>
        </w:rPr>
      </w:pPr>
      <w:r w:rsidRPr="008C4C75">
        <w:rPr>
          <w:rFonts w:ascii="Arial" w:hAnsi="Arial" w:cs="Arial"/>
          <w:bCs/>
        </w:rPr>
        <w:t>Natasha Applasamy</w:t>
      </w:r>
    </w:p>
    <w:p w14:paraId="0ABD2B37" w14:textId="77777777" w:rsidR="00856C0C" w:rsidRDefault="00856C0C" w:rsidP="00856C0C">
      <w:pPr>
        <w:jc w:val="right"/>
        <w:rPr>
          <w:rFonts w:ascii="Arial" w:hAnsi="Arial" w:cs="Arial"/>
          <w:bCs/>
        </w:rPr>
      </w:pPr>
      <w:r w:rsidRPr="008C4C75">
        <w:rPr>
          <w:rFonts w:ascii="Arial" w:hAnsi="Arial" w:cs="Arial"/>
          <w:bCs/>
        </w:rPr>
        <w:t>Student Number 1711521</w:t>
      </w:r>
    </w:p>
    <w:p w14:paraId="4EF1D30D" w14:textId="4E2ED78A" w:rsidR="00856C0C" w:rsidRDefault="00856C0C" w:rsidP="00856C0C">
      <w:pPr>
        <w:jc w:val="right"/>
        <w:rPr>
          <w:rFonts w:ascii="Arial" w:hAnsi="Arial" w:cs="Arial"/>
          <w:bCs/>
        </w:rPr>
      </w:pPr>
      <w:r>
        <w:rPr>
          <w:rFonts w:ascii="Arial" w:hAnsi="Arial" w:cs="Arial"/>
          <w:bCs/>
        </w:rPr>
        <w:t>10 June 202</w:t>
      </w:r>
      <w:r w:rsidR="00CF0A11">
        <w:rPr>
          <w:rFonts w:ascii="Arial" w:hAnsi="Arial" w:cs="Arial"/>
          <w:bCs/>
        </w:rPr>
        <w:t>4</w:t>
      </w:r>
    </w:p>
    <w:p w14:paraId="5573B5F3" w14:textId="2A79CC0C" w:rsidR="00856C0C" w:rsidRDefault="00856C0C" w:rsidP="00856C0C">
      <w:pPr>
        <w:jc w:val="right"/>
        <w:rPr>
          <w:rFonts w:ascii="Arial" w:hAnsi="Arial" w:cs="Arial"/>
          <w:bCs/>
        </w:rPr>
      </w:pPr>
      <w:r w:rsidRPr="00856C0C">
        <w:rPr>
          <w:rFonts w:ascii="Arial" w:hAnsi="Arial" w:cs="Arial"/>
          <w:b/>
        </w:rPr>
        <w:t>Word Count:</w:t>
      </w:r>
      <w:r>
        <w:rPr>
          <w:rFonts w:ascii="Arial" w:hAnsi="Arial" w:cs="Arial"/>
          <w:bCs/>
        </w:rPr>
        <w:t xml:space="preserve"> 968</w:t>
      </w:r>
    </w:p>
    <w:p w14:paraId="54F4B868" w14:textId="77777777" w:rsidR="00856C0C" w:rsidRDefault="00856C0C" w:rsidP="00856C0C">
      <w:pPr>
        <w:jc w:val="right"/>
        <w:rPr>
          <w:rFonts w:ascii="Arial" w:hAnsi="Arial" w:cs="Arial"/>
          <w:bCs/>
        </w:rPr>
      </w:pPr>
    </w:p>
    <w:p w14:paraId="5721BFFD" w14:textId="3C4C1C98" w:rsidR="00336D73" w:rsidRDefault="00336D73" w:rsidP="00856C0C">
      <w:pPr>
        <w:jc w:val="right"/>
        <w:rPr>
          <w:rStyle w:val="oypena"/>
          <w:b/>
          <w:bCs/>
          <w:color w:val="000000"/>
        </w:rPr>
      </w:pPr>
      <w:r>
        <w:rPr>
          <w:b/>
          <w:bCs/>
          <w:noProof/>
          <w:color w:val="000000"/>
        </w:rPr>
        <w:lastRenderedPageBreak/>
        <w:drawing>
          <wp:anchor distT="0" distB="0" distL="114300" distR="114300" simplePos="0" relativeHeight="251658240" behindDoc="0" locked="0" layoutInCell="1" allowOverlap="1" wp14:anchorId="22E02431" wp14:editId="527DBA41">
            <wp:simplePos x="0" y="0"/>
            <wp:positionH relativeFrom="margin">
              <wp:align>right</wp:align>
            </wp:positionH>
            <wp:positionV relativeFrom="paragraph">
              <wp:posOffset>77470</wp:posOffset>
            </wp:positionV>
            <wp:extent cx="2123440" cy="622876"/>
            <wp:effectExtent l="0" t="0" r="0" b="6350"/>
            <wp:wrapSquare wrapText="bothSides"/>
            <wp:docPr id="130607632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76328"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23440" cy="622876"/>
                    </a:xfrm>
                    <a:prstGeom prst="rect">
                      <a:avLst/>
                    </a:prstGeom>
                  </pic:spPr>
                </pic:pic>
              </a:graphicData>
            </a:graphic>
            <wp14:sizeRelH relativeFrom="page">
              <wp14:pctWidth>0</wp14:pctWidth>
            </wp14:sizeRelH>
            <wp14:sizeRelV relativeFrom="page">
              <wp14:pctHeight>0</wp14:pctHeight>
            </wp14:sizeRelV>
          </wp:anchor>
        </w:drawing>
      </w:r>
    </w:p>
    <w:p w14:paraId="7537DA99" w14:textId="77777777" w:rsidR="00856C0C" w:rsidRDefault="00856C0C" w:rsidP="00336D73">
      <w:pPr>
        <w:pStyle w:val="Heading1"/>
        <w:rPr>
          <w:rStyle w:val="oypena"/>
          <w:b/>
          <w:bCs/>
          <w:color w:val="000000"/>
        </w:rPr>
      </w:pPr>
    </w:p>
    <w:p w14:paraId="60C3C300" w14:textId="7ACA119F" w:rsidR="00336D73" w:rsidRDefault="00336D73" w:rsidP="00336D73">
      <w:pPr>
        <w:pStyle w:val="Heading1"/>
      </w:pPr>
      <w:r>
        <w:rPr>
          <w:rStyle w:val="oypena"/>
          <w:b/>
          <w:bCs/>
          <w:color w:val="000000"/>
        </w:rPr>
        <w:t>A GUIDE FOR PEOPLE MANAGERS</w:t>
      </w:r>
    </w:p>
    <w:p w14:paraId="511CBB41" w14:textId="77777777" w:rsidR="00336D73" w:rsidRDefault="00336D73" w:rsidP="00336D73">
      <w:pPr>
        <w:pStyle w:val="Heading2"/>
        <w:rPr>
          <w:rFonts w:ascii="Segoe UI" w:hAnsi="Segoe UI" w:cs="Segoe UI"/>
          <w:color w:val="0D0D0D"/>
          <w:shd w:val="clear" w:color="auto" w:fill="FFFFFF"/>
        </w:rPr>
      </w:pPr>
      <w:r>
        <w:rPr>
          <w:rStyle w:val="oypena"/>
          <w:color w:val="000000"/>
        </w:rPr>
        <w:t>Environmental analysis tools</w:t>
      </w:r>
    </w:p>
    <w:p w14:paraId="564887CD" w14:textId="11D1599C" w:rsidR="00336D73" w:rsidRPr="00336D73" w:rsidRDefault="00336D73" w:rsidP="00336D73">
      <w:pPr>
        <w:rPr>
          <w:color w:val="000000"/>
        </w:rPr>
      </w:pPr>
      <w:r>
        <w:rPr>
          <w:rStyle w:val="oypena"/>
          <w:color w:val="000000"/>
        </w:rPr>
        <w:t>Environmental tools help organisations understand the wider external factors that impact the organisation’s strategy. For people management, these tools are crucial in proactively planning, adapting and responding to change (Taylor and Perkins, 2021).</w:t>
      </w:r>
    </w:p>
    <w:p w14:paraId="378E9F7C" w14:textId="77777777" w:rsidR="00336D73" w:rsidRDefault="00336D73" w:rsidP="00336D73">
      <w:pPr>
        <w:rPr>
          <w:rFonts w:ascii="Segoe UI" w:hAnsi="Segoe UI" w:cs="Segoe UI"/>
          <w:color w:val="0D0D0D"/>
          <w:shd w:val="clear" w:color="auto" w:fill="FFFFFF"/>
        </w:rPr>
      </w:pPr>
    </w:p>
    <w:p w14:paraId="758933FB" w14:textId="77777777" w:rsidR="00336D73" w:rsidRPr="00AA2148" w:rsidRDefault="00336D73" w:rsidP="00336D73">
      <w:pPr>
        <w:pStyle w:val="Heading2"/>
        <w:rPr>
          <w:shd w:val="clear" w:color="auto" w:fill="FFFFFF"/>
        </w:rPr>
      </w:pPr>
      <w:r w:rsidRPr="00AA2148">
        <w:rPr>
          <w:shd w:val="clear" w:color="auto" w:fill="FFFFFF"/>
        </w:rPr>
        <w:t>SWOT Analysis</w:t>
      </w:r>
    </w:p>
    <w:p w14:paraId="2B9C1F84" w14:textId="77777777" w:rsidR="00336D73" w:rsidRDefault="00336D73" w:rsidP="00336D73">
      <w:pPr>
        <w:pStyle w:val="ListParagraph"/>
        <w:ind w:left="0"/>
        <w:rPr>
          <w:rFonts w:ascii="Segoe UI" w:hAnsi="Segoe UI" w:cs="Segoe UI"/>
          <w:color w:val="0D0D0D"/>
          <w:shd w:val="clear" w:color="auto" w:fill="FFFFFF"/>
        </w:rPr>
      </w:pPr>
      <w:r w:rsidRPr="00EC1F83">
        <w:rPr>
          <w:rFonts w:ascii="Segoe UI" w:hAnsi="Segoe UI" w:cs="Segoe UI"/>
          <w:b/>
          <w:bCs/>
          <w:color w:val="0D0D0D"/>
          <w:shd w:val="clear" w:color="auto" w:fill="FFFFFF"/>
        </w:rPr>
        <w:t>Definition:</w:t>
      </w:r>
      <w:r>
        <w:rPr>
          <w:rFonts w:ascii="Segoe UI" w:hAnsi="Segoe UI" w:cs="Segoe UI"/>
          <w:color w:val="0D0D0D"/>
          <w:shd w:val="clear" w:color="auto" w:fill="FFFFFF"/>
        </w:rPr>
        <w:t xml:space="preserve"> CIPD (2024b) describes </w:t>
      </w:r>
      <w:r w:rsidRPr="00E02A12">
        <w:rPr>
          <w:rFonts w:ascii="Segoe UI" w:hAnsi="Segoe UI" w:cs="Segoe UI"/>
          <w:color w:val="0D0D0D"/>
          <w:shd w:val="clear" w:color="auto" w:fill="FFFFFF"/>
        </w:rPr>
        <w:t>SWOT analysis</w:t>
      </w:r>
      <w:r>
        <w:rPr>
          <w:rFonts w:ascii="Segoe UI" w:hAnsi="Segoe UI" w:cs="Segoe UI"/>
          <w:color w:val="0D0D0D"/>
          <w:shd w:val="clear" w:color="auto" w:fill="FFFFFF"/>
        </w:rPr>
        <w:t xml:space="preserve"> as</w:t>
      </w:r>
      <w:r w:rsidRPr="00E02A12">
        <w:rPr>
          <w:rFonts w:ascii="Segoe UI" w:hAnsi="Segoe UI" w:cs="Segoe UI"/>
          <w:color w:val="0D0D0D"/>
          <w:shd w:val="clear" w:color="auto" w:fill="FFFFFF"/>
        </w:rPr>
        <w:t xml:space="preserve"> a strategic planning tool used to identify an organi</w:t>
      </w:r>
      <w:r>
        <w:rPr>
          <w:rFonts w:ascii="Segoe UI" w:hAnsi="Segoe UI" w:cs="Segoe UI"/>
          <w:color w:val="0D0D0D"/>
          <w:shd w:val="clear" w:color="auto" w:fill="FFFFFF"/>
        </w:rPr>
        <w:t>s</w:t>
      </w:r>
      <w:r w:rsidRPr="00E02A12">
        <w:rPr>
          <w:rFonts w:ascii="Segoe UI" w:hAnsi="Segoe UI" w:cs="Segoe UI"/>
          <w:color w:val="0D0D0D"/>
          <w:shd w:val="clear" w:color="auto" w:fill="FFFFFF"/>
        </w:rPr>
        <w:t>ation's internal strengths and weaknesses, as well as its external opportunities and threats</w:t>
      </w:r>
      <w:r>
        <w:rPr>
          <w:rFonts w:ascii="Segoe UI" w:hAnsi="Segoe UI" w:cs="Segoe UI"/>
          <w:color w:val="0D0D0D"/>
          <w:shd w:val="clear" w:color="auto" w:fill="FFFFFF"/>
        </w:rPr>
        <w:t>.</w:t>
      </w:r>
    </w:p>
    <w:p w14:paraId="1F71E432" w14:textId="77777777" w:rsidR="00336D73" w:rsidRPr="0027631A" w:rsidRDefault="00336D73" w:rsidP="00336D73">
      <w:pPr>
        <w:pStyle w:val="ListParagraph"/>
        <w:ind w:left="0"/>
        <w:rPr>
          <w:rFonts w:ascii="Segoe UI" w:hAnsi="Segoe UI" w:cs="Segoe UI"/>
          <w:color w:val="0D0D0D"/>
          <w:shd w:val="clear" w:color="auto" w:fill="FFFFFF"/>
        </w:rPr>
      </w:pPr>
      <w:r w:rsidRPr="00AB6506">
        <w:rPr>
          <w:rFonts w:ascii="Segoe UI" w:hAnsi="Segoe UI" w:cs="Segoe UI"/>
          <w:b/>
          <w:bCs/>
          <w:color w:val="0D0D0D"/>
          <w:shd w:val="clear" w:color="auto" w:fill="FFFFFF"/>
        </w:rPr>
        <w:t>Strengths:</w:t>
      </w:r>
      <w:r w:rsidRPr="0027631A">
        <w:rPr>
          <w:rFonts w:ascii="Segoe UI" w:hAnsi="Segoe UI" w:cs="Segoe UI"/>
          <w:color w:val="0D0D0D"/>
          <w:shd w:val="clear" w:color="auto" w:fill="FFFFFF"/>
        </w:rPr>
        <w:t xml:space="preserve"> Internal </w:t>
      </w:r>
      <w:r>
        <w:rPr>
          <w:rFonts w:ascii="Segoe UI" w:hAnsi="Segoe UI" w:cs="Segoe UI"/>
          <w:color w:val="0D0D0D"/>
          <w:shd w:val="clear" w:color="auto" w:fill="FFFFFF"/>
        </w:rPr>
        <w:t>characteristics</w:t>
      </w:r>
      <w:r w:rsidRPr="0027631A">
        <w:rPr>
          <w:rFonts w:ascii="Segoe UI" w:hAnsi="Segoe UI" w:cs="Segoe UI"/>
          <w:color w:val="0D0D0D"/>
          <w:shd w:val="clear" w:color="auto" w:fill="FFFFFF"/>
        </w:rPr>
        <w:t xml:space="preserve"> that are </w:t>
      </w:r>
      <w:r>
        <w:rPr>
          <w:rFonts w:ascii="Segoe UI" w:hAnsi="Segoe UI" w:cs="Segoe UI"/>
          <w:color w:val="0D0D0D"/>
          <w:shd w:val="clear" w:color="auto" w:fill="FFFFFF"/>
        </w:rPr>
        <w:t xml:space="preserve">beneficial </w:t>
      </w:r>
      <w:r w:rsidRPr="0027631A">
        <w:rPr>
          <w:rFonts w:ascii="Segoe UI" w:hAnsi="Segoe UI" w:cs="Segoe UI"/>
          <w:color w:val="0D0D0D"/>
          <w:shd w:val="clear" w:color="auto" w:fill="FFFFFF"/>
        </w:rPr>
        <w:t>to the organi</w:t>
      </w:r>
      <w:r>
        <w:rPr>
          <w:rFonts w:ascii="Segoe UI" w:hAnsi="Segoe UI" w:cs="Segoe UI"/>
          <w:color w:val="0D0D0D"/>
          <w:shd w:val="clear" w:color="auto" w:fill="FFFFFF"/>
        </w:rPr>
        <w:t>s</w:t>
      </w:r>
      <w:r w:rsidRPr="0027631A">
        <w:rPr>
          <w:rFonts w:ascii="Segoe UI" w:hAnsi="Segoe UI" w:cs="Segoe UI"/>
          <w:color w:val="0D0D0D"/>
          <w:shd w:val="clear" w:color="auto" w:fill="FFFFFF"/>
        </w:rPr>
        <w:t>ation</w:t>
      </w:r>
      <w:r>
        <w:rPr>
          <w:rFonts w:ascii="Segoe UI" w:hAnsi="Segoe UI" w:cs="Segoe UI"/>
          <w:color w:val="0D0D0D"/>
          <w:shd w:val="clear" w:color="auto" w:fill="FFFFFF"/>
        </w:rPr>
        <w:t>, e.g. experienced workforce</w:t>
      </w:r>
      <w:r w:rsidRPr="0027631A">
        <w:rPr>
          <w:rFonts w:ascii="Segoe UI" w:hAnsi="Segoe UI" w:cs="Segoe UI"/>
          <w:color w:val="0D0D0D"/>
          <w:shd w:val="clear" w:color="auto" w:fill="FFFFFF"/>
        </w:rPr>
        <w:t>.</w:t>
      </w:r>
    </w:p>
    <w:p w14:paraId="6F4C1273" w14:textId="77777777" w:rsidR="00336D73" w:rsidRPr="0027631A" w:rsidRDefault="00336D73" w:rsidP="00336D73">
      <w:pPr>
        <w:pStyle w:val="ListParagraph"/>
        <w:ind w:left="0"/>
        <w:rPr>
          <w:rFonts w:ascii="Segoe UI" w:hAnsi="Segoe UI" w:cs="Segoe UI"/>
          <w:color w:val="0D0D0D"/>
          <w:shd w:val="clear" w:color="auto" w:fill="FFFFFF"/>
        </w:rPr>
      </w:pPr>
      <w:r w:rsidRPr="00AB6506">
        <w:rPr>
          <w:rFonts w:ascii="Segoe UI" w:hAnsi="Segoe UI" w:cs="Segoe UI"/>
          <w:b/>
          <w:bCs/>
          <w:color w:val="0D0D0D"/>
          <w:shd w:val="clear" w:color="auto" w:fill="FFFFFF"/>
        </w:rPr>
        <w:t>Weaknesses:</w:t>
      </w:r>
      <w:r w:rsidRPr="0027631A">
        <w:rPr>
          <w:rFonts w:ascii="Segoe UI" w:hAnsi="Segoe UI" w:cs="Segoe UI"/>
          <w:color w:val="0D0D0D"/>
          <w:shd w:val="clear" w:color="auto" w:fill="FFFFFF"/>
        </w:rPr>
        <w:t xml:space="preserve"> Internal </w:t>
      </w:r>
      <w:r>
        <w:rPr>
          <w:rFonts w:ascii="Segoe UI" w:hAnsi="Segoe UI" w:cs="Segoe UI"/>
          <w:color w:val="0D0D0D"/>
          <w:shd w:val="clear" w:color="auto" w:fill="FFFFFF"/>
        </w:rPr>
        <w:t xml:space="preserve">characteristic </w:t>
      </w:r>
      <w:r w:rsidRPr="0027631A">
        <w:rPr>
          <w:rFonts w:ascii="Segoe UI" w:hAnsi="Segoe UI" w:cs="Segoe UI"/>
          <w:color w:val="0D0D0D"/>
          <w:shd w:val="clear" w:color="auto" w:fill="FFFFFF"/>
        </w:rPr>
        <w:t>that are disadvantageous or need improvement</w:t>
      </w:r>
      <w:r>
        <w:rPr>
          <w:rFonts w:ascii="Segoe UI" w:hAnsi="Segoe UI" w:cs="Segoe UI"/>
          <w:color w:val="0D0D0D"/>
          <w:shd w:val="clear" w:color="auto" w:fill="FFFFFF"/>
        </w:rPr>
        <w:t>, e.g. staff turnover</w:t>
      </w:r>
      <w:r w:rsidRPr="0027631A">
        <w:rPr>
          <w:rFonts w:ascii="Segoe UI" w:hAnsi="Segoe UI" w:cs="Segoe UI"/>
          <w:color w:val="0D0D0D"/>
          <w:shd w:val="clear" w:color="auto" w:fill="FFFFFF"/>
        </w:rPr>
        <w:t>.</w:t>
      </w:r>
    </w:p>
    <w:p w14:paraId="546CC022" w14:textId="77777777" w:rsidR="00336D73" w:rsidRPr="0027631A" w:rsidRDefault="00336D73" w:rsidP="00336D73">
      <w:pPr>
        <w:pStyle w:val="ListParagraph"/>
        <w:ind w:left="0"/>
        <w:rPr>
          <w:rFonts w:ascii="Segoe UI" w:hAnsi="Segoe UI" w:cs="Segoe UI"/>
          <w:color w:val="0D0D0D"/>
          <w:shd w:val="clear" w:color="auto" w:fill="FFFFFF"/>
        </w:rPr>
      </w:pPr>
      <w:r w:rsidRPr="00AB6506">
        <w:rPr>
          <w:rFonts w:ascii="Segoe UI" w:hAnsi="Segoe UI" w:cs="Segoe UI"/>
          <w:b/>
          <w:bCs/>
          <w:color w:val="0D0D0D"/>
          <w:shd w:val="clear" w:color="auto" w:fill="FFFFFF"/>
        </w:rPr>
        <w:t>Opportunities:</w:t>
      </w:r>
      <w:r w:rsidRPr="0027631A">
        <w:rPr>
          <w:rFonts w:ascii="Segoe UI" w:hAnsi="Segoe UI" w:cs="Segoe UI"/>
          <w:color w:val="0D0D0D"/>
          <w:shd w:val="clear" w:color="auto" w:fill="FFFFFF"/>
        </w:rPr>
        <w:t xml:space="preserve"> External factors that the organi</w:t>
      </w:r>
      <w:r>
        <w:rPr>
          <w:rFonts w:ascii="Segoe UI" w:hAnsi="Segoe UI" w:cs="Segoe UI"/>
          <w:color w:val="0D0D0D"/>
          <w:shd w:val="clear" w:color="auto" w:fill="FFFFFF"/>
        </w:rPr>
        <w:t>s</w:t>
      </w:r>
      <w:r w:rsidRPr="0027631A">
        <w:rPr>
          <w:rFonts w:ascii="Segoe UI" w:hAnsi="Segoe UI" w:cs="Segoe UI"/>
          <w:color w:val="0D0D0D"/>
          <w:shd w:val="clear" w:color="auto" w:fill="FFFFFF"/>
        </w:rPr>
        <w:t>ation can use to its advantage</w:t>
      </w:r>
      <w:r>
        <w:rPr>
          <w:rFonts w:ascii="Segoe UI" w:hAnsi="Segoe UI" w:cs="Segoe UI"/>
          <w:color w:val="0D0D0D"/>
          <w:shd w:val="clear" w:color="auto" w:fill="FFFFFF"/>
        </w:rPr>
        <w:t>, e.g. new L&amp;D funding</w:t>
      </w:r>
      <w:r w:rsidRPr="0027631A">
        <w:rPr>
          <w:rFonts w:ascii="Segoe UI" w:hAnsi="Segoe UI" w:cs="Segoe UI"/>
          <w:color w:val="0D0D0D"/>
          <w:shd w:val="clear" w:color="auto" w:fill="FFFFFF"/>
        </w:rPr>
        <w:t>.</w:t>
      </w:r>
    </w:p>
    <w:p w14:paraId="6B13CA04" w14:textId="77777777" w:rsidR="00336D73" w:rsidRDefault="00336D73" w:rsidP="00336D73">
      <w:pPr>
        <w:pStyle w:val="ListParagraph"/>
        <w:ind w:left="0"/>
        <w:rPr>
          <w:rFonts w:ascii="Segoe UI" w:hAnsi="Segoe UI" w:cs="Segoe UI"/>
          <w:color w:val="0D0D0D"/>
          <w:shd w:val="clear" w:color="auto" w:fill="FFFFFF"/>
        </w:rPr>
      </w:pPr>
      <w:r w:rsidRPr="00AB6506">
        <w:rPr>
          <w:rFonts w:ascii="Segoe UI" w:hAnsi="Segoe UI" w:cs="Segoe UI"/>
          <w:b/>
          <w:bCs/>
          <w:color w:val="0D0D0D"/>
          <w:shd w:val="clear" w:color="auto" w:fill="FFFFFF"/>
        </w:rPr>
        <w:t>Threats:</w:t>
      </w:r>
      <w:r w:rsidRPr="0027631A">
        <w:rPr>
          <w:rFonts w:ascii="Segoe UI" w:hAnsi="Segoe UI" w:cs="Segoe UI"/>
          <w:color w:val="0D0D0D"/>
          <w:shd w:val="clear" w:color="auto" w:fill="FFFFFF"/>
        </w:rPr>
        <w:t xml:space="preserve"> External factors that could cause </w:t>
      </w:r>
      <w:r>
        <w:rPr>
          <w:rFonts w:ascii="Segoe UI" w:hAnsi="Segoe UI" w:cs="Segoe UI"/>
          <w:color w:val="0D0D0D"/>
          <w:shd w:val="clear" w:color="auto" w:fill="FFFFFF"/>
        </w:rPr>
        <w:t>concern</w:t>
      </w:r>
      <w:r w:rsidRPr="0027631A">
        <w:rPr>
          <w:rFonts w:ascii="Segoe UI" w:hAnsi="Segoe UI" w:cs="Segoe UI"/>
          <w:color w:val="0D0D0D"/>
          <w:shd w:val="clear" w:color="auto" w:fill="FFFFFF"/>
        </w:rPr>
        <w:t xml:space="preserve"> for the organi</w:t>
      </w:r>
      <w:r>
        <w:rPr>
          <w:rFonts w:ascii="Segoe UI" w:hAnsi="Segoe UI" w:cs="Segoe UI"/>
          <w:color w:val="0D0D0D"/>
          <w:shd w:val="clear" w:color="auto" w:fill="FFFFFF"/>
        </w:rPr>
        <w:t>s</w:t>
      </w:r>
      <w:r w:rsidRPr="0027631A">
        <w:rPr>
          <w:rFonts w:ascii="Segoe UI" w:hAnsi="Segoe UI" w:cs="Segoe UI"/>
          <w:color w:val="0D0D0D"/>
          <w:shd w:val="clear" w:color="auto" w:fill="FFFFFF"/>
        </w:rPr>
        <w:t xml:space="preserve">ation or </w:t>
      </w:r>
      <w:r>
        <w:rPr>
          <w:rFonts w:ascii="Segoe UI" w:hAnsi="Segoe UI" w:cs="Segoe UI"/>
          <w:color w:val="0D0D0D"/>
          <w:shd w:val="clear" w:color="auto" w:fill="FFFFFF"/>
        </w:rPr>
        <w:t>affect</w:t>
      </w:r>
      <w:r w:rsidRPr="0027631A">
        <w:rPr>
          <w:rFonts w:ascii="Segoe UI" w:hAnsi="Segoe UI" w:cs="Segoe UI"/>
          <w:color w:val="0D0D0D"/>
          <w:shd w:val="clear" w:color="auto" w:fill="FFFFFF"/>
        </w:rPr>
        <w:t xml:space="preserve"> its progress</w:t>
      </w:r>
      <w:r>
        <w:rPr>
          <w:rFonts w:ascii="Segoe UI" w:hAnsi="Segoe UI" w:cs="Segoe UI"/>
          <w:color w:val="0D0D0D"/>
          <w:shd w:val="clear" w:color="auto" w:fill="FFFFFF"/>
        </w:rPr>
        <w:t>, e.g new employment regulations.</w:t>
      </w:r>
    </w:p>
    <w:p w14:paraId="7139EA58" w14:textId="77777777" w:rsidR="00336D73" w:rsidRDefault="00336D73" w:rsidP="00336D73">
      <w:pPr>
        <w:pStyle w:val="ListParagraph"/>
        <w:ind w:left="0"/>
        <w:rPr>
          <w:rFonts w:ascii="Segoe UI" w:hAnsi="Segoe UI" w:cs="Segoe UI"/>
          <w:color w:val="0D0D0D"/>
          <w:shd w:val="clear" w:color="auto" w:fill="FFFFFF"/>
        </w:rPr>
      </w:pPr>
      <w:r>
        <w:rPr>
          <w:rFonts w:ascii="Segoe UI" w:hAnsi="Segoe UI" w:cs="Segoe UI"/>
          <w:b/>
          <w:bCs/>
          <w:color w:val="0D0D0D"/>
          <w:shd w:val="clear" w:color="auto" w:fill="FFFFFF"/>
        </w:rPr>
        <w:t>Consideration</w:t>
      </w:r>
      <w:r w:rsidRPr="00EC1F83">
        <w:rPr>
          <w:rFonts w:ascii="Segoe UI" w:hAnsi="Segoe UI" w:cs="Segoe UI"/>
          <w:b/>
          <w:bCs/>
          <w:color w:val="0D0D0D"/>
          <w:shd w:val="clear" w:color="auto" w:fill="FFFFFF"/>
        </w:rPr>
        <w:t>:</w:t>
      </w:r>
      <w:r>
        <w:rPr>
          <w:rFonts w:ascii="Segoe UI" w:hAnsi="Segoe UI" w:cs="Segoe UI"/>
          <w:color w:val="0D0D0D"/>
          <w:shd w:val="clear" w:color="auto" w:fill="FFFFFF"/>
        </w:rPr>
        <w:t xml:space="preserve"> it is a simple model to apply and it is widely used and provides both an internal and external analysis. However, it may offer a restricted, subjective and non-quantitative analysis (</w:t>
      </w:r>
      <w:r w:rsidRPr="001954AD">
        <w:rPr>
          <w:rFonts w:ascii="Segoe UI" w:hAnsi="Segoe UI" w:cs="Segoe UI"/>
          <w:color w:val="0D0D0D"/>
          <w:shd w:val="clear" w:color="auto" w:fill="FFFFFF"/>
        </w:rPr>
        <w:t>Phadermrod</w:t>
      </w:r>
      <w:r>
        <w:rPr>
          <w:rFonts w:ascii="Segoe UI" w:hAnsi="Segoe UI" w:cs="Segoe UI"/>
          <w:color w:val="0D0D0D"/>
          <w:shd w:val="clear" w:color="auto" w:fill="FFFFFF"/>
        </w:rPr>
        <w:t xml:space="preserve"> </w:t>
      </w:r>
      <w:r w:rsidRPr="001954AD">
        <w:rPr>
          <w:rFonts w:ascii="Segoe UI" w:hAnsi="Segoe UI" w:cs="Segoe UI"/>
          <w:i/>
          <w:iCs/>
          <w:color w:val="0D0D0D"/>
          <w:shd w:val="clear" w:color="auto" w:fill="FFFFFF"/>
        </w:rPr>
        <w:t>et al.</w:t>
      </w:r>
      <w:r w:rsidRPr="001954AD">
        <w:rPr>
          <w:rFonts w:ascii="Segoe UI" w:hAnsi="Segoe UI" w:cs="Segoe UI"/>
          <w:color w:val="0D0D0D"/>
          <w:shd w:val="clear" w:color="auto" w:fill="FFFFFF"/>
        </w:rPr>
        <w:t>,</w:t>
      </w:r>
      <w:r>
        <w:rPr>
          <w:rFonts w:ascii="Segoe UI" w:hAnsi="Segoe UI" w:cs="Segoe UI"/>
          <w:color w:val="0D0D0D"/>
          <w:shd w:val="clear" w:color="auto" w:fill="FFFFFF"/>
        </w:rPr>
        <w:t xml:space="preserve"> 2019)</w:t>
      </w:r>
    </w:p>
    <w:p w14:paraId="55E02B94" w14:textId="77777777" w:rsidR="00336D73" w:rsidRDefault="00336D73" w:rsidP="00336D73">
      <w:pPr>
        <w:pStyle w:val="ListParagraph"/>
        <w:ind w:left="0"/>
        <w:rPr>
          <w:rFonts w:ascii="Segoe UI" w:hAnsi="Segoe UI" w:cs="Segoe UI"/>
          <w:color w:val="0D0D0D"/>
          <w:shd w:val="clear" w:color="auto" w:fill="FFFFFF"/>
        </w:rPr>
      </w:pPr>
    </w:p>
    <w:p w14:paraId="13F49F1D" w14:textId="77777777" w:rsidR="00336D73" w:rsidRDefault="00336D73" w:rsidP="00336D73">
      <w:pPr>
        <w:pStyle w:val="ListParagraph"/>
        <w:ind w:left="0"/>
        <w:rPr>
          <w:rFonts w:ascii="Segoe UI" w:hAnsi="Segoe UI" w:cs="Segoe UI"/>
          <w:color w:val="0D0D0D"/>
          <w:shd w:val="clear" w:color="auto" w:fill="FFFFFF"/>
        </w:rPr>
      </w:pPr>
    </w:p>
    <w:p w14:paraId="2A88E6EA" w14:textId="77777777" w:rsidR="00336D73" w:rsidRDefault="00336D73" w:rsidP="00336D73">
      <w:pPr>
        <w:pStyle w:val="Heading2"/>
        <w:rPr>
          <w:shd w:val="clear" w:color="auto" w:fill="FFFFFF"/>
        </w:rPr>
      </w:pPr>
      <w:r w:rsidRPr="000D61C2">
        <w:rPr>
          <w:shd w:val="clear" w:color="auto" w:fill="FFFFFF"/>
        </w:rPr>
        <w:t>PORTER’s 5</w:t>
      </w:r>
    </w:p>
    <w:p w14:paraId="280F405A" w14:textId="77777777" w:rsidR="00336D73" w:rsidRDefault="00336D73" w:rsidP="00336D73">
      <w:pPr>
        <w:pStyle w:val="ListParagraph"/>
        <w:ind w:left="0"/>
        <w:rPr>
          <w:rFonts w:ascii="Segoe UI" w:hAnsi="Segoe UI" w:cs="Segoe UI"/>
          <w:color w:val="0D0D0D"/>
          <w:shd w:val="clear" w:color="auto" w:fill="FFFFFF"/>
        </w:rPr>
      </w:pPr>
      <w:r>
        <w:rPr>
          <w:rFonts w:ascii="Segoe UI" w:hAnsi="Segoe UI" w:cs="Segoe UI"/>
          <w:b/>
          <w:bCs/>
          <w:color w:val="0D0D0D"/>
          <w:shd w:val="clear" w:color="auto" w:fill="FFFFFF"/>
        </w:rPr>
        <w:t>Definition</w:t>
      </w:r>
      <w:r>
        <w:rPr>
          <w:rFonts w:ascii="Segoe UI" w:hAnsi="Segoe UI" w:cs="Segoe UI"/>
          <w:color w:val="0D0D0D"/>
          <w:shd w:val="clear" w:color="auto" w:fill="FFFFFF"/>
        </w:rPr>
        <w:t xml:space="preserve">: </w:t>
      </w:r>
      <w:r w:rsidRPr="000D61C2">
        <w:rPr>
          <w:rFonts w:ascii="Segoe UI" w:hAnsi="Segoe UI" w:cs="Segoe UI"/>
          <w:color w:val="0D0D0D"/>
          <w:shd w:val="clear" w:color="auto" w:fill="FFFFFF"/>
        </w:rPr>
        <w:t xml:space="preserve">Porter’s Five Forces </w:t>
      </w:r>
      <w:r>
        <w:rPr>
          <w:rFonts w:ascii="Segoe UI" w:hAnsi="Segoe UI" w:cs="Segoe UI"/>
          <w:color w:val="0D0D0D"/>
          <w:shd w:val="clear" w:color="auto" w:fill="FFFFFF"/>
        </w:rPr>
        <w:t>a</w:t>
      </w:r>
      <w:r w:rsidRPr="000D61C2">
        <w:rPr>
          <w:rFonts w:ascii="Segoe UI" w:hAnsi="Segoe UI" w:cs="Segoe UI"/>
          <w:color w:val="0D0D0D"/>
          <w:shd w:val="clear" w:color="auto" w:fill="FFFFFF"/>
        </w:rPr>
        <w:t>nalysis is a framework for analy</w:t>
      </w:r>
      <w:r>
        <w:rPr>
          <w:rFonts w:ascii="Segoe UI" w:hAnsi="Segoe UI" w:cs="Segoe UI"/>
          <w:color w:val="0D0D0D"/>
          <w:shd w:val="clear" w:color="auto" w:fill="FFFFFF"/>
        </w:rPr>
        <w:t>s</w:t>
      </w:r>
      <w:r w:rsidRPr="000D61C2">
        <w:rPr>
          <w:rFonts w:ascii="Segoe UI" w:hAnsi="Segoe UI" w:cs="Segoe UI"/>
          <w:color w:val="0D0D0D"/>
          <w:shd w:val="clear" w:color="auto" w:fill="FFFFFF"/>
        </w:rPr>
        <w:t xml:space="preserve">ing the </w:t>
      </w:r>
      <w:r>
        <w:rPr>
          <w:rFonts w:ascii="Segoe UI" w:hAnsi="Segoe UI" w:cs="Segoe UI"/>
          <w:color w:val="0D0D0D"/>
          <w:shd w:val="clear" w:color="auto" w:fill="FFFFFF"/>
        </w:rPr>
        <w:t>competitiveness</w:t>
      </w:r>
      <w:r w:rsidRPr="000D61C2">
        <w:rPr>
          <w:rFonts w:ascii="Segoe UI" w:hAnsi="Segoe UI" w:cs="Segoe UI"/>
          <w:color w:val="0D0D0D"/>
          <w:shd w:val="clear" w:color="auto" w:fill="FFFFFF"/>
        </w:rPr>
        <w:t xml:space="preserve"> </w:t>
      </w:r>
      <w:r>
        <w:rPr>
          <w:rFonts w:ascii="Segoe UI" w:hAnsi="Segoe UI" w:cs="Segoe UI"/>
          <w:color w:val="0D0D0D"/>
          <w:shd w:val="clear" w:color="auto" w:fill="FFFFFF"/>
        </w:rPr>
        <w:t>(Danao, 2024)</w:t>
      </w:r>
      <w:r w:rsidRPr="000D61C2">
        <w:rPr>
          <w:rFonts w:ascii="Segoe UI" w:hAnsi="Segoe UI" w:cs="Segoe UI"/>
          <w:color w:val="0D0D0D"/>
          <w:shd w:val="clear" w:color="auto" w:fill="FFFFFF"/>
        </w:rPr>
        <w:t xml:space="preserve"> within </w:t>
      </w:r>
      <w:r>
        <w:rPr>
          <w:rFonts w:ascii="Segoe UI" w:hAnsi="Segoe UI" w:cs="Segoe UI"/>
          <w:color w:val="0D0D0D"/>
          <w:shd w:val="clear" w:color="auto" w:fill="FFFFFF"/>
        </w:rPr>
        <w:t xml:space="preserve">the sector. This applies to ACM services, service users/customers and market/funding share, with resulting HR impacts on recruitment and retention; and as presented in HR terms by </w:t>
      </w:r>
      <w:r w:rsidRPr="00F473D4">
        <w:rPr>
          <w:rFonts w:ascii="Segoe UI" w:hAnsi="Segoe UI" w:cs="Segoe UI"/>
          <w:color w:val="0D0D0D"/>
          <w:shd w:val="clear" w:color="auto" w:fill="FFFFFF"/>
        </w:rPr>
        <w:t>Anastasiu</w:t>
      </w:r>
      <w:r>
        <w:rPr>
          <w:rFonts w:ascii="Segoe UI" w:hAnsi="Segoe UI" w:cs="Segoe UI"/>
          <w:color w:val="0D0D0D"/>
          <w:shd w:val="clear" w:color="auto" w:fill="FFFFFF"/>
        </w:rPr>
        <w:t xml:space="preserve"> </w:t>
      </w:r>
      <w:r>
        <w:rPr>
          <w:rFonts w:ascii="Segoe UI" w:hAnsi="Segoe UI" w:cs="Segoe UI"/>
          <w:i/>
          <w:iCs/>
          <w:color w:val="0D0D0D"/>
          <w:shd w:val="clear" w:color="auto" w:fill="FFFFFF"/>
        </w:rPr>
        <w:t>et al</w:t>
      </w:r>
      <w:r w:rsidRPr="00F473D4">
        <w:rPr>
          <w:rFonts w:ascii="Segoe UI" w:hAnsi="Segoe UI" w:cs="Segoe UI"/>
          <w:color w:val="0D0D0D"/>
          <w:shd w:val="clear" w:color="auto" w:fill="FFFFFF"/>
        </w:rPr>
        <w:t>., (2020)</w:t>
      </w:r>
      <w:r>
        <w:rPr>
          <w:rFonts w:ascii="Segoe UI" w:hAnsi="Segoe UI" w:cs="Segoe UI"/>
          <w:color w:val="0D0D0D"/>
          <w:shd w:val="clear" w:color="auto" w:fill="FFFFFF"/>
        </w:rPr>
        <w:t>:</w:t>
      </w:r>
    </w:p>
    <w:p w14:paraId="6C248F57" w14:textId="77777777" w:rsidR="00336D73" w:rsidRDefault="00336D73" w:rsidP="00336D73">
      <w:pPr>
        <w:pStyle w:val="ListParagraph"/>
        <w:ind w:left="0"/>
        <w:rPr>
          <w:rFonts w:ascii="Segoe UI" w:hAnsi="Segoe UI" w:cs="Segoe UI"/>
          <w:color w:val="0D0D0D"/>
          <w:shd w:val="clear" w:color="auto" w:fill="FFFFFF"/>
        </w:rPr>
      </w:pPr>
    </w:p>
    <w:p w14:paraId="519BE3DB" w14:textId="77777777" w:rsidR="00336D73" w:rsidRPr="00C34647" w:rsidRDefault="00336D73" w:rsidP="00336D73">
      <w:pPr>
        <w:pStyle w:val="ListParagraph"/>
        <w:numPr>
          <w:ilvl w:val="0"/>
          <w:numId w:val="2"/>
        </w:numPr>
        <w:rPr>
          <w:rFonts w:ascii="Segoe UI" w:hAnsi="Segoe UI" w:cs="Segoe UI"/>
          <w:color w:val="0D0D0D"/>
          <w:shd w:val="clear" w:color="auto" w:fill="FFFFFF"/>
        </w:rPr>
      </w:pPr>
      <w:r w:rsidRPr="00C34647">
        <w:rPr>
          <w:rFonts w:ascii="Segoe UI" w:hAnsi="Segoe UI" w:cs="Segoe UI"/>
          <w:b/>
          <w:bCs/>
          <w:color w:val="0D0D0D"/>
          <w:shd w:val="clear" w:color="auto" w:fill="FFFFFF"/>
        </w:rPr>
        <w:lastRenderedPageBreak/>
        <w:t>Supplier Power</w:t>
      </w:r>
      <w:r w:rsidRPr="00C34647">
        <w:rPr>
          <w:rFonts w:ascii="Segoe UI" w:hAnsi="Segoe UI" w:cs="Segoe UI"/>
          <w:color w:val="0D0D0D"/>
          <w:shd w:val="clear" w:color="auto" w:fill="FFFFFF"/>
        </w:rPr>
        <w:t>: Suppliers of HR services (e.g., training providers, recruitment agencies) can influence costs and quality of HR services.</w:t>
      </w:r>
      <w:r>
        <w:rPr>
          <w:rFonts w:ascii="Segoe UI" w:hAnsi="Segoe UI" w:cs="Segoe UI"/>
          <w:color w:val="0D0D0D"/>
          <w:shd w:val="clear" w:color="auto" w:fill="FFFFFF"/>
        </w:rPr>
        <w:t xml:space="preserve"> Consider improved supplier capacity and developing in-house capability.</w:t>
      </w:r>
    </w:p>
    <w:p w14:paraId="64812E16" w14:textId="77777777" w:rsidR="00336D73" w:rsidRPr="00C34647" w:rsidRDefault="00336D73" w:rsidP="00336D73">
      <w:pPr>
        <w:pStyle w:val="ListParagraph"/>
        <w:numPr>
          <w:ilvl w:val="0"/>
          <w:numId w:val="2"/>
        </w:numPr>
        <w:rPr>
          <w:rFonts w:ascii="Segoe UI" w:hAnsi="Segoe UI" w:cs="Segoe UI"/>
          <w:color w:val="0D0D0D"/>
          <w:shd w:val="clear" w:color="auto" w:fill="FFFFFF"/>
        </w:rPr>
      </w:pPr>
      <w:r w:rsidRPr="00C34647">
        <w:rPr>
          <w:rFonts w:ascii="Segoe UI" w:hAnsi="Segoe UI" w:cs="Segoe UI"/>
          <w:b/>
          <w:bCs/>
          <w:color w:val="0D0D0D"/>
          <w:shd w:val="clear" w:color="auto" w:fill="FFFFFF"/>
        </w:rPr>
        <w:t>Buyer Power</w:t>
      </w:r>
      <w:r w:rsidRPr="00C34647">
        <w:rPr>
          <w:rFonts w:ascii="Segoe UI" w:hAnsi="Segoe UI" w:cs="Segoe UI"/>
          <w:color w:val="0D0D0D"/>
          <w:shd w:val="clear" w:color="auto" w:fill="FFFFFF"/>
        </w:rPr>
        <w:t>: Employees have increasing power to demand better working conditions, benefits, and career opportunities.</w:t>
      </w:r>
      <w:r>
        <w:rPr>
          <w:rFonts w:ascii="Segoe UI" w:hAnsi="Segoe UI" w:cs="Segoe UI"/>
          <w:color w:val="0D0D0D"/>
          <w:shd w:val="clear" w:color="auto" w:fill="FFFFFF"/>
        </w:rPr>
        <w:t xml:space="preserve"> Consider strong development plans and comprehensive benefits offer.</w:t>
      </w:r>
    </w:p>
    <w:p w14:paraId="4AD1E08D" w14:textId="77777777" w:rsidR="00336D73" w:rsidRPr="002645C4" w:rsidRDefault="00336D73" w:rsidP="00336D73">
      <w:pPr>
        <w:pStyle w:val="ListParagraph"/>
        <w:numPr>
          <w:ilvl w:val="0"/>
          <w:numId w:val="2"/>
        </w:numPr>
        <w:rPr>
          <w:rFonts w:ascii="Segoe UI" w:hAnsi="Segoe UI" w:cs="Segoe UI"/>
          <w:color w:val="0D0D0D"/>
          <w:shd w:val="clear" w:color="auto" w:fill="FFFFFF"/>
        </w:rPr>
      </w:pPr>
      <w:r w:rsidRPr="00802A7B">
        <w:rPr>
          <w:rFonts w:ascii="Segoe UI" w:hAnsi="Segoe UI" w:cs="Segoe UI"/>
          <w:b/>
          <w:bCs/>
          <w:color w:val="0D0D0D"/>
          <w:shd w:val="clear" w:color="auto" w:fill="FFFFFF"/>
        </w:rPr>
        <w:t>Competitive Rivalry</w:t>
      </w:r>
      <w:r w:rsidRPr="00802A7B">
        <w:rPr>
          <w:rFonts w:ascii="Segoe UI" w:hAnsi="Segoe UI" w:cs="Segoe UI"/>
          <w:color w:val="0D0D0D"/>
          <w:shd w:val="clear" w:color="auto" w:fill="FFFFFF"/>
        </w:rPr>
        <w:t xml:space="preserve">: </w:t>
      </w:r>
      <w:r w:rsidRPr="002645C4">
        <w:rPr>
          <w:rFonts w:ascii="Segoe UI" w:hAnsi="Segoe UI" w:cs="Segoe UI"/>
          <w:color w:val="0D0D0D"/>
          <w:shd w:val="clear" w:color="auto" w:fill="FFFFFF"/>
        </w:rPr>
        <w:t>High levels of competition among</w:t>
      </w:r>
      <w:r>
        <w:rPr>
          <w:rFonts w:ascii="Segoe UI" w:hAnsi="Segoe UI" w:cs="Segoe UI"/>
          <w:color w:val="0D0D0D"/>
          <w:shd w:val="clear" w:color="auto" w:fill="FFFFFF"/>
        </w:rPr>
        <w:t>st</w:t>
      </w:r>
      <w:r w:rsidRPr="002645C4">
        <w:rPr>
          <w:rFonts w:ascii="Segoe UI" w:hAnsi="Segoe UI" w:cs="Segoe UI"/>
          <w:color w:val="0D0D0D"/>
          <w:shd w:val="clear" w:color="auto" w:fill="FFFFFF"/>
        </w:rPr>
        <w:t xml:space="preserve"> existing </w:t>
      </w:r>
      <w:r>
        <w:rPr>
          <w:rFonts w:ascii="Segoe UI" w:hAnsi="Segoe UI" w:cs="Segoe UI"/>
          <w:color w:val="0D0D0D"/>
          <w:shd w:val="clear" w:color="auto" w:fill="FFFFFF"/>
        </w:rPr>
        <w:t xml:space="preserve">organisations </w:t>
      </w:r>
      <w:r w:rsidRPr="002645C4">
        <w:rPr>
          <w:rFonts w:ascii="Segoe UI" w:hAnsi="Segoe UI" w:cs="Segoe UI"/>
          <w:color w:val="0D0D0D"/>
          <w:shd w:val="clear" w:color="auto" w:fill="FFFFFF"/>
        </w:rPr>
        <w:t xml:space="preserve">can lead to talent </w:t>
      </w:r>
      <w:r>
        <w:rPr>
          <w:rFonts w:ascii="Segoe UI" w:hAnsi="Segoe UI" w:cs="Segoe UI"/>
          <w:color w:val="0D0D0D"/>
          <w:shd w:val="clear" w:color="auto" w:fill="FFFFFF"/>
        </w:rPr>
        <w:t xml:space="preserve">being </w:t>
      </w:r>
      <w:r w:rsidRPr="002645C4">
        <w:rPr>
          <w:rFonts w:ascii="Segoe UI" w:hAnsi="Segoe UI" w:cs="Segoe UI"/>
          <w:color w:val="0D0D0D"/>
          <w:shd w:val="clear" w:color="auto" w:fill="FFFFFF"/>
        </w:rPr>
        <w:t>poach</w:t>
      </w:r>
      <w:r>
        <w:rPr>
          <w:rFonts w:ascii="Segoe UI" w:hAnsi="Segoe UI" w:cs="Segoe UI"/>
          <w:color w:val="0D0D0D"/>
          <w:shd w:val="clear" w:color="auto" w:fill="FFFFFF"/>
        </w:rPr>
        <w:t xml:space="preserve">ed </w:t>
      </w:r>
      <w:r w:rsidRPr="002645C4">
        <w:rPr>
          <w:rFonts w:ascii="Segoe UI" w:hAnsi="Segoe UI" w:cs="Segoe UI"/>
          <w:color w:val="0D0D0D"/>
          <w:shd w:val="clear" w:color="auto" w:fill="FFFFFF"/>
        </w:rPr>
        <w:t>and increased employee turnover</w:t>
      </w:r>
      <w:r>
        <w:rPr>
          <w:rFonts w:ascii="Segoe UI" w:hAnsi="Segoe UI" w:cs="Segoe UI"/>
          <w:color w:val="0D0D0D"/>
          <w:shd w:val="clear" w:color="auto" w:fill="FFFFFF"/>
        </w:rPr>
        <w:t>. Consider frequent benchmarking and offering attractive remuneration</w:t>
      </w:r>
    </w:p>
    <w:p w14:paraId="70A063E7" w14:textId="77777777" w:rsidR="00336D73" w:rsidRPr="00802A7B" w:rsidRDefault="00336D73" w:rsidP="00336D73">
      <w:pPr>
        <w:pStyle w:val="ListParagraph"/>
        <w:numPr>
          <w:ilvl w:val="0"/>
          <w:numId w:val="2"/>
        </w:numPr>
        <w:rPr>
          <w:rFonts w:ascii="Segoe UI" w:hAnsi="Segoe UI" w:cs="Segoe UI"/>
          <w:color w:val="0D0D0D"/>
          <w:shd w:val="clear" w:color="auto" w:fill="FFFFFF"/>
        </w:rPr>
      </w:pPr>
      <w:r w:rsidRPr="00802A7B">
        <w:rPr>
          <w:rFonts w:ascii="Segoe UI" w:hAnsi="Segoe UI" w:cs="Segoe UI"/>
          <w:b/>
          <w:bCs/>
          <w:color w:val="0D0D0D"/>
          <w:shd w:val="clear" w:color="auto" w:fill="FFFFFF"/>
        </w:rPr>
        <w:t>Threat of Substitution</w:t>
      </w:r>
      <w:r w:rsidRPr="00802A7B">
        <w:rPr>
          <w:rFonts w:ascii="Segoe UI" w:hAnsi="Segoe UI" w:cs="Segoe UI"/>
          <w:color w:val="0D0D0D"/>
          <w:shd w:val="clear" w:color="auto" w:fill="FFFFFF"/>
        </w:rPr>
        <w:t xml:space="preserve">: </w:t>
      </w:r>
      <w:r w:rsidRPr="00C855CB">
        <w:rPr>
          <w:rFonts w:ascii="Segoe UI" w:hAnsi="Segoe UI" w:cs="Segoe UI"/>
          <w:color w:val="0D0D0D"/>
          <w:shd w:val="clear" w:color="auto" w:fill="FFFFFF"/>
        </w:rPr>
        <w:t>Alternatives to traditional employment (remote work</w:t>
      </w:r>
      <w:r>
        <w:rPr>
          <w:rFonts w:ascii="Segoe UI" w:hAnsi="Segoe UI" w:cs="Segoe UI"/>
          <w:color w:val="0D0D0D"/>
          <w:shd w:val="clear" w:color="auto" w:fill="FFFFFF"/>
        </w:rPr>
        <w:t>ing, globalisation</w:t>
      </w:r>
      <w:r w:rsidRPr="00C855CB">
        <w:rPr>
          <w:rFonts w:ascii="Segoe UI" w:hAnsi="Segoe UI" w:cs="Segoe UI"/>
          <w:color w:val="0D0D0D"/>
          <w:shd w:val="clear" w:color="auto" w:fill="FFFFFF"/>
        </w:rPr>
        <w:t xml:space="preserve">) can attract </w:t>
      </w:r>
      <w:r>
        <w:rPr>
          <w:rFonts w:ascii="Segoe UI" w:hAnsi="Segoe UI" w:cs="Segoe UI"/>
          <w:color w:val="0D0D0D"/>
          <w:shd w:val="clear" w:color="auto" w:fill="FFFFFF"/>
        </w:rPr>
        <w:t xml:space="preserve">existing or </w:t>
      </w:r>
      <w:r w:rsidRPr="00C855CB">
        <w:rPr>
          <w:rFonts w:ascii="Segoe UI" w:hAnsi="Segoe UI" w:cs="Segoe UI"/>
          <w:color w:val="0D0D0D"/>
          <w:shd w:val="clear" w:color="auto" w:fill="FFFFFF"/>
        </w:rPr>
        <w:t>potential employees away from the organi</w:t>
      </w:r>
      <w:r>
        <w:rPr>
          <w:rFonts w:ascii="Segoe UI" w:hAnsi="Segoe UI" w:cs="Segoe UI"/>
          <w:color w:val="0D0D0D"/>
          <w:shd w:val="clear" w:color="auto" w:fill="FFFFFF"/>
        </w:rPr>
        <w:t>s</w:t>
      </w:r>
      <w:r w:rsidRPr="00C855CB">
        <w:rPr>
          <w:rFonts w:ascii="Segoe UI" w:hAnsi="Segoe UI" w:cs="Segoe UI"/>
          <w:color w:val="0D0D0D"/>
          <w:shd w:val="clear" w:color="auto" w:fill="FFFFFF"/>
        </w:rPr>
        <w:t>ation</w:t>
      </w:r>
      <w:r>
        <w:rPr>
          <w:rFonts w:ascii="Segoe UI" w:hAnsi="Segoe UI" w:cs="Segoe UI"/>
          <w:color w:val="0D0D0D"/>
          <w:shd w:val="clear" w:color="auto" w:fill="FFFFFF"/>
        </w:rPr>
        <w:t>. Consider building a strong culture and incentive</w:t>
      </w:r>
    </w:p>
    <w:p w14:paraId="54257739" w14:textId="77777777" w:rsidR="00336D73" w:rsidRPr="00C34647" w:rsidRDefault="00336D73" w:rsidP="00336D73">
      <w:pPr>
        <w:pStyle w:val="ListParagraph"/>
        <w:numPr>
          <w:ilvl w:val="0"/>
          <w:numId w:val="2"/>
        </w:numPr>
        <w:rPr>
          <w:rFonts w:ascii="Segoe UI" w:hAnsi="Segoe UI" w:cs="Segoe UI"/>
          <w:color w:val="0D0D0D"/>
          <w:shd w:val="clear" w:color="auto" w:fill="FFFFFF"/>
        </w:rPr>
      </w:pPr>
      <w:r w:rsidRPr="00C34647">
        <w:rPr>
          <w:rFonts w:ascii="Segoe UI" w:hAnsi="Segoe UI" w:cs="Segoe UI"/>
          <w:b/>
          <w:bCs/>
          <w:color w:val="0D0D0D"/>
          <w:shd w:val="clear" w:color="auto" w:fill="FFFFFF"/>
        </w:rPr>
        <w:t>Threat of New Entrants</w:t>
      </w:r>
      <w:r w:rsidRPr="00C34647">
        <w:rPr>
          <w:rFonts w:ascii="Segoe UI" w:hAnsi="Segoe UI" w:cs="Segoe UI"/>
          <w:color w:val="0D0D0D"/>
          <w:shd w:val="clear" w:color="auto" w:fill="FFFFFF"/>
        </w:rPr>
        <w:t xml:space="preserve">: Increased competition for talent as new </w:t>
      </w:r>
      <w:r>
        <w:rPr>
          <w:rFonts w:ascii="Segoe UI" w:hAnsi="Segoe UI" w:cs="Segoe UI"/>
          <w:color w:val="0D0D0D"/>
          <w:shd w:val="clear" w:color="auto" w:fill="FFFFFF"/>
        </w:rPr>
        <w:t xml:space="preserve">organisations </w:t>
      </w:r>
      <w:r w:rsidRPr="00C34647">
        <w:rPr>
          <w:rFonts w:ascii="Segoe UI" w:hAnsi="Segoe UI" w:cs="Segoe UI"/>
          <w:color w:val="0D0D0D"/>
          <w:shd w:val="clear" w:color="auto" w:fill="FFFFFF"/>
        </w:rPr>
        <w:t xml:space="preserve">enter the </w:t>
      </w:r>
      <w:r>
        <w:rPr>
          <w:rFonts w:ascii="Segoe UI" w:hAnsi="Segoe UI" w:cs="Segoe UI"/>
          <w:color w:val="0D0D0D"/>
          <w:shd w:val="clear" w:color="auto" w:fill="FFFFFF"/>
        </w:rPr>
        <w:t>sector</w:t>
      </w:r>
      <w:r w:rsidRPr="00C34647">
        <w:rPr>
          <w:rFonts w:ascii="Segoe UI" w:hAnsi="Segoe UI" w:cs="Segoe UI"/>
          <w:color w:val="0D0D0D"/>
          <w:shd w:val="clear" w:color="auto" w:fill="FFFFFF"/>
        </w:rPr>
        <w:t xml:space="preserve">. </w:t>
      </w:r>
      <w:r>
        <w:rPr>
          <w:rFonts w:ascii="Segoe UI" w:hAnsi="Segoe UI" w:cs="Segoe UI"/>
          <w:color w:val="0D0D0D"/>
          <w:shd w:val="clear" w:color="auto" w:fill="FFFFFF"/>
        </w:rPr>
        <w:t>Consider d</w:t>
      </w:r>
      <w:r w:rsidRPr="00C34647">
        <w:rPr>
          <w:rFonts w:ascii="Segoe UI" w:hAnsi="Segoe UI" w:cs="Segoe UI"/>
          <w:color w:val="0D0D0D"/>
          <w:shd w:val="clear" w:color="auto" w:fill="FFFFFF"/>
        </w:rPr>
        <w:t>evelop</w:t>
      </w:r>
      <w:r>
        <w:rPr>
          <w:rFonts w:ascii="Segoe UI" w:hAnsi="Segoe UI" w:cs="Segoe UI"/>
          <w:color w:val="0D0D0D"/>
          <w:shd w:val="clear" w:color="auto" w:fill="FFFFFF"/>
        </w:rPr>
        <w:t>ing</w:t>
      </w:r>
      <w:r w:rsidRPr="00C34647">
        <w:rPr>
          <w:rFonts w:ascii="Segoe UI" w:hAnsi="Segoe UI" w:cs="Segoe UI"/>
          <w:color w:val="0D0D0D"/>
          <w:shd w:val="clear" w:color="auto" w:fill="FFFFFF"/>
        </w:rPr>
        <w:t xml:space="preserve"> strong employer branding to differentiate from new entrants.</w:t>
      </w:r>
    </w:p>
    <w:p w14:paraId="3C5BAB89" w14:textId="77777777" w:rsidR="00336D73" w:rsidRDefault="00336D73" w:rsidP="00336D73">
      <w:pPr>
        <w:pStyle w:val="ListParagraph"/>
        <w:ind w:left="349"/>
        <w:rPr>
          <w:rFonts w:ascii="Segoe UI" w:hAnsi="Segoe UI" w:cs="Segoe UI"/>
        </w:rPr>
      </w:pPr>
    </w:p>
    <w:p w14:paraId="23D07AD7" w14:textId="77777777" w:rsidR="00336D73" w:rsidRDefault="00336D73" w:rsidP="00336D73">
      <w:pPr>
        <w:pStyle w:val="ListParagraph"/>
        <w:ind w:left="349"/>
        <w:rPr>
          <w:rFonts w:ascii="Segoe UI" w:hAnsi="Segoe UI" w:cs="Segoe UI"/>
          <w:color w:val="0D0D0D"/>
          <w:shd w:val="clear" w:color="auto" w:fill="FFFFFF"/>
        </w:rPr>
      </w:pPr>
      <w:r w:rsidRPr="007258D8">
        <w:rPr>
          <w:rFonts w:ascii="Segoe UI" w:hAnsi="Segoe UI" w:cs="Segoe UI"/>
          <w:b/>
          <w:bCs/>
          <w:color w:val="0D0D0D"/>
          <w:shd w:val="clear" w:color="auto" w:fill="FFFFFF"/>
        </w:rPr>
        <w:t>Consideration:</w:t>
      </w:r>
      <w:r>
        <w:rPr>
          <w:rFonts w:ascii="Segoe UI" w:hAnsi="Segoe UI" w:cs="Segoe UI"/>
          <w:color w:val="0D0D0D"/>
          <w:shd w:val="clear" w:color="auto" w:fill="FFFFFF"/>
        </w:rPr>
        <w:t xml:space="preserve"> it provides a comprehensive competitive analysis of the organisation for strategy setting. It may lead to the oversimplification of complex issues (Danao, 2024).</w:t>
      </w:r>
    </w:p>
    <w:p w14:paraId="10055C4E" w14:textId="77777777" w:rsidR="00336D73" w:rsidRDefault="00336D73" w:rsidP="00336D73">
      <w:pPr>
        <w:pStyle w:val="ListParagraph"/>
        <w:ind w:left="349"/>
        <w:rPr>
          <w:rFonts w:ascii="Segoe UI" w:hAnsi="Segoe UI" w:cs="Segoe UI"/>
        </w:rPr>
      </w:pPr>
    </w:p>
    <w:p w14:paraId="38B2D9C7" w14:textId="77777777" w:rsidR="00336D73" w:rsidRPr="00AA2148" w:rsidRDefault="00336D73" w:rsidP="00336D73">
      <w:pPr>
        <w:pStyle w:val="Heading2"/>
        <w:rPr>
          <w:shd w:val="clear" w:color="auto" w:fill="FFFFFF"/>
        </w:rPr>
      </w:pPr>
      <w:r w:rsidRPr="00AA2148">
        <w:rPr>
          <w:shd w:val="clear" w:color="auto" w:fill="FFFFFF"/>
        </w:rPr>
        <w:t>PESTLE Analysis</w:t>
      </w:r>
    </w:p>
    <w:p w14:paraId="40597F09" w14:textId="77777777" w:rsidR="00336D73" w:rsidRDefault="00336D73" w:rsidP="00336D73">
      <w:pPr>
        <w:pStyle w:val="ListParagraph"/>
        <w:numPr>
          <w:ilvl w:val="0"/>
          <w:numId w:val="1"/>
        </w:numPr>
        <w:rPr>
          <w:rFonts w:ascii="Segoe UI" w:hAnsi="Segoe UI" w:cs="Segoe UI"/>
          <w:color w:val="0D0D0D"/>
          <w:shd w:val="clear" w:color="auto" w:fill="FFFFFF"/>
        </w:rPr>
      </w:pPr>
      <w:r w:rsidRPr="00AA2148">
        <w:rPr>
          <w:rFonts w:ascii="Segoe UI" w:hAnsi="Segoe UI" w:cs="Segoe UI"/>
          <w:color w:val="0D0D0D"/>
          <w:shd w:val="clear" w:color="auto" w:fill="FFFFFF"/>
        </w:rPr>
        <w:t xml:space="preserve">Definition: </w:t>
      </w:r>
      <w:r w:rsidRPr="002640A2">
        <w:rPr>
          <w:rFonts w:ascii="Segoe UI" w:hAnsi="Segoe UI" w:cs="Segoe UI"/>
          <w:color w:val="0D0D0D"/>
          <w:shd w:val="clear" w:color="auto" w:fill="FFFFFF"/>
        </w:rPr>
        <w:t>PESTLE analysis is a strategic tool used to evaluate and analy</w:t>
      </w:r>
      <w:r>
        <w:rPr>
          <w:rFonts w:ascii="Segoe UI" w:hAnsi="Segoe UI" w:cs="Segoe UI"/>
          <w:color w:val="0D0D0D"/>
          <w:shd w:val="clear" w:color="auto" w:fill="FFFFFF"/>
        </w:rPr>
        <w:t>s</w:t>
      </w:r>
      <w:r w:rsidRPr="002640A2">
        <w:rPr>
          <w:rFonts w:ascii="Segoe UI" w:hAnsi="Segoe UI" w:cs="Segoe UI"/>
          <w:color w:val="0D0D0D"/>
          <w:shd w:val="clear" w:color="auto" w:fill="FFFFFF"/>
        </w:rPr>
        <w:t xml:space="preserve">e external factors that may affect </w:t>
      </w:r>
      <w:r>
        <w:rPr>
          <w:rFonts w:ascii="Segoe UI" w:hAnsi="Segoe UI" w:cs="Segoe UI"/>
          <w:color w:val="0D0D0D"/>
          <w:shd w:val="clear" w:color="auto" w:fill="FFFFFF"/>
        </w:rPr>
        <w:t>the</w:t>
      </w:r>
      <w:r w:rsidRPr="002640A2">
        <w:rPr>
          <w:rFonts w:ascii="Segoe UI" w:hAnsi="Segoe UI" w:cs="Segoe UI"/>
          <w:color w:val="0D0D0D"/>
          <w:shd w:val="clear" w:color="auto" w:fill="FFFFFF"/>
        </w:rPr>
        <w:t xml:space="preserve"> organi</w:t>
      </w:r>
      <w:r>
        <w:rPr>
          <w:rFonts w:ascii="Segoe UI" w:hAnsi="Segoe UI" w:cs="Segoe UI"/>
          <w:color w:val="0D0D0D"/>
          <w:shd w:val="clear" w:color="auto" w:fill="FFFFFF"/>
        </w:rPr>
        <w:t>s</w:t>
      </w:r>
      <w:r w:rsidRPr="002640A2">
        <w:rPr>
          <w:rFonts w:ascii="Segoe UI" w:hAnsi="Segoe UI" w:cs="Segoe UI"/>
          <w:color w:val="0D0D0D"/>
          <w:shd w:val="clear" w:color="auto" w:fill="FFFFFF"/>
        </w:rPr>
        <w:t>ation</w:t>
      </w:r>
      <w:r>
        <w:rPr>
          <w:rFonts w:ascii="Segoe UI" w:hAnsi="Segoe UI" w:cs="Segoe UI"/>
          <w:color w:val="0D0D0D"/>
          <w:shd w:val="clear" w:color="auto" w:fill="FFFFFF"/>
        </w:rPr>
        <w:t xml:space="preserve"> and its operating environment, by examining </w:t>
      </w:r>
      <w:r w:rsidRPr="00AA2148">
        <w:rPr>
          <w:rFonts w:ascii="Segoe UI" w:hAnsi="Segoe UI" w:cs="Segoe UI"/>
          <w:color w:val="0D0D0D"/>
          <w:shd w:val="clear" w:color="auto" w:fill="FFFFFF"/>
        </w:rPr>
        <w:t>six key factors: Political, Economic, Social, Technological, Legal, and Environmental</w:t>
      </w:r>
      <w:r>
        <w:rPr>
          <w:rFonts w:ascii="Segoe UI" w:hAnsi="Segoe UI" w:cs="Segoe UI"/>
          <w:color w:val="0D0D0D"/>
          <w:shd w:val="clear" w:color="auto" w:fill="FFFFFF"/>
        </w:rPr>
        <w:t xml:space="preserve"> (CIPD, 2024a).  The factors implications are described by PESTLEanalysis Team (2019) and Masko, J (2022) as:</w:t>
      </w:r>
    </w:p>
    <w:p w14:paraId="446B4AA5" w14:textId="77777777" w:rsidR="00336D73" w:rsidRPr="00025398" w:rsidRDefault="00336D73" w:rsidP="00336D73">
      <w:pPr>
        <w:pStyle w:val="ListParagraph"/>
        <w:numPr>
          <w:ilvl w:val="0"/>
          <w:numId w:val="1"/>
        </w:numPr>
        <w:rPr>
          <w:rFonts w:ascii="Segoe UI" w:hAnsi="Segoe UI" w:cs="Segoe UI"/>
          <w:color w:val="0D0D0D"/>
          <w:shd w:val="clear" w:color="auto" w:fill="FFFFFF"/>
        </w:rPr>
      </w:pPr>
      <w:r w:rsidRPr="00025398">
        <w:rPr>
          <w:rFonts w:ascii="Segoe UI" w:hAnsi="Segoe UI" w:cs="Segoe UI"/>
          <w:b/>
          <w:bCs/>
          <w:color w:val="0D0D0D"/>
          <w:shd w:val="clear" w:color="auto" w:fill="FFFFFF"/>
        </w:rPr>
        <w:t xml:space="preserve">Political: </w:t>
      </w:r>
      <w:r w:rsidRPr="00025398">
        <w:rPr>
          <w:rFonts w:ascii="Segoe UI" w:hAnsi="Segoe UI" w:cs="Segoe UI"/>
          <w:color w:val="0D0D0D"/>
          <w:shd w:val="clear" w:color="auto" w:fill="FFFFFF"/>
        </w:rPr>
        <w:t>Government policies, trade regulations</w:t>
      </w:r>
      <w:r>
        <w:rPr>
          <w:rFonts w:ascii="Segoe UI" w:hAnsi="Segoe UI" w:cs="Segoe UI"/>
          <w:color w:val="0D0D0D"/>
          <w:shd w:val="clear" w:color="auto" w:fill="FFFFFF"/>
        </w:rPr>
        <w:t xml:space="preserve"> which impact demands and funding for services. Changes in compliance impacts employment law and contracts.</w:t>
      </w:r>
    </w:p>
    <w:p w14:paraId="631B75A1" w14:textId="77777777" w:rsidR="00336D73" w:rsidRPr="00025398" w:rsidRDefault="00336D73" w:rsidP="00336D73">
      <w:pPr>
        <w:pStyle w:val="ListParagraph"/>
        <w:numPr>
          <w:ilvl w:val="0"/>
          <w:numId w:val="1"/>
        </w:numPr>
        <w:rPr>
          <w:rFonts w:ascii="Segoe UI" w:hAnsi="Segoe UI" w:cs="Segoe UI"/>
          <w:b/>
          <w:bCs/>
          <w:color w:val="0D0D0D"/>
          <w:shd w:val="clear" w:color="auto" w:fill="FFFFFF"/>
        </w:rPr>
      </w:pPr>
      <w:r w:rsidRPr="00025398">
        <w:rPr>
          <w:rFonts w:ascii="Segoe UI" w:hAnsi="Segoe UI" w:cs="Segoe UI"/>
          <w:b/>
          <w:bCs/>
          <w:color w:val="0D0D0D"/>
          <w:shd w:val="clear" w:color="auto" w:fill="FFFFFF"/>
        </w:rPr>
        <w:t xml:space="preserve">Economic: </w:t>
      </w:r>
      <w:r w:rsidRPr="00025398">
        <w:rPr>
          <w:rFonts w:ascii="Segoe UI" w:hAnsi="Segoe UI" w:cs="Segoe UI"/>
          <w:color w:val="0D0D0D"/>
          <w:shd w:val="clear" w:color="auto" w:fill="FFFFFF"/>
        </w:rPr>
        <w:t>Market trends, economic cycles</w:t>
      </w:r>
      <w:r>
        <w:rPr>
          <w:rFonts w:ascii="Segoe UI" w:hAnsi="Segoe UI" w:cs="Segoe UI"/>
          <w:color w:val="0D0D0D"/>
          <w:shd w:val="clear" w:color="auto" w:fill="FFFFFF"/>
        </w:rPr>
        <w:t xml:space="preserve">, inflation, taxation impacts fundraising, budgets and services, thus impacting on recruitment.  </w:t>
      </w:r>
    </w:p>
    <w:p w14:paraId="2F7C8B97" w14:textId="77777777" w:rsidR="00336D73" w:rsidRPr="00025398" w:rsidRDefault="00336D73" w:rsidP="00336D73">
      <w:pPr>
        <w:pStyle w:val="ListParagraph"/>
        <w:numPr>
          <w:ilvl w:val="0"/>
          <w:numId w:val="1"/>
        </w:numPr>
        <w:rPr>
          <w:rFonts w:ascii="Segoe UI" w:hAnsi="Segoe UI" w:cs="Segoe UI"/>
          <w:b/>
          <w:bCs/>
          <w:color w:val="0D0D0D"/>
          <w:shd w:val="clear" w:color="auto" w:fill="FFFFFF"/>
        </w:rPr>
      </w:pPr>
      <w:r w:rsidRPr="00025398">
        <w:rPr>
          <w:rFonts w:ascii="Segoe UI" w:hAnsi="Segoe UI" w:cs="Segoe UI"/>
          <w:b/>
          <w:bCs/>
          <w:color w:val="0D0D0D"/>
          <w:shd w:val="clear" w:color="auto" w:fill="FFFFFF"/>
        </w:rPr>
        <w:t xml:space="preserve">Social: </w:t>
      </w:r>
      <w:r w:rsidRPr="00025398">
        <w:rPr>
          <w:rFonts w:ascii="Segoe UI" w:hAnsi="Segoe UI" w:cs="Segoe UI"/>
          <w:color w:val="0D0D0D"/>
          <w:shd w:val="clear" w:color="auto" w:fill="FFFFFF"/>
        </w:rPr>
        <w:t>Demographic changes, cultural trends</w:t>
      </w:r>
      <w:r>
        <w:rPr>
          <w:rFonts w:ascii="Segoe UI" w:hAnsi="Segoe UI" w:cs="Segoe UI"/>
          <w:color w:val="0D0D0D"/>
          <w:shd w:val="clear" w:color="auto" w:fill="FFFFFF"/>
        </w:rPr>
        <w:t xml:space="preserve"> increase services need and diversity, requiring a representative diverse workforce.</w:t>
      </w:r>
    </w:p>
    <w:p w14:paraId="5803DB1F" w14:textId="77777777" w:rsidR="00336D73" w:rsidRPr="00025398" w:rsidRDefault="00336D73" w:rsidP="00336D73">
      <w:pPr>
        <w:pStyle w:val="ListParagraph"/>
        <w:numPr>
          <w:ilvl w:val="0"/>
          <w:numId w:val="1"/>
        </w:numPr>
        <w:rPr>
          <w:rFonts w:ascii="Segoe UI" w:hAnsi="Segoe UI" w:cs="Segoe UI"/>
          <w:b/>
          <w:bCs/>
          <w:color w:val="0D0D0D"/>
          <w:shd w:val="clear" w:color="auto" w:fill="FFFFFF"/>
        </w:rPr>
      </w:pPr>
      <w:r w:rsidRPr="00025398">
        <w:rPr>
          <w:rFonts w:ascii="Segoe UI" w:hAnsi="Segoe UI" w:cs="Segoe UI"/>
          <w:b/>
          <w:bCs/>
          <w:color w:val="0D0D0D"/>
          <w:shd w:val="clear" w:color="auto" w:fill="FFFFFF"/>
        </w:rPr>
        <w:t xml:space="preserve">Technological: </w:t>
      </w:r>
      <w:r w:rsidRPr="00025398">
        <w:rPr>
          <w:rFonts w:ascii="Segoe UI" w:hAnsi="Segoe UI" w:cs="Segoe UI"/>
          <w:color w:val="0D0D0D"/>
          <w:shd w:val="clear" w:color="auto" w:fill="FFFFFF"/>
        </w:rPr>
        <w:t>Innovations, technolog</w:t>
      </w:r>
      <w:r>
        <w:rPr>
          <w:rFonts w:ascii="Segoe UI" w:hAnsi="Segoe UI" w:cs="Segoe UI"/>
          <w:color w:val="0D0D0D"/>
          <w:shd w:val="clear" w:color="auto" w:fill="FFFFFF"/>
        </w:rPr>
        <w:t>ical advances improve efficiency and require an upskilled workforce.</w:t>
      </w:r>
    </w:p>
    <w:p w14:paraId="26FA281A" w14:textId="77777777" w:rsidR="00336D73" w:rsidRPr="00025398" w:rsidRDefault="00336D73" w:rsidP="00336D73">
      <w:pPr>
        <w:pStyle w:val="ListParagraph"/>
        <w:numPr>
          <w:ilvl w:val="0"/>
          <w:numId w:val="1"/>
        </w:numPr>
        <w:rPr>
          <w:rFonts w:ascii="Segoe UI" w:hAnsi="Segoe UI" w:cs="Segoe UI"/>
          <w:b/>
          <w:bCs/>
          <w:color w:val="0D0D0D"/>
          <w:shd w:val="clear" w:color="auto" w:fill="FFFFFF"/>
        </w:rPr>
      </w:pPr>
      <w:r w:rsidRPr="00025398">
        <w:rPr>
          <w:rFonts w:ascii="Segoe UI" w:hAnsi="Segoe UI" w:cs="Segoe UI"/>
          <w:b/>
          <w:bCs/>
          <w:color w:val="0D0D0D"/>
          <w:shd w:val="clear" w:color="auto" w:fill="FFFFFF"/>
        </w:rPr>
        <w:t xml:space="preserve">Legal: </w:t>
      </w:r>
      <w:r w:rsidRPr="00025398">
        <w:rPr>
          <w:rFonts w:ascii="Segoe UI" w:hAnsi="Segoe UI" w:cs="Segoe UI"/>
          <w:color w:val="0D0D0D"/>
          <w:shd w:val="clear" w:color="auto" w:fill="FFFFFF"/>
        </w:rPr>
        <w:t>Legislation, compliance requirements</w:t>
      </w:r>
      <w:r>
        <w:rPr>
          <w:rFonts w:ascii="Segoe UI" w:hAnsi="Segoe UI" w:cs="Segoe UI"/>
          <w:color w:val="0D0D0D"/>
          <w:shd w:val="clear" w:color="auto" w:fill="FFFFFF"/>
        </w:rPr>
        <w:t>, impacts the organisational governance requiring adherence to H&amp;S and employment laws.</w:t>
      </w:r>
    </w:p>
    <w:p w14:paraId="65E1403D" w14:textId="77777777" w:rsidR="00336D73" w:rsidRPr="00025398" w:rsidRDefault="00336D73" w:rsidP="00336D73">
      <w:pPr>
        <w:pStyle w:val="ListParagraph"/>
        <w:numPr>
          <w:ilvl w:val="0"/>
          <w:numId w:val="1"/>
        </w:numPr>
        <w:rPr>
          <w:rFonts w:ascii="Segoe UI" w:hAnsi="Segoe UI" w:cs="Segoe UI"/>
          <w:color w:val="0D0D0D"/>
          <w:shd w:val="clear" w:color="auto" w:fill="FFFFFF"/>
        </w:rPr>
      </w:pPr>
      <w:r w:rsidRPr="00025398">
        <w:rPr>
          <w:rFonts w:ascii="Segoe UI" w:hAnsi="Segoe UI" w:cs="Segoe UI"/>
          <w:b/>
          <w:bCs/>
          <w:color w:val="0D0D0D"/>
          <w:shd w:val="clear" w:color="auto" w:fill="FFFFFF"/>
        </w:rPr>
        <w:t xml:space="preserve">Environmental: </w:t>
      </w:r>
      <w:r w:rsidRPr="00E9449D">
        <w:rPr>
          <w:rFonts w:ascii="Segoe UI" w:hAnsi="Segoe UI" w:cs="Segoe UI"/>
          <w:color w:val="0D0D0D"/>
          <w:shd w:val="clear" w:color="auto" w:fill="FFFFFF"/>
        </w:rPr>
        <w:t>Sustainability, ecological impacts</w:t>
      </w:r>
      <w:r>
        <w:rPr>
          <w:rFonts w:ascii="Segoe UI" w:hAnsi="Segoe UI" w:cs="Segoe UI"/>
          <w:color w:val="0D0D0D"/>
          <w:shd w:val="clear" w:color="auto" w:fill="FFFFFF"/>
        </w:rPr>
        <w:t xml:space="preserve"> the reputation, and the ability to attract talent.</w:t>
      </w:r>
    </w:p>
    <w:p w14:paraId="0D6A595A" w14:textId="77777777" w:rsidR="00336D73" w:rsidRDefault="00336D73" w:rsidP="00336D73">
      <w:pPr>
        <w:ind w:left="360"/>
        <w:rPr>
          <w:rFonts w:ascii="Segoe UI" w:hAnsi="Segoe UI" w:cs="Segoe UI"/>
          <w:color w:val="0D0D0D"/>
          <w:shd w:val="clear" w:color="auto" w:fill="FFFFFF"/>
        </w:rPr>
      </w:pPr>
      <w:r w:rsidRPr="00025398">
        <w:rPr>
          <w:rFonts w:ascii="Segoe UI" w:hAnsi="Segoe UI" w:cs="Segoe UI"/>
          <w:b/>
          <w:bCs/>
          <w:color w:val="0D0D0D"/>
          <w:shd w:val="clear" w:color="auto" w:fill="FFFFFF"/>
        </w:rPr>
        <w:lastRenderedPageBreak/>
        <w:t>Consideration:</w:t>
      </w:r>
      <w:r w:rsidRPr="00025398">
        <w:rPr>
          <w:rFonts w:ascii="Segoe UI" w:hAnsi="Segoe UI" w:cs="Segoe UI"/>
          <w:color w:val="0D0D0D"/>
          <w:shd w:val="clear" w:color="auto" w:fill="FFFFFF"/>
        </w:rPr>
        <w:t xml:space="preserve"> It provides a </w:t>
      </w:r>
      <w:r>
        <w:rPr>
          <w:rFonts w:ascii="Segoe UI" w:hAnsi="Segoe UI" w:cs="Segoe UI"/>
          <w:color w:val="0D0D0D"/>
          <w:shd w:val="clear" w:color="auto" w:fill="FFFFFF"/>
        </w:rPr>
        <w:t>broad</w:t>
      </w:r>
      <w:r w:rsidRPr="00025398">
        <w:rPr>
          <w:rFonts w:ascii="Segoe UI" w:hAnsi="Segoe UI" w:cs="Segoe UI"/>
          <w:color w:val="0D0D0D"/>
          <w:shd w:val="clear" w:color="auto" w:fill="FFFFFF"/>
        </w:rPr>
        <w:t xml:space="preserve"> overview, however, it requires frequent updates in a changing environment, which is time-consuming</w:t>
      </w:r>
      <w:r>
        <w:rPr>
          <w:rFonts w:ascii="Segoe UI" w:hAnsi="Segoe UI" w:cs="Segoe UI"/>
          <w:color w:val="0D0D0D"/>
          <w:shd w:val="clear" w:color="auto" w:fill="FFFFFF"/>
        </w:rPr>
        <w:t xml:space="preserve"> to review and update (Pathak, 2020)</w:t>
      </w:r>
      <w:r w:rsidRPr="00025398">
        <w:rPr>
          <w:rFonts w:ascii="Segoe UI" w:hAnsi="Segoe UI" w:cs="Segoe UI"/>
          <w:color w:val="0D0D0D"/>
          <w:shd w:val="clear" w:color="auto" w:fill="FFFFFF"/>
        </w:rPr>
        <w:t>.</w:t>
      </w:r>
    </w:p>
    <w:p w14:paraId="43F28878" w14:textId="77777777" w:rsidR="00336D73" w:rsidRDefault="00336D73" w:rsidP="00336D73">
      <w:pPr>
        <w:ind w:left="360"/>
        <w:rPr>
          <w:rFonts w:ascii="Segoe UI" w:hAnsi="Segoe UI" w:cs="Segoe UI"/>
          <w:color w:val="0D0D0D"/>
          <w:shd w:val="clear" w:color="auto" w:fill="FFFFFF"/>
        </w:rPr>
      </w:pPr>
    </w:p>
    <w:p w14:paraId="4A6A34F7" w14:textId="77D50BC7" w:rsidR="00336D73" w:rsidRPr="007D0086" w:rsidRDefault="00336D73" w:rsidP="00336D73">
      <w:pPr>
        <w:pStyle w:val="Heading1"/>
        <w:rPr>
          <w:shd w:val="clear" w:color="auto" w:fill="FFFFFF"/>
        </w:rPr>
      </w:pPr>
      <w:r w:rsidRPr="007D0086">
        <w:rPr>
          <w:shd w:val="clear" w:color="auto" w:fill="FFFFFF"/>
        </w:rPr>
        <w:t>PESTLE analysis at ACM</w:t>
      </w:r>
    </w:p>
    <w:p w14:paraId="677ECB9C" w14:textId="77777777" w:rsidR="00336D73" w:rsidRDefault="00336D73" w:rsidP="00336D73">
      <w:pPr>
        <w:pStyle w:val="Heading2"/>
      </w:pPr>
      <w:r>
        <w:t>Economic</w:t>
      </w:r>
    </w:p>
    <w:p w14:paraId="0655FE63" w14:textId="77777777" w:rsidR="00336D73" w:rsidRDefault="00336D73" w:rsidP="00336D73">
      <w:r w:rsidRPr="007D0086">
        <w:t>Economic conditions, such as inflation rates, funding availability,</w:t>
      </w:r>
      <w:r>
        <w:t xml:space="preserve"> cost of living, </w:t>
      </w:r>
      <w:r w:rsidRPr="007D0086">
        <w:t>and overall economic stability, directly impact</w:t>
      </w:r>
      <w:r>
        <w:t>s</w:t>
      </w:r>
      <w:r w:rsidRPr="007D0086">
        <w:t xml:space="preserve"> Age Connects Morgannwg’s budget and resource allocation</w:t>
      </w:r>
      <w:r>
        <w:t xml:space="preserve"> (Age Connects Morgannwg Limited, 2024)</w:t>
      </w:r>
      <w:r w:rsidRPr="007D0086">
        <w:t>. During economic downturns, securing funding from grants</w:t>
      </w:r>
      <w:r>
        <w:t xml:space="preserve"> and</w:t>
      </w:r>
      <w:r w:rsidRPr="007D0086">
        <w:t xml:space="preserve"> </w:t>
      </w:r>
      <w:r>
        <w:t>fundraising initiatives</w:t>
      </w:r>
      <w:r w:rsidRPr="007D0086">
        <w:t xml:space="preserve"> become more challenging, potentially leading to budget cuts or reduced services (</w:t>
      </w:r>
      <w:r>
        <w:t>CFG</w:t>
      </w:r>
      <w:r w:rsidRPr="007D0086">
        <w:t>,</w:t>
      </w:r>
      <w:r>
        <w:t xml:space="preserve"> 2023). </w:t>
      </w:r>
    </w:p>
    <w:p w14:paraId="2C0CBFDB" w14:textId="77777777" w:rsidR="00336D73" w:rsidRDefault="00336D73" w:rsidP="00336D73">
      <w:r w:rsidRPr="007D0086">
        <w:t>Consequently,</w:t>
      </w:r>
      <w:r>
        <w:t xml:space="preserve"> recruitment is affected as</w:t>
      </w:r>
      <w:r w:rsidRPr="007D0086">
        <w:t xml:space="preserve"> HR must </w:t>
      </w:r>
      <w:r>
        <w:t xml:space="preserve">plan </w:t>
      </w:r>
      <w:r w:rsidRPr="007D0086">
        <w:t>to manage staffing levels effectively, possibly through hiring</w:t>
      </w:r>
      <w:r>
        <w:t xml:space="preserve"> and pay</w:t>
      </w:r>
      <w:r w:rsidRPr="007D0086">
        <w:t xml:space="preserve"> freezes, reduced working hours, or even </w:t>
      </w:r>
      <w:r>
        <w:t xml:space="preserve">redundancies </w:t>
      </w:r>
      <w:r w:rsidRPr="007D0086">
        <w:t>to maintain financial stability</w:t>
      </w:r>
      <w:r>
        <w:t xml:space="preserve"> and adapt to cost of living and reduced revenue </w:t>
      </w:r>
      <w:r w:rsidRPr="007D0086">
        <w:t xml:space="preserve">(NCVO, 2023). </w:t>
      </w:r>
      <w:r>
        <w:t>Moreover</w:t>
      </w:r>
      <w:r w:rsidRPr="007D0086">
        <w:t>, competitive wages and benefits</w:t>
      </w:r>
      <w:r>
        <w:t xml:space="preserve"> </w:t>
      </w:r>
      <w:r w:rsidRPr="007D0086">
        <w:t>(CIPD, 2022) must be balanced against budget constraints to attract and retain skilled employees</w:t>
      </w:r>
      <w:r>
        <w:t xml:space="preserve">. </w:t>
      </w:r>
    </w:p>
    <w:p w14:paraId="00290EA0" w14:textId="77777777" w:rsidR="00336D73" w:rsidRDefault="00336D73" w:rsidP="00336D73">
      <w:r w:rsidRPr="007D0086">
        <w:t xml:space="preserve">Economic </w:t>
      </w:r>
      <w:r>
        <w:t>factors</w:t>
      </w:r>
      <w:r w:rsidRPr="007D0086">
        <w:t xml:space="preserve"> also affect the demand for Age Connects Morgannwg's services; in </w:t>
      </w:r>
      <w:r>
        <w:t>difficult</w:t>
      </w:r>
      <w:r w:rsidRPr="007D0086">
        <w:t xml:space="preserve"> economic times, </w:t>
      </w:r>
      <w:r>
        <w:t>more older people require support</w:t>
      </w:r>
      <w:r w:rsidRPr="007D0086">
        <w:t xml:space="preserve"> due to financial hardships</w:t>
      </w:r>
      <w:r>
        <w:t xml:space="preserve"> </w:t>
      </w:r>
      <w:r w:rsidRPr="007D0086">
        <w:t>(</w:t>
      </w:r>
      <w:r w:rsidRPr="00F15EA0">
        <w:t>Babajanian</w:t>
      </w:r>
      <w:r w:rsidRPr="007D0086">
        <w:t>, 202</w:t>
      </w:r>
      <w:r>
        <w:t>3</w:t>
      </w:r>
      <w:r w:rsidRPr="007D0086">
        <w:t>), requiring the organi</w:t>
      </w:r>
      <w:r>
        <w:t>s</w:t>
      </w:r>
      <w:r w:rsidRPr="007D0086">
        <w:t xml:space="preserve">ation to adapt its service delivery and staffing </w:t>
      </w:r>
      <w:r>
        <w:t xml:space="preserve">structure </w:t>
      </w:r>
      <w:r w:rsidRPr="007D0086">
        <w:t>to meet increased demand</w:t>
      </w:r>
      <w:r>
        <w:t>.</w:t>
      </w:r>
    </w:p>
    <w:p w14:paraId="4222D057" w14:textId="77777777" w:rsidR="00336D73" w:rsidRDefault="00336D73" w:rsidP="00336D73"/>
    <w:p w14:paraId="4C9F66A2" w14:textId="77777777" w:rsidR="00336D73" w:rsidRDefault="00336D73" w:rsidP="00336D73">
      <w:pPr>
        <w:pStyle w:val="Heading2"/>
      </w:pPr>
      <w:r>
        <w:t>Legal</w:t>
      </w:r>
    </w:p>
    <w:p w14:paraId="1A313297" w14:textId="77777777" w:rsidR="00336D73" w:rsidRDefault="00336D73" w:rsidP="00336D73">
      <w:r w:rsidRPr="00242FCE">
        <w:t>Legal factors are crucial for Age Connects Morgannwg, impacting its operational strategy and HR practices. The organi</w:t>
      </w:r>
      <w:r>
        <w:t>s</w:t>
      </w:r>
      <w:r w:rsidRPr="00242FCE">
        <w:t>ation must comply with various laws and regulations</w:t>
      </w:r>
      <w:r>
        <w:t xml:space="preserve"> (NCVO, 2023)</w:t>
      </w:r>
      <w:r w:rsidRPr="00242FCE">
        <w:t>, including employment law, health and safety regulations, data protection (GDPR), and safeguarding vulnerable adults</w:t>
      </w:r>
      <w:r>
        <w:t xml:space="preserve"> (Care Act 2014)</w:t>
      </w:r>
      <w:r w:rsidRPr="00242FCE">
        <w:t xml:space="preserve">. </w:t>
      </w:r>
      <w:r>
        <w:t xml:space="preserve">Non compliance is a reputational risk. </w:t>
      </w:r>
    </w:p>
    <w:p w14:paraId="6C6E873F" w14:textId="77777777" w:rsidR="00336D73" w:rsidRPr="00242FCE" w:rsidRDefault="00336D73" w:rsidP="00336D73">
      <w:r w:rsidRPr="00242FCE">
        <w:t xml:space="preserve">HR policies must be </w:t>
      </w:r>
      <w:r>
        <w:t>designed</w:t>
      </w:r>
      <w:r w:rsidRPr="00242FCE">
        <w:t xml:space="preserve"> to align with legal standards, </w:t>
      </w:r>
      <w:r>
        <w:t xml:space="preserve">including </w:t>
      </w:r>
      <w:r w:rsidRPr="00242FCE">
        <w:t xml:space="preserve">fair </w:t>
      </w:r>
      <w:r>
        <w:t xml:space="preserve">recruitment </w:t>
      </w:r>
      <w:r w:rsidRPr="00242FCE">
        <w:t>practices, employee rights, workplace safety, and anti-discrimination laws</w:t>
      </w:r>
      <w:r>
        <w:t xml:space="preserve">.  </w:t>
      </w:r>
      <w:r w:rsidRPr="00242FCE">
        <w:t xml:space="preserve">Training programs are essential to keep staff </w:t>
      </w:r>
      <w:r>
        <w:t xml:space="preserve">and line managers </w:t>
      </w:r>
      <w:r w:rsidRPr="00242FCE">
        <w:t>updated on legal obligations, ensuring compliance and protecting the organi</w:t>
      </w:r>
      <w:r>
        <w:t>s</w:t>
      </w:r>
      <w:r w:rsidRPr="00242FCE">
        <w:t xml:space="preserve">ation’s reputation. Moreover, changes in legislation, such as </w:t>
      </w:r>
      <w:r w:rsidRPr="0069676E">
        <w:t xml:space="preserve">Right to work, Minimum Wages, Flexible Working, Carers’ leave </w:t>
      </w:r>
      <w:r w:rsidRPr="00242FCE">
        <w:t>require HR to promptly adapt policies and procedures to maintain legal compliance and support employee we</w:t>
      </w:r>
      <w:r>
        <w:t>llbeing (CIPD, 2023). This will impact its contractual obligations, recruitment offer and compliance, such as safe recruitment requirements and onboarding.</w:t>
      </w:r>
    </w:p>
    <w:p w14:paraId="67476529" w14:textId="77777777" w:rsidR="00336D73" w:rsidRDefault="00336D73" w:rsidP="00336D73">
      <w:pPr>
        <w:pStyle w:val="Heading2"/>
        <w:rPr>
          <w:shd w:val="clear" w:color="auto" w:fill="FFFFFF"/>
        </w:rPr>
      </w:pPr>
    </w:p>
    <w:p w14:paraId="3900B7AD" w14:textId="77777777" w:rsidR="00336D73" w:rsidRDefault="00336D73" w:rsidP="00336D73">
      <w:pPr>
        <w:pStyle w:val="Heading2"/>
        <w:rPr>
          <w:shd w:val="clear" w:color="auto" w:fill="FFFFFF"/>
        </w:rPr>
      </w:pPr>
      <w:r>
        <w:rPr>
          <w:shd w:val="clear" w:color="auto" w:fill="FFFFFF"/>
        </w:rPr>
        <w:t>Environmental</w:t>
      </w:r>
    </w:p>
    <w:p w14:paraId="6B934342" w14:textId="77777777" w:rsidR="00336D73" w:rsidRDefault="00336D73" w:rsidP="00336D73">
      <w:pPr>
        <w:rPr>
          <w:rFonts w:ascii="Segoe UI" w:hAnsi="Segoe UI" w:cs="Segoe UI"/>
          <w:color w:val="0D0D0D"/>
          <w:shd w:val="clear" w:color="auto" w:fill="FFFFFF"/>
        </w:rPr>
      </w:pPr>
      <w:r w:rsidRPr="006B44E6">
        <w:rPr>
          <w:rFonts w:ascii="Segoe UI" w:hAnsi="Segoe UI" w:cs="Segoe UI"/>
          <w:color w:val="0D0D0D"/>
          <w:shd w:val="clear" w:color="auto" w:fill="FFFFFF"/>
        </w:rPr>
        <w:t>Environmental</w:t>
      </w:r>
      <w:r>
        <w:rPr>
          <w:rFonts w:ascii="Segoe UI" w:hAnsi="Segoe UI" w:cs="Segoe UI"/>
          <w:color w:val="0D0D0D"/>
          <w:shd w:val="clear" w:color="auto" w:fill="FFFFFF"/>
        </w:rPr>
        <w:t xml:space="preserve"> factors remain high on the global risks outlook (WEF, 2024), including global warning; with ACM operating within areas at high risks of flooding (RCT, no date). It acknowledges its eco responsibilities aiming to become a Net Zero Organisation (Age Connects Morgannwg Limited, 2024).   </w:t>
      </w:r>
    </w:p>
    <w:p w14:paraId="0B882BE6" w14:textId="1FDE6AEA" w:rsidR="00336D73" w:rsidRDefault="00336D73" w:rsidP="00336D73">
      <w:pPr>
        <w:rPr>
          <w:rFonts w:ascii="Segoe UI" w:hAnsi="Segoe UI" w:cs="Segoe UI"/>
          <w:color w:val="0D0D0D"/>
          <w:shd w:val="clear" w:color="auto" w:fill="FFFFFF"/>
        </w:rPr>
      </w:pPr>
      <w:r>
        <w:rPr>
          <w:rFonts w:ascii="Segoe UI" w:hAnsi="Segoe UI" w:cs="Segoe UI"/>
          <w:color w:val="0D0D0D"/>
          <w:shd w:val="clear" w:color="auto" w:fill="FFFFFF"/>
        </w:rPr>
        <w:t>W</w:t>
      </w:r>
      <w:r w:rsidRPr="006B44E6">
        <w:rPr>
          <w:rFonts w:ascii="Segoe UI" w:hAnsi="Segoe UI" w:cs="Segoe UI"/>
          <w:color w:val="0D0D0D"/>
          <w:shd w:val="clear" w:color="auto" w:fill="FFFFFF"/>
        </w:rPr>
        <w:t>ith growing awareness and emphasis on sustainability</w:t>
      </w:r>
      <w:r>
        <w:rPr>
          <w:rFonts w:ascii="Segoe UI" w:hAnsi="Segoe UI" w:cs="Segoe UI"/>
          <w:color w:val="0D0D0D"/>
          <w:shd w:val="clear" w:color="auto" w:fill="FFFFFF"/>
        </w:rPr>
        <w:t>, t</w:t>
      </w:r>
      <w:r w:rsidRPr="006B44E6">
        <w:rPr>
          <w:rFonts w:ascii="Segoe UI" w:hAnsi="Segoe UI" w:cs="Segoe UI"/>
          <w:color w:val="0D0D0D"/>
          <w:shd w:val="clear" w:color="auto" w:fill="FFFFFF"/>
        </w:rPr>
        <w:t>he organi</w:t>
      </w:r>
      <w:r>
        <w:rPr>
          <w:rFonts w:ascii="Segoe UI" w:hAnsi="Segoe UI" w:cs="Segoe UI"/>
          <w:color w:val="0D0D0D"/>
          <w:shd w:val="clear" w:color="auto" w:fill="FFFFFF"/>
        </w:rPr>
        <w:t>s</w:t>
      </w:r>
      <w:r w:rsidRPr="006B44E6">
        <w:rPr>
          <w:rFonts w:ascii="Segoe UI" w:hAnsi="Segoe UI" w:cs="Segoe UI"/>
          <w:color w:val="0D0D0D"/>
          <w:shd w:val="clear" w:color="auto" w:fill="FFFFFF"/>
        </w:rPr>
        <w:t xml:space="preserve">ation needs to incorporate environmentally sustainable practices in its operations to align with </w:t>
      </w:r>
      <w:r>
        <w:rPr>
          <w:rFonts w:ascii="Segoe UI" w:hAnsi="Segoe UI" w:cs="Segoe UI"/>
          <w:color w:val="0D0D0D"/>
          <w:shd w:val="clear" w:color="auto" w:fill="FFFFFF"/>
        </w:rPr>
        <w:t xml:space="preserve">regulations, such as the New Workplace Recycling Law in Wales (WG, no date). </w:t>
      </w:r>
      <w:r w:rsidRPr="006B44E6">
        <w:rPr>
          <w:rFonts w:ascii="Segoe UI" w:hAnsi="Segoe UI" w:cs="Segoe UI"/>
          <w:color w:val="0D0D0D"/>
          <w:shd w:val="clear" w:color="auto" w:fill="FFFFFF"/>
        </w:rPr>
        <w:t>This might involve adopting energy-efficient technologies,</w:t>
      </w:r>
      <w:r>
        <w:rPr>
          <w:rFonts w:ascii="Segoe UI" w:hAnsi="Segoe UI" w:cs="Segoe UI"/>
          <w:color w:val="0D0D0D"/>
          <w:shd w:val="clear" w:color="auto" w:fill="FFFFFF"/>
        </w:rPr>
        <w:t xml:space="preserve"> sustainable procurement,</w:t>
      </w:r>
      <w:r w:rsidRPr="006B44E6">
        <w:rPr>
          <w:rFonts w:ascii="Segoe UI" w:hAnsi="Segoe UI" w:cs="Segoe UI"/>
          <w:color w:val="0D0D0D"/>
          <w:shd w:val="clear" w:color="auto" w:fill="FFFFFF"/>
        </w:rPr>
        <w:t xml:space="preserve"> </w:t>
      </w:r>
      <w:r>
        <w:rPr>
          <w:rFonts w:ascii="Segoe UI" w:hAnsi="Segoe UI" w:cs="Segoe UI"/>
          <w:color w:val="0D0D0D"/>
          <w:shd w:val="clear" w:color="auto" w:fill="FFFFFF"/>
        </w:rPr>
        <w:t>waste reduction practices, and low carbon footprint commute</w:t>
      </w:r>
      <w:r w:rsidR="00AB4E56">
        <w:rPr>
          <w:rFonts w:ascii="Segoe UI" w:hAnsi="Segoe UI" w:cs="Segoe UI"/>
          <w:color w:val="0D0D0D"/>
          <w:shd w:val="clear" w:color="auto" w:fill="FFFFFF"/>
        </w:rPr>
        <w:t xml:space="preserve"> (</w:t>
      </w:r>
      <w:r w:rsidR="00AB4E56" w:rsidRPr="00AB4E56">
        <w:rPr>
          <w:rFonts w:ascii="Segoe UI" w:hAnsi="Segoe UI" w:cs="Segoe UI"/>
          <w:color w:val="0D0D0D"/>
          <w:shd w:val="clear" w:color="auto" w:fill="FFFFFF"/>
        </w:rPr>
        <w:t>Lakhera, A.</w:t>
      </w:r>
      <w:r w:rsidR="00AB4E56">
        <w:rPr>
          <w:rFonts w:ascii="Segoe UI" w:hAnsi="Segoe UI" w:cs="Segoe UI"/>
          <w:color w:val="0D0D0D"/>
          <w:shd w:val="clear" w:color="auto" w:fill="FFFFFF"/>
        </w:rPr>
        <w:t xml:space="preserve"> and </w:t>
      </w:r>
      <w:r w:rsidR="00AB4E56" w:rsidRPr="00AB4E56">
        <w:rPr>
          <w:rFonts w:ascii="Segoe UI" w:hAnsi="Segoe UI" w:cs="Segoe UI"/>
          <w:color w:val="0D0D0D"/>
          <w:shd w:val="clear" w:color="auto" w:fill="FFFFFF"/>
        </w:rPr>
        <w:t>Sharma, P.</w:t>
      </w:r>
      <w:r w:rsidR="00AB4E56">
        <w:rPr>
          <w:rFonts w:ascii="Segoe UI" w:hAnsi="Segoe UI" w:cs="Segoe UI"/>
          <w:color w:val="0D0D0D"/>
          <w:shd w:val="clear" w:color="auto" w:fill="FFFFFF"/>
        </w:rPr>
        <w:t xml:space="preserve">, </w:t>
      </w:r>
      <w:r w:rsidR="00AB4E56" w:rsidRPr="00AB4E56">
        <w:rPr>
          <w:rFonts w:ascii="Segoe UI" w:hAnsi="Segoe UI" w:cs="Segoe UI"/>
          <w:color w:val="0D0D0D"/>
          <w:shd w:val="clear" w:color="auto" w:fill="FFFFFF"/>
        </w:rPr>
        <w:t>2020).</w:t>
      </w:r>
    </w:p>
    <w:p w14:paraId="0208BFD8" w14:textId="61519E3C" w:rsidR="00336D73" w:rsidRDefault="00336D73" w:rsidP="00336D73">
      <w:pPr>
        <w:rPr>
          <w:rFonts w:ascii="Segoe UI" w:hAnsi="Segoe UI" w:cs="Segoe UI"/>
          <w:color w:val="0D0D0D"/>
          <w:shd w:val="clear" w:color="auto" w:fill="FFFFFF"/>
        </w:rPr>
      </w:pPr>
      <w:r>
        <w:rPr>
          <w:rFonts w:ascii="Segoe UI" w:hAnsi="Segoe UI" w:cs="Segoe UI"/>
          <w:color w:val="0D0D0D"/>
          <w:shd w:val="clear" w:color="auto" w:fill="FFFFFF"/>
        </w:rPr>
        <w:t xml:space="preserve">HR can foster </w:t>
      </w:r>
      <w:r w:rsidRPr="006B44E6">
        <w:rPr>
          <w:rFonts w:ascii="Segoe UI" w:hAnsi="Segoe UI" w:cs="Segoe UI"/>
          <w:color w:val="0D0D0D"/>
          <w:shd w:val="clear" w:color="auto" w:fill="FFFFFF"/>
        </w:rPr>
        <w:t xml:space="preserve">a culture of sustainability among employees through training and awareness </w:t>
      </w:r>
      <w:r>
        <w:rPr>
          <w:rFonts w:ascii="Segoe UI" w:hAnsi="Segoe UI" w:cs="Segoe UI"/>
          <w:color w:val="0D0D0D"/>
          <w:shd w:val="clear" w:color="auto" w:fill="FFFFFF"/>
        </w:rPr>
        <w:t>and having environmental champions</w:t>
      </w:r>
      <w:r w:rsidR="00960F39">
        <w:rPr>
          <w:rFonts w:ascii="Segoe UI" w:hAnsi="Segoe UI" w:cs="Segoe UI"/>
          <w:color w:val="0D0D0D"/>
          <w:shd w:val="clear" w:color="auto" w:fill="FFFFFF"/>
        </w:rPr>
        <w:t xml:space="preserve"> </w:t>
      </w:r>
      <w:r w:rsidR="00960F39" w:rsidRPr="006B44E6">
        <w:rPr>
          <w:rFonts w:ascii="Segoe UI" w:hAnsi="Segoe UI" w:cs="Segoe UI"/>
          <w:color w:val="0D0D0D"/>
          <w:shd w:val="clear" w:color="auto" w:fill="FFFFFF"/>
        </w:rPr>
        <w:t>(</w:t>
      </w:r>
      <w:r w:rsidR="00960F39">
        <w:rPr>
          <w:rFonts w:ascii="Segoe UI" w:hAnsi="Segoe UI" w:cs="Segoe UI"/>
          <w:color w:val="0D0D0D"/>
          <w:shd w:val="clear" w:color="auto" w:fill="FFFFFF"/>
        </w:rPr>
        <w:t>Stobierski</w:t>
      </w:r>
      <w:r w:rsidR="00960F39" w:rsidRPr="006B44E6">
        <w:rPr>
          <w:rFonts w:ascii="Segoe UI" w:hAnsi="Segoe UI" w:cs="Segoe UI"/>
          <w:color w:val="0D0D0D"/>
          <w:shd w:val="clear" w:color="auto" w:fill="FFFFFF"/>
        </w:rPr>
        <w:t>, 202</w:t>
      </w:r>
      <w:r w:rsidR="00960F39">
        <w:rPr>
          <w:rFonts w:ascii="Segoe UI" w:hAnsi="Segoe UI" w:cs="Segoe UI"/>
          <w:color w:val="0D0D0D"/>
          <w:shd w:val="clear" w:color="auto" w:fill="FFFFFF"/>
        </w:rPr>
        <w:t>1</w:t>
      </w:r>
      <w:r w:rsidR="00960F39" w:rsidRPr="006B44E6">
        <w:rPr>
          <w:rFonts w:ascii="Segoe UI" w:hAnsi="Segoe UI" w:cs="Segoe UI"/>
          <w:color w:val="0D0D0D"/>
          <w:shd w:val="clear" w:color="auto" w:fill="FFFFFF"/>
        </w:rPr>
        <w:t>)</w:t>
      </w:r>
      <w:r>
        <w:rPr>
          <w:rFonts w:ascii="Segoe UI" w:hAnsi="Segoe UI" w:cs="Segoe UI"/>
          <w:color w:val="0D0D0D"/>
          <w:shd w:val="clear" w:color="auto" w:fill="FFFFFF"/>
        </w:rPr>
        <w:t>. Being an ecologically conscious organisation promotes its brand, being attractive to new employees, funders</w:t>
      </w:r>
      <w:r w:rsidR="00960F39">
        <w:rPr>
          <w:rFonts w:ascii="Segoe UI" w:hAnsi="Segoe UI" w:cs="Segoe UI"/>
          <w:color w:val="0D0D0D"/>
          <w:shd w:val="clear" w:color="auto" w:fill="FFFFFF"/>
        </w:rPr>
        <w:t xml:space="preserve"> and</w:t>
      </w:r>
      <w:r>
        <w:rPr>
          <w:rFonts w:ascii="Segoe UI" w:hAnsi="Segoe UI" w:cs="Segoe UI"/>
          <w:color w:val="0D0D0D"/>
          <w:shd w:val="clear" w:color="auto" w:fill="FFFFFF"/>
        </w:rPr>
        <w:t xml:space="preserve"> donors</w:t>
      </w:r>
      <w:r w:rsidR="00960F39">
        <w:rPr>
          <w:rFonts w:ascii="Segoe UI" w:hAnsi="Segoe UI" w:cs="Segoe UI"/>
          <w:color w:val="0D0D0D"/>
          <w:shd w:val="clear" w:color="auto" w:fill="FFFFFF"/>
        </w:rPr>
        <w:t>.</w:t>
      </w:r>
      <w:r>
        <w:rPr>
          <w:rFonts w:ascii="Segoe UI" w:hAnsi="Segoe UI" w:cs="Segoe UI"/>
          <w:color w:val="0D0D0D"/>
          <w:shd w:val="clear" w:color="auto" w:fill="FFFFFF"/>
        </w:rPr>
        <w:t xml:space="preserve">   </w:t>
      </w:r>
    </w:p>
    <w:p w14:paraId="24B4782B" w14:textId="77777777" w:rsidR="00336D73" w:rsidRDefault="00336D73" w:rsidP="00336D73">
      <w:pPr>
        <w:rPr>
          <w:rFonts w:ascii="Segoe UI" w:hAnsi="Segoe UI" w:cs="Segoe UI"/>
          <w:color w:val="0D0D0D"/>
          <w:shd w:val="clear" w:color="auto" w:fill="FFFFFF"/>
        </w:rPr>
      </w:pPr>
    </w:p>
    <w:p w14:paraId="3A72D407" w14:textId="77777777" w:rsidR="00336D73" w:rsidRDefault="00336D73" w:rsidP="00336D73">
      <w:pPr>
        <w:rPr>
          <w:rFonts w:ascii="Segoe UI" w:hAnsi="Segoe UI" w:cs="Segoe UI"/>
          <w:color w:val="0D0D0D"/>
          <w:shd w:val="clear" w:color="auto" w:fill="FFFFFF"/>
        </w:rPr>
      </w:pPr>
    </w:p>
    <w:p w14:paraId="623CE92E" w14:textId="77777777" w:rsidR="00336D73" w:rsidRDefault="00336D73" w:rsidP="00336D73"/>
    <w:p w14:paraId="55CA8557" w14:textId="77777777" w:rsidR="00336D73" w:rsidRDefault="00336D73" w:rsidP="00336D73"/>
    <w:p w14:paraId="556A4F91" w14:textId="77777777" w:rsidR="00336D73" w:rsidRDefault="00336D73" w:rsidP="00336D73"/>
    <w:p w14:paraId="6A7B5C45" w14:textId="77777777" w:rsidR="00336D73" w:rsidRDefault="00336D73" w:rsidP="00336D73"/>
    <w:p w14:paraId="198FA0CE" w14:textId="77777777" w:rsidR="00336D73" w:rsidRDefault="00336D73" w:rsidP="00336D73"/>
    <w:p w14:paraId="3618BB3B" w14:textId="77777777" w:rsidR="00336D73" w:rsidRDefault="00336D73" w:rsidP="00336D73"/>
    <w:p w14:paraId="6DD38958" w14:textId="77777777" w:rsidR="00336D73" w:rsidRDefault="00336D73" w:rsidP="00336D73"/>
    <w:p w14:paraId="6748D6AC" w14:textId="77777777" w:rsidR="00336D73" w:rsidRDefault="00336D73" w:rsidP="00336D73"/>
    <w:p w14:paraId="70607F4A" w14:textId="77777777" w:rsidR="00336D73" w:rsidRDefault="00336D73" w:rsidP="00336D73"/>
    <w:p w14:paraId="41002EEC" w14:textId="77777777" w:rsidR="00336D73" w:rsidRDefault="00336D73" w:rsidP="00336D73"/>
    <w:p w14:paraId="3F14E315" w14:textId="77777777" w:rsidR="00336D73" w:rsidRDefault="00336D73" w:rsidP="00336D73"/>
    <w:p w14:paraId="1F58842F" w14:textId="77777777" w:rsidR="00336D73" w:rsidRDefault="00336D73" w:rsidP="00336D73"/>
    <w:p w14:paraId="21D3B39A" w14:textId="77777777" w:rsidR="00336D73" w:rsidRDefault="00336D73" w:rsidP="00336D73"/>
    <w:p w14:paraId="4E249EFC" w14:textId="77777777" w:rsidR="00DB37E1" w:rsidRDefault="00DB37E1" w:rsidP="00336D73"/>
    <w:p w14:paraId="519DDB15" w14:textId="77247EE2" w:rsidR="00336D73" w:rsidRDefault="00336D73" w:rsidP="00DB37E1">
      <w:pPr>
        <w:pStyle w:val="Heading1"/>
      </w:pPr>
      <w:r>
        <w:lastRenderedPageBreak/>
        <w:t>Reference List</w:t>
      </w:r>
    </w:p>
    <w:p w14:paraId="2FEAA10D" w14:textId="77777777" w:rsidR="00336D73" w:rsidRPr="001C326A" w:rsidRDefault="00336D73" w:rsidP="00336D73">
      <w:pPr>
        <w:rPr>
          <w:rFonts w:ascii="Arial" w:hAnsi="Arial" w:cs="Arial"/>
        </w:rPr>
      </w:pPr>
    </w:p>
    <w:p w14:paraId="763CBEB1" w14:textId="77777777" w:rsidR="00960F39" w:rsidRPr="00960F39" w:rsidRDefault="00960F39" w:rsidP="00336D73">
      <w:pPr>
        <w:rPr>
          <w:rFonts w:ascii="Arial" w:hAnsi="Arial" w:cs="Arial"/>
        </w:rPr>
      </w:pPr>
      <w:r w:rsidRPr="00960F39">
        <w:rPr>
          <w:rFonts w:ascii="Arial" w:hAnsi="Arial" w:cs="Arial"/>
        </w:rPr>
        <w:t xml:space="preserve">Age Connects Morgannwg Limited (2024) </w:t>
      </w:r>
      <w:r w:rsidRPr="00960F39">
        <w:rPr>
          <w:rFonts w:ascii="Arial" w:hAnsi="Arial" w:cs="Arial"/>
          <w:i/>
          <w:iCs/>
        </w:rPr>
        <w:t>Annual Report and Group Financial Statements Year ended 31 March 2023</w:t>
      </w:r>
      <w:r w:rsidRPr="00960F39">
        <w:rPr>
          <w:rFonts w:ascii="Arial" w:hAnsi="Arial" w:cs="Arial"/>
        </w:rPr>
        <w:t xml:space="preserve">. Available at: </w:t>
      </w:r>
      <w:hyperlink r:id="rId9" w:history="1">
        <w:r w:rsidRPr="00960F39">
          <w:rPr>
            <w:rStyle w:val="Hyperlink"/>
            <w:rFonts w:ascii="Arial" w:hAnsi="Arial" w:cs="Arial"/>
          </w:rPr>
          <w:t>https://register-of-charities.charitycommission.gov.uk/charity-search/-/charity-details/4045669/accounts-and-annual-returns</w:t>
        </w:r>
      </w:hyperlink>
      <w:r w:rsidRPr="00960F39">
        <w:rPr>
          <w:rFonts w:ascii="Arial" w:hAnsi="Arial" w:cs="Arial"/>
        </w:rPr>
        <w:t xml:space="preserve"> (Accessed 31 May 2024)</w:t>
      </w:r>
    </w:p>
    <w:p w14:paraId="136C7DD2"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A3A3A"/>
          <w:shd w:val="clear" w:color="auto" w:fill="FFFFFF"/>
        </w:rPr>
        <w:t>Anastasiu, L., Gavriş, O., &amp; Maier, D. (2020). ‘Is human capital ready for change? A strategic approach adapting Porter’s Five Forces to human resources’. </w:t>
      </w:r>
      <w:r w:rsidRPr="00960F39">
        <w:rPr>
          <w:rFonts w:ascii="Arial" w:hAnsi="Arial" w:cs="Arial"/>
          <w:i/>
          <w:iCs/>
          <w:color w:val="3A3A3A"/>
          <w:shd w:val="clear" w:color="auto" w:fill="FFFFFF"/>
        </w:rPr>
        <w:t>Sustainability</w:t>
      </w:r>
      <w:r w:rsidRPr="00960F39">
        <w:rPr>
          <w:rFonts w:ascii="Arial" w:hAnsi="Arial" w:cs="Arial"/>
          <w:color w:val="3A3A3A"/>
          <w:shd w:val="clear" w:color="auto" w:fill="FFFFFF"/>
        </w:rPr>
        <w:t xml:space="preserve">, 12(6), p.2300. Available at </w:t>
      </w:r>
      <w:hyperlink r:id="rId10" w:history="1">
        <w:r w:rsidRPr="00960F39">
          <w:rPr>
            <w:rStyle w:val="Hyperlink"/>
            <w:rFonts w:ascii="Arial" w:hAnsi="Arial" w:cs="Arial"/>
            <w:shd w:val="clear" w:color="auto" w:fill="FFFFFF"/>
          </w:rPr>
          <w:t>https://doi.org/10.3390/su12062300</w:t>
        </w:r>
      </w:hyperlink>
      <w:r w:rsidRPr="00960F39">
        <w:rPr>
          <w:rFonts w:ascii="Arial" w:hAnsi="Arial" w:cs="Arial"/>
          <w:color w:val="3A3A3A"/>
          <w:shd w:val="clear" w:color="auto" w:fill="FFFFFF"/>
        </w:rPr>
        <w:t xml:space="preserve"> </w:t>
      </w:r>
    </w:p>
    <w:p w14:paraId="44239BF5"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Babajanian, B (2023) </w:t>
      </w:r>
      <w:r w:rsidRPr="00960F39">
        <w:rPr>
          <w:rFonts w:ascii="Arial" w:hAnsi="Arial" w:cs="Arial"/>
          <w:i/>
          <w:iCs/>
          <w:color w:val="333333"/>
          <w:shd w:val="clear" w:color="auto" w:fill="FBFBFB"/>
        </w:rPr>
        <w:t>Older and at the Sharp End: Why more Social Protection is needed to protect Older People in the global food, finance &amp; fuel crisis.</w:t>
      </w:r>
      <w:r w:rsidRPr="00960F39">
        <w:rPr>
          <w:rFonts w:ascii="Arial" w:hAnsi="Arial" w:cs="Arial"/>
          <w:color w:val="333333"/>
          <w:shd w:val="clear" w:color="auto" w:fill="FBFBFB"/>
        </w:rPr>
        <w:t xml:space="preserve"> Available at: </w:t>
      </w:r>
      <w:hyperlink r:id="rId11" w:anchor=":~:text=Older%20people%20in%20particular%20are,any%20access%20to%20social%20protection" w:history="1">
        <w:r w:rsidRPr="00960F39">
          <w:rPr>
            <w:rStyle w:val="Hyperlink"/>
            <w:rFonts w:ascii="Arial" w:hAnsi="Arial" w:cs="Arial"/>
            <w:shd w:val="clear" w:color="auto" w:fill="FBFBFB"/>
          </w:rPr>
          <w:t>https://frompoverty.oxfam.org.uk/older-and-at-the-sharp-end-why-more-social-protection-is-needed-to-protect-older-people-in-the-global-food-finance-fuel-crisis/#:~:text=Older%20people%20in%20particular%20are,any%20access%20to%20social%20protection</w:t>
        </w:r>
      </w:hyperlink>
      <w:r w:rsidRPr="00960F39">
        <w:rPr>
          <w:rFonts w:ascii="Arial" w:hAnsi="Arial" w:cs="Arial"/>
          <w:color w:val="333333"/>
          <w:shd w:val="clear" w:color="auto" w:fill="FBFBFB"/>
        </w:rPr>
        <w:t>. (Accessed: 8 June 2024)</w:t>
      </w:r>
    </w:p>
    <w:p w14:paraId="2522E876"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CFG (2023) </w:t>
      </w:r>
      <w:r w:rsidRPr="00960F39">
        <w:rPr>
          <w:rFonts w:ascii="Arial" w:hAnsi="Arial" w:cs="Arial"/>
          <w:i/>
          <w:iCs/>
          <w:color w:val="333333"/>
          <w:shd w:val="clear" w:color="auto" w:fill="FBFBFB"/>
        </w:rPr>
        <w:t>CFG Briefing: Autumn Statement 2023.</w:t>
      </w:r>
      <w:r w:rsidRPr="00960F39">
        <w:rPr>
          <w:rFonts w:ascii="Arial" w:hAnsi="Arial" w:cs="Arial"/>
          <w:color w:val="333333"/>
          <w:shd w:val="clear" w:color="auto" w:fill="FBFBFB"/>
        </w:rPr>
        <w:t xml:space="preserve"> Available at: </w:t>
      </w:r>
      <w:hyperlink r:id="rId12" w:history="1">
        <w:r w:rsidRPr="00960F39">
          <w:rPr>
            <w:rStyle w:val="Hyperlink"/>
            <w:rFonts w:ascii="Arial" w:hAnsi="Arial" w:cs="Arial"/>
            <w:shd w:val="clear" w:color="auto" w:fill="FBFBFB"/>
          </w:rPr>
          <w:t>https://cfg.org.uk/knowledge-hub/cfg_briefing_autumn_statement_2023</w:t>
        </w:r>
      </w:hyperlink>
      <w:r w:rsidRPr="00960F39">
        <w:rPr>
          <w:rFonts w:ascii="Arial" w:hAnsi="Arial" w:cs="Arial"/>
          <w:color w:val="333333"/>
          <w:shd w:val="clear" w:color="auto" w:fill="FBFBFB"/>
        </w:rPr>
        <w:t xml:space="preserve"> (accessed 7 June 2024)</w:t>
      </w:r>
    </w:p>
    <w:p w14:paraId="473CC445"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CIPD (2022) </w:t>
      </w:r>
      <w:r w:rsidRPr="00960F39">
        <w:rPr>
          <w:rFonts w:ascii="Arial" w:hAnsi="Arial" w:cs="Arial"/>
          <w:i/>
          <w:iCs/>
          <w:color w:val="333333"/>
          <w:shd w:val="clear" w:color="auto" w:fill="FBFBFB"/>
        </w:rPr>
        <w:t>Reward Management Survey</w:t>
      </w:r>
      <w:r w:rsidRPr="00960F39">
        <w:rPr>
          <w:rFonts w:ascii="Arial" w:hAnsi="Arial" w:cs="Arial"/>
          <w:color w:val="333333"/>
          <w:shd w:val="clear" w:color="auto" w:fill="FBFBFB"/>
        </w:rPr>
        <w:t xml:space="preserve">. Available at: </w:t>
      </w:r>
      <w:hyperlink r:id="rId13" w:history="1">
        <w:r w:rsidRPr="00960F39">
          <w:rPr>
            <w:rStyle w:val="Hyperlink"/>
            <w:rFonts w:ascii="Arial" w:hAnsi="Arial" w:cs="Arial"/>
            <w:shd w:val="clear" w:color="auto" w:fill="FBFBFB"/>
          </w:rPr>
          <w:t>https://www.cipd.org/globalassets/media/knowledge/knowledge-hub/reports/reward-management-survey-2022_tcm18-108776.pdf</w:t>
        </w:r>
      </w:hyperlink>
      <w:r w:rsidRPr="00960F39">
        <w:rPr>
          <w:rFonts w:ascii="Arial" w:hAnsi="Arial" w:cs="Arial"/>
          <w:color w:val="333333"/>
          <w:shd w:val="clear" w:color="auto" w:fill="FBFBFB"/>
        </w:rPr>
        <w:t xml:space="preserve">  (Accessed: 7 June 2024). </w:t>
      </w:r>
    </w:p>
    <w:p w14:paraId="014256E6"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CIPD (2023) UK Employment law updates: Changes for 2024: Increased rights to flexible working | A new statutory leave entitlements for carers | Plus a significant shift in employer's obligations to prevent sexual harassment ', CIPD, 2023. Available at: </w:t>
      </w:r>
      <w:hyperlink r:id="rId14" w:history="1">
        <w:r w:rsidRPr="00960F39">
          <w:rPr>
            <w:rStyle w:val="Hyperlink"/>
            <w:rFonts w:ascii="Arial" w:hAnsi="Arial" w:cs="Arial"/>
            <w:shd w:val="clear" w:color="auto" w:fill="FBFBFB"/>
          </w:rPr>
          <w:t>https://community.cipd.co.uk/cipd-blogs/b/employment_law/posts/uk-employment-law-updates-changes-for-2024-increased-rights-to-flexible-working-a-new-statutory-leave-entitlements-for-carers-plus-a-significant-shift-in-employer-s-obligations-to-prevent-sexual-harassment</w:t>
        </w:r>
      </w:hyperlink>
      <w:r w:rsidRPr="00960F39">
        <w:rPr>
          <w:rFonts w:ascii="Arial" w:hAnsi="Arial" w:cs="Arial"/>
          <w:color w:val="333333"/>
          <w:shd w:val="clear" w:color="auto" w:fill="FBFBFB"/>
        </w:rPr>
        <w:t xml:space="preserve">  (Accessed: 8 June 2024)</w:t>
      </w:r>
    </w:p>
    <w:p w14:paraId="690C6223" w14:textId="77777777" w:rsidR="00960F39" w:rsidRPr="00960F39" w:rsidRDefault="00960F39" w:rsidP="00336D73">
      <w:pPr>
        <w:rPr>
          <w:rFonts w:ascii="Arial" w:hAnsi="Arial" w:cs="Arial"/>
        </w:rPr>
      </w:pPr>
      <w:r w:rsidRPr="00960F39">
        <w:rPr>
          <w:rFonts w:ascii="Arial" w:hAnsi="Arial" w:cs="Arial"/>
        </w:rPr>
        <w:t xml:space="preserve">CIPD (2024a) </w:t>
      </w:r>
      <w:r w:rsidRPr="00960F39">
        <w:rPr>
          <w:rFonts w:ascii="Arial" w:hAnsi="Arial" w:cs="Arial"/>
          <w:i/>
          <w:iCs/>
        </w:rPr>
        <w:t xml:space="preserve">PESTLE Analysis. </w:t>
      </w:r>
      <w:r w:rsidRPr="00960F39">
        <w:rPr>
          <w:rFonts w:ascii="Arial" w:hAnsi="Arial" w:cs="Arial"/>
        </w:rPr>
        <w:t xml:space="preserve">Available at: </w:t>
      </w:r>
      <w:hyperlink r:id="rId15" w:history="1">
        <w:r w:rsidRPr="00960F39">
          <w:rPr>
            <w:rStyle w:val="Hyperlink"/>
            <w:rFonts w:ascii="Arial" w:hAnsi="Arial" w:cs="Arial"/>
          </w:rPr>
          <w:t>https://www.cipd.org/uk/knowledge/factsheets/pestle-analysis-factsheet/</w:t>
        </w:r>
      </w:hyperlink>
      <w:r w:rsidRPr="00960F39">
        <w:rPr>
          <w:rFonts w:ascii="Arial" w:hAnsi="Arial" w:cs="Arial"/>
        </w:rPr>
        <w:t xml:space="preserve"> (Accessed 31 May 2024).</w:t>
      </w:r>
    </w:p>
    <w:p w14:paraId="1B1DB57B" w14:textId="77777777" w:rsidR="00960F39" w:rsidRPr="00960F39" w:rsidRDefault="00960F39" w:rsidP="00336D73">
      <w:pPr>
        <w:rPr>
          <w:rFonts w:ascii="Arial" w:hAnsi="Arial" w:cs="Arial"/>
        </w:rPr>
      </w:pPr>
      <w:r w:rsidRPr="00960F39">
        <w:rPr>
          <w:rFonts w:ascii="Arial" w:hAnsi="Arial" w:cs="Arial"/>
        </w:rPr>
        <w:t xml:space="preserve">CIPD (2024b) </w:t>
      </w:r>
      <w:r w:rsidRPr="00960F39">
        <w:rPr>
          <w:rFonts w:ascii="Arial" w:hAnsi="Arial" w:cs="Arial"/>
          <w:i/>
          <w:iCs/>
        </w:rPr>
        <w:t xml:space="preserve">SWOT Analysis. </w:t>
      </w:r>
      <w:r w:rsidRPr="00960F39">
        <w:rPr>
          <w:rFonts w:ascii="Arial" w:hAnsi="Arial" w:cs="Arial"/>
        </w:rPr>
        <w:t xml:space="preserve">Available at: </w:t>
      </w:r>
      <w:hyperlink r:id="rId16" w:anchor="what-is-a-swot-analysis" w:history="1">
        <w:r w:rsidRPr="00960F39">
          <w:rPr>
            <w:rStyle w:val="Hyperlink"/>
            <w:rFonts w:ascii="Arial" w:hAnsi="Arial" w:cs="Arial"/>
          </w:rPr>
          <w:t>https://www.cipd.org/uk/knowledge/factsheets/swot-analysis-factsheet/#what-is-a-swot-analysis</w:t>
        </w:r>
      </w:hyperlink>
      <w:r w:rsidRPr="00960F39">
        <w:rPr>
          <w:rFonts w:ascii="Arial" w:hAnsi="Arial" w:cs="Arial"/>
        </w:rPr>
        <w:t xml:space="preserve"> (Accessed 3 June 2024).</w:t>
      </w:r>
    </w:p>
    <w:p w14:paraId="5DC7E9AD"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Danao, M. (2024) </w:t>
      </w:r>
      <w:r w:rsidRPr="00960F39">
        <w:rPr>
          <w:rFonts w:ascii="Arial" w:hAnsi="Arial" w:cs="Arial"/>
          <w:i/>
          <w:iCs/>
          <w:color w:val="333333"/>
          <w:shd w:val="clear" w:color="auto" w:fill="FBFBFB"/>
        </w:rPr>
        <w:t>Porter’s five forces: definition &amp; how to use the model</w:t>
      </w:r>
      <w:r w:rsidRPr="00960F39">
        <w:rPr>
          <w:rFonts w:ascii="Arial" w:hAnsi="Arial" w:cs="Arial"/>
          <w:color w:val="333333"/>
          <w:shd w:val="clear" w:color="auto" w:fill="FBFBFB"/>
        </w:rPr>
        <w:t xml:space="preserve">. Available at: </w:t>
      </w:r>
      <w:hyperlink r:id="rId17" w:history="1">
        <w:r w:rsidRPr="00960F39">
          <w:rPr>
            <w:rStyle w:val="Hyperlink"/>
            <w:rFonts w:ascii="Arial" w:hAnsi="Arial" w:cs="Arial"/>
            <w:shd w:val="clear" w:color="auto" w:fill="FBFBFB"/>
          </w:rPr>
          <w:t>https://www.forbes.com/advisor/business/porters-five-forces/</w:t>
        </w:r>
      </w:hyperlink>
      <w:r w:rsidRPr="00960F39">
        <w:rPr>
          <w:rFonts w:ascii="Arial" w:hAnsi="Arial" w:cs="Arial"/>
          <w:color w:val="333333"/>
          <w:shd w:val="clear" w:color="auto" w:fill="FBFBFB"/>
        </w:rPr>
        <w:t xml:space="preserve">  (Accessed: 4 June 2024).</w:t>
      </w:r>
    </w:p>
    <w:p w14:paraId="595C8250" w14:textId="77777777" w:rsidR="00960F39" w:rsidRPr="00960F39" w:rsidRDefault="00960F39">
      <w:pPr>
        <w:rPr>
          <w:rFonts w:ascii="Arial" w:hAnsi="Arial" w:cs="Arial"/>
          <w:color w:val="3A3A3A"/>
          <w:shd w:val="clear" w:color="auto" w:fill="FFFFFF"/>
        </w:rPr>
      </w:pPr>
      <w:bookmarkStart w:id="0" w:name="_Hlk168935669"/>
      <w:r w:rsidRPr="00960F39">
        <w:rPr>
          <w:rFonts w:ascii="Arial" w:hAnsi="Arial" w:cs="Arial"/>
          <w:color w:val="3A3A3A"/>
          <w:shd w:val="clear" w:color="auto" w:fill="FFFFFF"/>
        </w:rPr>
        <w:t xml:space="preserve">Lakhera, A., &amp; Sharma, P. (2020) </w:t>
      </w:r>
      <w:bookmarkEnd w:id="0"/>
      <w:r w:rsidRPr="00960F39">
        <w:rPr>
          <w:rFonts w:ascii="Arial" w:hAnsi="Arial" w:cs="Arial"/>
          <w:color w:val="3A3A3A"/>
          <w:shd w:val="clear" w:color="auto" w:fill="FFFFFF"/>
        </w:rPr>
        <w:t>‘Green HRM: Best HR Practices Within an Organization for Reducing Employees’ Carbon Footprint’, </w:t>
      </w:r>
      <w:r w:rsidRPr="00960F39">
        <w:rPr>
          <w:rFonts w:ascii="Arial" w:hAnsi="Arial" w:cs="Arial"/>
          <w:i/>
          <w:iCs/>
          <w:color w:val="3A3A3A"/>
          <w:shd w:val="clear" w:color="auto" w:fill="FFFFFF"/>
        </w:rPr>
        <w:t>International Journal of Knowledge-Based Organizations</w:t>
      </w:r>
      <w:r w:rsidRPr="00960F39">
        <w:rPr>
          <w:rFonts w:ascii="Arial" w:hAnsi="Arial" w:cs="Arial"/>
          <w:color w:val="3A3A3A"/>
          <w:shd w:val="clear" w:color="auto" w:fill="FFFFFF"/>
        </w:rPr>
        <w:t xml:space="preserve">, 10(3), pp. 1–8. Available at </w:t>
      </w:r>
      <w:hyperlink r:id="rId18" w:history="1">
        <w:r w:rsidRPr="00960F39">
          <w:rPr>
            <w:rStyle w:val="Hyperlink"/>
            <w:rFonts w:ascii="Arial" w:hAnsi="Arial" w:cs="Arial"/>
            <w:shd w:val="clear" w:color="auto" w:fill="FFFFFF"/>
          </w:rPr>
          <w:t>https://doi.org/10.4018/IJKBO.2020070101</w:t>
        </w:r>
      </w:hyperlink>
    </w:p>
    <w:p w14:paraId="4D00298D"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lastRenderedPageBreak/>
        <w:t xml:space="preserve">Law, J. (2016) ‘PESTLE Analysis’, in </w:t>
      </w:r>
      <w:r w:rsidRPr="00960F39">
        <w:rPr>
          <w:rFonts w:ascii="Arial" w:hAnsi="Arial" w:cs="Arial"/>
          <w:i/>
          <w:iCs/>
          <w:color w:val="333333"/>
          <w:shd w:val="clear" w:color="auto" w:fill="FBFBFB"/>
        </w:rPr>
        <w:t>A dictionary of business and management</w:t>
      </w:r>
      <w:r w:rsidRPr="00960F39">
        <w:rPr>
          <w:rFonts w:ascii="Arial" w:hAnsi="Arial" w:cs="Arial"/>
          <w:color w:val="333333"/>
          <w:shd w:val="clear" w:color="auto" w:fill="FBFBFB"/>
        </w:rPr>
        <w:t>. Available at: 10.1093/acref/9780199684984.001.0001</w:t>
      </w:r>
    </w:p>
    <w:p w14:paraId="1A46F50B"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Makos, J. (2022) </w:t>
      </w:r>
      <w:r w:rsidRPr="00960F39">
        <w:rPr>
          <w:rFonts w:ascii="Arial" w:hAnsi="Arial" w:cs="Arial"/>
          <w:i/>
          <w:iCs/>
          <w:color w:val="333333"/>
          <w:shd w:val="clear" w:color="auto" w:fill="FBFBFB"/>
        </w:rPr>
        <w:t>PESTEL framework: the 6 factors of PESTEL analysis</w:t>
      </w:r>
      <w:r w:rsidRPr="00960F39">
        <w:rPr>
          <w:rFonts w:ascii="Arial" w:hAnsi="Arial" w:cs="Arial"/>
          <w:color w:val="333333"/>
          <w:shd w:val="clear" w:color="auto" w:fill="FBFBFB"/>
        </w:rPr>
        <w:t>. Available at: </w:t>
      </w:r>
      <w:hyperlink r:id="rId19" w:history="1">
        <w:r w:rsidRPr="00960F39">
          <w:rPr>
            <w:rStyle w:val="Hyperlink"/>
            <w:rFonts w:ascii="Arial" w:hAnsi="Arial" w:cs="Arial"/>
            <w:color w:val="20366F"/>
            <w:shd w:val="clear" w:color="auto" w:fill="FBFBFB"/>
          </w:rPr>
          <w:t>https://pestleanalysis.com/pestel- framework</w:t>
        </w:r>
      </w:hyperlink>
      <w:r w:rsidRPr="00960F39">
        <w:rPr>
          <w:rFonts w:ascii="Arial" w:hAnsi="Arial" w:cs="Arial"/>
          <w:color w:val="333333"/>
          <w:shd w:val="clear" w:color="auto" w:fill="FBFBFB"/>
        </w:rPr>
        <w:t> (Accessed: 5 June 2024).</w:t>
      </w:r>
    </w:p>
    <w:p w14:paraId="2F337346" w14:textId="77777777" w:rsidR="00960F39" w:rsidRPr="00960F39" w:rsidRDefault="00960F39" w:rsidP="00336D73">
      <w:pPr>
        <w:rPr>
          <w:rFonts w:ascii="Arial" w:hAnsi="Arial" w:cs="Arial"/>
        </w:rPr>
      </w:pPr>
      <w:r w:rsidRPr="00960F39">
        <w:rPr>
          <w:rFonts w:ascii="Arial" w:hAnsi="Arial" w:cs="Arial"/>
        </w:rPr>
        <w:t xml:space="preserve">NCVO (2023) </w:t>
      </w:r>
      <w:r w:rsidRPr="00960F39">
        <w:rPr>
          <w:rFonts w:ascii="Arial" w:hAnsi="Arial" w:cs="Arial"/>
          <w:i/>
          <w:iCs/>
        </w:rPr>
        <w:t xml:space="preserve">The Road Ahead 2023: The ongoing impact of cost of living. </w:t>
      </w:r>
      <w:r w:rsidRPr="00960F39">
        <w:rPr>
          <w:rFonts w:ascii="Arial" w:hAnsi="Arial" w:cs="Arial"/>
        </w:rPr>
        <w:t xml:space="preserve">Available at </w:t>
      </w:r>
      <w:hyperlink r:id="rId20" w:history="1">
        <w:r w:rsidRPr="00960F39">
          <w:rPr>
            <w:rStyle w:val="Hyperlink"/>
            <w:rFonts w:ascii="Arial" w:hAnsi="Arial" w:cs="Arial"/>
          </w:rPr>
          <w:t>https://www.ncvo.org.uk/news-and-insights/news-index/road-ahead-2023-cost-of-living/</w:t>
        </w:r>
      </w:hyperlink>
      <w:r w:rsidRPr="00960F39">
        <w:rPr>
          <w:rFonts w:ascii="Arial" w:hAnsi="Arial" w:cs="Arial"/>
        </w:rPr>
        <w:t xml:space="preserve"> (Accessed 7 June 2024)</w:t>
      </w:r>
    </w:p>
    <w:p w14:paraId="63DA1AD2"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Pathak, R (2020) </w:t>
      </w:r>
      <w:r w:rsidRPr="00960F39">
        <w:rPr>
          <w:rFonts w:ascii="Arial" w:hAnsi="Arial" w:cs="Arial"/>
          <w:i/>
          <w:iCs/>
          <w:color w:val="333333"/>
          <w:shd w:val="clear" w:color="auto" w:fill="FBFBFB"/>
        </w:rPr>
        <w:t>What is PESTLE Analysis? Everything you need to know about it</w:t>
      </w:r>
      <w:r w:rsidRPr="00960F39">
        <w:rPr>
          <w:rFonts w:ascii="Arial" w:hAnsi="Arial" w:cs="Arial"/>
          <w:color w:val="333333"/>
          <w:shd w:val="clear" w:color="auto" w:fill="FBFBFB"/>
        </w:rPr>
        <w:t xml:space="preserve">. Available at: </w:t>
      </w:r>
      <w:hyperlink r:id="rId21" w:history="1">
        <w:r w:rsidRPr="00960F39">
          <w:rPr>
            <w:rStyle w:val="Hyperlink"/>
            <w:rFonts w:ascii="Arial" w:hAnsi="Arial" w:cs="Arial"/>
            <w:shd w:val="clear" w:color="auto" w:fill="FBFBFB"/>
          </w:rPr>
          <w:t>https://www.analyticssteps.com/blogs/what-pestle-analysis</w:t>
        </w:r>
      </w:hyperlink>
      <w:r w:rsidRPr="00960F39">
        <w:rPr>
          <w:rFonts w:ascii="Arial" w:hAnsi="Arial" w:cs="Arial"/>
          <w:color w:val="333333"/>
          <w:shd w:val="clear" w:color="auto" w:fill="FBFBFB"/>
        </w:rPr>
        <w:t xml:space="preserve"> (Accessed: 5 June 2024).</w:t>
      </w:r>
    </w:p>
    <w:p w14:paraId="4143D4B0"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PESTLEanalysis Team (2019) </w:t>
      </w:r>
      <w:r w:rsidRPr="00960F39">
        <w:rPr>
          <w:rFonts w:ascii="Arial" w:hAnsi="Arial" w:cs="Arial"/>
          <w:i/>
          <w:iCs/>
          <w:color w:val="333333"/>
          <w:shd w:val="clear" w:color="auto" w:fill="FBFBFB"/>
        </w:rPr>
        <w:t>PESTLE Analysis for Human Resources: How PESTLE Affects HR</w:t>
      </w:r>
      <w:r w:rsidRPr="00960F39">
        <w:rPr>
          <w:rFonts w:ascii="Arial" w:hAnsi="Arial" w:cs="Arial"/>
          <w:color w:val="333333"/>
          <w:shd w:val="clear" w:color="auto" w:fill="FBFBFB"/>
        </w:rPr>
        <w:t xml:space="preserve">. Available at: </w:t>
      </w:r>
      <w:hyperlink r:id="rId22" w:history="1">
        <w:r w:rsidRPr="00960F39">
          <w:rPr>
            <w:rStyle w:val="Hyperlink"/>
            <w:rFonts w:ascii="Arial" w:hAnsi="Arial" w:cs="Arial"/>
            <w:shd w:val="clear" w:color="auto" w:fill="FBFBFB"/>
          </w:rPr>
          <w:t>https://pestleanalysis.com/pestle-analysis-for-human-resources-how-pestle-affects-hr/</w:t>
        </w:r>
      </w:hyperlink>
      <w:r w:rsidRPr="00960F39">
        <w:rPr>
          <w:rFonts w:ascii="Arial" w:hAnsi="Arial" w:cs="Arial"/>
          <w:color w:val="333333"/>
          <w:shd w:val="clear" w:color="auto" w:fill="FBFBFB"/>
        </w:rPr>
        <w:t xml:space="preserve">  (Accessed: 5 June 2024).</w:t>
      </w:r>
    </w:p>
    <w:p w14:paraId="62433B14" w14:textId="6D348709" w:rsidR="00960F39" w:rsidRPr="00960F39" w:rsidRDefault="00960F39" w:rsidP="00336D73">
      <w:pPr>
        <w:rPr>
          <w:rFonts w:ascii="Arial" w:hAnsi="Arial" w:cs="Arial"/>
        </w:rPr>
      </w:pPr>
      <w:r w:rsidRPr="00960F39">
        <w:rPr>
          <w:rFonts w:ascii="Arial" w:hAnsi="Arial" w:cs="Arial"/>
        </w:rPr>
        <w:t xml:space="preserve">Phadermrod, B., Crowder, R. M., &amp; Wills, G. B. (2019) ‘Importance-performance analysis based SWOT analysis’, </w:t>
      </w:r>
      <w:r w:rsidRPr="00960F39">
        <w:rPr>
          <w:rFonts w:ascii="Arial" w:hAnsi="Arial" w:cs="Arial"/>
          <w:i/>
          <w:iCs/>
        </w:rPr>
        <w:t>International Journal of Information Management</w:t>
      </w:r>
      <w:r w:rsidRPr="00960F39">
        <w:rPr>
          <w:rFonts w:ascii="Arial" w:hAnsi="Arial" w:cs="Arial"/>
        </w:rPr>
        <w:t xml:space="preserve">, 44, pp.194–203. Available at </w:t>
      </w:r>
      <w:hyperlink r:id="rId23" w:history="1">
        <w:r w:rsidRPr="00960F39">
          <w:rPr>
            <w:rStyle w:val="Hyperlink"/>
            <w:rFonts w:ascii="Arial" w:hAnsi="Arial" w:cs="Arial"/>
          </w:rPr>
          <w:t>https://doi.org/10.1016/j.ijinfomgt.2016.03.009</w:t>
        </w:r>
      </w:hyperlink>
    </w:p>
    <w:p w14:paraId="483E519F" w14:textId="77777777" w:rsidR="00960F39" w:rsidRPr="00960F39" w:rsidRDefault="00960F39" w:rsidP="00336D73">
      <w:pPr>
        <w:rPr>
          <w:rFonts w:ascii="Arial" w:hAnsi="Arial" w:cs="Arial"/>
        </w:rPr>
      </w:pPr>
      <w:r w:rsidRPr="00960F39">
        <w:rPr>
          <w:rFonts w:ascii="Arial" w:hAnsi="Arial" w:cs="Arial"/>
          <w:color w:val="333333"/>
          <w:shd w:val="clear" w:color="auto" w:fill="FBFBFB"/>
        </w:rPr>
        <w:t xml:space="preserve">Pixabay. Available at </w:t>
      </w:r>
      <w:r w:rsidRPr="00960F39">
        <w:rPr>
          <w:rStyle w:val="Hyperlink"/>
          <w:rFonts w:ascii="Arial" w:hAnsi="Arial" w:cs="Arial"/>
        </w:rPr>
        <w:t xml:space="preserve">Pixabay https://pixabay.com </w:t>
      </w:r>
      <w:r w:rsidRPr="00960F39">
        <w:rPr>
          <w:rFonts w:ascii="Arial" w:hAnsi="Arial" w:cs="Arial"/>
        </w:rPr>
        <w:t>(Accessed 1 June 2024).</w:t>
      </w:r>
    </w:p>
    <w:p w14:paraId="19CE150F"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RCTCBC (no date) </w:t>
      </w:r>
      <w:r w:rsidRPr="00960F39">
        <w:rPr>
          <w:rFonts w:ascii="Arial" w:hAnsi="Arial" w:cs="Arial"/>
          <w:i/>
          <w:iCs/>
          <w:color w:val="333333"/>
          <w:shd w:val="clear" w:color="auto" w:fill="FBFBFB"/>
        </w:rPr>
        <w:t>Know your Flood Risk</w:t>
      </w:r>
      <w:r w:rsidRPr="00960F39">
        <w:rPr>
          <w:rFonts w:ascii="Arial" w:hAnsi="Arial" w:cs="Arial"/>
          <w:color w:val="333333"/>
          <w:shd w:val="clear" w:color="auto" w:fill="FBFBFB"/>
        </w:rPr>
        <w:t xml:space="preserve">. Available at </w:t>
      </w:r>
      <w:hyperlink r:id="rId24" w:anchor=":~:text=Within%20Rhondda%20Cynon%20Taf%20this,to%20contact%20are%20shown%20below" w:history="1">
        <w:r w:rsidRPr="00960F39">
          <w:rPr>
            <w:rStyle w:val="Hyperlink"/>
            <w:rFonts w:ascii="Arial" w:hAnsi="Arial" w:cs="Arial"/>
            <w:shd w:val="clear" w:color="auto" w:fill="FBFBFB"/>
          </w:rPr>
          <w:t>https://www.rctcbc.gov.uk/EN/Resident/ParkingRoadsandTravel/Roadspavementsandpaths/FloodAlleviation/FloodRiskManagement/FloodPreparednessandAwareness/KnowyourFloodRisk.aspx#:~:text=Within%20Rhondda%20Cynon%20Taf%20this,to%20contact%20are%20shown%20below</w:t>
        </w:r>
      </w:hyperlink>
      <w:r w:rsidRPr="00960F39">
        <w:rPr>
          <w:rFonts w:ascii="Arial" w:hAnsi="Arial" w:cs="Arial"/>
          <w:color w:val="333333"/>
          <w:shd w:val="clear" w:color="auto" w:fill="FBFBFB"/>
        </w:rPr>
        <w:t>. (Accessed: 9 June 2024)</w:t>
      </w:r>
    </w:p>
    <w:p w14:paraId="120AA131" w14:textId="77777777" w:rsidR="00960F39" w:rsidRPr="00960F39" w:rsidRDefault="00960F39">
      <w:pPr>
        <w:rPr>
          <w:rFonts w:ascii="Arial" w:hAnsi="Arial" w:cs="Arial"/>
        </w:rPr>
      </w:pPr>
      <w:r w:rsidRPr="00960F39">
        <w:rPr>
          <w:rFonts w:ascii="Arial" w:hAnsi="Arial" w:cs="Arial"/>
        </w:rPr>
        <w:t xml:space="preserve">Stobierski, T. (2021) </w:t>
      </w:r>
      <w:r w:rsidRPr="00960F39">
        <w:rPr>
          <w:rFonts w:ascii="Arial" w:hAnsi="Arial" w:cs="Arial"/>
          <w:i/>
          <w:iCs/>
          <w:u w:val="single"/>
        </w:rPr>
        <w:t>Business Insights</w:t>
      </w:r>
      <w:r w:rsidRPr="00960F39">
        <w:rPr>
          <w:rFonts w:ascii="Arial" w:hAnsi="Arial" w:cs="Arial"/>
          <w:u w:val="single"/>
        </w:rPr>
        <w:t xml:space="preserve"> Available at: </w:t>
      </w:r>
      <w:hyperlink r:id="rId25" w:history="1">
        <w:r w:rsidRPr="00960F39">
          <w:rPr>
            <w:rStyle w:val="Hyperlink"/>
            <w:rFonts w:ascii="Arial" w:hAnsi="Arial" w:cs="Arial"/>
          </w:rPr>
          <w:t>https://online.hbs.edu/blog/post/sustainable-business-practices</w:t>
        </w:r>
      </w:hyperlink>
      <w:r w:rsidRPr="00960F39">
        <w:rPr>
          <w:rFonts w:ascii="Arial" w:hAnsi="Arial" w:cs="Arial"/>
          <w:u w:val="single"/>
        </w:rPr>
        <w:t xml:space="preserve"> (Accessed: 10 June 2024) </w:t>
      </w:r>
    </w:p>
    <w:p w14:paraId="3CD685E1"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Taylor, S. and Perkins, G. (2021) </w:t>
      </w:r>
      <w:r w:rsidRPr="00960F39">
        <w:rPr>
          <w:rFonts w:ascii="Arial" w:hAnsi="Arial" w:cs="Arial"/>
          <w:i/>
          <w:iCs/>
          <w:color w:val="333333"/>
          <w:shd w:val="clear" w:color="auto" w:fill="FBFBFB"/>
        </w:rPr>
        <w:t>Work and employment in changing business environment.</w:t>
      </w:r>
      <w:r w:rsidRPr="00960F39">
        <w:rPr>
          <w:rFonts w:ascii="Arial" w:hAnsi="Arial" w:cs="Arial"/>
          <w:color w:val="333333"/>
          <w:shd w:val="clear" w:color="auto" w:fill="FBFBFB"/>
        </w:rPr>
        <w:t xml:space="preserve"> 1</w:t>
      </w:r>
      <w:r w:rsidRPr="00960F39">
        <w:rPr>
          <w:rFonts w:ascii="Arial" w:hAnsi="Arial" w:cs="Arial"/>
          <w:color w:val="333333"/>
          <w:shd w:val="clear" w:color="auto" w:fill="FBFBFB"/>
          <w:vertAlign w:val="superscript"/>
        </w:rPr>
        <w:t>st</w:t>
      </w:r>
      <w:r w:rsidRPr="00960F39">
        <w:rPr>
          <w:rFonts w:ascii="Arial" w:hAnsi="Arial" w:cs="Arial"/>
          <w:color w:val="333333"/>
          <w:shd w:val="clear" w:color="auto" w:fill="FBFBFB"/>
        </w:rPr>
        <w:t xml:space="preserve"> edn. London: Kogan Page Limited.</w:t>
      </w:r>
    </w:p>
    <w:p w14:paraId="0CDAE19B" w14:textId="77777777" w:rsidR="00960F39" w:rsidRPr="00960F39" w:rsidRDefault="00960F39" w:rsidP="00336D73">
      <w:pPr>
        <w:rPr>
          <w:rFonts w:ascii="Arial" w:hAnsi="Arial" w:cs="Arial"/>
          <w:color w:val="333333"/>
          <w:shd w:val="clear" w:color="auto" w:fill="FBFBFB"/>
        </w:rPr>
      </w:pPr>
      <w:r w:rsidRPr="00960F39">
        <w:rPr>
          <w:rFonts w:ascii="Arial" w:hAnsi="Arial" w:cs="Arial"/>
          <w:i/>
          <w:iCs/>
          <w:color w:val="333333"/>
          <w:shd w:val="clear" w:color="auto" w:fill="FBFBFB"/>
        </w:rPr>
        <w:t xml:space="preserve">The Care Act 2014 </w:t>
      </w:r>
      <w:r w:rsidRPr="00960F39">
        <w:rPr>
          <w:rFonts w:ascii="Arial" w:hAnsi="Arial" w:cs="Arial"/>
          <w:color w:val="333333"/>
          <w:shd w:val="clear" w:color="auto" w:fill="FBFBFB"/>
        </w:rPr>
        <w:t xml:space="preserve">UK. Available at: </w:t>
      </w:r>
      <w:hyperlink r:id="rId26" w:anchor=":~:text=The%20Care%20Act%202014%20sets,risk%20of%20abuse%20or%20neglect.&amp;text=arrange%20for%20an%20independent%20advocate,enquiry%20or%20review%2C%20if%20required" w:history="1">
        <w:r w:rsidRPr="00960F39">
          <w:rPr>
            <w:rStyle w:val="Hyperlink"/>
            <w:rFonts w:ascii="Arial" w:hAnsi="Arial" w:cs="Arial"/>
            <w:shd w:val="clear" w:color="auto" w:fill="FBFBFB"/>
          </w:rPr>
          <w:t>https://www.scie.org.uk/safeguarding/adults/care-act-safeguarding-adults/#:~:text=The%20Care%20Act%202014%20sets,risk%20of%20abuse%20or%20neglect.&amp;text=arrange%20for%20an%20independent%20advocate,enquiry%20or%20review%2C%20if%20required</w:t>
        </w:r>
      </w:hyperlink>
      <w:r w:rsidRPr="00960F39">
        <w:rPr>
          <w:rFonts w:ascii="Arial" w:hAnsi="Arial" w:cs="Arial"/>
          <w:color w:val="333333"/>
          <w:shd w:val="clear" w:color="auto" w:fill="FBFBFB"/>
        </w:rPr>
        <w:t>.  (Accessed: 8 June 2024).</w:t>
      </w:r>
    </w:p>
    <w:p w14:paraId="440DBB1E"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WEF (2024) </w:t>
      </w:r>
      <w:r w:rsidRPr="00960F39">
        <w:rPr>
          <w:rFonts w:ascii="Arial" w:hAnsi="Arial" w:cs="Arial"/>
          <w:i/>
          <w:iCs/>
          <w:color w:val="333333"/>
          <w:shd w:val="clear" w:color="auto" w:fill="FBFBFB"/>
        </w:rPr>
        <w:t>Global risks report 2024</w:t>
      </w:r>
      <w:r w:rsidRPr="00960F39">
        <w:rPr>
          <w:rFonts w:ascii="Arial" w:hAnsi="Arial" w:cs="Arial"/>
          <w:color w:val="333333"/>
          <w:shd w:val="clear" w:color="auto" w:fill="FBFBFB"/>
        </w:rPr>
        <w:t>. Available at:</w:t>
      </w:r>
      <w:hyperlink r:id="rId27" w:history="1">
        <w:r w:rsidRPr="00960F39">
          <w:rPr>
            <w:rStyle w:val="Hyperlink"/>
            <w:rFonts w:ascii="Arial" w:hAnsi="Arial" w:cs="Arial"/>
            <w:shd w:val="clear" w:color="auto" w:fill="FBFBFB"/>
          </w:rPr>
          <w:t>https://www.weforum.org/publications/global-risks-report-2024/digest/</w:t>
        </w:r>
      </w:hyperlink>
      <w:r w:rsidRPr="00960F39">
        <w:rPr>
          <w:rFonts w:ascii="Arial" w:hAnsi="Arial" w:cs="Arial"/>
          <w:color w:val="333333"/>
          <w:shd w:val="clear" w:color="auto" w:fill="FBFBFB"/>
        </w:rPr>
        <w:t xml:space="preserve"> (Accessed: 9 June 2024) </w:t>
      </w:r>
    </w:p>
    <w:p w14:paraId="5DD0567F" w14:textId="77777777" w:rsidR="00960F39" w:rsidRPr="00960F39" w:rsidRDefault="00960F39" w:rsidP="00336D73">
      <w:pPr>
        <w:rPr>
          <w:rFonts w:ascii="Arial" w:hAnsi="Arial" w:cs="Arial"/>
          <w:color w:val="333333"/>
          <w:shd w:val="clear" w:color="auto" w:fill="FBFBFB"/>
        </w:rPr>
      </w:pPr>
      <w:r w:rsidRPr="00960F39">
        <w:rPr>
          <w:rFonts w:ascii="Arial" w:hAnsi="Arial" w:cs="Arial"/>
          <w:color w:val="333333"/>
          <w:shd w:val="clear" w:color="auto" w:fill="FBFBFB"/>
        </w:rPr>
        <w:t xml:space="preserve">Welsh Government (no date) </w:t>
      </w:r>
      <w:r w:rsidRPr="00960F39">
        <w:rPr>
          <w:rFonts w:ascii="Arial" w:hAnsi="Arial" w:cs="Arial"/>
          <w:i/>
          <w:iCs/>
          <w:color w:val="333333"/>
          <w:shd w:val="clear" w:color="auto" w:fill="FBFBFB"/>
        </w:rPr>
        <w:t>Workplace recycling, let's get it sorted.</w:t>
      </w:r>
      <w:r w:rsidRPr="00960F39">
        <w:rPr>
          <w:rFonts w:ascii="Arial" w:hAnsi="Arial" w:cs="Arial"/>
          <w:color w:val="333333"/>
          <w:shd w:val="clear" w:color="auto" w:fill="FBFBFB"/>
        </w:rPr>
        <w:t xml:space="preserve"> Available at: </w:t>
      </w:r>
      <w:hyperlink r:id="rId28" w:history="1">
        <w:r w:rsidRPr="00960F39">
          <w:rPr>
            <w:rStyle w:val="Hyperlink"/>
            <w:rFonts w:ascii="Arial" w:hAnsi="Arial" w:cs="Arial"/>
            <w:shd w:val="clear" w:color="auto" w:fill="FBFBFB"/>
          </w:rPr>
          <w:t>https://www.gov.wales/workplace-recycling</w:t>
        </w:r>
      </w:hyperlink>
      <w:r w:rsidRPr="00960F39">
        <w:rPr>
          <w:rFonts w:ascii="Arial" w:hAnsi="Arial" w:cs="Arial"/>
          <w:color w:val="333333"/>
          <w:shd w:val="clear" w:color="auto" w:fill="FBFBFB"/>
        </w:rPr>
        <w:t xml:space="preserve"> (Accessed: 9 June 2024)</w:t>
      </w:r>
    </w:p>
    <w:sectPr w:rsidR="00960F39" w:rsidRPr="00960F39" w:rsidSect="00856C0C">
      <w:footerReference w:type="default" r:id="rId29"/>
      <w:pgSz w:w="11906" w:h="16838" w:code="9"/>
      <w:pgMar w:top="1134"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849F7" w14:textId="77777777" w:rsidR="00084688" w:rsidRDefault="00084688" w:rsidP="00856C0C">
      <w:pPr>
        <w:spacing w:after="0" w:line="240" w:lineRule="auto"/>
      </w:pPr>
      <w:r>
        <w:separator/>
      </w:r>
    </w:p>
  </w:endnote>
  <w:endnote w:type="continuationSeparator" w:id="0">
    <w:p w14:paraId="5D3A1D01" w14:textId="77777777" w:rsidR="00084688" w:rsidRDefault="00084688" w:rsidP="00856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2300058"/>
      <w:docPartObj>
        <w:docPartGallery w:val="Page Numbers (Bottom of Page)"/>
        <w:docPartUnique/>
      </w:docPartObj>
    </w:sdtPr>
    <w:sdtContent>
      <w:p w14:paraId="3133F537" w14:textId="57A4D33C" w:rsidR="00856C0C" w:rsidRDefault="00856C0C">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0B8BDE6C" w14:textId="68A08B99" w:rsidR="00856C0C" w:rsidRDefault="00856C0C" w:rsidP="00856C0C">
    <w:pPr>
      <w:pStyle w:val="Footer"/>
      <w:tabs>
        <w:tab w:val="clear" w:pos="4513"/>
        <w:tab w:val="clear" w:pos="9026"/>
        <w:tab w:val="left" w:pos="780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D7DDF" w14:textId="77777777" w:rsidR="00084688" w:rsidRDefault="00084688" w:rsidP="00856C0C">
      <w:pPr>
        <w:spacing w:after="0" w:line="240" w:lineRule="auto"/>
      </w:pPr>
      <w:r>
        <w:separator/>
      </w:r>
    </w:p>
  </w:footnote>
  <w:footnote w:type="continuationSeparator" w:id="0">
    <w:p w14:paraId="16929A44" w14:textId="77777777" w:rsidR="00084688" w:rsidRDefault="00084688" w:rsidP="00856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B2E04"/>
    <w:multiLevelType w:val="multilevel"/>
    <w:tmpl w:val="24124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91C87"/>
    <w:multiLevelType w:val="hybridMultilevel"/>
    <w:tmpl w:val="E258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313679">
    <w:abstractNumId w:val="1"/>
  </w:num>
  <w:num w:numId="2" w16cid:durableId="782268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D73"/>
    <w:rsid w:val="00084688"/>
    <w:rsid w:val="00336D73"/>
    <w:rsid w:val="00464B75"/>
    <w:rsid w:val="004E1CFD"/>
    <w:rsid w:val="00844099"/>
    <w:rsid w:val="00856C0C"/>
    <w:rsid w:val="00960F39"/>
    <w:rsid w:val="00AB4E56"/>
    <w:rsid w:val="00CF0A11"/>
    <w:rsid w:val="00DB37E1"/>
    <w:rsid w:val="00EF5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808B3"/>
  <w15:chartTrackingRefBased/>
  <w15:docId w15:val="{E409706A-19FA-42F5-9D74-D6E6AF3F8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D73"/>
  </w:style>
  <w:style w:type="paragraph" w:styleId="Heading1">
    <w:name w:val="heading 1"/>
    <w:basedOn w:val="Normal"/>
    <w:next w:val="Normal"/>
    <w:link w:val="Heading1Char"/>
    <w:uiPriority w:val="9"/>
    <w:qFormat/>
    <w:rsid w:val="00336D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6D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6D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6D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6D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6D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D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D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D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D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6D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6D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6D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6D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6D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D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D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D73"/>
    <w:rPr>
      <w:rFonts w:eastAsiaTheme="majorEastAsia" w:cstheme="majorBidi"/>
      <w:color w:val="272727" w:themeColor="text1" w:themeTint="D8"/>
    </w:rPr>
  </w:style>
  <w:style w:type="paragraph" w:styleId="Title">
    <w:name w:val="Title"/>
    <w:basedOn w:val="Normal"/>
    <w:next w:val="Normal"/>
    <w:link w:val="TitleChar"/>
    <w:uiPriority w:val="10"/>
    <w:qFormat/>
    <w:rsid w:val="00336D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D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D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D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D73"/>
    <w:pPr>
      <w:spacing w:before="160"/>
      <w:jc w:val="center"/>
    </w:pPr>
    <w:rPr>
      <w:i/>
      <w:iCs/>
      <w:color w:val="404040" w:themeColor="text1" w:themeTint="BF"/>
    </w:rPr>
  </w:style>
  <w:style w:type="character" w:customStyle="1" w:styleId="QuoteChar">
    <w:name w:val="Quote Char"/>
    <w:basedOn w:val="DefaultParagraphFont"/>
    <w:link w:val="Quote"/>
    <w:uiPriority w:val="29"/>
    <w:rsid w:val="00336D73"/>
    <w:rPr>
      <w:i/>
      <w:iCs/>
      <w:color w:val="404040" w:themeColor="text1" w:themeTint="BF"/>
    </w:rPr>
  </w:style>
  <w:style w:type="paragraph" w:styleId="ListParagraph">
    <w:name w:val="List Paragraph"/>
    <w:basedOn w:val="Normal"/>
    <w:uiPriority w:val="34"/>
    <w:qFormat/>
    <w:rsid w:val="00336D73"/>
    <w:pPr>
      <w:ind w:left="720"/>
      <w:contextualSpacing/>
    </w:pPr>
  </w:style>
  <w:style w:type="character" w:styleId="IntenseEmphasis">
    <w:name w:val="Intense Emphasis"/>
    <w:basedOn w:val="DefaultParagraphFont"/>
    <w:uiPriority w:val="21"/>
    <w:qFormat/>
    <w:rsid w:val="00336D73"/>
    <w:rPr>
      <w:i/>
      <w:iCs/>
      <w:color w:val="0F4761" w:themeColor="accent1" w:themeShade="BF"/>
    </w:rPr>
  </w:style>
  <w:style w:type="paragraph" w:styleId="IntenseQuote">
    <w:name w:val="Intense Quote"/>
    <w:basedOn w:val="Normal"/>
    <w:next w:val="Normal"/>
    <w:link w:val="IntenseQuoteChar"/>
    <w:uiPriority w:val="30"/>
    <w:qFormat/>
    <w:rsid w:val="00336D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6D73"/>
    <w:rPr>
      <w:i/>
      <w:iCs/>
      <w:color w:val="0F4761" w:themeColor="accent1" w:themeShade="BF"/>
    </w:rPr>
  </w:style>
  <w:style w:type="character" w:styleId="IntenseReference">
    <w:name w:val="Intense Reference"/>
    <w:basedOn w:val="DefaultParagraphFont"/>
    <w:uiPriority w:val="32"/>
    <w:qFormat/>
    <w:rsid w:val="00336D73"/>
    <w:rPr>
      <w:b/>
      <w:bCs/>
      <w:smallCaps/>
      <w:color w:val="0F4761" w:themeColor="accent1" w:themeShade="BF"/>
      <w:spacing w:val="5"/>
    </w:rPr>
  </w:style>
  <w:style w:type="character" w:styleId="Hyperlink">
    <w:name w:val="Hyperlink"/>
    <w:basedOn w:val="DefaultParagraphFont"/>
    <w:uiPriority w:val="99"/>
    <w:unhideWhenUsed/>
    <w:rsid w:val="00336D73"/>
    <w:rPr>
      <w:color w:val="467886" w:themeColor="hyperlink"/>
      <w:u w:val="single"/>
    </w:rPr>
  </w:style>
  <w:style w:type="character" w:customStyle="1" w:styleId="oypena">
    <w:name w:val="oypena"/>
    <w:basedOn w:val="DefaultParagraphFont"/>
    <w:rsid w:val="00336D73"/>
  </w:style>
  <w:style w:type="character" w:styleId="FollowedHyperlink">
    <w:name w:val="FollowedHyperlink"/>
    <w:basedOn w:val="DefaultParagraphFont"/>
    <w:uiPriority w:val="99"/>
    <w:semiHidden/>
    <w:unhideWhenUsed/>
    <w:rsid w:val="00336D73"/>
    <w:rPr>
      <w:color w:val="96607D" w:themeColor="followedHyperlink"/>
      <w:u w:val="single"/>
    </w:rPr>
  </w:style>
  <w:style w:type="character" w:styleId="UnresolvedMention">
    <w:name w:val="Unresolved Mention"/>
    <w:basedOn w:val="DefaultParagraphFont"/>
    <w:uiPriority w:val="99"/>
    <w:semiHidden/>
    <w:unhideWhenUsed/>
    <w:rsid w:val="00AB4E56"/>
    <w:rPr>
      <w:color w:val="605E5C"/>
      <w:shd w:val="clear" w:color="auto" w:fill="E1DFDD"/>
    </w:rPr>
  </w:style>
  <w:style w:type="paragraph" w:styleId="NoSpacing">
    <w:name w:val="No Spacing"/>
    <w:link w:val="NoSpacingChar"/>
    <w:uiPriority w:val="1"/>
    <w:qFormat/>
    <w:rsid w:val="00960F3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60F39"/>
    <w:rPr>
      <w:rFonts w:eastAsiaTheme="minorEastAsia"/>
      <w:kern w:val="0"/>
      <w:sz w:val="22"/>
      <w:szCs w:val="22"/>
      <w:lang w:eastAsia="en-GB"/>
      <w14:ligatures w14:val="none"/>
    </w:rPr>
  </w:style>
  <w:style w:type="paragraph" w:styleId="Header">
    <w:name w:val="header"/>
    <w:basedOn w:val="Normal"/>
    <w:link w:val="HeaderChar"/>
    <w:uiPriority w:val="99"/>
    <w:unhideWhenUsed/>
    <w:rsid w:val="00856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C0C"/>
  </w:style>
  <w:style w:type="paragraph" w:styleId="Footer">
    <w:name w:val="footer"/>
    <w:basedOn w:val="Normal"/>
    <w:link w:val="FooterChar"/>
    <w:uiPriority w:val="99"/>
    <w:unhideWhenUsed/>
    <w:rsid w:val="00856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org/globalassets/media/knowledge/knowledge-hub/reports/reward-management-survey-2022_tcm18-108776.pdf" TargetMode="External"/><Relationship Id="rId18" Type="http://schemas.openxmlformats.org/officeDocument/2006/relationships/hyperlink" Target="https://doi.org/10.4018/IJKBO.2020070101" TargetMode="External"/><Relationship Id="rId26" Type="http://schemas.openxmlformats.org/officeDocument/2006/relationships/hyperlink" Target="https://www.scie.org.uk/safeguarding/adults/care-act-safeguarding-adults/" TargetMode="External"/><Relationship Id="rId3" Type="http://schemas.openxmlformats.org/officeDocument/2006/relationships/settings" Target="settings.xml"/><Relationship Id="rId21" Type="http://schemas.openxmlformats.org/officeDocument/2006/relationships/hyperlink" Target="https://www.analyticssteps.com/blogs/what-pestle-analysis" TargetMode="External"/><Relationship Id="rId7" Type="http://schemas.openxmlformats.org/officeDocument/2006/relationships/image" Target="media/image1.jpeg"/><Relationship Id="rId12" Type="http://schemas.openxmlformats.org/officeDocument/2006/relationships/hyperlink" Target="https://cfg.org.uk/knowledge-hub/cfg_briefing_autumn_statement_2023" TargetMode="External"/><Relationship Id="rId17" Type="http://schemas.openxmlformats.org/officeDocument/2006/relationships/hyperlink" Target="https://www.forbes.com/advisor/business/porters-five-forces/" TargetMode="External"/><Relationship Id="rId25" Type="http://schemas.openxmlformats.org/officeDocument/2006/relationships/hyperlink" Target="https://online.hbs.edu/blog/post/sustainable-business-practices" TargetMode="External"/><Relationship Id="rId2" Type="http://schemas.openxmlformats.org/officeDocument/2006/relationships/styles" Target="styles.xml"/><Relationship Id="rId16" Type="http://schemas.openxmlformats.org/officeDocument/2006/relationships/hyperlink" Target="https://www.cipd.org/uk/knowledge/factsheets/swot-analysis-factsheet/" TargetMode="External"/><Relationship Id="rId20" Type="http://schemas.openxmlformats.org/officeDocument/2006/relationships/hyperlink" Target="https://www.ncvo.org.uk/news-and-insights/news-index/road-ahead-2023-cost-of-living/"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ompoverty.oxfam.org.uk/older-and-at-the-sharp-end-why-more-social-protection-is-needed-to-protect-older-people-in-the-global-food-finance-fuel-crisis/" TargetMode="External"/><Relationship Id="rId24" Type="http://schemas.openxmlformats.org/officeDocument/2006/relationships/hyperlink" Target="https://www.rctcbc.gov.uk/EN/Resident/ParkingRoadsandTravel/Roadspavementsandpaths/FloodAlleviation/FloodRiskManagement/FloodPreparednessandAwareness/KnowyourFloodRisk.aspx" TargetMode="External"/><Relationship Id="rId5" Type="http://schemas.openxmlformats.org/officeDocument/2006/relationships/footnotes" Target="footnotes.xml"/><Relationship Id="rId15" Type="http://schemas.openxmlformats.org/officeDocument/2006/relationships/hyperlink" Target="https://www.cipd.org/uk/knowledge/factsheets/pestle-analysis-factsheet/" TargetMode="External"/><Relationship Id="rId23" Type="http://schemas.openxmlformats.org/officeDocument/2006/relationships/hyperlink" Target="https://doi.org/10.1016/j.ijinfomgt.2016.03.009" TargetMode="External"/><Relationship Id="rId28" Type="http://schemas.openxmlformats.org/officeDocument/2006/relationships/hyperlink" Target="https://www.gov.wales/workplace-recycling" TargetMode="External"/><Relationship Id="rId10" Type="http://schemas.openxmlformats.org/officeDocument/2006/relationships/hyperlink" Target="https://doi.org/10.3390/su12062300" TargetMode="External"/><Relationship Id="rId19" Type="http://schemas.openxmlformats.org/officeDocument/2006/relationships/hyperlink" Target="https://pestleanalysis.com/pestel-framewor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egister-of-charities.charitycommission.gov.uk/charity-search/-/charity-details/4045669/accounts-and-annual-returns" TargetMode="External"/><Relationship Id="rId14" Type="http://schemas.openxmlformats.org/officeDocument/2006/relationships/hyperlink" Target="https://community.cipd.co.uk/cipd-blogs/b/employment_law/posts/uk-employment-law-updates-changes-for-2024-increased-rights-to-flexible-working-a-new-statutory-leave-entitlements-for-carers-plus-a-significant-shift-in-employer-s-obligations-to-prevent-sexual-harassment" TargetMode="External"/><Relationship Id="rId22" Type="http://schemas.openxmlformats.org/officeDocument/2006/relationships/hyperlink" Target="https://pestleanalysis.com/pestle-analysis-for-human-resources-how-pestle-affects-hr/" TargetMode="External"/><Relationship Id="rId27" Type="http://schemas.openxmlformats.org/officeDocument/2006/relationships/hyperlink" Target="https://www.weforum.org/publications/global-risks-report-2024/diges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327</TotalTime>
  <Pages>7</Pages>
  <Words>2210</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Applasamy</dc:creator>
  <cp:keywords/>
  <dc:description/>
  <cp:lastModifiedBy>Natasha Applasamy</cp:lastModifiedBy>
  <cp:revision>3</cp:revision>
  <dcterms:created xsi:type="dcterms:W3CDTF">2024-06-10T16:58:00Z</dcterms:created>
  <dcterms:modified xsi:type="dcterms:W3CDTF">2024-06-11T08:22:00Z</dcterms:modified>
</cp:coreProperties>
</file>