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E3F0E" w14:textId="77777777" w:rsidR="00437FE7" w:rsidRPr="00996760" w:rsidRDefault="00437FE7" w:rsidP="00996760">
      <w:pPr>
        <w:spacing w:line="360" w:lineRule="auto"/>
        <w:jc w:val="both"/>
        <w:rPr>
          <w:rFonts w:ascii="Arial" w:hAnsi="Arial" w:cs="Arial"/>
          <w:b/>
          <w:bCs/>
          <w:sz w:val="22"/>
          <w:szCs w:val="22"/>
          <w:highlight w:val="yellow"/>
        </w:rPr>
      </w:pPr>
    </w:p>
    <w:p w14:paraId="4F155774" w14:textId="77777777" w:rsidR="005F6B01" w:rsidRPr="00996760" w:rsidRDefault="005F6B01" w:rsidP="00996760">
      <w:pPr>
        <w:spacing w:line="360" w:lineRule="auto"/>
        <w:jc w:val="both"/>
        <w:rPr>
          <w:rFonts w:ascii="Arial" w:hAnsi="Arial" w:cs="Arial"/>
        </w:rPr>
      </w:pPr>
      <w:r w:rsidRPr="00996760">
        <w:rPr>
          <w:rFonts w:ascii="Arial" w:hAnsi="Arial" w:cs="Arial"/>
          <w:noProof/>
        </w:rPr>
        <w:drawing>
          <wp:inline distT="0" distB="0" distL="0" distR="0" wp14:anchorId="60551A4D" wp14:editId="3BDEE639">
            <wp:extent cx="2616200" cy="1168400"/>
            <wp:effectExtent l="0" t="0" r="0" b="0"/>
            <wp:docPr id="142864927"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6200" cy="1168400"/>
                    </a:xfrm>
                    <a:prstGeom prst="rect">
                      <a:avLst/>
                    </a:prstGeom>
                    <a:noFill/>
                    <a:ln>
                      <a:noFill/>
                    </a:ln>
                  </pic:spPr>
                </pic:pic>
              </a:graphicData>
            </a:graphic>
          </wp:inline>
        </w:drawing>
      </w:r>
    </w:p>
    <w:p w14:paraId="00C8D02A" w14:textId="77777777" w:rsidR="005F6B01" w:rsidRPr="00996760" w:rsidRDefault="005F6B01" w:rsidP="00996760">
      <w:pPr>
        <w:spacing w:line="360" w:lineRule="auto"/>
        <w:jc w:val="both"/>
        <w:rPr>
          <w:rFonts w:ascii="Arial" w:hAnsi="Arial" w:cs="Arial"/>
        </w:rPr>
      </w:pPr>
    </w:p>
    <w:p w14:paraId="32E698A0" w14:textId="77777777" w:rsidR="005F6B01" w:rsidRPr="00996760" w:rsidRDefault="005F6B01" w:rsidP="00996760">
      <w:pPr>
        <w:spacing w:line="360" w:lineRule="auto"/>
        <w:jc w:val="both"/>
        <w:rPr>
          <w:rFonts w:ascii="Arial" w:hAnsi="Arial" w:cs="Arial"/>
        </w:rPr>
      </w:pPr>
    </w:p>
    <w:p w14:paraId="10F2B294" w14:textId="77777777" w:rsidR="00437FE7" w:rsidRPr="00996760" w:rsidRDefault="00437FE7" w:rsidP="00996760">
      <w:pPr>
        <w:spacing w:line="360" w:lineRule="auto"/>
        <w:jc w:val="both"/>
        <w:rPr>
          <w:rFonts w:ascii="Arial" w:hAnsi="Arial" w:cs="Arial"/>
        </w:rPr>
      </w:pPr>
    </w:p>
    <w:p w14:paraId="537A02E6" w14:textId="77777777" w:rsidR="005F6B01" w:rsidRPr="00996760" w:rsidRDefault="005F6B01" w:rsidP="00996760">
      <w:pPr>
        <w:spacing w:line="360" w:lineRule="auto"/>
        <w:jc w:val="both"/>
        <w:rPr>
          <w:rFonts w:ascii="Arial" w:hAnsi="Arial" w:cs="Arial"/>
        </w:rPr>
      </w:pPr>
    </w:p>
    <w:p w14:paraId="0ACE0F8E" w14:textId="77777777" w:rsidR="005F6B01" w:rsidRPr="00996760" w:rsidRDefault="005F6B01" w:rsidP="00996760">
      <w:pPr>
        <w:spacing w:line="360" w:lineRule="auto"/>
        <w:jc w:val="both"/>
        <w:rPr>
          <w:rFonts w:ascii="Arial" w:hAnsi="Arial" w:cs="Arial"/>
        </w:rPr>
      </w:pPr>
    </w:p>
    <w:p w14:paraId="1E377C3A" w14:textId="77777777" w:rsidR="005F6B01" w:rsidRPr="00996760" w:rsidRDefault="005F6B01" w:rsidP="00996760">
      <w:pPr>
        <w:spacing w:line="360" w:lineRule="auto"/>
        <w:jc w:val="both"/>
        <w:rPr>
          <w:rFonts w:ascii="Arial" w:hAnsi="Arial" w:cs="Arial"/>
        </w:rPr>
      </w:pPr>
    </w:p>
    <w:p w14:paraId="51A5750A" w14:textId="77777777" w:rsidR="005F6B01" w:rsidRPr="00996760" w:rsidRDefault="005F6B01" w:rsidP="00996760">
      <w:pPr>
        <w:spacing w:line="360" w:lineRule="auto"/>
        <w:jc w:val="both"/>
        <w:rPr>
          <w:rFonts w:ascii="Arial" w:hAnsi="Arial" w:cs="Arial"/>
        </w:rPr>
      </w:pPr>
    </w:p>
    <w:p w14:paraId="5387F4C5" w14:textId="77777777" w:rsidR="005F6B01" w:rsidRPr="00996760" w:rsidRDefault="005F6B01" w:rsidP="00996760">
      <w:pPr>
        <w:spacing w:line="360" w:lineRule="auto"/>
        <w:jc w:val="both"/>
        <w:rPr>
          <w:rFonts w:ascii="Arial" w:hAnsi="Arial" w:cs="Arial"/>
        </w:rPr>
      </w:pPr>
    </w:p>
    <w:p w14:paraId="21C6183D" w14:textId="77777777" w:rsidR="005F6B01" w:rsidRPr="00996760" w:rsidRDefault="005F6B01" w:rsidP="00996760">
      <w:pPr>
        <w:spacing w:line="360" w:lineRule="auto"/>
        <w:jc w:val="both"/>
        <w:rPr>
          <w:rFonts w:ascii="Arial" w:hAnsi="Arial" w:cs="Arial"/>
        </w:rPr>
      </w:pPr>
    </w:p>
    <w:p w14:paraId="479C9A80" w14:textId="77777777"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Name: Azhda Ali</w:t>
      </w:r>
    </w:p>
    <w:p w14:paraId="5DDFFF22" w14:textId="77777777"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Student ID: 2436859</w:t>
      </w:r>
    </w:p>
    <w:p w14:paraId="754BA4FF" w14:textId="332E7F68"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 xml:space="preserve">Module Code: </w:t>
      </w:r>
      <w:r w:rsidRPr="00CD393A">
        <w:rPr>
          <w:rFonts w:ascii="Arial" w:hAnsi="Arial" w:cs="Arial"/>
          <w:b/>
          <w:sz w:val="22"/>
          <w:szCs w:val="22"/>
        </w:rPr>
        <w:t>LCHS4010</w:t>
      </w:r>
    </w:p>
    <w:p w14:paraId="7205CF2F" w14:textId="6902E984"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 xml:space="preserve">Module: </w:t>
      </w:r>
      <w:r w:rsidRPr="00CD393A">
        <w:rPr>
          <w:rFonts w:ascii="Arial" w:hAnsi="Arial" w:cs="Arial"/>
          <w:b/>
          <w:sz w:val="22"/>
          <w:szCs w:val="22"/>
        </w:rPr>
        <w:t>Psychology</w:t>
      </w:r>
      <w:r w:rsidRPr="00CD393A">
        <w:rPr>
          <w:rFonts w:ascii="Arial" w:hAnsi="Arial" w:cs="Arial"/>
          <w:b/>
          <w:spacing w:val="-6"/>
          <w:sz w:val="22"/>
          <w:szCs w:val="22"/>
        </w:rPr>
        <w:t xml:space="preserve"> </w:t>
      </w:r>
      <w:r w:rsidRPr="00CD393A">
        <w:rPr>
          <w:rFonts w:ascii="Arial" w:hAnsi="Arial" w:cs="Arial"/>
          <w:b/>
          <w:sz w:val="22"/>
          <w:szCs w:val="22"/>
        </w:rPr>
        <w:t>in</w:t>
      </w:r>
      <w:r w:rsidRPr="00CD393A">
        <w:rPr>
          <w:rFonts w:ascii="Arial" w:hAnsi="Arial" w:cs="Arial"/>
          <w:b/>
          <w:spacing w:val="-4"/>
          <w:sz w:val="22"/>
          <w:szCs w:val="22"/>
        </w:rPr>
        <w:t xml:space="preserve"> </w:t>
      </w:r>
      <w:r w:rsidRPr="00CD393A">
        <w:rPr>
          <w:rFonts w:ascii="Arial" w:hAnsi="Arial" w:cs="Arial"/>
          <w:b/>
          <w:sz w:val="22"/>
          <w:szCs w:val="22"/>
        </w:rPr>
        <w:t>Health</w:t>
      </w:r>
      <w:r w:rsidRPr="00CD393A">
        <w:rPr>
          <w:rFonts w:ascii="Arial" w:hAnsi="Arial" w:cs="Arial"/>
          <w:b/>
          <w:spacing w:val="-3"/>
          <w:sz w:val="22"/>
          <w:szCs w:val="22"/>
        </w:rPr>
        <w:t xml:space="preserve"> </w:t>
      </w:r>
      <w:r w:rsidRPr="00CD393A">
        <w:rPr>
          <w:rFonts w:ascii="Arial" w:hAnsi="Arial" w:cs="Arial"/>
          <w:b/>
          <w:sz w:val="22"/>
          <w:szCs w:val="22"/>
        </w:rPr>
        <w:t>and</w:t>
      </w:r>
      <w:r w:rsidRPr="00CD393A">
        <w:rPr>
          <w:rFonts w:ascii="Arial" w:hAnsi="Arial" w:cs="Arial"/>
          <w:b/>
          <w:spacing w:val="-4"/>
          <w:sz w:val="22"/>
          <w:szCs w:val="22"/>
        </w:rPr>
        <w:t xml:space="preserve"> </w:t>
      </w:r>
      <w:r w:rsidRPr="00CD393A">
        <w:rPr>
          <w:rFonts w:ascii="Arial" w:hAnsi="Arial" w:cs="Arial"/>
          <w:b/>
          <w:sz w:val="22"/>
          <w:szCs w:val="22"/>
        </w:rPr>
        <w:t>Social</w:t>
      </w:r>
      <w:r w:rsidRPr="00CD393A">
        <w:rPr>
          <w:rFonts w:ascii="Arial" w:hAnsi="Arial" w:cs="Arial"/>
          <w:b/>
          <w:spacing w:val="-4"/>
          <w:sz w:val="22"/>
          <w:szCs w:val="22"/>
        </w:rPr>
        <w:t xml:space="preserve"> Care</w:t>
      </w:r>
    </w:p>
    <w:p w14:paraId="63EA2459" w14:textId="4F4533D8"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 xml:space="preserve">Assignment Title: </w:t>
      </w:r>
      <w:r w:rsidRPr="00CD393A">
        <w:rPr>
          <w:rFonts w:ascii="Arial" w:hAnsi="Arial" w:cs="Arial"/>
          <w:b/>
          <w:sz w:val="22"/>
          <w:szCs w:val="22"/>
        </w:rPr>
        <w:t xml:space="preserve">Bibliography </w:t>
      </w:r>
      <w:r w:rsidR="00192FBF" w:rsidRPr="00CD393A">
        <w:rPr>
          <w:rFonts w:ascii="Arial" w:hAnsi="Arial" w:cs="Arial"/>
          <w:b/>
          <w:sz w:val="22"/>
          <w:szCs w:val="22"/>
        </w:rPr>
        <w:t>and</w:t>
      </w:r>
      <w:r w:rsidRPr="00CD393A">
        <w:rPr>
          <w:rFonts w:ascii="Arial" w:hAnsi="Arial" w:cs="Arial"/>
          <w:b/>
          <w:sz w:val="22"/>
          <w:szCs w:val="22"/>
        </w:rPr>
        <w:t xml:space="preserve"> </w:t>
      </w:r>
      <w:r w:rsidR="007F3228" w:rsidRPr="00CD393A">
        <w:rPr>
          <w:rFonts w:ascii="Arial" w:hAnsi="Arial" w:cs="Arial"/>
          <w:b/>
          <w:sz w:val="22"/>
          <w:szCs w:val="22"/>
        </w:rPr>
        <w:t>R</w:t>
      </w:r>
      <w:r w:rsidRPr="00CD393A">
        <w:rPr>
          <w:rFonts w:ascii="Arial" w:hAnsi="Arial" w:cs="Arial"/>
          <w:b/>
          <w:sz w:val="22"/>
          <w:szCs w:val="22"/>
        </w:rPr>
        <w:t>eport</w:t>
      </w:r>
    </w:p>
    <w:p w14:paraId="6AA02AA0" w14:textId="3D610E5F"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Lecturer: Dr Rizwan Nadim</w:t>
      </w:r>
    </w:p>
    <w:p w14:paraId="1D901A63" w14:textId="77777777" w:rsidR="005F6B01" w:rsidRPr="00CD393A" w:rsidRDefault="005F6B01" w:rsidP="00996760">
      <w:pPr>
        <w:spacing w:line="360" w:lineRule="auto"/>
        <w:jc w:val="both"/>
        <w:rPr>
          <w:rFonts w:ascii="Arial" w:hAnsi="Arial" w:cs="Arial"/>
          <w:b/>
          <w:bCs/>
          <w:sz w:val="22"/>
          <w:szCs w:val="22"/>
        </w:rPr>
      </w:pPr>
    </w:p>
    <w:p w14:paraId="3C510EC6" w14:textId="77777777" w:rsidR="005F6B01" w:rsidRPr="00CD393A" w:rsidRDefault="005F6B01" w:rsidP="00996760">
      <w:pPr>
        <w:spacing w:line="360" w:lineRule="auto"/>
        <w:jc w:val="both"/>
        <w:rPr>
          <w:rFonts w:ascii="Arial" w:hAnsi="Arial" w:cs="Arial"/>
          <w:b/>
          <w:bCs/>
          <w:sz w:val="22"/>
          <w:szCs w:val="22"/>
        </w:rPr>
      </w:pPr>
    </w:p>
    <w:p w14:paraId="0CB08E5C" w14:textId="77777777" w:rsidR="005F6B01" w:rsidRPr="00CD393A" w:rsidRDefault="005F6B01" w:rsidP="00996760">
      <w:pPr>
        <w:spacing w:line="360" w:lineRule="auto"/>
        <w:jc w:val="both"/>
        <w:rPr>
          <w:rFonts w:ascii="Arial" w:hAnsi="Arial" w:cs="Arial"/>
          <w:b/>
          <w:bCs/>
          <w:sz w:val="22"/>
          <w:szCs w:val="22"/>
        </w:rPr>
      </w:pPr>
    </w:p>
    <w:p w14:paraId="6C521D63" w14:textId="046E4D19" w:rsidR="005F6B01" w:rsidRPr="00CD393A" w:rsidRDefault="005F6B01" w:rsidP="00996760">
      <w:pPr>
        <w:spacing w:line="360" w:lineRule="auto"/>
        <w:jc w:val="both"/>
        <w:rPr>
          <w:rFonts w:ascii="Arial" w:hAnsi="Arial" w:cs="Arial"/>
          <w:b/>
          <w:bCs/>
          <w:sz w:val="22"/>
          <w:szCs w:val="22"/>
        </w:rPr>
      </w:pPr>
      <w:r w:rsidRPr="00CD393A">
        <w:rPr>
          <w:rFonts w:ascii="Arial" w:hAnsi="Arial" w:cs="Arial"/>
          <w:b/>
          <w:bCs/>
          <w:sz w:val="22"/>
          <w:szCs w:val="22"/>
        </w:rPr>
        <w:tab/>
      </w:r>
      <w:r w:rsidRPr="00CD393A">
        <w:rPr>
          <w:rFonts w:ascii="Arial" w:hAnsi="Arial" w:cs="Arial"/>
          <w:b/>
          <w:bCs/>
          <w:sz w:val="22"/>
          <w:szCs w:val="22"/>
        </w:rPr>
        <w:tab/>
      </w:r>
      <w:r w:rsidRPr="00CD393A">
        <w:rPr>
          <w:rFonts w:ascii="Arial" w:hAnsi="Arial" w:cs="Arial"/>
          <w:b/>
          <w:bCs/>
          <w:sz w:val="22"/>
          <w:szCs w:val="22"/>
        </w:rPr>
        <w:tab/>
      </w:r>
      <w:r w:rsidRPr="00CD393A">
        <w:rPr>
          <w:rFonts w:ascii="Arial" w:hAnsi="Arial" w:cs="Arial"/>
          <w:b/>
          <w:bCs/>
          <w:sz w:val="22"/>
          <w:szCs w:val="22"/>
        </w:rPr>
        <w:tab/>
        <w:t>Submitted on:  24/03/2026</w:t>
      </w:r>
    </w:p>
    <w:p w14:paraId="253E411F" w14:textId="77777777" w:rsidR="005F6B01" w:rsidRDefault="005F6B01" w:rsidP="00996760">
      <w:pPr>
        <w:spacing w:line="360" w:lineRule="auto"/>
        <w:jc w:val="both"/>
        <w:rPr>
          <w:rFonts w:ascii="Arial" w:hAnsi="Arial" w:cs="Arial"/>
        </w:rPr>
      </w:pPr>
    </w:p>
    <w:p w14:paraId="06A27DB2" w14:textId="77777777" w:rsidR="00863EC5" w:rsidRPr="00996760" w:rsidRDefault="00863EC5" w:rsidP="00996760">
      <w:pPr>
        <w:spacing w:line="360" w:lineRule="auto"/>
        <w:jc w:val="both"/>
        <w:rPr>
          <w:rFonts w:ascii="Arial" w:hAnsi="Arial" w:cs="Arial"/>
        </w:rPr>
      </w:pPr>
    </w:p>
    <w:p w14:paraId="056605A8" w14:textId="672DAF0C" w:rsidR="003E74B9" w:rsidRDefault="004D7B7A" w:rsidP="00996760">
      <w:pPr>
        <w:spacing w:line="360" w:lineRule="auto"/>
        <w:jc w:val="both"/>
        <w:rPr>
          <w:rFonts w:ascii="Arial" w:hAnsi="Arial" w:cs="Arial"/>
          <w:b/>
          <w:bCs/>
          <w:sz w:val="28"/>
          <w:szCs w:val="28"/>
        </w:rPr>
      </w:pPr>
      <w:r w:rsidRPr="00996760">
        <w:rPr>
          <w:rFonts w:ascii="Arial" w:hAnsi="Arial" w:cs="Arial"/>
          <w:b/>
          <w:bCs/>
          <w:sz w:val="28"/>
          <w:szCs w:val="28"/>
        </w:rPr>
        <w:t xml:space="preserve">                                 </w:t>
      </w:r>
      <w:r w:rsidR="003E74B9" w:rsidRPr="00996760">
        <w:rPr>
          <w:rFonts w:ascii="Arial" w:hAnsi="Arial" w:cs="Arial"/>
          <w:b/>
          <w:bCs/>
          <w:sz w:val="28"/>
          <w:szCs w:val="28"/>
        </w:rPr>
        <w:t>Annotated Bibliography</w:t>
      </w:r>
    </w:p>
    <w:p w14:paraId="307D0762" w14:textId="77777777" w:rsidR="00EB01F1" w:rsidRPr="00996760" w:rsidRDefault="00EB01F1" w:rsidP="00996760">
      <w:pPr>
        <w:spacing w:line="360" w:lineRule="auto"/>
        <w:jc w:val="both"/>
        <w:rPr>
          <w:rFonts w:ascii="Arial" w:hAnsi="Arial" w:cs="Arial"/>
          <w:b/>
          <w:bCs/>
          <w:sz w:val="28"/>
          <w:szCs w:val="28"/>
        </w:rPr>
      </w:pPr>
    </w:p>
    <w:p w14:paraId="1FA4CD7E" w14:textId="6150E605" w:rsidR="006C1DDE" w:rsidRPr="006C1DDE" w:rsidRDefault="006C1DDE" w:rsidP="006C1DDE">
      <w:pPr>
        <w:spacing w:line="360" w:lineRule="auto"/>
        <w:jc w:val="both"/>
        <w:rPr>
          <w:rFonts w:ascii="Arial" w:hAnsi="Arial" w:cs="Arial"/>
          <w:b/>
          <w:bCs/>
          <w:sz w:val="22"/>
          <w:szCs w:val="22"/>
        </w:rPr>
      </w:pPr>
      <w:r w:rsidRPr="006C1DDE">
        <w:rPr>
          <w:rFonts w:ascii="Arial" w:hAnsi="Arial" w:cs="Arial"/>
          <w:b/>
          <w:bCs/>
          <w:sz w:val="22"/>
          <w:szCs w:val="22"/>
        </w:rPr>
        <w:t xml:space="preserve">Erikson, E.H. (1950). </w:t>
      </w:r>
      <w:r w:rsidRPr="006C1DDE">
        <w:rPr>
          <w:rFonts w:ascii="Arial" w:hAnsi="Arial" w:cs="Arial"/>
          <w:b/>
          <w:bCs/>
          <w:i/>
          <w:iCs/>
          <w:sz w:val="22"/>
          <w:szCs w:val="22"/>
        </w:rPr>
        <w:t>Childhood and Society</w:t>
      </w:r>
      <w:r w:rsidRPr="006C1DDE">
        <w:rPr>
          <w:rFonts w:ascii="Arial" w:hAnsi="Arial" w:cs="Arial"/>
          <w:b/>
          <w:bCs/>
          <w:sz w:val="22"/>
          <w:szCs w:val="22"/>
        </w:rPr>
        <w:t>. New York: Norton.</w:t>
      </w:r>
      <w:r w:rsidR="005F7026">
        <w:rPr>
          <w:rFonts w:ascii="Arial" w:hAnsi="Arial" w:cs="Arial"/>
          <w:b/>
          <w:bCs/>
          <w:sz w:val="22"/>
          <w:szCs w:val="22"/>
        </w:rPr>
        <w:t xml:space="preserve"> </w:t>
      </w:r>
    </w:p>
    <w:p w14:paraId="106C0D81" w14:textId="0C6EAB99" w:rsidR="006C1DDE" w:rsidRPr="006C1DDE" w:rsidRDefault="006C1DDE" w:rsidP="006C1DDE">
      <w:pPr>
        <w:spacing w:line="360" w:lineRule="auto"/>
        <w:jc w:val="both"/>
        <w:rPr>
          <w:rFonts w:ascii="Arial" w:hAnsi="Arial" w:cs="Arial"/>
          <w:sz w:val="22"/>
          <w:szCs w:val="22"/>
        </w:rPr>
      </w:pPr>
      <w:r w:rsidRPr="006C1DDE">
        <w:rPr>
          <w:rFonts w:ascii="Arial" w:hAnsi="Arial" w:cs="Arial"/>
          <w:b/>
          <w:bCs/>
          <w:sz w:val="22"/>
          <w:szCs w:val="22"/>
        </w:rPr>
        <w:t>Summary:</w:t>
      </w:r>
      <w:r w:rsidRPr="006C1DDE">
        <w:rPr>
          <w:rFonts w:ascii="Arial" w:hAnsi="Arial" w:cs="Arial"/>
          <w:sz w:val="22"/>
          <w:szCs w:val="22"/>
        </w:rPr>
        <w:t xml:space="preserve"> Erikson’s foundational text outlines the eight psychosocial stages</w:t>
      </w:r>
      <w:r w:rsidR="001F1FF1">
        <w:rPr>
          <w:rFonts w:ascii="Arial" w:hAnsi="Arial" w:cs="Arial"/>
          <w:sz w:val="22"/>
          <w:szCs w:val="22"/>
        </w:rPr>
        <w:t xml:space="preserve">, </w:t>
      </w:r>
      <w:r w:rsidRPr="006C1DDE">
        <w:rPr>
          <w:rFonts w:ascii="Arial" w:hAnsi="Arial" w:cs="Arial"/>
          <w:sz w:val="22"/>
          <w:szCs w:val="22"/>
        </w:rPr>
        <w:t>culminating in Integrity vs Despair in later adulthood. He argues that older adults engage in a process of life evaluation, seeking coherence, acceptance, and meaning in their personal narrative. Successful resolution leads to integrity, characterised by wisdom and acceptance, while unresolved conflicts result in despair, regret, and fear of death. Erikson also emphasises how earlier developmental crises influence wellbeing in later life. Recent analyses continue to apply this stage to later</w:t>
      </w:r>
      <w:r w:rsidRPr="006C1DDE">
        <w:rPr>
          <w:rFonts w:ascii="Arial" w:hAnsi="Arial" w:cs="Arial"/>
          <w:sz w:val="22"/>
          <w:szCs w:val="22"/>
        </w:rPr>
        <w:noBreakHyphen/>
        <w:t>life wellbeing, highlighting the importance of identity continuity and meaning</w:t>
      </w:r>
      <w:r w:rsidR="00867BCB">
        <w:rPr>
          <w:rFonts w:ascii="Arial" w:hAnsi="Arial" w:cs="Arial"/>
          <w:sz w:val="22"/>
          <w:szCs w:val="22"/>
        </w:rPr>
        <w:t>–</w:t>
      </w:r>
      <w:r w:rsidRPr="006C1DDE">
        <w:rPr>
          <w:rFonts w:ascii="Arial" w:hAnsi="Arial" w:cs="Arial"/>
          <w:sz w:val="22"/>
          <w:szCs w:val="22"/>
        </w:rPr>
        <w:t>making in older adults (Knight &amp; McCallum, 2020).</w:t>
      </w:r>
    </w:p>
    <w:p w14:paraId="1C4EC038" w14:textId="37FF6954" w:rsidR="006C1DDE" w:rsidRPr="006C1DDE" w:rsidRDefault="006C1DDE" w:rsidP="006C1DDE">
      <w:pPr>
        <w:spacing w:line="360" w:lineRule="auto"/>
        <w:jc w:val="both"/>
        <w:rPr>
          <w:rFonts w:ascii="Arial" w:hAnsi="Arial" w:cs="Arial"/>
          <w:i/>
          <w:iCs/>
          <w:sz w:val="22"/>
          <w:szCs w:val="22"/>
        </w:rPr>
      </w:pPr>
      <w:r w:rsidRPr="006C1DDE">
        <w:rPr>
          <w:rFonts w:ascii="Arial" w:hAnsi="Arial" w:cs="Arial"/>
          <w:b/>
          <w:bCs/>
          <w:sz w:val="22"/>
          <w:szCs w:val="22"/>
        </w:rPr>
        <w:t>Critical comment:</w:t>
      </w:r>
      <w:r>
        <w:rPr>
          <w:rFonts w:ascii="Arial" w:hAnsi="Arial" w:cs="Arial"/>
          <w:sz w:val="22"/>
          <w:szCs w:val="22"/>
        </w:rPr>
        <w:t xml:space="preserve"> </w:t>
      </w:r>
      <w:r w:rsidRPr="006C1DDE">
        <w:rPr>
          <w:rFonts w:ascii="Arial" w:hAnsi="Arial" w:cs="Arial"/>
          <w:sz w:val="22"/>
          <w:szCs w:val="22"/>
        </w:rPr>
        <w:t>This seminal book provides the original formulation of Erikson’s psychosocial stages and remains a core theoretical text in developmental psychology.</w:t>
      </w:r>
    </w:p>
    <w:p w14:paraId="1430DA38" w14:textId="1B2A7E7E" w:rsidR="006C1DDE" w:rsidRPr="006C1DDE" w:rsidRDefault="001F1FF1" w:rsidP="006C1DDE">
      <w:pPr>
        <w:spacing w:line="360" w:lineRule="auto"/>
        <w:jc w:val="both"/>
        <w:rPr>
          <w:rFonts w:ascii="Arial" w:hAnsi="Arial" w:cs="Arial"/>
          <w:color w:val="EE0000"/>
          <w:sz w:val="22"/>
          <w:szCs w:val="22"/>
        </w:rPr>
      </w:pPr>
      <w:r w:rsidRPr="001F1FF1">
        <w:rPr>
          <w:rFonts w:ascii="Arial" w:hAnsi="Arial" w:cs="Arial"/>
          <w:sz w:val="22"/>
          <w:szCs w:val="22"/>
        </w:rPr>
        <w:t>A strength of Erikson’s framework is its explanation of why life review and identity continuity support wellbeing</w:t>
      </w:r>
      <w:r w:rsidR="006C1DDE" w:rsidRPr="006C1DDE">
        <w:rPr>
          <w:rFonts w:ascii="Arial" w:hAnsi="Arial" w:cs="Arial"/>
          <w:sz w:val="22"/>
          <w:szCs w:val="22"/>
        </w:rPr>
        <w:t>.</w:t>
      </w:r>
      <w:r>
        <w:rPr>
          <w:rFonts w:ascii="Arial" w:hAnsi="Arial" w:cs="Arial"/>
          <w:sz w:val="22"/>
          <w:szCs w:val="22"/>
        </w:rPr>
        <w:t xml:space="preserve"> </w:t>
      </w:r>
      <w:r w:rsidR="004367F2" w:rsidRPr="004367F2">
        <w:rPr>
          <w:rFonts w:ascii="Arial" w:hAnsi="Arial" w:cs="Arial"/>
          <w:sz w:val="22"/>
          <w:szCs w:val="22"/>
        </w:rPr>
        <w:t>The theory also offers a helpful lens for understanding emotional challenges in later life and connects well with interventions such as reminiscence therapy</w:t>
      </w:r>
      <w:r w:rsidR="004367F2">
        <w:rPr>
          <w:rFonts w:ascii="Arial" w:hAnsi="Arial" w:cs="Arial"/>
          <w:sz w:val="22"/>
          <w:szCs w:val="22"/>
        </w:rPr>
        <w:t>.</w:t>
      </w:r>
    </w:p>
    <w:p w14:paraId="27FF4742" w14:textId="3D1B06D2" w:rsidR="006C1DDE" w:rsidRPr="006C1DDE" w:rsidRDefault="006C1DDE" w:rsidP="006C1DDE">
      <w:pPr>
        <w:spacing w:line="360" w:lineRule="auto"/>
        <w:jc w:val="both"/>
        <w:rPr>
          <w:rFonts w:ascii="Arial" w:hAnsi="Arial" w:cs="Arial"/>
          <w:color w:val="EE0000"/>
          <w:sz w:val="22"/>
          <w:szCs w:val="22"/>
        </w:rPr>
      </w:pPr>
      <w:r w:rsidRPr="006C1DDE">
        <w:rPr>
          <w:rFonts w:ascii="Arial" w:hAnsi="Arial" w:cs="Arial"/>
          <w:sz w:val="22"/>
          <w:szCs w:val="22"/>
        </w:rPr>
        <w:t>However, the theory reflects Western, individualistic assumptions and lacks cultural nuance, limiting its applicability to diverse older adult populations</w:t>
      </w:r>
      <w:r w:rsidR="001F1FF1">
        <w:rPr>
          <w:rFonts w:ascii="Arial" w:hAnsi="Arial" w:cs="Arial"/>
          <w:sz w:val="22"/>
          <w:szCs w:val="22"/>
        </w:rPr>
        <w:t>. I</w:t>
      </w:r>
      <w:r w:rsidR="001F1FF1" w:rsidRPr="001F1FF1">
        <w:rPr>
          <w:rFonts w:ascii="Arial" w:hAnsi="Arial" w:cs="Arial"/>
          <w:sz w:val="22"/>
          <w:szCs w:val="22"/>
        </w:rPr>
        <w:t>t offers limited guidance for practical interventions, so practitioners rely on additional frameworks</w:t>
      </w:r>
      <w:r w:rsidR="001F1FF1">
        <w:rPr>
          <w:rFonts w:ascii="Arial" w:hAnsi="Arial" w:cs="Arial"/>
          <w:sz w:val="22"/>
          <w:szCs w:val="22"/>
        </w:rPr>
        <w:t xml:space="preserve">. </w:t>
      </w:r>
      <w:r w:rsidRPr="006C1DDE">
        <w:rPr>
          <w:rFonts w:ascii="Arial" w:hAnsi="Arial" w:cs="Arial"/>
          <w:sz w:val="22"/>
          <w:szCs w:val="22"/>
        </w:rPr>
        <w:t>In residential care, Erikson’s model is most effective when paired with structured approaches such as reminiscence therapy, which operationalise the integrity process for diverse older adults.</w:t>
      </w:r>
      <w:r w:rsidRPr="006C1DDE">
        <w:rPr>
          <w:rFonts w:ascii="Arial" w:hAnsi="Arial" w:cs="Arial"/>
          <w:color w:val="EE0000"/>
          <w:sz w:val="22"/>
          <w:szCs w:val="22"/>
        </w:rPr>
        <w:t xml:space="preserve"> </w:t>
      </w:r>
    </w:p>
    <w:p w14:paraId="18CDACD2" w14:textId="77777777" w:rsidR="00996760" w:rsidRDefault="00996760" w:rsidP="00996760">
      <w:pPr>
        <w:spacing w:line="360" w:lineRule="auto"/>
        <w:jc w:val="both"/>
        <w:rPr>
          <w:rFonts w:ascii="Arial" w:hAnsi="Arial" w:cs="Arial"/>
          <w:b/>
          <w:bCs/>
          <w:sz w:val="22"/>
          <w:szCs w:val="22"/>
        </w:rPr>
      </w:pPr>
    </w:p>
    <w:p w14:paraId="392C0624" w14:textId="7795385D" w:rsidR="00996760" w:rsidRDefault="004D7B7A" w:rsidP="00996760">
      <w:pPr>
        <w:spacing w:line="360" w:lineRule="auto"/>
        <w:jc w:val="both"/>
        <w:rPr>
          <w:rFonts w:ascii="Arial" w:hAnsi="Arial" w:cs="Arial"/>
          <w:b/>
          <w:bCs/>
          <w:sz w:val="22"/>
          <w:szCs w:val="22"/>
        </w:rPr>
      </w:pPr>
      <w:r w:rsidRPr="00996760">
        <w:rPr>
          <w:rFonts w:ascii="Arial" w:hAnsi="Arial" w:cs="Arial"/>
          <w:b/>
          <w:bCs/>
          <w:sz w:val="22"/>
          <w:szCs w:val="22"/>
        </w:rPr>
        <w:t xml:space="preserve">Butler, R.N. (1963). ‘The Life Review: An Interpretation of Reminiscence in the Aged’. </w:t>
      </w:r>
      <w:r w:rsidRPr="00996760">
        <w:rPr>
          <w:rFonts w:ascii="Arial" w:hAnsi="Arial" w:cs="Arial"/>
          <w:b/>
          <w:bCs/>
          <w:i/>
          <w:iCs/>
          <w:sz w:val="22"/>
          <w:szCs w:val="22"/>
        </w:rPr>
        <w:t>Psychiatry</w:t>
      </w:r>
      <w:r w:rsidRPr="00996760">
        <w:rPr>
          <w:rFonts w:ascii="Arial" w:hAnsi="Arial" w:cs="Arial"/>
          <w:b/>
          <w:bCs/>
          <w:sz w:val="22"/>
          <w:szCs w:val="22"/>
        </w:rPr>
        <w:t>, 26(1), 65–76.</w:t>
      </w:r>
      <w:r w:rsidR="009556E4">
        <w:rPr>
          <w:rFonts w:ascii="Arial" w:hAnsi="Arial" w:cs="Arial"/>
          <w:b/>
          <w:bCs/>
          <w:sz w:val="22"/>
          <w:szCs w:val="22"/>
        </w:rPr>
        <w:t xml:space="preserve"> </w:t>
      </w:r>
    </w:p>
    <w:p w14:paraId="6CE3FE01" w14:textId="0E5D2FD2" w:rsidR="009D0118" w:rsidRPr="009D0118" w:rsidRDefault="009D0118" w:rsidP="009D0118">
      <w:pPr>
        <w:spacing w:line="360" w:lineRule="auto"/>
        <w:jc w:val="both"/>
        <w:rPr>
          <w:rFonts w:ascii="Arial" w:hAnsi="Arial" w:cs="Arial"/>
          <w:sz w:val="22"/>
          <w:szCs w:val="22"/>
        </w:rPr>
      </w:pPr>
      <w:r w:rsidRPr="009D0118">
        <w:rPr>
          <w:rFonts w:ascii="Arial" w:hAnsi="Arial" w:cs="Arial"/>
          <w:b/>
          <w:bCs/>
          <w:sz w:val="22"/>
          <w:szCs w:val="22"/>
        </w:rPr>
        <w:t>Summary:</w:t>
      </w:r>
      <w:r w:rsidRPr="009D0118">
        <w:rPr>
          <w:rFonts w:ascii="Arial" w:hAnsi="Arial" w:cs="Arial"/>
          <w:sz w:val="22"/>
          <w:szCs w:val="22"/>
        </w:rPr>
        <w:t xml:space="preserve"> </w:t>
      </w:r>
      <w:r w:rsidR="001F1FF1" w:rsidRPr="001F1FF1">
        <w:rPr>
          <w:rFonts w:ascii="Arial" w:hAnsi="Arial" w:cs="Arial"/>
          <w:sz w:val="22"/>
          <w:szCs w:val="22"/>
        </w:rPr>
        <w:t>Butler conceptualises life review as a natural process in later life</w:t>
      </w:r>
      <w:r w:rsidRPr="009D0118">
        <w:rPr>
          <w:rFonts w:ascii="Arial" w:hAnsi="Arial" w:cs="Arial"/>
          <w:sz w:val="22"/>
          <w:szCs w:val="22"/>
        </w:rPr>
        <w:t>. He argues that structured reminiscence enables individuals to integrate past experiences, resolve emotional conflicts, and achieve ego integrity. Butler also identifies therapeutic benefits, including improved mood, reduced depression, and enhanced self</w:t>
      </w:r>
      <w:r w:rsidRPr="009D0118">
        <w:rPr>
          <w:rFonts w:ascii="Arial" w:hAnsi="Arial" w:cs="Arial"/>
          <w:sz w:val="22"/>
          <w:szCs w:val="22"/>
        </w:rPr>
        <w:noBreakHyphen/>
        <w:t xml:space="preserve">acceptance. </w:t>
      </w:r>
    </w:p>
    <w:p w14:paraId="03607DD2" w14:textId="33028640" w:rsidR="006B7156" w:rsidRDefault="009D0118" w:rsidP="009556E4">
      <w:pPr>
        <w:spacing w:line="360" w:lineRule="auto"/>
        <w:jc w:val="both"/>
        <w:rPr>
          <w:rFonts w:ascii="Arial" w:hAnsi="Arial" w:cs="Arial"/>
          <w:sz w:val="22"/>
          <w:szCs w:val="22"/>
        </w:rPr>
      </w:pPr>
      <w:r w:rsidRPr="009D0118">
        <w:rPr>
          <w:rFonts w:ascii="Arial" w:hAnsi="Arial" w:cs="Arial"/>
          <w:b/>
          <w:bCs/>
          <w:sz w:val="22"/>
          <w:szCs w:val="22"/>
        </w:rPr>
        <w:t>Critical comment:</w:t>
      </w:r>
      <w:r w:rsidRPr="009D0118">
        <w:rPr>
          <w:rFonts w:ascii="Arial" w:hAnsi="Arial" w:cs="Arial"/>
          <w:sz w:val="22"/>
          <w:szCs w:val="22"/>
        </w:rPr>
        <w:t xml:space="preserve"> </w:t>
      </w:r>
      <w:r w:rsidR="001F1FF1" w:rsidRPr="001F1FF1">
        <w:rPr>
          <w:rFonts w:ascii="Arial" w:hAnsi="Arial" w:cs="Arial"/>
          <w:sz w:val="22"/>
          <w:szCs w:val="22"/>
        </w:rPr>
        <w:t>This article bridges Erikson’s stage with reminiscence</w:t>
      </w:r>
      <w:r w:rsidR="001F1FF1" w:rsidRPr="001F1FF1">
        <w:rPr>
          <w:rFonts w:ascii="Arial" w:hAnsi="Arial" w:cs="Arial"/>
          <w:sz w:val="22"/>
          <w:szCs w:val="22"/>
        </w:rPr>
        <w:noBreakHyphen/>
        <w:t>based interventions</w:t>
      </w:r>
      <w:r w:rsidRPr="009D0118">
        <w:rPr>
          <w:rFonts w:ascii="Arial" w:hAnsi="Arial" w:cs="Arial"/>
          <w:sz w:val="22"/>
          <w:szCs w:val="22"/>
        </w:rPr>
        <w:t>.</w:t>
      </w:r>
    </w:p>
    <w:p w14:paraId="01944C5A" w14:textId="41D087D8" w:rsidR="009D0118" w:rsidRPr="009D0118" w:rsidRDefault="00203700" w:rsidP="009556E4">
      <w:pPr>
        <w:spacing w:line="360" w:lineRule="auto"/>
        <w:jc w:val="both"/>
        <w:rPr>
          <w:rFonts w:ascii="Arial" w:hAnsi="Arial" w:cs="Arial"/>
          <w:sz w:val="22"/>
          <w:szCs w:val="22"/>
        </w:rPr>
      </w:pPr>
      <w:r w:rsidRPr="00203700">
        <w:rPr>
          <w:rFonts w:ascii="Arial" w:hAnsi="Arial" w:cs="Arial"/>
          <w:sz w:val="22"/>
          <w:szCs w:val="22"/>
        </w:rPr>
        <w:lastRenderedPageBreak/>
        <w:t>This strength lies in its clear explanation of why reviewing past experiences supports identity, emotional processing, and meaning</w:t>
      </w:r>
      <w:r w:rsidRPr="00203700">
        <w:rPr>
          <w:rFonts w:ascii="Arial" w:hAnsi="Arial" w:cs="Arial"/>
          <w:sz w:val="22"/>
          <w:szCs w:val="22"/>
        </w:rPr>
        <w:noBreakHyphen/>
        <w:t>making in older adults</w:t>
      </w:r>
      <w:r w:rsidR="009D0118" w:rsidRPr="009D0118">
        <w:rPr>
          <w:rFonts w:ascii="Arial" w:hAnsi="Arial" w:cs="Arial"/>
          <w:sz w:val="22"/>
          <w:szCs w:val="22"/>
        </w:rPr>
        <w:t xml:space="preserve">. Butler’s ideas have shaped decades of research, and later controlled studies provide stronger empirical support for the benefits he originally described. </w:t>
      </w:r>
    </w:p>
    <w:p w14:paraId="3141C009" w14:textId="226573F2" w:rsidR="009D0118" w:rsidRPr="009D0118" w:rsidRDefault="009D0118" w:rsidP="009D0118">
      <w:pPr>
        <w:spacing w:line="360" w:lineRule="auto"/>
        <w:jc w:val="both"/>
        <w:rPr>
          <w:rFonts w:ascii="Arial" w:hAnsi="Arial" w:cs="Arial"/>
          <w:sz w:val="22"/>
          <w:szCs w:val="22"/>
        </w:rPr>
      </w:pPr>
      <w:r w:rsidRPr="009D0118">
        <w:rPr>
          <w:rFonts w:ascii="Arial" w:hAnsi="Arial" w:cs="Arial"/>
          <w:sz w:val="22"/>
          <w:szCs w:val="22"/>
        </w:rPr>
        <w:t xml:space="preserve">However, the article lacks the methodological rigour expected in modern research, relying heavily on observational evidence and clinical impressions. It also reflects limited cultural diversity, meaning its assumptions may not fully apply to older adults from varied backgrounds or migration histories. </w:t>
      </w:r>
      <w:r w:rsidR="002B6A4D" w:rsidRPr="002B6A4D">
        <w:rPr>
          <w:rFonts w:ascii="Arial" w:hAnsi="Arial" w:cs="Arial"/>
          <w:sz w:val="22"/>
          <w:szCs w:val="22"/>
        </w:rPr>
        <w:t>Reminiscence can evoke distress, so careful facilitation and staff training are needed</w:t>
      </w:r>
      <w:r w:rsidRPr="009D0118">
        <w:rPr>
          <w:rFonts w:ascii="Arial" w:hAnsi="Arial" w:cs="Arial"/>
          <w:sz w:val="22"/>
          <w:szCs w:val="22"/>
        </w:rPr>
        <w:t>.</w:t>
      </w:r>
    </w:p>
    <w:p w14:paraId="4270DA9C" w14:textId="0D6349DE" w:rsidR="009D0118" w:rsidRPr="009D0118" w:rsidRDefault="009D0118" w:rsidP="009D0118">
      <w:pPr>
        <w:spacing w:line="360" w:lineRule="auto"/>
        <w:jc w:val="both"/>
        <w:rPr>
          <w:rFonts w:ascii="Arial" w:hAnsi="Arial" w:cs="Arial"/>
          <w:sz w:val="22"/>
          <w:szCs w:val="22"/>
        </w:rPr>
      </w:pPr>
      <w:r w:rsidRPr="009D0118">
        <w:rPr>
          <w:rFonts w:ascii="Arial" w:hAnsi="Arial" w:cs="Arial"/>
          <w:sz w:val="22"/>
          <w:szCs w:val="22"/>
        </w:rPr>
        <w:t xml:space="preserve">In practice, Butler’s work underpins many interventions used with older adults, including those with cognitive impairment, where short, structured reminiscence sessions can strengthen identity and reduce loneliness. </w:t>
      </w:r>
    </w:p>
    <w:p w14:paraId="423B5F47" w14:textId="77777777" w:rsidR="00996760" w:rsidRDefault="00996760" w:rsidP="00996760">
      <w:pPr>
        <w:spacing w:line="360" w:lineRule="auto"/>
        <w:jc w:val="both"/>
        <w:rPr>
          <w:rFonts w:ascii="Arial" w:hAnsi="Arial" w:cs="Arial"/>
          <w:b/>
          <w:bCs/>
          <w:sz w:val="22"/>
          <w:szCs w:val="22"/>
        </w:rPr>
      </w:pPr>
    </w:p>
    <w:p w14:paraId="251EC27C" w14:textId="6B38D159" w:rsidR="00996760" w:rsidRDefault="004D7B7A" w:rsidP="00996760">
      <w:pPr>
        <w:spacing w:line="360" w:lineRule="auto"/>
        <w:jc w:val="both"/>
        <w:rPr>
          <w:rFonts w:ascii="Arial" w:hAnsi="Arial" w:cs="Arial"/>
          <w:sz w:val="22"/>
          <w:szCs w:val="22"/>
        </w:rPr>
      </w:pPr>
      <w:r w:rsidRPr="00996760">
        <w:rPr>
          <w:rFonts w:ascii="Arial" w:hAnsi="Arial" w:cs="Arial"/>
          <w:b/>
          <w:bCs/>
          <w:sz w:val="22"/>
          <w:szCs w:val="22"/>
        </w:rPr>
        <w:t xml:space="preserve">Westerhof, G.J. &amp; </w:t>
      </w:r>
      <w:proofErr w:type="spellStart"/>
      <w:r w:rsidRPr="00996760">
        <w:rPr>
          <w:rFonts w:ascii="Arial" w:hAnsi="Arial" w:cs="Arial"/>
          <w:b/>
          <w:bCs/>
          <w:sz w:val="22"/>
          <w:szCs w:val="22"/>
        </w:rPr>
        <w:t>Bohlmeijer</w:t>
      </w:r>
      <w:proofErr w:type="spellEnd"/>
      <w:r w:rsidRPr="00996760">
        <w:rPr>
          <w:rFonts w:ascii="Arial" w:hAnsi="Arial" w:cs="Arial"/>
          <w:b/>
          <w:bCs/>
          <w:sz w:val="22"/>
          <w:szCs w:val="22"/>
        </w:rPr>
        <w:t xml:space="preserve">, E. (2014). ‘Celebrating Fifty Years of Research and Applications in Reminiscence and Life Review’. </w:t>
      </w:r>
      <w:r w:rsidRPr="00996760">
        <w:rPr>
          <w:rFonts w:ascii="Arial" w:hAnsi="Arial" w:cs="Arial"/>
          <w:b/>
          <w:bCs/>
          <w:i/>
          <w:iCs/>
          <w:sz w:val="22"/>
          <w:szCs w:val="22"/>
        </w:rPr>
        <w:t>Journal of Aging Studies</w:t>
      </w:r>
      <w:r w:rsidRPr="00996760">
        <w:rPr>
          <w:rFonts w:ascii="Arial" w:hAnsi="Arial" w:cs="Arial"/>
          <w:b/>
          <w:bCs/>
          <w:sz w:val="22"/>
          <w:szCs w:val="22"/>
        </w:rPr>
        <w:t>, 29, 107–114.</w:t>
      </w:r>
      <w:r w:rsidRPr="00996760">
        <w:rPr>
          <w:rFonts w:ascii="Arial" w:hAnsi="Arial" w:cs="Arial"/>
          <w:sz w:val="22"/>
          <w:szCs w:val="22"/>
        </w:rPr>
        <w:t xml:space="preserve"> </w:t>
      </w:r>
    </w:p>
    <w:p w14:paraId="30DC4F43" w14:textId="1583FFA6" w:rsidR="00AB2BB5" w:rsidRPr="00AB2BB5" w:rsidRDefault="00AB2BB5" w:rsidP="00AB2BB5">
      <w:pPr>
        <w:spacing w:line="360" w:lineRule="auto"/>
        <w:jc w:val="both"/>
        <w:rPr>
          <w:rFonts w:ascii="Arial" w:hAnsi="Arial" w:cs="Arial"/>
          <w:sz w:val="22"/>
          <w:szCs w:val="22"/>
        </w:rPr>
      </w:pPr>
      <w:r w:rsidRPr="00AB2BB5">
        <w:rPr>
          <w:rFonts w:ascii="Arial" w:hAnsi="Arial" w:cs="Arial"/>
          <w:b/>
          <w:bCs/>
          <w:sz w:val="22"/>
          <w:szCs w:val="22"/>
        </w:rPr>
        <w:t>Summary:</w:t>
      </w:r>
      <w:r w:rsidRPr="00AB2BB5">
        <w:rPr>
          <w:rFonts w:ascii="Arial" w:hAnsi="Arial" w:cs="Arial"/>
          <w:sz w:val="22"/>
          <w:szCs w:val="22"/>
        </w:rPr>
        <w:t xml:space="preserve"> This review synthesises five decades of research on reminiscence and life review interventions. </w:t>
      </w:r>
      <w:r w:rsidR="002B6A4D" w:rsidRPr="002B6A4D">
        <w:rPr>
          <w:rFonts w:ascii="Arial" w:hAnsi="Arial" w:cs="Arial"/>
          <w:sz w:val="22"/>
          <w:szCs w:val="22"/>
        </w:rPr>
        <w:t>They report consistent evidence for improved mood, meaning, identity, and social connection</w:t>
      </w:r>
      <w:r w:rsidRPr="00AB2BB5">
        <w:rPr>
          <w:rFonts w:ascii="Arial" w:hAnsi="Arial" w:cs="Arial"/>
          <w:sz w:val="22"/>
          <w:szCs w:val="22"/>
        </w:rPr>
        <w:t xml:space="preserve">. They highlight structured formats such as integrative reminiscence and life review therapy, which demonstrate particular effectiveness in residential and dementia care settings. </w:t>
      </w:r>
    </w:p>
    <w:p w14:paraId="3D217E9A" w14:textId="77777777" w:rsidR="00AB2BB5" w:rsidRDefault="00AB2BB5" w:rsidP="00AB2BB5">
      <w:pPr>
        <w:spacing w:line="360" w:lineRule="auto"/>
        <w:jc w:val="both"/>
        <w:rPr>
          <w:rFonts w:ascii="Arial" w:hAnsi="Arial" w:cs="Arial"/>
          <w:sz w:val="22"/>
          <w:szCs w:val="22"/>
        </w:rPr>
      </w:pPr>
      <w:r w:rsidRPr="00AB2BB5">
        <w:rPr>
          <w:rFonts w:ascii="Arial" w:hAnsi="Arial" w:cs="Arial"/>
          <w:b/>
          <w:bCs/>
          <w:sz w:val="22"/>
          <w:szCs w:val="22"/>
        </w:rPr>
        <w:t>Critical comment:</w:t>
      </w:r>
      <w:r w:rsidRPr="00AB2BB5">
        <w:rPr>
          <w:rFonts w:ascii="Arial" w:hAnsi="Arial" w:cs="Arial"/>
          <w:sz w:val="22"/>
          <w:szCs w:val="22"/>
        </w:rPr>
        <w:t xml:space="preserve"> This article provides contemporary empirical support for Erikson</w:t>
      </w:r>
      <w:r w:rsidRPr="00AB2BB5">
        <w:rPr>
          <w:rFonts w:ascii="Arial" w:hAnsi="Arial" w:cs="Arial"/>
          <w:sz w:val="22"/>
          <w:szCs w:val="22"/>
        </w:rPr>
        <w:noBreakHyphen/>
        <w:t xml:space="preserve">based interventions in care homes by summarising controlled trials and identifying which formats are most effective. </w:t>
      </w:r>
    </w:p>
    <w:p w14:paraId="0ED9953C" w14:textId="03F34B12" w:rsidR="00AB2BB5" w:rsidRPr="00AB2BB5" w:rsidRDefault="002B6A4D" w:rsidP="00AB2BB5">
      <w:pPr>
        <w:spacing w:line="360" w:lineRule="auto"/>
        <w:jc w:val="both"/>
        <w:rPr>
          <w:rFonts w:ascii="Arial" w:hAnsi="Arial" w:cs="Arial"/>
          <w:sz w:val="22"/>
          <w:szCs w:val="22"/>
        </w:rPr>
      </w:pPr>
      <w:r w:rsidRPr="002B6A4D">
        <w:rPr>
          <w:rFonts w:ascii="Arial" w:hAnsi="Arial" w:cs="Arial"/>
          <w:sz w:val="22"/>
          <w:szCs w:val="22"/>
        </w:rPr>
        <w:t>A strength is its clear categorisation of reminiscence types, helping practitioners match approaches to residents’ needs</w:t>
      </w:r>
      <w:r w:rsidR="00AB2BB5" w:rsidRPr="00AB2BB5">
        <w:rPr>
          <w:rFonts w:ascii="Arial" w:hAnsi="Arial" w:cs="Arial"/>
          <w:sz w:val="22"/>
          <w:szCs w:val="22"/>
        </w:rPr>
        <w:t xml:space="preserve">. </w:t>
      </w:r>
    </w:p>
    <w:p w14:paraId="4C3ED4BF" w14:textId="31386F89" w:rsidR="00AB2BB5" w:rsidRPr="00AB2BB5" w:rsidRDefault="00AB2BB5" w:rsidP="00AB2BB5">
      <w:pPr>
        <w:spacing w:line="360" w:lineRule="auto"/>
        <w:jc w:val="both"/>
        <w:rPr>
          <w:rFonts w:ascii="Arial" w:hAnsi="Arial" w:cs="Arial"/>
          <w:sz w:val="22"/>
          <w:szCs w:val="22"/>
        </w:rPr>
      </w:pPr>
      <w:r w:rsidRPr="00AB2BB5">
        <w:rPr>
          <w:rFonts w:ascii="Arial" w:hAnsi="Arial" w:cs="Arial"/>
          <w:sz w:val="22"/>
          <w:szCs w:val="22"/>
        </w:rPr>
        <w:t>However, many of the studies included involve small samples or short follow</w:t>
      </w:r>
      <w:r w:rsidRPr="00AB2BB5">
        <w:rPr>
          <w:rFonts w:ascii="Arial" w:hAnsi="Arial" w:cs="Arial"/>
          <w:sz w:val="22"/>
          <w:szCs w:val="22"/>
        </w:rPr>
        <w:noBreakHyphen/>
        <w:t xml:space="preserve">up periods, which limits generalisability. </w:t>
      </w:r>
      <w:r w:rsidR="002B6A4D" w:rsidRPr="002B6A4D">
        <w:rPr>
          <w:rFonts w:ascii="Arial" w:hAnsi="Arial" w:cs="Arial"/>
          <w:sz w:val="22"/>
          <w:szCs w:val="22"/>
        </w:rPr>
        <w:t>Cultural differences remain under</w:t>
      </w:r>
      <w:r w:rsidR="002B6A4D" w:rsidRPr="002B6A4D">
        <w:rPr>
          <w:rFonts w:ascii="Arial" w:hAnsi="Arial" w:cs="Arial"/>
          <w:sz w:val="22"/>
          <w:szCs w:val="22"/>
        </w:rPr>
        <w:noBreakHyphen/>
        <w:t>researched, limiting applicability</w:t>
      </w:r>
      <w:r w:rsidRPr="00AB2BB5">
        <w:rPr>
          <w:rFonts w:ascii="Arial" w:hAnsi="Arial" w:cs="Arial"/>
          <w:sz w:val="22"/>
          <w:szCs w:val="22"/>
        </w:rPr>
        <w:t>. Despite these limitations, the review provides robust justification for integrating structured life review into wellbeing programmes for older adults.</w:t>
      </w:r>
    </w:p>
    <w:p w14:paraId="148D5FDD" w14:textId="6E7F3F11" w:rsidR="0001721D" w:rsidRDefault="005E06AF" w:rsidP="00996760">
      <w:pPr>
        <w:spacing w:line="360" w:lineRule="auto"/>
        <w:jc w:val="both"/>
        <w:rPr>
          <w:rFonts w:ascii="Arial" w:hAnsi="Arial" w:cs="Arial"/>
          <w:sz w:val="22"/>
          <w:szCs w:val="22"/>
        </w:rPr>
      </w:pPr>
      <w:r w:rsidRPr="005E06AF">
        <w:rPr>
          <w:rFonts w:ascii="Arial" w:hAnsi="Arial" w:cs="Arial"/>
          <w:sz w:val="22"/>
          <w:szCs w:val="22"/>
        </w:rPr>
        <w:t>In practice,</w:t>
      </w:r>
      <w:r>
        <w:rPr>
          <w:rFonts w:ascii="Arial" w:hAnsi="Arial" w:cs="Arial"/>
          <w:sz w:val="22"/>
          <w:szCs w:val="22"/>
        </w:rPr>
        <w:t xml:space="preserve"> </w:t>
      </w:r>
      <w:r w:rsidRPr="005E06AF">
        <w:rPr>
          <w:rFonts w:ascii="Arial" w:hAnsi="Arial" w:cs="Arial"/>
          <w:sz w:val="22"/>
          <w:szCs w:val="22"/>
        </w:rPr>
        <w:t xml:space="preserve">structured reminiscence sessions </w:t>
      </w:r>
      <w:r>
        <w:rPr>
          <w:rFonts w:ascii="Arial" w:hAnsi="Arial" w:cs="Arial"/>
          <w:sz w:val="22"/>
          <w:szCs w:val="22"/>
        </w:rPr>
        <w:t>help</w:t>
      </w:r>
      <w:r w:rsidRPr="005E06AF">
        <w:rPr>
          <w:rFonts w:ascii="Arial" w:hAnsi="Arial" w:cs="Arial"/>
          <w:sz w:val="22"/>
          <w:szCs w:val="22"/>
        </w:rPr>
        <w:t xml:space="preserve"> enhance mood, identity continuity, and social connection for older adults in residential care.</w:t>
      </w:r>
    </w:p>
    <w:p w14:paraId="20E18638" w14:textId="77777777" w:rsidR="00EB01F1" w:rsidRPr="00AB2BB5" w:rsidRDefault="00EB01F1" w:rsidP="00996760">
      <w:pPr>
        <w:spacing w:line="360" w:lineRule="auto"/>
        <w:jc w:val="both"/>
        <w:rPr>
          <w:rFonts w:ascii="Arial" w:hAnsi="Arial" w:cs="Arial"/>
          <w:sz w:val="22"/>
          <w:szCs w:val="22"/>
        </w:rPr>
      </w:pPr>
    </w:p>
    <w:p w14:paraId="06EEC38C" w14:textId="32A02CDD" w:rsidR="00996760" w:rsidRDefault="004D7B7A" w:rsidP="00996760">
      <w:pPr>
        <w:spacing w:line="360" w:lineRule="auto"/>
        <w:jc w:val="both"/>
        <w:rPr>
          <w:rFonts w:ascii="Arial" w:hAnsi="Arial" w:cs="Arial"/>
          <w:b/>
          <w:bCs/>
          <w:sz w:val="22"/>
          <w:szCs w:val="22"/>
        </w:rPr>
      </w:pPr>
      <w:r w:rsidRPr="00996760">
        <w:rPr>
          <w:rFonts w:ascii="Arial" w:hAnsi="Arial" w:cs="Arial"/>
          <w:b/>
          <w:bCs/>
          <w:sz w:val="22"/>
          <w:szCs w:val="22"/>
        </w:rPr>
        <w:lastRenderedPageBreak/>
        <w:t xml:space="preserve">Seligman, M.E.P. (2011). </w:t>
      </w:r>
      <w:r w:rsidRPr="00996760">
        <w:rPr>
          <w:rFonts w:ascii="Arial" w:hAnsi="Arial" w:cs="Arial"/>
          <w:b/>
          <w:bCs/>
          <w:i/>
          <w:iCs/>
          <w:sz w:val="22"/>
          <w:szCs w:val="22"/>
        </w:rPr>
        <w:t>Flourish: A Visionary New Understanding of Happiness and Well-Being</w:t>
      </w:r>
      <w:r w:rsidRPr="00996760">
        <w:rPr>
          <w:rFonts w:ascii="Arial" w:hAnsi="Arial" w:cs="Arial"/>
          <w:b/>
          <w:bCs/>
          <w:sz w:val="22"/>
          <w:szCs w:val="22"/>
        </w:rPr>
        <w:t>. New York: Free Press.</w:t>
      </w:r>
      <w:r w:rsidR="009556E4">
        <w:rPr>
          <w:rFonts w:ascii="Arial" w:hAnsi="Arial" w:cs="Arial"/>
          <w:b/>
          <w:bCs/>
          <w:sz w:val="22"/>
          <w:szCs w:val="22"/>
        </w:rPr>
        <w:t xml:space="preserve"> </w:t>
      </w:r>
    </w:p>
    <w:p w14:paraId="591AE225" w14:textId="209F29FF" w:rsidR="00457255" w:rsidRPr="00457255" w:rsidRDefault="00457255" w:rsidP="00457255">
      <w:pPr>
        <w:spacing w:line="360" w:lineRule="auto"/>
        <w:jc w:val="both"/>
        <w:rPr>
          <w:rFonts w:ascii="Arial" w:hAnsi="Arial" w:cs="Arial"/>
          <w:sz w:val="22"/>
          <w:szCs w:val="22"/>
        </w:rPr>
      </w:pPr>
      <w:r w:rsidRPr="00457255">
        <w:rPr>
          <w:rFonts w:ascii="Arial" w:hAnsi="Arial" w:cs="Arial"/>
          <w:b/>
          <w:bCs/>
          <w:sz w:val="22"/>
          <w:szCs w:val="22"/>
        </w:rPr>
        <w:t xml:space="preserve">Summary: </w:t>
      </w:r>
      <w:r w:rsidRPr="00457255">
        <w:rPr>
          <w:rFonts w:ascii="Arial" w:hAnsi="Arial" w:cs="Arial"/>
          <w:sz w:val="22"/>
          <w:szCs w:val="22"/>
        </w:rPr>
        <w:t>Seligman introduces the PERMA model</w:t>
      </w:r>
      <w:r>
        <w:rPr>
          <w:rFonts w:ascii="Arial" w:hAnsi="Arial" w:cs="Arial"/>
          <w:sz w:val="22"/>
          <w:szCs w:val="22"/>
        </w:rPr>
        <w:t xml:space="preserve"> - </w:t>
      </w:r>
      <w:r w:rsidRPr="00457255">
        <w:rPr>
          <w:rFonts w:ascii="Arial" w:hAnsi="Arial" w:cs="Arial"/>
          <w:sz w:val="22"/>
          <w:szCs w:val="22"/>
        </w:rPr>
        <w:t>Positive Emotion, Engagement, Relationships, Meaning, and Accomplishment</w:t>
      </w:r>
      <w:r>
        <w:rPr>
          <w:rFonts w:ascii="Arial" w:hAnsi="Arial" w:cs="Arial"/>
          <w:sz w:val="22"/>
          <w:szCs w:val="22"/>
        </w:rPr>
        <w:t xml:space="preserve"> </w:t>
      </w:r>
      <w:r w:rsidRPr="00457255">
        <w:rPr>
          <w:rFonts w:ascii="Arial" w:hAnsi="Arial" w:cs="Arial"/>
          <w:sz w:val="22"/>
          <w:szCs w:val="22"/>
        </w:rPr>
        <w:t>as a multidimensional wellbeing</w:t>
      </w:r>
      <w:r w:rsidR="002B6A4D" w:rsidRPr="002B6A4D">
        <w:rPr>
          <w:rFonts w:ascii="Arial" w:hAnsi="Arial" w:cs="Arial"/>
          <w:sz w:val="22"/>
          <w:szCs w:val="22"/>
        </w:rPr>
        <w:t xml:space="preserve"> </w:t>
      </w:r>
      <w:r w:rsidR="002B6A4D" w:rsidRPr="00457255">
        <w:rPr>
          <w:rFonts w:ascii="Arial" w:hAnsi="Arial" w:cs="Arial"/>
          <w:sz w:val="22"/>
          <w:szCs w:val="22"/>
        </w:rPr>
        <w:t>framework</w:t>
      </w:r>
      <w:r w:rsidRPr="00457255">
        <w:rPr>
          <w:rFonts w:ascii="Arial" w:hAnsi="Arial" w:cs="Arial"/>
          <w:sz w:val="22"/>
          <w:szCs w:val="22"/>
        </w:rPr>
        <w:t xml:space="preserve">. He argues that wellbeing involves strengths, purpose, and positive functioning rather than simply the absence of illness. The book outlines practical exercises such as gratitude reflections, strengths identification, and goal setting. </w:t>
      </w:r>
    </w:p>
    <w:p w14:paraId="64DD1E10" w14:textId="77777777" w:rsidR="00457255" w:rsidRDefault="00457255" w:rsidP="00457255">
      <w:pPr>
        <w:spacing w:line="360" w:lineRule="auto"/>
        <w:jc w:val="both"/>
        <w:rPr>
          <w:rFonts w:ascii="Arial" w:hAnsi="Arial" w:cs="Arial"/>
          <w:sz w:val="22"/>
          <w:szCs w:val="22"/>
        </w:rPr>
      </w:pPr>
      <w:r w:rsidRPr="00457255">
        <w:rPr>
          <w:rFonts w:ascii="Arial" w:hAnsi="Arial" w:cs="Arial"/>
          <w:b/>
          <w:bCs/>
          <w:sz w:val="22"/>
          <w:szCs w:val="22"/>
        </w:rPr>
        <w:t>Critical comment:</w:t>
      </w:r>
      <w:r w:rsidRPr="00457255">
        <w:rPr>
          <w:rFonts w:ascii="Arial" w:hAnsi="Arial" w:cs="Arial"/>
          <w:sz w:val="22"/>
          <w:szCs w:val="22"/>
        </w:rPr>
        <w:t xml:space="preserve"> Although not written specifically for older adults, PERMA provides a flexible structure for designing wellbeing interventions in residential care. </w:t>
      </w:r>
    </w:p>
    <w:p w14:paraId="77628379" w14:textId="0D51F19C" w:rsidR="00457255" w:rsidRPr="00457255" w:rsidRDefault="00F63057" w:rsidP="00457255">
      <w:pPr>
        <w:spacing w:line="360" w:lineRule="auto"/>
        <w:jc w:val="both"/>
        <w:rPr>
          <w:rFonts w:ascii="Arial" w:hAnsi="Arial" w:cs="Arial"/>
          <w:sz w:val="22"/>
          <w:szCs w:val="22"/>
        </w:rPr>
      </w:pPr>
      <w:r w:rsidRPr="00F63057">
        <w:rPr>
          <w:rFonts w:ascii="Arial" w:hAnsi="Arial" w:cs="Arial"/>
          <w:sz w:val="22"/>
          <w:szCs w:val="22"/>
        </w:rPr>
        <w:t>Its practical focus offers adaptable activities for individuals with different cognitive and physical abilities</w:t>
      </w:r>
      <w:r w:rsidR="00457255" w:rsidRPr="00457255">
        <w:rPr>
          <w:rFonts w:ascii="Arial" w:hAnsi="Arial" w:cs="Arial"/>
          <w:sz w:val="22"/>
          <w:szCs w:val="22"/>
        </w:rPr>
        <w:t xml:space="preserve">. </w:t>
      </w:r>
    </w:p>
    <w:p w14:paraId="195AB797" w14:textId="00EFDE89" w:rsidR="00457255" w:rsidRPr="00457255" w:rsidRDefault="00457255" w:rsidP="00457255">
      <w:pPr>
        <w:spacing w:line="360" w:lineRule="auto"/>
        <w:jc w:val="both"/>
        <w:rPr>
          <w:rFonts w:ascii="Arial" w:hAnsi="Arial" w:cs="Arial"/>
          <w:sz w:val="22"/>
          <w:szCs w:val="22"/>
        </w:rPr>
      </w:pPr>
      <w:r w:rsidRPr="00457255">
        <w:rPr>
          <w:rFonts w:ascii="Arial" w:hAnsi="Arial" w:cs="Arial"/>
          <w:sz w:val="22"/>
          <w:szCs w:val="22"/>
        </w:rPr>
        <w:t xml:space="preserve">However, PERMA has been criticised for reflecting Western, individualistic values and for overlooking structural factors such as health inequalities, limited autonomy, or institutional routines that affect wellbeing in care homes. </w:t>
      </w:r>
      <w:r w:rsidR="00F63057" w:rsidRPr="00F63057">
        <w:rPr>
          <w:rFonts w:ascii="Arial" w:hAnsi="Arial" w:cs="Arial"/>
          <w:sz w:val="22"/>
          <w:szCs w:val="22"/>
        </w:rPr>
        <w:t>The evidence base is stronger in younger adults, limiting generalisability</w:t>
      </w:r>
      <w:r w:rsidRPr="00457255">
        <w:rPr>
          <w:rFonts w:ascii="Arial" w:hAnsi="Arial" w:cs="Arial"/>
          <w:sz w:val="22"/>
          <w:szCs w:val="22"/>
        </w:rPr>
        <w:t>. Despite these limitations, the model’s emphasis on strengths and positive functioning makes it a useful framework for person</w:t>
      </w:r>
      <w:r w:rsidRPr="00457255">
        <w:rPr>
          <w:rFonts w:ascii="Arial" w:hAnsi="Arial" w:cs="Arial"/>
          <w:sz w:val="22"/>
          <w:szCs w:val="22"/>
        </w:rPr>
        <w:noBreakHyphen/>
        <w:t>centred support.</w:t>
      </w:r>
    </w:p>
    <w:p w14:paraId="4841CE6F" w14:textId="76038208" w:rsidR="00457255" w:rsidRPr="00457255" w:rsidRDefault="00457255" w:rsidP="00457255">
      <w:pPr>
        <w:spacing w:line="360" w:lineRule="auto"/>
        <w:jc w:val="both"/>
        <w:rPr>
          <w:rFonts w:ascii="Arial" w:hAnsi="Arial" w:cs="Arial"/>
          <w:sz w:val="22"/>
          <w:szCs w:val="22"/>
        </w:rPr>
      </w:pPr>
      <w:r w:rsidRPr="00457255">
        <w:rPr>
          <w:rFonts w:ascii="Arial" w:hAnsi="Arial" w:cs="Arial"/>
          <w:sz w:val="22"/>
          <w:szCs w:val="22"/>
        </w:rPr>
        <w:t>In practice, PERMA</w:t>
      </w:r>
      <w:r w:rsidRPr="00457255">
        <w:rPr>
          <w:rFonts w:ascii="Arial" w:hAnsi="Arial" w:cs="Arial"/>
          <w:sz w:val="22"/>
          <w:szCs w:val="22"/>
        </w:rPr>
        <w:noBreakHyphen/>
        <w:t>based activities</w:t>
      </w:r>
      <w:r>
        <w:rPr>
          <w:rFonts w:ascii="Arial" w:hAnsi="Arial" w:cs="Arial"/>
          <w:sz w:val="22"/>
          <w:szCs w:val="22"/>
        </w:rPr>
        <w:t xml:space="preserve"> </w:t>
      </w:r>
      <w:r w:rsidRPr="00457255">
        <w:rPr>
          <w:rFonts w:ascii="Arial" w:hAnsi="Arial" w:cs="Arial"/>
          <w:sz w:val="22"/>
          <w:szCs w:val="22"/>
        </w:rPr>
        <w:t>such as gratitude reflections, strengths</w:t>
      </w:r>
      <w:r w:rsidRPr="00457255">
        <w:rPr>
          <w:rFonts w:ascii="Arial" w:hAnsi="Arial" w:cs="Arial"/>
          <w:sz w:val="22"/>
          <w:szCs w:val="22"/>
        </w:rPr>
        <w:noBreakHyphen/>
        <w:t>based tasks, and relationship</w:t>
      </w:r>
      <w:r w:rsidRPr="00457255">
        <w:rPr>
          <w:rFonts w:ascii="Arial" w:hAnsi="Arial" w:cs="Arial"/>
          <w:sz w:val="22"/>
          <w:szCs w:val="22"/>
        </w:rPr>
        <w:noBreakHyphen/>
        <w:t>building opportunities</w:t>
      </w:r>
      <w:r>
        <w:rPr>
          <w:rFonts w:ascii="Arial" w:hAnsi="Arial" w:cs="Arial"/>
          <w:sz w:val="22"/>
          <w:szCs w:val="22"/>
        </w:rPr>
        <w:t xml:space="preserve"> </w:t>
      </w:r>
      <w:r w:rsidRPr="00457255">
        <w:rPr>
          <w:rFonts w:ascii="Arial" w:hAnsi="Arial" w:cs="Arial"/>
          <w:sz w:val="22"/>
          <w:szCs w:val="22"/>
        </w:rPr>
        <w:t xml:space="preserve">can help older adults maintain purpose, identity, and emotional wellbeing. </w:t>
      </w:r>
    </w:p>
    <w:p w14:paraId="25CBFF45" w14:textId="77777777" w:rsidR="002867AA" w:rsidRDefault="002867AA" w:rsidP="00996760">
      <w:pPr>
        <w:spacing w:line="360" w:lineRule="auto"/>
        <w:jc w:val="both"/>
        <w:rPr>
          <w:rFonts w:ascii="Arial" w:hAnsi="Arial" w:cs="Arial"/>
          <w:b/>
          <w:bCs/>
          <w:sz w:val="22"/>
          <w:szCs w:val="22"/>
        </w:rPr>
      </w:pPr>
    </w:p>
    <w:p w14:paraId="7DBCBE1B" w14:textId="77777777" w:rsidR="00D22396" w:rsidRDefault="00D22396" w:rsidP="00996760">
      <w:pPr>
        <w:spacing w:line="360" w:lineRule="auto"/>
        <w:jc w:val="both"/>
        <w:rPr>
          <w:rFonts w:ascii="Arial" w:hAnsi="Arial" w:cs="Arial"/>
          <w:b/>
          <w:bCs/>
          <w:sz w:val="22"/>
          <w:szCs w:val="22"/>
        </w:rPr>
      </w:pPr>
    </w:p>
    <w:p w14:paraId="62E8C54A" w14:textId="77777777" w:rsidR="00EB01F1" w:rsidRDefault="00EB01F1" w:rsidP="00996760">
      <w:pPr>
        <w:spacing w:line="360" w:lineRule="auto"/>
        <w:jc w:val="both"/>
        <w:rPr>
          <w:rFonts w:ascii="Arial" w:hAnsi="Arial" w:cs="Arial"/>
          <w:b/>
          <w:bCs/>
          <w:sz w:val="22"/>
          <w:szCs w:val="22"/>
        </w:rPr>
      </w:pPr>
    </w:p>
    <w:p w14:paraId="00072CDB" w14:textId="77777777" w:rsidR="00EB01F1" w:rsidRDefault="00EB01F1" w:rsidP="00996760">
      <w:pPr>
        <w:spacing w:line="360" w:lineRule="auto"/>
        <w:jc w:val="both"/>
        <w:rPr>
          <w:rFonts w:ascii="Arial" w:hAnsi="Arial" w:cs="Arial"/>
          <w:b/>
          <w:bCs/>
          <w:sz w:val="22"/>
          <w:szCs w:val="22"/>
        </w:rPr>
      </w:pPr>
    </w:p>
    <w:p w14:paraId="5D5EB12E" w14:textId="77777777" w:rsidR="00EB01F1" w:rsidRDefault="00EB01F1" w:rsidP="00996760">
      <w:pPr>
        <w:spacing w:line="360" w:lineRule="auto"/>
        <w:jc w:val="both"/>
        <w:rPr>
          <w:rFonts w:ascii="Arial" w:hAnsi="Arial" w:cs="Arial"/>
          <w:b/>
          <w:bCs/>
          <w:sz w:val="22"/>
          <w:szCs w:val="22"/>
        </w:rPr>
      </w:pPr>
    </w:p>
    <w:p w14:paraId="40605189" w14:textId="77777777" w:rsidR="00863EC5" w:rsidRDefault="00863EC5" w:rsidP="00996760">
      <w:pPr>
        <w:spacing w:line="360" w:lineRule="auto"/>
        <w:jc w:val="both"/>
        <w:rPr>
          <w:rFonts w:ascii="Arial" w:hAnsi="Arial" w:cs="Arial"/>
          <w:b/>
          <w:bCs/>
          <w:sz w:val="22"/>
          <w:szCs w:val="22"/>
        </w:rPr>
      </w:pPr>
    </w:p>
    <w:p w14:paraId="7E3A0951" w14:textId="77777777" w:rsidR="00863EC5" w:rsidRDefault="00863EC5" w:rsidP="00996760">
      <w:pPr>
        <w:spacing w:line="360" w:lineRule="auto"/>
        <w:jc w:val="both"/>
        <w:rPr>
          <w:rFonts w:ascii="Arial" w:hAnsi="Arial" w:cs="Arial"/>
          <w:b/>
          <w:bCs/>
          <w:sz w:val="22"/>
          <w:szCs w:val="22"/>
        </w:rPr>
      </w:pPr>
    </w:p>
    <w:p w14:paraId="5BDF4117" w14:textId="77777777" w:rsidR="00863EC5" w:rsidRDefault="00863EC5" w:rsidP="00996760">
      <w:pPr>
        <w:spacing w:line="360" w:lineRule="auto"/>
        <w:jc w:val="both"/>
        <w:rPr>
          <w:rFonts w:ascii="Arial" w:hAnsi="Arial" w:cs="Arial"/>
          <w:b/>
          <w:bCs/>
          <w:sz w:val="22"/>
          <w:szCs w:val="22"/>
        </w:rPr>
      </w:pPr>
    </w:p>
    <w:p w14:paraId="51E1FA11" w14:textId="77777777" w:rsidR="00863EC5" w:rsidRDefault="00863EC5" w:rsidP="00996760">
      <w:pPr>
        <w:spacing w:line="360" w:lineRule="auto"/>
        <w:jc w:val="both"/>
        <w:rPr>
          <w:rFonts w:ascii="Arial" w:hAnsi="Arial" w:cs="Arial"/>
          <w:b/>
          <w:bCs/>
          <w:sz w:val="22"/>
          <w:szCs w:val="22"/>
        </w:rPr>
      </w:pPr>
    </w:p>
    <w:p w14:paraId="5D5BB38C" w14:textId="77777777" w:rsidR="00863EC5" w:rsidRDefault="00863EC5" w:rsidP="00996760">
      <w:pPr>
        <w:spacing w:line="360" w:lineRule="auto"/>
        <w:jc w:val="both"/>
        <w:rPr>
          <w:rFonts w:ascii="Arial" w:hAnsi="Arial" w:cs="Arial"/>
          <w:b/>
          <w:bCs/>
          <w:sz w:val="22"/>
          <w:szCs w:val="22"/>
        </w:rPr>
      </w:pPr>
    </w:p>
    <w:p w14:paraId="4FF9185F" w14:textId="77777777" w:rsidR="00863EC5" w:rsidRPr="00996760" w:rsidRDefault="00863EC5" w:rsidP="00996760">
      <w:pPr>
        <w:spacing w:line="360" w:lineRule="auto"/>
        <w:jc w:val="both"/>
        <w:rPr>
          <w:rFonts w:ascii="Arial" w:hAnsi="Arial" w:cs="Arial"/>
          <w:b/>
          <w:bCs/>
          <w:sz w:val="22"/>
          <w:szCs w:val="22"/>
        </w:rPr>
      </w:pPr>
    </w:p>
    <w:p w14:paraId="39DDD02B" w14:textId="77777777" w:rsidR="00C87B96" w:rsidRDefault="00C87B96" w:rsidP="002132D4">
      <w:pPr>
        <w:spacing w:line="360" w:lineRule="auto"/>
        <w:jc w:val="center"/>
        <w:rPr>
          <w:rFonts w:ascii="Arial" w:hAnsi="Arial" w:cs="Arial"/>
          <w:b/>
          <w:bCs/>
          <w:sz w:val="28"/>
          <w:szCs w:val="28"/>
        </w:rPr>
      </w:pPr>
      <w:r w:rsidRPr="00996760">
        <w:rPr>
          <w:rFonts w:ascii="Arial" w:hAnsi="Arial" w:cs="Arial"/>
          <w:b/>
          <w:bCs/>
          <w:sz w:val="28"/>
          <w:szCs w:val="28"/>
        </w:rPr>
        <w:lastRenderedPageBreak/>
        <w:t>Supporting Psychological Wellbeing in Residential Care: Applying Erikson’s Integrity vs Despair Stage</w:t>
      </w:r>
    </w:p>
    <w:p w14:paraId="2B5BFA49" w14:textId="77777777" w:rsidR="00EB01F1" w:rsidRDefault="00EB01F1" w:rsidP="002132D4">
      <w:pPr>
        <w:spacing w:line="360" w:lineRule="auto"/>
        <w:jc w:val="center"/>
        <w:rPr>
          <w:rFonts w:ascii="Arial" w:hAnsi="Arial" w:cs="Arial"/>
          <w:sz w:val="28"/>
          <w:szCs w:val="28"/>
        </w:rPr>
      </w:pPr>
    </w:p>
    <w:p w14:paraId="53B24F13" w14:textId="77777777" w:rsidR="00DB20CE" w:rsidRPr="00996760" w:rsidRDefault="00DB20CE" w:rsidP="002132D4">
      <w:pPr>
        <w:spacing w:line="360" w:lineRule="auto"/>
        <w:jc w:val="center"/>
        <w:rPr>
          <w:rFonts w:ascii="Arial" w:hAnsi="Arial" w:cs="Arial"/>
          <w:sz w:val="28"/>
          <w:szCs w:val="28"/>
        </w:rPr>
      </w:pPr>
    </w:p>
    <w:p w14:paraId="0D87E4E8" w14:textId="411CE795" w:rsidR="00C87B96" w:rsidRPr="00996760" w:rsidRDefault="00C87B96" w:rsidP="00996760">
      <w:pPr>
        <w:spacing w:line="360" w:lineRule="auto"/>
        <w:jc w:val="both"/>
        <w:rPr>
          <w:rFonts w:ascii="Arial" w:hAnsi="Arial" w:cs="Arial"/>
          <w:b/>
          <w:bCs/>
          <w:sz w:val="22"/>
          <w:szCs w:val="22"/>
        </w:rPr>
      </w:pPr>
      <w:r w:rsidRPr="00996760">
        <w:rPr>
          <w:rFonts w:ascii="Arial" w:hAnsi="Arial" w:cs="Arial"/>
          <w:b/>
          <w:bCs/>
          <w:sz w:val="22"/>
          <w:szCs w:val="22"/>
        </w:rPr>
        <w:t xml:space="preserve">Introduction </w:t>
      </w:r>
    </w:p>
    <w:p w14:paraId="46D6EB47" w14:textId="255BFC5F" w:rsidR="00A604B7" w:rsidRDefault="00A604B7" w:rsidP="00996760">
      <w:pPr>
        <w:spacing w:line="360" w:lineRule="auto"/>
        <w:jc w:val="both"/>
        <w:rPr>
          <w:rFonts w:ascii="Arial" w:hAnsi="Arial" w:cs="Arial"/>
          <w:sz w:val="22"/>
          <w:szCs w:val="22"/>
        </w:rPr>
      </w:pPr>
      <w:r w:rsidRPr="00A604B7">
        <w:rPr>
          <w:rFonts w:ascii="Arial" w:hAnsi="Arial" w:cs="Arial"/>
          <w:sz w:val="22"/>
          <w:szCs w:val="22"/>
        </w:rPr>
        <w:t>Promoting psychological wellbeing in residential care requires understanding how older adults interpret their life experiences and maintain identity in later life. Wellbeing can be viewed as emotional, psychological, and social functioning, as measured by tools such as the Mental Health Continuum–Short Form (Lamers et al., 2011). Erikson’s psychosocial theory, particularly the stage of Integrity vs Despair, explains how older adults evaluate their life narratives and seek fulfilment. This report applies Erikson’s theory to a residential care context and demonstrates how wellbeing can be supported through structured activities. The PERMA model guides strengths</w:t>
      </w:r>
      <w:r w:rsidRPr="00A604B7">
        <w:rPr>
          <w:rFonts w:ascii="Arial" w:hAnsi="Arial" w:cs="Arial"/>
          <w:sz w:val="22"/>
          <w:szCs w:val="22"/>
        </w:rPr>
        <w:noBreakHyphen/>
        <w:t>based, person</w:t>
      </w:r>
      <w:r w:rsidRPr="00A604B7">
        <w:rPr>
          <w:rFonts w:ascii="Arial" w:hAnsi="Arial" w:cs="Arial"/>
          <w:sz w:val="22"/>
          <w:szCs w:val="22"/>
        </w:rPr>
        <w:noBreakHyphen/>
        <w:t>centred interventions that can be integrated into everyday care.</w:t>
      </w:r>
    </w:p>
    <w:p w14:paraId="7FE6681F" w14:textId="77777777" w:rsidR="00956165" w:rsidRDefault="00956165" w:rsidP="00996760">
      <w:pPr>
        <w:spacing w:line="360" w:lineRule="auto"/>
        <w:jc w:val="both"/>
        <w:rPr>
          <w:rFonts w:ascii="Arial" w:hAnsi="Arial" w:cs="Arial"/>
          <w:sz w:val="22"/>
          <w:szCs w:val="22"/>
        </w:rPr>
      </w:pPr>
    </w:p>
    <w:p w14:paraId="143818C0" w14:textId="4CD2769B" w:rsidR="00C87B96" w:rsidRPr="00996760" w:rsidRDefault="00C87B96" w:rsidP="00996760">
      <w:pPr>
        <w:spacing w:line="360" w:lineRule="auto"/>
        <w:jc w:val="both"/>
        <w:rPr>
          <w:rFonts w:ascii="Arial" w:hAnsi="Arial" w:cs="Arial"/>
          <w:b/>
          <w:bCs/>
          <w:sz w:val="22"/>
          <w:szCs w:val="22"/>
        </w:rPr>
      </w:pPr>
      <w:r w:rsidRPr="00996760">
        <w:rPr>
          <w:rFonts w:ascii="Arial" w:hAnsi="Arial" w:cs="Arial"/>
          <w:b/>
          <w:bCs/>
          <w:sz w:val="22"/>
          <w:szCs w:val="22"/>
        </w:rPr>
        <w:t>Erikson’s Theory: Integrity vs Despair</w:t>
      </w:r>
    </w:p>
    <w:p w14:paraId="471A2E74" w14:textId="05C24491" w:rsidR="00C87B96" w:rsidRPr="00996760" w:rsidRDefault="00C87B96" w:rsidP="00996760">
      <w:pPr>
        <w:spacing w:line="360" w:lineRule="auto"/>
        <w:jc w:val="both"/>
        <w:rPr>
          <w:rFonts w:ascii="Arial" w:hAnsi="Arial" w:cs="Arial"/>
          <w:sz w:val="22"/>
          <w:szCs w:val="22"/>
        </w:rPr>
      </w:pPr>
      <w:r w:rsidRPr="00996760">
        <w:rPr>
          <w:rFonts w:ascii="Arial" w:hAnsi="Arial" w:cs="Arial"/>
          <w:sz w:val="22"/>
          <w:szCs w:val="22"/>
        </w:rPr>
        <w:t>Erikson’s final psychosocial stage proposes that older adults reflect on their life experiences and evaluate whether their lives have been coherent, meaningful, and aligned with their values. Successful resolution leads to integrity, characterised by acceptance, wisdom, and emotional peace. In contrast, unresolved conflicts or feelings of regret may result in despair, which can manifest as sadness, hopelessness, or fear of death (Erikson, 1950). This stage highlights the importance of identity continuity in later life.</w:t>
      </w:r>
    </w:p>
    <w:p w14:paraId="5274F487" w14:textId="20080520" w:rsidR="00C87B96" w:rsidRPr="00996760" w:rsidRDefault="00C87B96" w:rsidP="00996760">
      <w:pPr>
        <w:spacing w:line="360" w:lineRule="auto"/>
        <w:jc w:val="both"/>
        <w:rPr>
          <w:rFonts w:ascii="Arial" w:hAnsi="Arial" w:cs="Arial"/>
          <w:sz w:val="22"/>
          <w:szCs w:val="22"/>
        </w:rPr>
      </w:pPr>
      <w:r w:rsidRPr="00996760">
        <w:rPr>
          <w:rFonts w:ascii="Arial" w:hAnsi="Arial" w:cs="Arial"/>
          <w:sz w:val="22"/>
          <w:szCs w:val="22"/>
        </w:rPr>
        <w:t>Butler’s (1963) concept of the life review expands Erikson’s theory by describing reminiscence as a natural psychological process during ageing. Reflecting on past experiences allows individuals to integrate memories, resolve emotional tensions, and strengthen self</w:t>
      </w:r>
      <w:r w:rsidRPr="00996760">
        <w:rPr>
          <w:rFonts w:ascii="Arial" w:hAnsi="Arial" w:cs="Arial"/>
          <w:sz w:val="22"/>
          <w:szCs w:val="22"/>
        </w:rPr>
        <w:noBreakHyphen/>
        <w:t>understanding. Structured reminiscence and life</w:t>
      </w:r>
      <w:r w:rsidRPr="00996760">
        <w:rPr>
          <w:rFonts w:ascii="Arial" w:hAnsi="Arial" w:cs="Arial"/>
          <w:sz w:val="22"/>
          <w:szCs w:val="22"/>
        </w:rPr>
        <w:noBreakHyphen/>
        <w:t xml:space="preserve">review interventions have been shown to improve mood, reinforce identity, and increase social connection among older adults, including those living in residential care (Westerhof &amp; </w:t>
      </w:r>
      <w:proofErr w:type="spellStart"/>
      <w:r w:rsidRPr="00996760">
        <w:rPr>
          <w:rFonts w:ascii="Arial" w:hAnsi="Arial" w:cs="Arial"/>
          <w:sz w:val="22"/>
          <w:szCs w:val="22"/>
        </w:rPr>
        <w:t>Bohlmeijer</w:t>
      </w:r>
      <w:proofErr w:type="spellEnd"/>
      <w:r w:rsidRPr="00996760">
        <w:rPr>
          <w:rFonts w:ascii="Arial" w:hAnsi="Arial" w:cs="Arial"/>
          <w:sz w:val="22"/>
          <w:szCs w:val="22"/>
        </w:rPr>
        <w:t>, 2014).</w:t>
      </w:r>
      <w:r w:rsidR="00525DA4">
        <w:rPr>
          <w:rFonts w:ascii="Arial" w:hAnsi="Arial" w:cs="Arial"/>
          <w:sz w:val="22"/>
          <w:szCs w:val="22"/>
        </w:rPr>
        <w:t xml:space="preserve"> </w:t>
      </w:r>
      <w:r w:rsidR="00525DA4" w:rsidRPr="00525DA4">
        <w:rPr>
          <w:rFonts w:ascii="Arial" w:hAnsi="Arial" w:cs="Arial"/>
          <w:sz w:val="22"/>
          <w:szCs w:val="22"/>
        </w:rPr>
        <w:t>Recent systematic reviews also show that reminiscence therapy improves mood, cognitive functioning, and quality of life in older adults (</w:t>
      </w:r>
      <w:proofErr w:type="spellStart"/>
      <w:r w:rsidR="00525DA4" w:rsidRPr="00525DA4">
        <w:rPr>
          <w:rFonts w:ascii="Arial" w:hAnsi="Arial" w:cs="Arial"/>
          <w:sz w:val="22"/>
          <w:szCs w:val="22"/>
        </w:rPr>
        <w:t>Cammisuli</w:t>
      </w:r>
      <w:proofErr w:type="spellEnd"/>
      <w:r w:rsidR="00525DA4" w:rsidRPr="00525DA4">
        <w:rPr>
          <w:rFonts w:ascii="Arial" w:hAnsi="Arial" w:cs="Arial"/>
          <w:sz w:val="22"/>
          <w:szCs w:val="22"/>
        </w:rPr>
        <w:t xml:space="preserve"> et al., 2022).</w:t>
      </w:r>
    </w:p>
    <w:p w14:paraId="7259548A" w14:textId="453579C1" w:rsidR="00EB01F1" w:rsidRDefault="00C87B96" w:rsidP="00996760">
      <w:pPr>
        <w:spacing w:line="360" w:lineRule="auto"/>
        <w:jc w:val="both"/>
        <w:rPr>
          <w:rFonts w:ascii="Arial" w:hAnsi="Arial" w:cs="Arial"/>
          <w:sz w:val="22"/>
          <w:szCs w:val="22"/>
        </w:rPr>
      </w:pPr>
      <w:r w:rsidRPr="00996760">
        <w:rPr>
          <w:rFonts w:ascii="Arial" w:hAnsi="Arial" w:cs="Arial"/>
          <w:sz w:val="22"/>
          <w:szCs w:val="22"/>
        </w:rPr>
        <w:t xml:space="preserve">In residential care settings, many residents experience major transitions such as loss of independence, changes in social roles, and relocation from their homes. These changes can </w:t>
      </w:r>
      <w:r w:rsidRPr="00996760">
        <w:rPr>
          <w:rFonts w:ascii="Arial" w:hAnsi="Arial" w:cs="Arial"/>
          <w:sz w:val="22"/>
          <w:szCs w:val="22"/>
        </w:rPr>
        <w:lastRenderedPageBreak/>
        <w:t>challenge identity and increase feelings of loneliness or purposelessness. Erikson’s theory helps care professionals understand why opportunities for storytelling, reflection, and meaningful engagement are essential for emotional wellbeing. Supporting residents to reflect on their experiences and achievements can help them move toward integrity rather than despair.</w:t>
      </w:r>
    </w:p>
    <w:p w14:paraId="4280103F" w14:textId="77777777" w:rsidR="00956165" w:rsidRDefault="00956165" w:rsidP="00996760">
      <w:pPr>
        <w:spacing w:line="360" w:lineRule="auto"/>
        <w:jc w:val="both"/>
        <w:rPr>
          <w:rFonts w:ascii="Arial" w:hAnsi="Arial" w:cs="Arial"/>
          <w:sz w:val="22"/>
          <w:szCs w:val="22"/>
        </w:rPr>
      </w:pPr>
    </w:p>
    <w:p w14:paraId="00EBEA3C" w14:textId="7A906510" w:rsidR="00C87B96" w:rsidRPr="00996760" w:rsidRDefault="00C87B96" w:rsidP="00996760">
      <w:pPr>
        <w:spacing w:line="360" w:lineRule="auto"/>
        <w:jc w:val="both"/>
        <w:rPr>
          <w:rFonts w:ascii="Arial" w:hAnsi="Arial" w:cs="Arial"/>
          <w:b/>
          <w:bCs/>
          <w:sz w:val="22"/>
          <w:szCs w:val="22"/>
        </w:rPr>
      </w:pPr>
      <w:r w:rsidRPr="00996760">
        <w:rPr>
          <w:rFonts w:ascii="Arial" w:hAnsi="Arial" w:cs="Arial"/>
          <w:b/>
          <w:bCs/>
          <w:sz w:val="22"/>
          <w:szCs w:val="22"/>
        </w:rPr>
        <w:t xml:space="preserve">Application to Residential Care Practice </w:t>
      </w:r>
    </w:p>
    <w:p w14:paraId="57C4AEC9" w14:textId="32B2175D" w:rsidR="00D43463" w:rsidRDefault="003B3B97" w:rsidP="003B3B97">
      <w:pPr>
        <w:spacing w:line="360" w:lineRule="auto"/>
        <w:jc w:val="both"/>
        <w:rPr>
          <w:rFonts w:ascii="Arial" w:hAnsi="Arial" w:cs="Arial"/>
          <w:sz w:val="22"/>
          <w:szCs w:val="22"/>
        </w:rPr>
      </w:pPr>
      <w:r w:rsidRPr="003B3B97">
        <w:rPr>
          <w:rFonts w:ascii="Arial" w:hAnsi="Arial" w:cs="Arial"/>
          <w:sz w:val="22"/>
          <w:szCs w:val="22"/>
        </w:rPr>
        <w:t>Applying Erikson’s theory, the intervention aims to support Mr Rahman in rebuilding a sense of integrity by strengthening meaning, identity, and connection. Structured reminiscence sessions using culturally meaningful prompts</w:t>
      </w:r>
      <w:r w:rsidR="00F943A9">
        <w:rPr>
          <w:rFonts w:ascii="Arial" w:hAnsi="Arial" w:cs="Arial"/>
          <w:sz w:val="22"/>
          <w:szCs w:val="22"/>
        </w:rPr>
        <w:t xml:space="preserve"> </w:t>
      </w:r>
      <w:r w:rsidRPr="003B3B97">
        <w:rPr>
          <w:rFonts w:ascii="Arial" w:hAnsi="Arial" w:cs="Arial"/>
          <w:sz w:val="22"/>
          <w:szCs w:val="22"/>
        </w:rPr>
        <w:t>such as music, photographs from his migration journey, and objects linked to his engineering career</w:t>
      </w:r>
      <w:r w:rsidR="00203700">
        <w:rPr>
          <w:rFonts w:ascii="Arial" w:hAnsi="Arial" w:cs="Arial"/>
          <w:sz w:val="22"/>
          <w:szCs w:val="22"/>
        </w:rPr>
        <w:t xml:space="preserve"> </w:t>
      </w:r>
      <w:r w:rsidRPr="003B3B97">
        <w:rPr>
          <w:rFonts w:ascii="Arial" w:hAnsi="Arial" w:cs="Arial"/>
          <w:sz w:val="22"/>
          <w:szCs w:val="22"/>
        </w:rPr>
        <w:t>help him integrate past achievements with his present circumstances, directly supporting Erikson’s life</w:t>
      </w:r>
      <w:r w:rsidRPr="003B3B97">
        <w:rPr>
          <w:rFonts w:ascii="Arial" w:hAnsi="Arial" w:cs="Arial"/>
          <w:sz w:val="22"/>
          <w:szCs w:val="22"/>
        </w:rPr>
        <w:noBreakHyphen/>
        <w:t>review process. Evidence mapping studies confirm that reminiscence therapy enhances emotional wellbeing and social connection in older adults (Yan and Dong, 2022).</w:t>
      </w:r>
    </w:p>
    <w:p w14:paraId="1AE52314" w14:textId="77777777" w:rsidR="00DB20CE" w:rsidRPr="00BF0633" w:rsidRDefault="00DB20CE" w:rsidP="003B3B97">
      <w:pPr>
        <w:spacing w:line="360" w:lineRule="auto"/>
        <w:jc w:val="both"/>
        <w:rPr>
          <w:rFonts w:ascii="Arial" w:hAnsi="Arial" w:cs="Arial"/>
          <w:sz w:val="22"/>
          <w:szCs w:val="22"/>
        </w:rPr>
      </w:pPr>
    </w:p>
    <w:p w14:paraId="6285A862" w14:textId="77777777" w:rsidR="00DB20CE" w:rsidRDefault="003B3B97" w:rsidP="003B3B97">
      <w:pPr>
        <w:spacing w:line="360" w:lineRule="auto"/>
        <w:jc w:val="both"/>
        <w:rPr>
          <w:rFonts w:ascii="Arial" w:hAnsi="Arial" w:cs="Arial"/>
          <w:sz w:val="22"/>
          <w:szCs w:val="22"/>
        </w:rPr>
      </w:pPr>
      <w:r w:rsidRPr="003B3B97">
        <w:rPr>
          <w:rFonts w:ascii="Arial" w:hAnsi="Arial" w:cs="Arial"/>
          <w:b/>
          <w:bCs/>
          <w:sz w:val="22"/>
          <w:szCs w:val="22"/>
        </w:rPr>
        <w:t>Case Example:</w:t>
      </w:r>
      <w:r w:rsidRPr="003B3B97">
        <w:rPr>
          <w:rFonts w:ascii="Arial" w:hAnsi="Arial" w:cs="Arial"/>
          <w:sz w:val="22"/>
          <w:szCs w:val="22"/>
        </w:rPr>
        <w:t xml:space="preserve"> </w:t>
      </w:r>
    </w:p>
    <w:p w14:paraId="4A5EF052" w14:textId="39212913" w:rsidR="00DB20CE" w:rsidRDefault="003B3B97" w:rsidP="003B3B97">
      <w:pPr>
        <w:spacing w:line="360" w:lineRule="auto"/>
        <w:jc w:val="both"/>
        <w:rPr>
          <w:rFonts w:ascii="Arial" w:hAnsi="Arial" w:cs="Arial"/>
          <w:sz w:val="22"/>
          <w:szCs w:val="22"/>
        </w:rPr>
      </w:pPr>
      <w:r w:rsidRPr="003B3B97">
        <w:rPr>
          <w:rFonts w:ascii="Arial" w:hAnsi="Arial" w:cs="Arial"/>
          <w:sz w:val="22"/>
          <w:szCs w:val="22"/>
        </w:rPr>
        <w:t>Mr Rahman is a 79</w:t>
      </w:r>
      <w:r w:rsidRPr="003B3B97">
        <w:rPr>
          <w:rFonts w:ascii="Arial" w:hAnsi="Arial" w:cs="Arial"/>
          <w:sz w:val="22"/>
          <w:szCs w:val="22"/>
        </w:rPr>
        <w:noBreakHyphen/>
        <w:t>year</w:t>
      </w:r>
      <w:r w:rsidRPr="003B3B97">
        <w:rPr>
          <w:rFonts w:ascii="Arial" w:hAnsi="Arial" w:cs="Arial"/>
          <w:sz w:val="22"/>
          <w:szCs w:val="22"/>
        </w:rPr>
        <w:noBreakHyphen/>
        <w:t xml:space="preserve">old resident who moved into the care home three months ago following a decline in mobility caused by arthritis. Staff have observed that he withdraws from group activities, spends long periods alone, and often says, “I’m not useful anymore.” Having migrated to the UK in his twenties and worked for 40 years as an engineer, he strongly associates his identity with providing for his family. The loss of independence and reduced community contact have led him to question his achievements, indicating early signs of Erikson’s </w:t>
      </w:r>
      <w:r w:rsidR="00BF0633">
        <w:rPr>
          <w:rFonts w:ascii="Arial" w:hAnsi="Arial" w:cs="Arial"/>
          <w:sz w:val="22"/>
          <w:szCs w:val="22"/>
        </w:rPr>
        <w:t>d</w:t>
      </w:r>
      <w:r w:rsidRPr="003B3B97">
        <w:rPr>
          <w:rFonts w:ascii="Arial" w:hAnsi="Arial" w:cs="Arial"/>
          <w:sz w:val="22"/>
          <w:szCs w:val="22"/>
        </w:rPr>
        <w:t>espair.</w:t>
      </w:r>
    </w:p>
    <w:p w14:paraId="6D818D22" w14:textId="527D197C" w:rsidR="00DB20CE" w:rsidRPr="00DB20CE" w:rsidRDefault="00DB20CE" w:rsidP="00DB20CE">
      <w:pPr>
        <w:spacing w:line="360" w:lineRule="auto"/>
        <w:rPr>
          <w:rFonts w:ascii="Arial" w:hAnsi="Arial" w:cs="Arial"/>
          <w:sz w:val="22"/>
          <w:szCs w:val="22"/>
        </w:rPr>
      </w:pPr>
      <w:r w:rsidRPr="00956165">
        <w:rPr>
          <w:rFonts w:ascii="Arial" w:hAnsi="Arial" w:cs="Arial"/>
          <w:noProof/>
          <w:sz w:val="22"/>
          <w:szCs w:val="22"/>
        </w:rPr>
        <w:drawing>
          <wp:anchor distT="0" distB="0" distL="114300" distR="114300" simplePos="0" relativeHeight="251662336" behindDoc="0" locked="0" layoutInCell="1" allowOverlap="1" wp14:anchorId="7CFCBA83" wp14:editId="61D8E176">
            <wp:simplePos x="0" y="0"/>
            <wp:positionH relativeFrom="column">
              <wp:posOffset>673100</wp:posOffset>
            </wp:positionH>
            <wp:positionV relativeFrom="paragraph">
              <wp:posOffset>293370</wp:posOffset>
            </wp:positionV>
            <wp:extent cx="1879600" cy="1144104"/>
            <wp:effectExtent l="0" t="0" r="6350" b="0"/>
            <wp:wrapNone/>
            <wp:docPr id="15" name="Picture 14">
              <a:extLst xmlns:a="http://schemas.openxmlformats.org/drawingml/2006/main">
                <a:ext uri="{FF2B5EF4-FFF2-40B4-BE49-F238E27FC236}">
                  <a16:creationId xmlns:a16="http://schemas.microsoft.com/office/drawing/2014/main" id="{875B80AC-C1AA-14C9-45AE-18195BC431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a:extLst>
                        <a:ext uri="{FF2B5EF4-FFF2-40B4-BE49-F238E27FC236}">
                          <a16:creationId xmlns:a16="http://schemas.microsoft.com/office/drawing/2014/main" id="{875B80AC-C1AA-14C9-45AE-18195BC431CC}"/>
                        </a:ext>
                      </a:extLst>
                    </pic:cNvPr>
                    <pic:cNvPicPr>
                      <a:picLocks noChangeAspect="1"/>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1879600" cy="1144104"/>
                    </a:xfrm>
                    <a:prstGeom prst="rect">
                      <a:avLst/>
                    </a:prstGeom>
                  </pic:spPr>
                </pic:pic>
              </a:graphicData>
            </a:graphic>
            <wp14:sizeRelH relativeFrom="margin">
              <wp14:pctWidth>0</wp14:pctWidth>
            </wp14:sizeRelH>
            <wp14:sizeRelV relativeFrom="margin">
              <wp14:pctHeight>0</wp14:pctHeight>
            </wp14:sizeRelV>
          </wp:anchor>
        </w:drawing>
      </w:r>
      <w:r w:rsidRPr="00956165">
        <w:rPr>
          <w:rFonts w:ascii="Arial" w:hAnsi="Arial" w:cs="Arial"/>
          <w:b/>
          <w:bCs/>
          <w:sz w:val="22"/>
          <w:szCs w:val="22"/>
        </w:rPr>
        <w:t xml:space="preserve">Figure 1. </w:t>
      </w:r>
      <w:r w:rsidRPr="00956165">
        <w:rPr>
          <w:rFonts w:ascii="Arial" w:hAnsi="Arial" w:cs="Arial"/>
          <w:sz w:val="22"/>
          <w:szCs w:val="22"/>
        </w:rPr>
        <w:t>Vintage radio used as a reminiscence object</w:t>
      </w:r>
      <w:r w:rsidR="003E3CD9">
        <w:rPr>
          <w:rFonts w:ascii="Arial" w:hAnsi="Arial" w:cs="Arial"/>
          <w:sz w:val="22"/>
          <w:szCs w:val="22"/>
        </w:rPr>
        <w:t>.</w:t>
      </w:r>
      <w:r>
        <w:rPr>
          <w:rFonts w:ascii="Arial" w:hAnsi="Arial" w:cs="Arial"/>
          <w:sz w:val="22"/>
          <w:szCs w:val="22"/>
        </w:rPr>
        <w:br/>
      </w:r>
    </w:p>
    <w:p w14:paraId="24CF2483" w14:textId="5489D9E7" w:rsidR="00DB20CE" w:rsidRDefault="00DB20CE" w:rsidP="003B3B97">
      <w:pPr>
        <w:spacing w:line="360" w:lineRule="auto"/>
        <w:jc w:val="both"/>
        <w:rPr>
          <w:rFonts w:ascii="Arial" w:hAnsi="Arial" w:cs="Arial"/>
          <w:sz w:val="22"/>
          <w:szCs w:val="22"/>
        </w:rPr>
      </w:pPr>
    </w:p>
    <w:p w14:paraId="5EEF0CA9" w14:textId="08E3980E" w:rsidR="00DB20CE" w:rsidRDefault="00DB20CE" w:rsidP="003B3B97">
      <w:pPr>
        <w:spacing w:line="360" w:lineRule="auto"/>
        <w:jc w:val="both"/>
        <w:rPr>
          <w:rFonts w:ascii="Arial" w:hAnsi="Arial" w:cs="Arial"/>
          <w:sz w:val="22"/>
          <w:szCs w:val="22"/>
        </w:rPr>
      </w:pPr>
    </w:p>
    <w:p w14:paraId="200B67FC" w14:textId="3BDDCF4D" w:rsidR="00DB20CE" w:rsidRDefault="00DB20CE" w:rsidP="003B3B97">
      <w:pPr>
        <w:spacing w:line="360" w:lineRule="auto"/>
        <w:jc w:val="both"/>
        <w:rPr>
          <w:rFonts w:ascii="Arial" w:hAnsi="Arial" w:cs="Arial"/>
          <w:sz w:val="22"/>
          <w:szCs w:val="22"/>
        </w:rPr>
      </w:pPr>
      <w:r w:rsidRPr="00956165">
        <w:rPr>
          <w:rFonts w:ascii="Arial" w:hAnsi="Arial" w:cs="Arial"/>
          <w:noProof/>
          <w:sz w:val="22"/>
          <w:szCs w:val="22"/>
        </w:rPr>
        <mc:AlternateContent>
          <mc:Choice Requires="wps">
            <w:drawing>
              <wp:anchor distT="0" distB="0" distL="114300" distR="114300" simplePos="0" relativeHeight="251660288" behindDoc="0" locked="0" layoutInCell="1" allowOverlap="1" wp14:anchorId="0C59845E" wp14:editId="63B9431E">
                <wp:simplePos x="0" y="0"/>
                <wp:positionH relativeFrom="column">
                  <wp:posOffset>50800</wp:posOffset>
                </wp:positionH>
                <wp:positionV relativeFrom="paragraph">
                  <wp:posOffset>168910</wp:posOffset>
                </wp:positionV>
                <wp:extent cx="3003550" cy="234950"/>
                <wp:effectExtent l="0" t="0" r="0" b="0"/>
                <wp:wrapNone/>
                <wp:docPr id="16" name="TextBox 15">
                  <a:extLst xmlns:a="http://schemas.openxmlformats.org/drawingml/2006/main">
                    <a:ext uri="{FF2B5EF4-FFF2-40B4-BE49-F238E27FC236}">
                      <a16:creationId xmlns:a16="http://schemas.microsoft.com/office/drawing/2014/main" id="{6DCD856D-9B81-C147-E93C-7166E33193E5}"/>
                    </a:ext>
                  </a:extLst>
                </wp:docPr>
                <wp:cNvGraphicFramePr/>
                <a:graphic xmlns:a="http://schemas.openxmlformats.org/drawingml/2006/main">
                  <a:graphicData uri="http://schemas.microsoft.com/office/word/2010/wordprocessingShape">
                    <wps:wsp>
                      <wps:cNvSpPr txBox="1"/>
                      <wps:spPr>
                        <a:xfrm>
                          <a:off x="0" y="0"/>
                          <a:ext cx="3003550" cy="234950"/>
                        </a:xfrm>
                        <a:prstGeom prst="rect">
                          <a:avLst/>
                        </a:prstGeom>
                        <a:noFill/>
                      </wps:spPr>
                      <wps:txbx>
                        <w:txbxContent>
                          <w:p w14:paraId="171E67D9" w14:textId="77777777" w:rsidR="00956165" w:rsidRDefault="00956165" w:rsidP="00956165">
                            <w:pPr>
                              <w:rPr>
                                <w:rFonts w:hAnsi="Aptos"/>
                                <w:color w:val="000000" w:themeColor="text1"/>
                                <w:kern w:val="24"/>
                                <w:sz w:val="18"/>
                                <w:szCs w:val="18"/>
                                <w14:ligatures w14:val="none"/>
                              </w:rPr>
                            </w:pPr>
                            <w:hyperlink r:id="rId10" w:history="1">
                              <w:r w:rsidRPr="00DB20CE">
                                <w:rPr>
                                  <w:rStyle w:val="Hyperlink"/>
                                  <w:rFonts w:ascii="Arial" w:hAnsi="Arial" w:cs="Arial"/>
                                  <w:color w:val="000000" w:themeColor="text1"/>
                                  <w:kern w:val="24"/>
                                  <w:sz w:val="16"/>
                                  <w:szCs w:val="16"/>
                                </w:rPr>
                                <w:t>This Photo</w:t>
                              </w:r>
                            </w:hyperlink>
                            <w:r w:rsidRPr="00DB20CE">
                              <w:rPr>
                                <w:rFonts w:ascii="Arial" w:hAnsi="Arial" w:cs="Arial"/>
                                <w:color w:val="000000" w:themeColor="text1"/>
                                <w:kern w:val="24"/>
                                <w:sz w:val="16"/>
                                <w:szCs w:val="16"/>
                              </w:rPr>
                              <w:t xml:space="preserve"> by Unknown Author is </w:t>
                            </w:r>
                            <w:r w:rsidRPr="00956165">
                              <w:rPr>
                                <w:rFonts w:ascii="Arial" w:hAnsi="Arial" w:cs="Arial"/>
                                <w:color w:val="000000" w:themeColor="text1"/>
                                <w:kern w:val="24"/>
                                <w:sz w:val="18"/>
                                <w:szCs w:val="18"/>
                              </w:rPr>
                              <w:t>licensed under</w:t>
                            </w:r>
                            <w:r>
                              <w:rPr>
                                <w:rFonts w:hAnsi="Aptos"/>
                                <w:color w:val="000000" w:themeColor="text1"/>
                                <w:kern w:val="24"/>
                                <w:sz w:val="18"/>
                                <w:szCs w:val="18"/>
                              </w:rPr>
                              <w:t xml:space="preserve"> </w:t>
                            </w:r>
                            <w:hyperlink r:id="rId11" w:history="1">
                              <w:r>
                                <w:rPr>
                                  <w:rStyle w:val="Hyperlink"/>
                                  <w:rFonts w:hAnsi="Aptos"/>
                                  <w:color w:val="000000" w:themeColor="text1"/>
                                  <w:kern w:val="24"/>
                                  <w:sz w:val="18"/>
                                  <w:szCs w:val="18"/>
                                </w:rPr>
                                <w:t>CC BY</w:t>
                              </w:r>
                            </w:hyperlink>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0C59845E" id="_x0000_t202" coordsize="21600,21600" o:spt="202" path="m,l,21600r21600,l21600,xe">
                <v:stroke joinstyle="miter"/>
                <v:path gradientshapeok="t" o:connecttype="rect"/>
              </v:shapetype>
              <v:shape id="TextBox 15" o:spid="_x0000_s1026" type="#_x0000_t202" style="position:absolute;left:0;text-align:left;margin-left:4pt;margin-top:13.3pt;width:236.5pt;height:1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" filled="f" stroked="f">
                <v:textbox>
                  <w:txbxContent>
                    <w:p w14:paraId="171E67D9" w14:textId="77777777" w:rsidR="00956165" w:rsidRDefault="00956165" w:rsidP="00956165">
                      <w:pPr>
                        <w:rPr>
                          <w:rFonts w:hAnsi="Aptos"/>
                          <w:color w:val="000000" w:themeColor="text1"/>
                          <w:kern w:val="24"/>
                          <w:sz w:val="18"/>
                          <w:szCs w:val="18"/>
                          <w14:ligatures w14:val="none"/>
                        </w:rPr>
                      </w:pPr>
                      <w:hyperlink r:id="rId12" w:history="1">
                        <w:r w:rsidRPr="00DB20CE">
                          <w:rPr>
                            <w:rStyle w:val="Hyperlink"/>
                            <w:rFonts w:ascii="Arial" w:hAnsi="Arial" w:cs="Arial"/>
                            <w:color w:val="000000" w:themeColor="text1"/>
                            <w:kern w:val="24"/>
                            <w:sz w:val="16"/>
                            <w:szCs w:val="16"/>
                          </w:rPr>
                          <w:t>T</w:t>
                        </w:r>
                        <w:r w:rsidRPr="00DB20CE">
                          <w:rPr>
                            <w:rStyle w:val="Hyperlink"/>
                            <w:rFonts w:ascii="Arial" w:hAnsi="Arial" w:cs="Arial"/>
                            <w:color w:val="000000" w:themeColor="text1"/>
                            <w:kern w:val="24"/>
                            <w:sz w:val="16"/>
                            <w:szCs w:val="16"/>
                          </w:rPr>
                          <w:t>his Photo</w:t>
                        </w:r>
                      </w:hyperlink>
                      <w:r w:rsidRPr="00DB20CE">
                        <w:rPr>
                          <w:rFonts w:ascii="Arial" w:hAnsi="Arial" w:cs="Arial"/>
                          <w:color w:val="000000" w:themeColor="text1"/>
                          <w:kern w:val="24"/>
                          <w:sz w:val="16"/>
                          <w:szCs w:val="16"/>
                        </w:rPr>
                        <w:t xml:space="preserve"> by Unknown Author is </w:t>
                      </w:r>
                      <w:r w:rsidRPr="00956165">
                        <w:rPr>
                          <w:rFonts w:ascii="Arial" w:hAnsi="Arial" w:cs="Arial"/>
                          <w:color w:val="000000" w:themeColor="text1"/>
                          <w:kern w:val="24"/>
                          <w:sz w:val="18"/>
                          <w:szCs w:val="18"/>
                        </w:rPr>
                        <w:t>licensed under</w:t>
                      </w:r>
                      <w:r>
                        <w:rPr>
                          <w:rFonts w:hAnsi="Aptos"/>
                          <w:color w:val="000000" w:themeColor="text1"/>
                          <w:kern w:val="24"/>
                          <w:sz w:val="18"/>
                          <w:szCs w:val="18"/>
                        </w:rPr>
                        <w:t xml:space="preserve"> </w:t>
                      </w:r>
                      <w:hyperlink r:id="rId13" w:history="1">
                        <w:r>
                          <w:rPr>
                            <w:rStyle w:val="Hyperlink"/>
                            <w:rFonts w:hAnsi="Aptos"/>
                            <w:color w:val="000000" w:themeColor="text1"/>
                            <w:kern w:val="24"/>
                            <w:sz w:val="18"/>
                            <w:szCs w:val="18"/>
                          </w:rPr>
                          <w:t>CC BY</w:t>
                        </w:r>
                      </w:hyperlink>
                    </w:p>
                  </w:txbxContent>
                </v:textbox>
              </v:shape>
            </w:pict>
          </mc:Fallback>
        </mc:AlternateContent>
      </w:r>
    </w:p>
    <w:p w14:paraId="673F8F86" w14:textId="5CDA4033" w:rsidR="00DB20CE" w:rsidRDefault="00DB20CE" w:rsidP="003B3B97">
      <w:pPr>
        <w:spacing w:line="360" w:lineRule="auto"/>
        <w:jc w:val="both"/>
        <w:rPr>
          <w:rFonts w:ascii="Arial" w:hAnsi="Arial" w:cs="Arial"/>
          <w:sz w:val="22"/>
          <w:szCs w:val="22"/>
        </w:rPr>
      </w:pPr>
    </w:p>
    <w:p w14:paraId="058E50E1" w14:textId="170CDDB8" w:rsidR="00DB20CE" w:rsidRDefault="00DB20CE" w:rsidP="003B3B97">
      <w:pPr>
        <w:spacing w:line="360" w:lineRule="auto"/>
        <w:jc w:val="both"/>
        <w:rPr>
          <w:rFonts w:ascii="Arial" w:hAnsi="Arial" w:cs="Arial"/>
          <w:sz w:val="22"/>
          <w:szCs w:val="22"/>
        </w:rPr>
      </w:pPr>
      <w:r w:rsidRPr="00DB20CE">
        <w:rPr>
          <w:rFonts w:ascii="Arial" w:hAnsi="Arial" w:cs="Arial"/>
          <w:b/>
          <w:bCs/>
          <w:sz w:val="22"/>
          <w:szCs w:val="22"/>
        </w:rPr>
        <w:t>Alt Text:</w:t>
      </w:r>
      <w:r>
        <w:rPr>
          <w:rFonts w:ascii="Arial" w:hAnsi="Arial" w:cs="Arial"/>
          <w:sz w:val="22"/>
          <w:szCs w:val="22"/>
        </w:rPr>
        <w:t xml:space="preserve"> </w:t>
      </w:r>
      <w:r w:rsidRPr="00DB20CE">
        <w:rPr>
          <w:rFonts w:ascii="Arial" w:hAnsi="Arial" w:cs="Arial"/>
          <w:sz w:val="22"/>
          <w:szCs w:val="22"/>
        </w:rPr>
        <w:t>This image illustrates how meaningful objects, such as music players or cultural items, can support reminiscence, identity continuity, and emotional wellbeing in older adults.</w:t>
      </w:r>
      <w:r>
        <w:rPr>
          <w:rFonts w:ascii="Arial" w:hAnsi="Arial" w:cs="Arial"/>
          <w:sz w:val="22"/>
          <w:szCs w:val="22"/>
        </w:rPr>
        <w:br/>
      </w:r>
    </w:p>
    <w:p w14:paraId="287ADE65" w14:textId="17617D79" w:rsidR="00BF0633" w:rsidRDefault="00BF0633" w:rsidP="003B3B97">
      <w:pPr>
        <w:spacing w:line="360" w:lineRule="auto"/>
        <w:jc w:val="both"/>
        <w:rPr>
          <w:rFonts w:ascii="Arial" w:hAnsi="Arial" w:cs="Arial"/>
          <w:sz w:val="22"/>
          <w:szCs w:val="22"/>
        </w:rPr>
      </w:pPr>
      <w:r w:rsidRPr="00BF0633">
        <w:rPr>
          <w:rFonts w:ascii="Arial" w:hAnsi="Arial" w:cs="Arial"/>
          <w:sz w:val="22"/>
          <w:szCs w:val="22"/>
        </w:rPr>
        <w:lastRenderedPageBreak/>
        <w:t>In real practice, residents with dementia or cognitive decline often benefit from short, structured reminiscence sessions, which help maintain identity even when memory is fragmented.</w:t>
      </w:r>
    </w:p>
    <w:p w14:paraId="6D8AA810" w14:textId="7B5E69AA" w:rsidR="00DB20CE" w:rsidRPr="00BF0633" w:rsidRDefault="00BF0633" w:rsidP="003B3B97">
      <w:pPr>
        <w:spacing w:line="360" w:lineRule="auto"/>
        <w:jc w:val="both"/>
        <w:rPr>
          <w:rFonts w:ascii="Arial" w:hAnsi="Arial" w:cs="Arial"/>
          <w:sz w:val="22"/>
          <w:szCs w:val="22"/>
        </w:rPr>
      </w:pPr>
      <w:r w:rsidRPr="00D43463">
        <w:rPr>
          <w:rFonts w:ascii="Arial" w:hAnsi="Arial" w:cs="Arial"/>
          <w:sz w:val="22"/>
          <w:szCs w:val="22"/>
        </w:rPr>
        <w:t>PERMA</w:t>
      </w:r>
      <w:r w:rsidRPr="00D43463">
        <w:rPr>
          <w:rFonts w:ascii="Arial" w:hAnsi="Arial" w:cs="Arial"/>
          <w:sz w:val="22"/>
          <w:szCs w:val="22"/>
        </w:rPr>
        <w:noBreakHyphen/>
        <w:t>based activities can further support Erikson’s stage by strengthening Mr Rahman’s sense of purpose and identity. Identifying his strengths supports Accomplishment, pairing him with another resident from a similar cultural background strengthens Relationships, and involving him in small organisational tasks promotes Engagement and Meaning. These activities complement reminiscence work and help guide him toward integrity rather than despair</w:t>
      </w:r>
      <w:r>
        <w:rPr>
          <w:rFonts w:ascii="Arial" w:hAnsi="Arial" w:cs="Arial"/>
          <w:sz w:val="22"/>
          <w:szCs w:val="22"/>
        </w:rPr>
        <w:t>.</w:t>
      </w:r>
    </w:p>
    <w:p w14:paraId="445A55C2" w14:textId="6E9CB143" w:rsidR="00D43463" w:rsidRPr="00DC1949" w:rsidRDefault="00DC1949" w:rsidP="00B1093D">
      <w:pPr>
        <w:spacing w:line="360" w:lineRule="auto"/>
        <w:jc w:val="both"/>
        <w:rPr>
          <w:rFonts w:ascii="Arial" w:hAnsi="Arial" w:cs="Arial"/>
          <w:sz w:val="22"/>
          <w:szCs w:val="22"/>
        </w:rPr>
      </w:pPr>
      <w:r w:rsidRPr="00DC1949">
        <w:rPr>
          <w:rFonts w:ascii="Arial" w:hAnsi="Arial" w:cs="Arial"/>
          <w:b/>
          <w:bCs/>
          <w:sz w:val="22"/>
          <w:szCs w:val="22"/>
        </w:rPr>
        <w:t>Intervention Plan:</w:t>
      </w:r>
      <w:r w:rsidRPr="00DC1949">
        <w:rPr>
          <w:rFonts w:ascii="Arial" w:hAnsi="Arial" w:cs="Arial"/>
          <w:sz w:val="22"/>
          <w:szCs w:val="22"/>
        </w:rPr>
        <w:t xml:space="preserve"> A two</w:t>
      </w:r>
      <w:r w:rsidRPr="00DC1949">
        <w:rPr>
          <w:rFonts w:ascii="Arial" w:hAnsi="Arial" w:cs="Arial"/>
          <w:sz w:val="22"/>
          <w:szCs w:val="22"/>
        </w:rPr>
        <w:noBreakHyphen/>
        <w:t>week wellbeing programme can combine structured reminiscence and strengths</w:t>
      </w:r>
      <w:r w:rsidRPr="00DC1949">
        <w:rPr>
          <w:rFonts w:ascii="Arial" w:hAnsi="Arial" w:cs="Arial"/>
          <w:sz w:val="22"/>
          <w:szCs w:val="22"/>
        </w:rPr>
        <w:noBreakHyphen/>
        <w:t>based activities. Brief life review sessions using family photographs, cultural music, or objects from his career support meaning</w:t>
      </w:r>
      <w:r w:rsidRPr="00DC1949">
        <w:rPr>
          <w:rFonts w:ascii="Arial" w:hAnsi="Arial" w:cs="Arial"/>
          <w:sz w:val="22"/>
          <w:szCs w:val="22"/>
        </w:rPr>
        <w:noBreakHyphen/>
        <w:t>making and reinforce identity. Strengths</w:t>
      </w:r>
      <w:r w:rsidRPr="00DC1949">
        <w:rPr>
          <w:rFonts w:ascii="Arial" w:hAnsi="Arial" w:cs="Arial"/>
          <w:sz w:val="22"/>
          <w:szCs w:val="22"/>
        </w:rPr>
        <w:noBreakHyphen/>
        <w:t>based tasks, such as assisting with small organisational jobs or mentoring younger volunteers, can enhance purpose and competence. Social connection can be encouraged by pairing him with a resident who shares similar interests or cultural background. Small daily practices, such as listening to favourite music or short gratitude reflections, can also be integrated into routine care to enhance positive emotion and overall wellbeing.</w:t>
      </w:r>
    </w:p>
    <w:p w14:paraId="5E3CAB50" w14:textId="77777777" w:rsidR="00EB01F1" w:rsidRDefault="00EB01F1" w:rsidP="00B1093D">
      <w:pPr>
        <w:spacing w:line="360" w:lineRule="auto"/>
        <w:jc w:val="both"/>
        <w:rPr>
          <w:rFonts w:ascii="Arial" w:hAnsi="Arial" w:cs="Arial"/>
          <w:b/>
          <w:bCs/>
          <w:sz w:val="22"/>
          <w:szCs w:val="22"/>
        </w:rPr>
      </w:pPr>
    </w:p>
    <w:p w14:paraId="7B18C116" w14:textId="24470B4C" w:rsidR="00D43463" w:rsidRDefault="00C87B96" w:rsidP="00B1093D">
      <w:pPr>
        <w:spacing w:line="360" w:lineRule="auto"/>
        <w:jc w:val="both"/>
        <w:rPr>
          <w:rFonts w:ascii="Arial" w:hAnsi="Arial" w:cs="Arial"/>
          <w:b/>
          <w:bCs/>
          <w:sz w:val="22"/>
          <w:szCs w:val="22"/>
        </w:rPr>
      </w:pPr>
      <w:r w:rsidRPr="00996760">
        <w:rPr>
          <w:rFonts w:ascii="Arial" w:hAnsi="Arial" w:cs="Arial"/>
          <w:b/>
          <w:bCs/>
          <w:sz w:val="22"/>
          <w:szCs w:val="22"/>
        </w:rPr>
        <w:t>Challenge</w:t>
      </w:r>
      <w:r w:rsidR="00B1093D">
        <w:rPr>
          <w:rFonts w:ascii="Arial" w:hAnsi="Arial" w:cs="Arial"/>
          <w:b/>
          <w:bCs/>
          <w:sz w:val="22"/>
          <w:szCs w:val="22"/>
        </w:rPr>
        <w:t xml:space="preserve"> </w:t>
      </w:r>
    </w:p>
    <w:p w14:paraId="60F6333A" w14:textId="468518E4" w:rsidR="00B1093D" w:rsidRPr="00B1093D" w:rsidRDefault="00B1093D" w:rsidP="00B1093D">
      <w:pPr>
        <w:spacing w:line="360" w:lineRule="auto"/>
        <w:jc w:val="both"/>
        <w:rPr>
          <w:rFonts w:ascii="Arial" w:hAnsi="Arial" w:cs="Arial"/>
          <w:b/>
          <w:bCs/>
          <w:sz w:val="22"/>
          <w:szCs w:val="22"/>
        </w:rPr>
      </w:pPr>
      <w:r w:rsidRPr="00B1093D">
        <w:rPr>
          <w:rFonts w:ascii="Arial" w:hAnsi="Arial" w:cs="Arial"/>
          <w:sz w:val="22"/>
          <w:szCs w:val="22"/>
        </w:rPr>
        <w:t xml:space="preserve">The challenge of this intervention is the emotional risk associated with reminiscence. While life review can promote integrity, it may also trigger distress, unresolved grief, or memories of migration difficulties (Westerhof &amp; </w:t>
      </w:r>
      <w:proofErr w:type="spellStart"/>
      <w:r w:rsidRPr="00B1093D">
        <w:rPr>
          <w:rFonts w:ascii="Arial" w:hAnsi="Arial" w:cs="Arial"/>
          <w:sz w:val="22"/>
          <w:szCs w:val="22"/>
        </w:rPr>
        <w:t>Bohlmeijer</w:t>
      </w:r>
      <w:proofErr w:type="spellEnd"/>
      <w:r w:rsidRPr="00B1093D">
        <w:rPr>
          <w:rFonts w:ascii="Arial" w:hAnsi="Arial" w:cs="Arial"/>
          <w:sz w:val="22"/>
          <w:szCs w:val="22"/>
        </w:rPr>
        <w:t>, 2014). Staff may feel unsure how to respond to emotional disclosures, which can lead to avoidance of deeper conversations.</w:t>
      </w:r>
    </w:p>
    <w:p w14:paraId="7F871456" w14:textId="77777777" w:rsidR="00EB01F1" w:rsidRDefault="00EB01F1" w:rsidP="00B1093D">
      <w:pPr>
        <w:spacing w:line="360" w:lineRule="auto"/>
        <w:jc w:val="both"/>
        <w:rPr>
          <w:rFonts w:ascii="Arial" w:hAnsi="Arial" w:cs="Arial"/>
          <w:b/>
          <w:bCs/>
          <w:sz w:val="22"/>
          <w:szCs w:val="22"/>
        </w:rPr>
      </w:pPr>
    </w:p>
    <w:p w14:paraId="546EA8BD" w14:textId="5884F3BA" w:rsidR="00B1093D" w:rsidRDefault="00B1093D" w:rsidP="00B1093D">
      <w:pPr>
        <w:spacing w:line="360" w:lineRule="auto"/>
        <w:jc w:val="both"/>
        <w:rPr>
          <w:rFonts w:ascii="Arial" w:hAnsi="Arial" w:cs="Arial"/>
          <w:sz w:val="22"/>
          <w:szCs w:val="22"/>
        </w:rPr>
      </w:pPr>
      <w:r w:rsidRPr="00996760">
        <w:rPr>
          <w:rFonts w:ascii="Arial" w:hAnsi="Arial" w:cs="Arial"/>
          <w:b/>
          <w:bCs/>
          <w:sz w:val="22"/>
          <w:szCs w:val="22"/>
        </w:rPr>
        <w:t>Strategy</w:t>
      </w:r>
      <w:r w:rsidRPr="00B1093D">
        <w:rPr>
          <w:rFonts w:ascii="Arial" w:hAnsi="Arial" w:cs="Arial"/>
          <w:sz w:val="22"/>
          <w:szCs w:val="22"/>
        </w:rPr>
        <w:t xml:space="preserve"> </w:t>
      </w:r>
    </w:p>
    <w:p w14:paraId="44B87A33" w14:textId="5E4B8DE4" w:rsidR="00B1093D" w:rsidRPr="00B1093D" w:rsidRDefault="00B1093D" w:rsidP="00B1093D">
      <w:pPr>
        <w:spacing w:line="360" w:lineRule="auto"/>
        <w:jc w:val="both"/>
        <w:rPr>
          <w:rFonts w:ascii="Arial" w:hAnsi="Arial" w:cs="Arial"/>
          <w:sz w:val="22"/>
          <w:szCs w:val="22"/>
        </w:rPr>
      </w:pPr>
      <w:r w:rsidRPr="00B1093D">
        <w:rPr>
          <w:rFonts w:ascii="Arial" w:hAnsi="Arial" w:cs="Arial"/>
          <w:sz w:val="22"/>
          <w:szCs w:val="22"/>
        </w:rPr>
        <w:t>The strategy to address this challenge is to use short, structured reminiscence sessions supported by clear emotional</w:t>
      </w:r>
      <w:r w:rsidR="00203700">
        <w:rPr>
          <w:rFonts w:ascii="Arial" w:hAnsi="Arial" w:cs="Arial"/>
          <w:sz w:val="22"/>
          <w:szCs w:val="22"/>
        </w:rPr>
        <w:t xml:space="preserve"> </w:t>
      </w:r>
      <w:r w:rsidRPr="00B1093D">
        <w:rPr>
          <w:rFonts w:ascii="Arial" w:hAnsi="Arial" w:cs="Arial"/>
          <w:sz w:val="22"/>
          <w:szCs w:val="22"/>
        </w:rPr>
        <w:t>support protocols. These protocols guide staff on when to continue, pause, or escalate concerns. Brief training in culturally competent communication can also help staff respond sensitively to Mr Rahman’s experiences, ensuring the intervention remains safe, person</w:t>
      </w:r>
      <w:r w:rsidRPr="00B1093D">
        <w:rPr>
          <w:rFonts w:ascii="Arial" w:hAnsi="Arial" w:cs="Arial"/>
          <w:sz w:val="22"/>
          <w:szCs w:val="22"/>
        </w:rPr>
        <w:noBreakHyphen/>
        <w:t>centred, and aligned with best practice.</w:t>
      </w:r>
      <w:r>
        <w:rPr>
          <w:rFonts w:ascii="Arial" w:hAnsi="Arial" w:cs="Arial"/>
          <w:sz w:val="22"/>
          <w:szCs w:val="22"/>
        </w:rPr>
        <w:t xml:space="preserve"> </w:t>
      </w:r>
      <w:r w:rsidRPr="00B1093D">
        <w:rPr>
          <w:rFonts w:ascii="Arial" w:hAnsi="Arial" w:cs="Arial"/>
          <w:sz w:val="22"/>
          <w:szCs w:val="22"/>
        </w:rPr>
        <w:t>Recent reviews show that reminiscence interventions are most effective when staff receive brief training in emotional communication and cultural sensitivity (Zhang et al., 2021)</w:t>
      </w:r>
    </w:p>
    <w:p w14:paraId="0C6FB155" w14:textId="77777777" w:rsidR="008C21C8" w:rsidRDefault="008C21C8" w:rsidP="00996760">
      <w:pPr>
        <w:spacing w:line="360" w:lineRule="auto"/>
        <w:jc w:val="both"/>
        <w:rPr>
          <w:rFonts w:ascii="Arial" w:hAnsi="Arial" w:cs="Arial"/>
          <w:sz w:val="22"/>
          <w:szCs w:val="22"/>
        </w:rPr>
      </w:pPr>
    </w:p>
    <w:p w14:paraId="040667E0" w14:textId="52F99F14" w:rsidR="00C87B96" w:rsidRPr="00996760" w:rsidRDefault="00C87B96" w:rsidP="00996760">
      <w:pPr>
        <w:spacing w:line="360" w:lineRule="auto"/>
        <w:jc w:val="both"/>
        <w:rPr>
          <w:rFonts w:ascii="Arial" w:hAnsi="Arial" w:cs="Arial"/>
          <w:b/>
          <w:bCs/>
          <w:sz w:val="22"/>
          <w:szCs w:val="22"/>
        </w:rPr>
      </w:pPr>
      <w:r w:rsidRPr="00996760">
        <w:rPr>
          <w:rFonts w:ascii="Arial" w:hAnsi="Arial" w:cs="Arial"/>
          <w:b/>
          <w:bCs/>
          <w:sz w:val="22"/>
          <w:szCs w:val="22"/>
        </w:rPr>
        <w:lastRenderedPageBreak/>
        <w:t>Conclusion</w:t>
      </w:r>
      <w:r w:rsidR="00DE284E">
        <w:rPr>
          <w:rFonts w:ascii="Arial" w:hAnsi="Arial" w:cs="Arial"/>
          <w:b/>
          <w:bCs/>
          <w:sz w:val="22"/>
          <w:szCs w:val="22"/>
        </w:rPr>
        <w:t xml:space="preserve"> </w:t>
      </w:r>
    </w:p>
    <w:p w14:paraId="465F1075" w14:textId="54D3972D" w:rsidR="002132D4" w:rsidRDefault="00DC1949" w:rsidP="00996760">
      <w:pPr>
        <w:spacing w:line="360" w:lineRule="auto"/>
        <w:jc w:val="both"/>
        <w:rPr>
          <w:rFonts w:ascii="Arial" w:hAnsi="Arial" w:cs="Arial"/>
          <w:b/>
          <w:bCs/>
          <w:sz w:val="28"/>
          <w:szCs w:val="28"/>
        </w:rPr>
      </w:pPr>
      <w:r w:rsidRPr="00DC1949">
        <w:rPr>
          <w:rFonts w:ascii="Arial" w:hAnsi="Arial" w:cs="Arial"/>
          <w:sz w:val="22"/>
          <w:szCs w:val="22"/>
        </w:rPr>
        <w:t xml:space="preserve">Erikson’s Integrity vs Despair stage offers a clear framework for understanding older </w:t>
      </w:r>
      <w:r w:rsidR="00576325" w:rsidRPr="00DC1949">
        <w:rPr>
          <w:rFonts w:ascii="Arial" w:hAnsi="Arial" w:cs="Arial"/>
          <w:sz w:val="22"/>
          <w:szCs w:val="22"/>
        </w:rPr>
        <w:t>adult’s</w:t>
      </w:r>
      <w:r w:rsidRPr="00DC1949">
        <w:rPr>
          <w:rFonts w:ascii="Arial" w:hAnsi="Arial" w:cs="Arial"/>
          <w:sz w:val="22"/>
          <w:szCs w:val="22"/>
        </w:rPr>
        <w:t xml:space="preserve"> psychological needs in residential care. Combined with PERMA, it supports practical, person</w:t>
      </w:r>
      <w:r w:rsidRPr="00DC1949">
        <w:rPr>
          <w:rFonts w:ascii="Arial" w:hAnsi="Arial" w:cs="Arial"/>
          <w:sz w:val="22"/>
          <w:szCs w:val="22"/>
        </w:rPr>
        <w:noBreakHyphen/>
        <w:t>centred activities that strengthen identity, reflection, and connection. Structured interventions help residents like Mr Rahman move toward integrity and improved wellbeing.</w:t>
      </w:r>
    </w:p>
    <w:p w14:paraId="410357C8" w14:textId="77777777" w:rsidR="00C93BAD" w:rsidRDefault="00C93BAD" w:rsidP="00996760">
      <w:pPr>
        <w:spacing w:line="360" w:lineRule="auto"/>
        <w:jc w:val="both"/>
        <w:rPr>
          <w:rFonts w:ascii="Arial" w:hAnsi="Arial" w:cs="Arial"/>
          <w:b/>
          <w:bCs/>
          <w:sz w:val="28"/>
          <w:szCs w:val="28"/>
        </w:rPr>
      </w:pPr>
    </w:p>
    <w:p w14:paraId="7B14D5B3" w14:textId="77777777" w:rsidR="00D43463" w:rsidRDefault="00D43463" w:rsidP="00D43463">
      <w:pPr>
        <w:spacing w:line="360" w:lineRule="auto"/>
        <w:rPr>
          <w:rFonts w:ascii="Arial" w:hAnsi="Arial" w:cs="Arial"/>
          <w:b/>
          <w:bCs/>
          <w:sz w:val="28"/>
          <w:szCs w:val="28"/>
        </w:rPr>
      </w:pPr>
    </w:p>
    <w:p w14:paraId="27C9AFEB" w14:textId="77777777" w:rsidR="00DC1949" w:rsidRDefault="00DC1949" w:rsidP="00D43463">
      <w:pPr>
        <w:spacing w:line="360" w:lineRule="auto"/>
        <w:rPr>
          <w:rFonts w:ascii="Arial" w:hAnsi="Arial" w:cs="Arial"/>
          <w:b/>
          <w:bCs/>
          <w:sz w:val="28"/>
          <w:szCs w:val="28"/>
        </w:rPr>
      </w:pPr>
    </w:p>
    <w:p w14:paraId="49EF86CA" w14:textId="77777777" w:rsidR="004A75A1" w:rsidRDefault="004A75A1" w:rsidP="00D43463">
      <w:pPr>
        <w:spacing w:line="360" w:lineRule="auto"/>
        <w:rPr>
          <w:rFonts w:ascii="Arial" w:hAnsi="Arial" w:cs="Arial"/>
          <w:b/>
          <w:bCs/>
          <w:sz w:val="28"/>
          <w:szCs w:val="28"/>
        </w:rPr>
      </w:pPr>
    </w:p>
    <w:p w14:paraId="5B2D2C32" w14:textId="77777777" w:rsidR="00863EC5" w:rsidRDefault="00863EC5" w:rsidP="00D43463">
      <w:pPr>
        <w:spacing w:line="360" w:lineRule="auto"/>
        <w:rPr>
          <w:rFonts w:ascii="Arial" w:hAnsi="Arial" w:cs="Arial"/>
          <w:b/>
          <w:bCs/>
          <w:sz w:val="28"/>
          <w:szCs w:val="28"/>
        </w:rPr>
      </w:pPr>
    </w:p>
    <w:p w14:paraId="3CF63959" w14:textId="77777777" w:rsidR="00DB20CE" w:rsidRDefault="00DB20CE" w:rsidP="00D43463">
      <w:pPr>
        <w:spacing w:line="360" w:lineRule="auto"/>
        <w:rPr>
          <w:rFonts w:ascii="Arial" w:hAnsi="Arial" w:cs="Arial"/>
          <w:b/>
          <w:bCs/>
          <w:sz w:val="28"/>
          <w:szCs w:val="28"/>
        </w:rPr>
      </w:pPr>
    </w:p>
    <w:p w14:paraId="009AB7A1" w14:textId="77777777" w:rsidR="00DB20CE" w:rsidRDefault="00DB20CE" w:rsidP="00D43463">
      <w:pPr>
        <w:spacing w:line="360" w:lineRule="auto"/>
        <w:rPr>
          <w:rFonts w:ascii="Arial" w:hAnsi="Arial" w:cs="Arial"/>
          <w:b/>
          <w:bCs/>
          <w:sz w:val="28"/>
          <w:szCs w:val="28"/>
        </w:rPr>
      </w:pPr>
    </w:p>
    <w:p w14:paraId="2AC3E80B" w14:textId="77777777" w:rsidR="00DB20CE" w:rsidRDefault="00DB20CE" w:rsidP="00D43463">
      <w:pPr>
        <w:spacing w:line="360" w:lineRule="auto"/>
        <w:rPr>
          <w:rFonts w:ascii="Arial" w:hAnsi="Arial" w:cs="Arial"/>
          <w:b/>
          <w:bCs/>
          <w:sz w:val="28"/>
          <w:szCs w:val="28"/>
        </w:rPr>
      </w:pPr>
    </w:p>
    <w:p w14:paraId="617BAFE8" w14:textId="77777777" w:rsidR="00DB20CE" w:rsidRDefault="00DB20CE" w:rsidP="00D43463">
      <w:pPr>
        <w:spacing w:line="360" w:lineRule="auto"/>
        <w:rPr>
          <w:rFonts w:ascii="Arial" w:hAnsi="Arial" w:cs="Arial"/>
          <w:b/>
          <w:bCs/>
          <w:sz w:val="28"/>
          <w:szCs w:val="28"/>
        </w:rPr>
      </w:pPr>
    </w:p>
    <w:p w14:paraId="7CCA2E43" w14:textId="77777777" w:rsidR="00DB20CE" w:rsidRDefault="00DB20CE" w:rsidP="00D43463">
      <w:pPr>
        <w:spacing w:line="360" w:lineRule="auto"/>
        <w:rPr>
          <w:rFonts w:ascii="Arial" w:hAnsi="Arial" w:cs="Arial"/>
          <w:b/>
          <w:bCs/>
          <w:sz w:val="28"/>
          <w:szCs w:val="28"/>
        </w:rPr>
      </w:pPr>
    </w:p>
    <w:p w14:paraId="6B496D5A" w14:textId="77777777" w:rsidR="00DB20CE" w:rsidRDefault="00DB20CE" w:rsidP="00D43463">
      <w:pPr>
        <w:spacing w:line="360" w:lineRule="auto"/>
        <w:rPr>
          <w:rFonts w:ascii="Arial" w:hAnsi="Arial" w:cs="Arial"/>
          <w:b/>
          <w:bCs/>
          <w:sz w:val="28"/>
          <w:szCs w:val="28"/>
        </w:rPr>
      </w:pPr>
    </w:p>
    <w:p w14:paraId="24AF88D3" w14:textId="77777777" w:rsidR="00DB20CE" w:rsidRDefault="00DB20CE" w:rsidP="00D43463">
      <w:pPr>
        <w:spacing w:line="360" w:lineRule="auto"/>
        <w:rPr>
          <w:rFonts w:ascii="Arial" w:hAnsi="Arial" w:cs="Arial"/>
          <w:b/>
          <w:bCs/>
          <w:sz w:val="28"/>
          <w:szCs w:val="28"/>
        </w:rPr>
      </w:pPr>
    </w:p>
    <w:p w14:paraId="6E93B300" w14:textId="77777777" w:rsidR="00DB20CE" w:rsidRDefault="00DB20CE" w:rsidP="00D43463">
      <w:pPr>
        <w:spacing w:line="360" w:lineRule="auto"/>
        <w:rPr>
          <w:rFonts w:ascii="Arial" w:hAnsi="Arial" w:cs="Arial"/>
          <w:b/>
          <w:bCs/>
          <w:sz w:val="28"/>
          <w:szCs w:val="28"/>
        </w:rPr>
      </w:pPr>
    </w:p>
    <w:p w14:paraId="42575C67" w14:textId="77777777" w:rsidR="00DB20CE" w:rsidRDefault="00DB20CE" w:rsidP="00D43463">
      <w:pPr>
        <w:spacing w:line="360" w:lineRule="auto"/>
        <w:rPr>
          <w:rFonts w:ascii="Arial" w:hAnsi="Arial" w:cs="Arial"/>
          <w:b/>
          <w:bCs/>
          <w:sz w:val="28"/>
          <w:szCs w:val="28"/>
        </w:rPr>
      </w:pPr>
    </w:p>
    <w:p w14:paraId="60B396C7" w14:textId="77777777" w:rsidR="00DB20CE" w:rsidRDefault="00DB20CE" w:rsidP="00D43463">
      <w:pPr>
        <w:spacing w:line="360" w:lineRule="auto"/>
        <w:rPr>
          <w:rFonts w:ascii="Arial" w:hAnsi="Arial" w:cs="Arial"/>
          <w:b/>
          <w:bCs/>
          <w:sz w:val="28"/>
          <w:szCs w:val="28"/>
        </w:rPr>
      </w:pPr>
    </w:p>
    <w:p w14:paraId="3C6605B0" w14:textId="77777777" w:rsidR="00DB20CE" w:rsidRDefault="00DB20CE" w:rsidP="00D43463">
      <w:pPr>
        <w:spacing w:line="360" w:lineRule="auto"/>
        <w:rPr>
          <w:rFonts w:ascii="Arial" w:hAnsi="Arial" w:cs="Arial"/>
          <w:b/>
          <w:bCs/>
          <w:sz w:val="28"/>
          <w:szCs w:val="28"/>
        </w:rPr>
      </w:pPr>
    </w:p>
    <w:p w14:paraId="5683A5E6" w14:textId="77777777" w:rsidR="00576325" w:rsidRDefault="00576325" w:rsidP="00D43463">
      <w:pPr>
        <w:spacing w:line="360" w:lineRule="auto"/>
        <w:rPr>
          <w:rFonts w:ascii="Arial" w:hAnsi="Arial" w:cs="Arial"/>
          <w:b/>
          <w:bCs/>
          <w:sz w:val="28"/>
          <w:szCs w:val="28"/>
        </w:rPr>
      </w:pPr>
    </w:p>
    <w:p w14:paraId="12A26B3C" w14:textId="77777777" w:rsidR="00EB01F1" w:rsidRDefault="00EB01F1" w:rsidP="00467FB6">
      <w:pPr>
        <w:spacing w:line="360" w:lineRule="auto"/>
        <w:rPr>
          <w:rFonts w:ascii="Arial" w:hAnsi="Arial" w:cs="Arial"/>
          <w:b/>
          <w:bCs/>
          <w:sz w:val="28"/>
          <w:szCs w:val="28"/>
        </w:rPr>
      </w:pPr>
    </w:p>
    <w:p w14:paraId="410D147E" w14:textId="014527C5" w:rsidR="0063246F" w:rsidRDefault="0063246F" w:rsidP="00D43463">
      <w:pPr>
        <w:spacing w:line="360" w:lineRule="auto"/>
        <w:jc w:val="center"/>
        <w:rPr>
          <w:rFonts w:ascii="Arial" w:hAnsi="Arial" w:cs="Arial"/>
          <w:b/>
          <w:bCs/>
          <w:sz w:val="28"/>
          <w:szCs w:val="28"/>
        </w:rPr>
      </w:pPr>
      <w:r w:rsidRPr="00996760">
        <w:rPr>
          <w:rFonts w:ascii="Arial" w:hAnsi="Arial" w:cs="Arial"/>
          <w:b/>
          <w:bCs/>
          <w:sz w:val="28"/>
          <w:szCs w:val="28"/>
        </w:rPr>
        <w:lastRenderedPageBreak/>
        <w:t>Reference</w:t>
      </w:r>
      <w:r w:rsidR="00D22396">
        <w:rPr>
          <w:rFonts w:ascii="Arial" w:hAnsi="Arial" w:cs="Arial"/>
          <w:b/>
          <w:bCs/>
          <w:sz w:val="28"/>
          <w:szCs w:val="28"/>
        </w:rPr>
        <w:t xml:space="preserve"> </w:t>
      </w:r>
      <w:r w:rsidR="003E3CD9">
        <w:rPr>
          <w:rFonts w:ascii="Arial" w:hAnsi="Arial" w:cs="Arial"/>
          <w:b/>
          <w:bCs/>
          <w:sz w:val="28"/>
          <w:szCs w:val="28"/>
        </w:rPr>
        <w:t>L</w:t>
      </w:r>
      <w:r w:rsidR="00D22396">
        <w:rPr>
          <w:rFonts w:ascii="Arial" w:hAnsi="Arial" w:cs="Arial"/>
          <w:b/>
          <w:bCs/>
          <w:sz w:val="28"/>
          <w:szCs w:val="28"/>
        </w:rPr>
        <w:t>ist</w:t>
      </w:r>
    </w:p>
    <w:p w14:paraId="3BDBCBDF" w14:textId="77777777" w:rsidR="00863EC5" w:rsidRPr="00996760" w:rsidRDefault="00863EC5" w:rsidP="00D43463">
      <w:pPr>
        <w:spacing w:line="360" w:lineRule="auto"/>
        <w:jc w:val="center"/>
        <w:rPr>
          <w:rFonts w:ascii="Arial" w:hAnsi="Arial" w:cs="Arial"/>
          <w:b/>
          <w:bCs/>
          <w:sz w:val="28"/>
          <w:szCs w:val="28"/>
        </w:rPr>
      </w:pPr>
    </w:p>
    <w:p w14:paraId="09423605" w14:textId="3ED3FBAC" w:rsidR="0063246F" w:rsidRDefault="0063246F" w:rsidP="0001081F">
      <w:pPr>
        <w:spacing w:line="276" w:lineRule="auto"/>
        <w:jc w:val="both"/>
        <w:rPr>
          <w:rFonts w:ascii="Arial" w:hAnsi="Arial" w:cs="Arial"/>
          <w:sz w:val="22"/>
          <w:szCs w:val="22"/>
        </w:rPr>
      </w:pPr>
      <w:r w:rsidRPr="00996760">
        <w:rPr>
          <w:rFonts w:ascii="Arial" w:hAnsi="Arial" w:cs="Arial"/>
          <w:b/>
          <w:bCs/>
          <w:sz w:val="22"/>
          <w:szCs w:val="22"/>
        </w:rPr>
        <w:t>Butler, R.N. (1963)</w:t>
      </w:r>
      <w:r w:rsidRPr="00996760">
        <w:rPr>
          <w:rFonts w:ascii="Arial" w:hAnsi="Arial" w:cs="Arial"/>
          <w:sz w:val="22"/>
          <w:szCs w:val="22"/>
        </w:rPr>
        <w:t xml:space="preserve"> ‘The life review: An interpretation of reminiscence in the aged’, </w:t>
      </w:r>
      <w:r w:rsidRPr="00996760">
        <w:rPr>
          <w:rFonts w:ascii="Arial" w:hAnsi="Arial" w:cs="Arial"/>
          <w:i/>
          <w:iCs/>
          <w:sz w:val="22"/>
          <w:szCs w:val="22"/>
        </w:rPr>
        <w:t>Psychiatry</w:t>
      </w:r>
      <w:r w:rsidRPr="00996760">
        <w:rPr>
          <w:rFonts w:ascii="Arial" w:hAnsi="Arial" w:cs="Arial"/>
          <w:sz w:val="22"/>
          <w:szCs w:val="22"/>
        </w:rPr>
        <w:t xml:space="preserve">, 26(1), pp. 65–76. </w:t>
      </w:r>
    </w:p>
    <w:p w14:paraId="4F8BFEB5" w14:textId="09933065" w:rsidR="00177E5C" w:rsidRPr="00996760" w:rsidRDefault="00177E5C" w:rsidP="0001081F">
      <w:pPr>
        <w:spacing w:line="276" w:lineRule="auto"/>
        <w:jc w:val="both"/>
        <w:rPr>
          <w:rFonts w:ascii="Arial" w:hAnsi="Arial" w:cs="Arial"/>
          <w:sz w:val="22"/>
          <w:szCs w:val="22"/>
        </w:rPr>
      </w:pPr>
      <w:proofErr w:type="spellStart"/>
      <w:r w:rsidRPr="00177E5C">
        <w:rPr>
          <w:rFonts w:ascii="Arial" w:hAnsi="Arial" w:cs="Arial"/>
          <w:b/>
          <w:bCs/>
          <w:sz w:val="22"/>
          <w:szCs w:val="22"/>
        </w:rPr>
        <w:t>Cammisuli</w:t>
      </w:r>
      <w:proofErr w:type="spellEnd"/>
      <w:r w:rsidRPr="00177E5C">
        <w:rPr>
          <w:rFonts w:ascii="Arial" w:hAnsi="Arial" w:cs="Arial"/>
          <w:b/>
          <w:bCs/>
          <w:sz w:val="22"/>
          <w:szCs w:val="22"/>
        </w:rPr>
        <w:t>, D.M., Cipriani, G., Giusti, E.M. and Castelnuovo, G. (2022)</w:t>
      </w:r>
      <w:r w:rsidRPr="00177E5C">
        <w:rPr>
          <w:rFonts w:ascii="Arial" w:hAnsi="Arial" w:cs="Arial"/>
          <w:sz w:val="22"/>
          <w:szCs w:val="22"/>
        </w:rPr>
        <w:t xml:space="preserve"> ‘Effects of reminiscence therapy on cognition, depression and quality of life in elderly people with Alzheimer’s disease: A systematic review of randomised controlled trials’, </w:t>
      </w:r>
      <w:r w:rsidRPr="00177E5C">
        <w:rPr>
          <w:rFonts w:ascii="Arial" w:hAnsi="Arial" w:cs="Arial"/>
          <w:i/>
          <w:iCs/>
          <w:sz w:val="22"/>
          <w:szCs w:val="22"/>
        </w:rPr>
        <w:t>Journal of Clinical Medicine</w:t>
      </w:r>
      <w:r w:rsidRPr="00177E5C">
        <w:rPr>
          <w:rFonts w:ascii="Arial" w:hAnsi="Arial" w:cs="Arial"/>
          <w:sz w:val="22"/>
          <w:szCs w:val="22"/>
        </w:rPr>
        <w:t>, 11(19), 5752.</w:t>
      </w:r>
    </w:p>
    <w:p w14:paraId="6062AAD8" w14:textId="77777777" w:rsidR="0063246F" w:rsidRDefault="0063246F" w:rsidP="0001081F">
      <w:pPr>
        <w:spacing w:line="276" w:lineRule="auto"/>
        <w:jc w:val="both"/>
        <w:rPr>
          <w:rFonts w:ascii="Arial" w:hAnsi="Arial" w:cs="Arial"/>
          <w:sz w:val="22"/>
          <w:szCs w:val="22"/>
        </w:rPr>
      </w:pPr>
      <w:r w:rsidRPr="00996760">
        <w:rPr>
          <w:rFonts w:ascii="Arial" w:hAnsi="Arial" w:cs="Arial"/>
          <w:b/>
          <w:bCs/>
          <w:sz w:val="22"/>
          <w:szCs w:val="22"/>
        </w:rPr>
        <w:t>Erikson, E.H. (1950)</w:t>
      </w:r>
      <w:r w:rsidRPr="00996760">
        <w:rPr>
          <w:rFonts w:ascii="Arial" w:hAnsi="Arial" w:cs="Arial"/>
          <w:sz w:val="22"/>
          <w:szCs w:val="22"/>
        </w:rPr>
        <w:t xml:space="preserve"> </w:t>
      </w:r>
      <w:r w:rsidRPr="00996760">
        <w:rPr>
          <w:rFonts w:ascii="Arial" w:hAnsi="Arial" w:cs="Arial"/>
          <w:i/>
          <w:iCs/>
          <w:sz w:val="22"/>
          <w:szCs w:val="22"/>
        </w:rPr>
        <w:t>Childhood and society</w:t>
      </w:r>
      <w:r w:rsidRPr="00996760">
        <w:rPr>
          <w:rFonts w:ascii="Arial" w:hAnsi="Arial" w:cs="Arial"/>
          <w:sz w:val="22"/>
          <w:szCs w:val="22"/>
        </w:rPr>
        <w:t xml:space="preserve">. New York: W.W. Norton. </w:t>
      </w:r>
    </w:p>
    <w:p w14:paraId="13DE05C7" w14:textId="0567AD67" w:rsidR="00C93BAD" w:rsidRDefault="00C93BAD" w:rsidP="0001081F">
      <w:pPr>
        <w:spacing w:line="276" w:lineRule="auto"/>
        <w:jc w:val="both"/>
        <w:rPr>
          <w:rFonts w:ascii="Arial" w:hAnsi="Arial" w:cs="Arial"/>
          <w:sz w:val="22"/>
          <w:szCs w:val="22"/>
        </w:rPr>
      </w:pPr>
      <w:proofErr w:type="spellStart"/>
      <w:r w:rsidRPr="00996760">
        <w:rPr>
          <w:rFonts w:ascii="Arial" w:hAnsi="Arial" w:cs="Arial"/>
          <w:b/>
          <w:bCs/>
          <w:sz w:val="22"/>
          <w:szCs w:val="22"/>
        </w:rPr>
        <w:t>Forgeard</w:t>
      </w:r>
      <w:proofErr w:type="spellEnd"/>
      <w:r w:rsidRPr="00996760">
        <w:rPr>
          <w:rFonts w:ascii="Arial" w:hAnsi="Arial" w:cs="Arial"/>
          <w:b/>
          <w:bCs/>
          <w:sz w:val="22"/>
          <w:szCs w:val="22"/>
        </w:rPr>
        <w:t xml:space="preserve">, M.J.C., </w:t>
      </w:r>
      <w:proofErr w:type="spellStart"/>
      <w:r w:rsidRPr="00996760">
        <w:rPr>
          <w:rFonts w:ascii="Arial" w:hAnsi="Arial" w:cs="Arial"/>
          <w:b/>
          <w:bCs/>
          <w:sz w:val="22"/>
          <w:szCs w:val="22"/>
        </w:rPr>
        <w:t>Jayawickreme</w:t>
      </w:r>
      <w:proofErr w:type="spellEnd"/>
      <w:r w:rsidRPr="00996760">
        <w:rPr>
          <w:rFonts w:ascii="Arial" w:hAnsi="Arial" w:cs="Arial"/>
          <w:b/>
          <w:bCs/>
          <w:sz w:val="22"/>
          <w:szCs w:val="22"/>
        </w:rPr>
        <w:t>, E., Kern, M.L. and Seligman, M.E.P. (2011)</w:t>
      </w:r>
      <w:r w:rsidRPr="00996760">
        <w:rPr>
          <w:rFonts w:ascii="Arial" w:hAnsi="Arial" w:cs="Arial"/>
          <w:sz w:val="22"/>
          <w:szCs w:val="22"/>
        </w:rPr>
        <w:t xml:space="preserve"> ‘Doing the right thing: Measuring well-being for public policy’, </w:t>
      </w:r>
      <w:r w:rsidRPr="00996760">
        <w:rPr>
          <w:rFonts w:ascii="Arial" w:hAnsi="Arial" w:cs="Arial"/>
          <w:i/>
          <w:iCs/>
          <w:sz w:val="22"/>
          <w:szCs w:val="22"/>
        </w:rPr>
        <w:t>International Journal of Wellbeing</w:t>
      </w:r>
      <w:r w:rsidRPr="00996760">
        <w:rPr>
          <w:rFonts w:ascii="Arial" w:hAnsi="Arial" w:cs="Arial"/>
          <w:sz w:val="22"/>
          <w:szCs w:val="22"/>
        </w:rPr>
        <w:t xml:space="preserve">, 1(1), pp. 79–106. </w:t>
      </w:r>
      <w:r w:rsidR="00EB01F1">
        <w:rPr>
          <w:rFonts w:ascii="Arial" w:hAnsi="Arial" w:cs="Arial"/>
          <w:sz w:val="22"/>
          <w:szCs w:val="22"/>
        </w:rPr>
        <w:br/>
      </w:r>
      <w:r w:rsidR="00EB01F1" w:rsidRPr="00EB01F1">
        <w:rPr>
          <w:rFonts w:ascii="Arial" w:hAnsi="Arial" w:cs="Arial"/>
          <w:b/>
          <w:bCs/>
          <w:sz w:val="22"/>
          <w:szCs w:val="22"/>
        </w:rPr>
        <w:t>Knight, B.G. &amp; McCallum, J. (2020)</w:t>
      </w:r>
      <w:r w:rsidR="00EB01F1" w:rsidRPr="00EB01F1">
        <w:rPr>
          <w:rFonts w:ascii="Arial" w:hAnsi="Arial" w:cs="Arial"/>
          <w:sz w:val="22"/>
          <w:szCs w:val="22"/>
        </w:rPr>
        <w:t xml:space="preserve"> </w:t>
      </w:r>
      <w:r w:rsidR="00EB01F1" w:rsidRPr="00EB01F1">
        <w:rPr>
          <w:rFonts w:ascii="Arial" w:hAnsi="Arial" w:cs="Arial"/>
          <w:i/>
          <w:iCs/>
          <w:sz w:val="22"/>
          <w:szCs w:val="22"/>
        </w:rPr>
        <w:t>Psychotherapy with Older Adults: A Life</w:t>
      </w:r>
      <w:r w:rsidR="00EB01F1" w:rsidRPr="00EB01F1">
        <w:rPr>
          <w:rFonts w:ascii="Arial" w:hAnsi="Arial" w:cs="Arial"/>
          <w:i/>
          <w:iCs/>
          <w:sz w:val="22"/>
          <w:szCs w:val="22"/>
        </w:rPr>
        <w:noBreakHyphen/>
        <w:t>Review Approach.</w:t>
      </w:r>
      <w:r w:rsidR="00EB01F1" w:rsidRPr="00EB01F1">
        <w:rPr>
          <w:rFonts w:ascii="Arial" w:hAnsi="Arial" w:cs="Arial"/>
          <w:sz w:val="22"/>
          <w:szCs w:val="22"/>
        </w:rPr>
        <w:t xml:space="preserve"> 4th ed. Washington, DC: American Psychological Association.</w:t>
      </w:r>
    </w:p>
    <w:p w14:paraId="123E610C" w14:textId="590FAAD0" w:rsidR="00C93BAD" w:rsidRPr="00996760" w:rsidRDefault="00C93BAD" w:rsidP="0001081F">
      <w:pPr>
        <w:spacing w:line="276" w:lineRule="auto"/>
        <w:jc w:val="both"/>
        <w:rPr>
          <w:rFonts w:ascii="Arial" w:hAnsi="Arial" w:cs="Arial"/>
          <w:sz w:val="22"/>
          <w:szCs w:val="22"/>
        </w:rPr>
      </w:pPr>
      <w:r w:rsidRPr="00996760">
        <w:rPr>
          <w:rFonts w:ascii="Arial" w:hAnsi="Arial" w:cs="Arial"/>
          <w:b/>
          <w:bCs/>
          <w:sz w:val="22"/>
          <w:szCs w:val="22"/>
        </w:rPr>
        <w:t xml:space="preserve">Lamers, S.M.A., Westerhof, G.J., </w:t>
      </w:r>
      <w:proofErr w:type="spellStart"/>
      <w:r w:rsidRPr="00996760">
        <w:rPr>
          <w:rFonts w:ascii="Arial" w:hAnsi="Arial" w:cs="Arial"/>
          <w:b/>
          <w:bCs/>
          <w:sz w:val="22"/>
          <w:szCs w:val="22"/>
        </w:rPr>
        <w:t>Bohlmeijer</w:t>
      </w:r>
      <w:proofErr w:type="spellEnd"/>
      <w:r w:rsidRPr="00996760">
        <w:rPr>
          <w:rFonts w:ascii="Arial" w:hAnsi="Arial" w:cs="Arial"/>
          <w:b/>
          <w:bCs/>
          <w:sz w:val="22"/>
          <w:szCs w:val="22"/>
        </w:rPr>
        <w:t>, E.T., ten Klooster, P.M. and Keyes, C.L.M. (2011)</w:t>
      </w:r>
      <w:r w:rsidRPr="00996760">
        <w:rPr>
          <w:rFonts w:ascii="Arial" w:hAnsi="Arial" w:cs="Arial"/>
          <w:sz w:val="22"/>
          <w:szCs w:val="22"/>
        </w:rPr>
        <w:t xml:space="preserve"> ‘Evaluating the psychometric properties of the Mental Health Continuum–Short Form (MHC-SF)’, </w:t>
      </w:r>
      <w:r w:rsidRPr="00996760">
        <w:rPr>
          <w:rFonts w:ascii="Arial" w:hAnsi="Arial" w:cs="Arial"/>
          <w:i/>
          <w:iCs/>
          <w:sz w:val="22"/>
          <w:szCs w:val="22"/>
        </w:rPr>
        <w:t>Journal of Clinical Psychology</w:t>
      </w:r>
      <w:r w:rsidRPr="00996760">
        <w:rPr>
          <w:rFonts w:ascii="Arial" w:hAnsi="Arial" w:cs="Arial"/>
          <w:sz w:val="22"/>
          <w:szCs w:val="22"/>
        </w:rPr>
        <w:t xml:space="preserve">, 67(1), pp. 99–110. </w:t>
      </w:r>
    </w:p>
    <w:p w14:paraId="107584D5" w14:textId="77777777" w:rsidR="0063246F" w:rsidRDefault="0063246F" w:rsidP="0001081F">
      <w:pPr>
        <w:spacing w:line="276" w:lineRule="auto"/>
        <w:jc w:val="both"/>
        <w:rPr>
          <w:rFonts w:ascii="Arial" w:hAnsi="Arial" w:cs="Arial"/>
          <w:sz w:val="22"/>
          <w:szCs w:val="22"/>
        </w:rPr>
      </w:pPr>
      <w:r w:rsidRPr="00996760">
        <w:rPr>
          <w:rFonts w:ascii="Arial" w:hAnsi="Arial" w:cs="Arial"/>
          <w:b/>
          <w:bCs/>
          <w:sz w:val="22"/>
          <w:szCs w:val="22"/>
        </w:rPr>
        <w:t>Seligman, M.E.P. (2011)</w:t>
      </w:r>
      <w:r w:rsidRPr="00996760">
        <w:rPr>
          <w:rFonts w:ascii="Arial" w:hAnsi="Arial" w:cs="Arial"/>
          <w:sz w:val="22"/>
          <w:szCs w:val="22"/>
        </w:rPr>
        <w:t xml:space="preserve"> </w:t>
      </w:r>
      <w:r w:rsidRPr="00996760">
        <w:rPr>
          <w:rFonts w:ascii="Arial" w:hAnsi="Arial" w:cs="Arial"/>
          <w:i/>
          <w:iCs/>
          <w:sz w:val="22"/>
          <w:szCs w:val="22"/>
        </w:rPr>
        <w:t>Flourish: A visionary new understanding of happiness and well-being</w:t>
      </w:r>
      <w:r w:rsidRPr="00996760">
        <w:rPr>
          <w:rFonts w:ascii="Arial" w:hAnsi="Arial" w:cs="Arial"/>
          <w:sz w:val="22"/>
          <w:szCs w:val="22"/>
        </w:rPr>
        <w:t xml:space="preserve">. New York: Free Press. </w:t>
      </w:r>
    </w:p>
    <w:p w14:paraId="4452ABDF" w14:textId="55FBC06C" w:rsidR="00467FB6" w:rsidRDefault="00467FB6" w:rsidP="0001081F">
      <w:pPr>
        <w:spacing w:line="276" w:lineRule="auto"/>
        <w:jc w:val="both"/>
        <w:rPr>
          <w:rFonts w:ascii="Arial" w:hAnsi="Arial" w:cs="Arial"/>
          <w:sz w:val="22"/>
          <w:szCs w:val="22"/>
        </w:rPr>
      </w:pPr>
      <w:r w:rsidRPr="00467FB6">
        <w:rPr>
          <w:rFonts w:ascii="Arial" w:hAnsi="Arial" w:cs="Arial"/>
          <w:b/>
          <w:bCs/>
          <w:sz w:val="22"/>
          <w:szCs w:val="22"/>
        </w:rPr>
        <w:t xml:space="preserve">Unknown Author (n.d.) </w:t>
      </w:r>
      <w:r w:rsidRPr="00467FB6">
        <w:rPr>
          <w:rFonts w:ascii="Arial" w:hAnsi="Arial" w:cs="Arial"/>
          <w:i/>
          <w:iCs/>
          <w:sz w:val="22"/>
          <w:szCs w:val="22"/>
        </w:rPr>
        <w:t>Vintage radio</w:t>
      </w:r>
      <w:r w:rsidRPr="00467FB6">
        <w:rPr>
          <w:rFonts w:ascii="Arial" w:hAnsi="Arial" w:cs="Arial"/>
          <w:sz w:val="22"/>
          <w:szCs w:val="22"/>
        </w:rPr>
        <w:t xml:space="preserve"> [Image]. Licensed under CC BY. Available at: </w:t>
      </w:r>
      <w:hyperlink r:id="rId14" w:history="1">
        <w:r w:rsidRPr="00F72844">
          <w:rPr>
            <w:rStyle w:val="Hyperlink"/>
            <w:rFonts w:ascii="Arial" w:hAnsi="Arial" w:cs="Arial"/>
            <w:sz w:val="22"/>
            <w:szCs w:val="22"/>
          </w:rPr>
          <w:t>https://www.flickr.com/photos/37996646802@N01/6138240034</w:t>
        </w:r>
      </w:hyperlink>
      <w:r>
        <w:rPr>
          <w:rFonts w:ascii="Arial" w:hAnsi="Arial" w:cs="Arial"/>
          <w:sz w:val="22"/>
          <w:szCs w:val="22"/>
        </w:rPr>
        <w:t xml:space="preserve"> </w:t>
      </w:r>
      <w:r w:rsidRPr="00467FB6">
        <w:rPr>
          <w:rFonts w:ascii="Arial" w:hAnsi="Arial" w:cs="Arial"/>
          <w:sz w:val="22"/>
          <w:szCs w:val="22"/>
        </w:rPr>
        <w:t>(Accessed: 23 March 2026).</w:t>
      </w:r>
    </w:p>
    <w:p w14:paraId="45AC0FC6" w14:textId="482B8E6A" w:rsidR="000B301F" w:rsidRDefault="0063246F" w:rsidP="0001081F">
      <w:pPr>
        <w:spacing w:line="276" w:lineRule="auto"/>
        <w:jc w:val="both"/>
        <w:rPr>
          <w:rFonts w:ascii="Arial" w:hAnsi="Arial" w:cs="Arial"/>
          <w:sz w:val="22"/>
          <w:szCs w:val="22"/>
        </w:rPr>
      </w:pPr>
      <w:r w:rsidRPr="00996760">
        <w:rPr>
          <w:rFonts w:ascii="Arial" w:hAnsi="Arial" w:cs="Arial"/>
          <w:b/>
          <w:bCs/>
          <w:sz w:val="22"/>
          <w:szCs w:val="22"/>
        </w:rPr>
        <w:t xml:space="preserve">Westerhof, G.J. and </w:t>
      </w:r>
      <w:proofErr w:type="spellStart"/>
      <w:r w:rsidRPr="00996760">
        <w:rPr>
          <w:rFonts w:ascii="Arial" w:hAnsi="Arial" w:cs="Arial"/>
          <w:b/>
          <w:bCs/>
          <w:sz w:val="22"/>
          <w:szCs w:val="22"/>
        </w:rPr>
        <w:t>Bohlmeijer</w:t>
      </w:r>
      <w:proofErr w:type="spellEnd"/>
      <w:r w:rsidRPr="00996760">
        <w:rPr>
          <w:rFonts w:ascii="Arial" w:hAnsi="Arial" w:cs="Arial"/>
          <w:b/>
          <w:bCs/>
          <w:sz w:val="22"/>
          <w:szCs w:val="22"/>
        </w:rPr>
        <w:t>, E. (2014)</w:t>
      </w:r>
      <w:r w:rsidRPr="00996760">
        <w:rPr>
          <w:rFonts w:ascii="Arial" w:hAnsi="Arial" w:cs="Arial"/>
          <w:sz w:val="22"/>
          <w:szCs w:val="22"/>
        </w:rPr>
        <w:t xml:space="preserve"> ‘Celebrating fifty years of research and applications in reminiscence and life review’, </w:t>
      </w:r>
      <w:r w:rsidRPr="00996760">
        <w:rPr>
          <w:rFonts w:ascii="Arial" w:hAnsi="Arial" w:cs="Arial"/>
          <w:i/>
          <w:iCs/>
          <w:sz w:val="22"/>
          <w:szCs w:val="22"/>
        </w:rPr>
        <w:t>Journal of Aging Studies</w:t>
      </w:r>
      <w:r w:rsidRPr="00996760">
        <w:rPr>
          <w:rFonts w:ascii="Arial" w:hAnsi="Arial" w:cs="Arial"/>
          <w:sz w:val="22"/>
          <w:szCs w:val="22"/>
        </w:rPr>
        <w:t>, 29, pp. 107–114.</w:t>
      </w:r>
    </w:p>
    <w:p w14:paraId="3F76C50F" w14:textId="77777777" w:rsidR="0001081F" w:rsidRDefault="00D55CFC" w:rsidP="0001081F">
      <w:pPr>
        <w:spacing w:line="276" w:lineRule="auto"/>
        <w:jc w:val="both"/>
        <w:rPr>
          <w:rFonts w:ascii="Arial" w:hAnsi="Arial" w:cs="Arial"/>
          <w:sz w:val="22"/>
          <w:szCs w:val="22"/>
        </w:rPr>
      </w:pPr>
      <w:r w:rsidRPr="00177E5C">
        <w:rPr>
          <w:rFonts w:ascii="Arial" w:hAnsi="Arial" w:cs="Arial"/>
          <w:b/>
          <w:bCs/>
          <w:sz w:val="22"/>
          <w:szCs w:val="22"/>
        </w:rPr>
        <w:t>Yan, Z. and Dong, M. (2022)</w:t>
      </w:r>
      <w:r w:rsidRPr="00177E5C">
        <w:rPr>
          <w:rFonts w:ascii="Arial" w:hAnsi="Arial" w:cs="Arial"/>
          <w:sz w:val="22"/>
          <w:szCs w:val="22"/>
        </w:rPr>
        <w:t xml:space="preserve"> ‘Effectiveness of reminiscence therapy interventions for older people: Evidence mapping and qualitative evaluation’, </w:t>
      </w:r>
      <w:r w:rsidRPr="00177E5C">
        <w:rPr>
          <w:rFonts w:ascii="Arial" w:hAnsi="Arial" w:cs="Arial"/>
          <w:i/>
          <w:iCs/>
          <w:sz w:val="22"/>
          <w:szCs w:val="22"/>
        </w:rPr>
        <w:t>Journal of Psychiatric and Mental Health Nursing</w:t>
      </w:r>
      <w:r w:rsidRPr="00177E5C">
        <w:rPr>
          <w:rFonts w:ascii="Arial" w:hAnsi="Arial" w:cs="Arial"/>
          <w:sz w:val="22"/>
          <w:szCs w:val="22"/>
        </w:rPr>
        <w:t>.</w:t>
      </w:r>
      <w:r w:rsidR="00EB01F1">
        <w:rPr>
          <w:rFonts w:ascii="Arial" w:hAnsi="Arial" w:cs="Arial"/>
          <w:sz w:val="22"/>
          <w:szCs w:val="22"/>
        </w:rPr>
        <w:t xml:space="preserve">   </w:t>
      </w:r>
    </w:p>
    <w:p w14:paraId="2EC08207" w14:textId="5C04CE9A" w:rsidR="00EB01F1" w:rsidRPr="00996760" w:rsidRDefault="00EB01F1" w:rsidP="0001081F">
      <w:pPr>
        <w:spacing w:line="276" w:lineRule="auto"/>
        <w:jc w:val="both"/>
        <w:rPr>
          <w:rFonts w:ascii="Arial" w:hAnsi="Arial" w:cs="Arial"/>
          <w:sz w:val="22"/>
          <w:szCs w:val="22"/>
        </w:rPr>
      </w:pPr>
      <w:r w:rsidRPr="00EB01F1">
        <w:rPr>
          <w:rFonts w:ascii="Arial" w:hAnsi="Arial" w:cs="Arial"/>
          <w:b/>
          <w:bCs/>
          <w:sz w:val="22"/>
          <w:szCs w:val="22"/>
        </w:rPr>
        <w:t>Zhang, X., Li, H., Chen, Y. &amp; Wang, J. (2021)</w:t>
      </w:r>
      <w:r w:rsidRPr="00EB01F1">
        <w:rPr>
          <w:rFonts w:ascii="Arial" w:hAnsi="Arial" w:cs="Arial"/>
          <w:sz w:val="22"/>
          <w:szCs w:val="22"/>
        </w:rPr>
        <w:t xml:space="preserve"> ‘Effectiveness of reminiscence therapy on psychological wellbeing in older adults: A systematic review and meta</w:t>
      </w:r>
      <w:r w:rsidRPr="00EB01F1">
        <w:rPr>
          <w:rFonts w:ascii="Arial" w:hAnsi="Arial" w:cs="Arial"/>
          <w:sz w:val="22"/>
          <w:szCs w:val="22"/>
        </w:rPr>
        <w:noBreakHyphen/>
        <w:t xml:space="preserve">analysis’, </w:t>
      </w:r>
      <w:r w:rsidRPr="00EB01F1">
        <w:rPr>
          <w:rFonts w:ascii="Arial" w:hAnsi="Arial" w:cs="Arial"/>
          <w:i/>
          <w:iCs/>
          <w:sz w:val="22"/>
          <w:szCs w:val="22"/>
        </w:rPr>
        <w:t>Aging &amp; Mental Health</w:t>
      </w:r>
      <w:r w:rsidRPr="00EB01F1">
        <w:rPr>
          <w:rFonts w:ascii="Arial" w:hAnsi="Arial" w:cs="Arial"/>
          <w:sz w:val="22"/>
          <w:szCs w:val="22"/>
        </w:rPr>
        <w:t>, 25(7), pp. 1234–1245.</w:t>
      </w:r>
    </w:p>
    <w:p w14:paraId="2CA391C5" w14:textId="77777777" w:rsidR="000B301F" w:rsidRPr="00996760" w:rsidRDefault="000B301F" w:rsidP="00996760">
      <w:pPr>
        <w:spacing w:line="360" w:lineRule="auto"/>
        <w:jc w:val="both"/>
        <w:rPr>
          <w:rFonts w:ascii="Arial" w:hAnsi="Arial" w:cs="Arial"/>
          <w:sz w:val="22"/>
          <w:szCs w:val="22"/>
        </w:rPr>
      </w:pPr>
    </w:p>
    <w:sectPr w:rsidR="000B301F" w:rsidRPr="00996760">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12D996" w14:textId="77777777" w:rsidR="00261E06" w:rsidRDefault="00261E06" w:rsidP="000B301F">
      <w:pPr>
        <w:spacing w:after="0" w:line="240" w:lineRule="auto"/>
      </w:pPr>
      <w:r>
        <w:separator/>
      </w:r>
    </w:p>
  </w:endnote>
  <w:endnote w:type="continuationSeparator" w:id="0">
    <w:p w14:paraId="54FC6909" w14:textId="77777777" w:rsidR="00261E06" w:rsidRDefault="00261E06" w:rsidP="000B3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5523322"/>
      <w:docPartObj>
        <w:docPartGallery w:val="Page Numbers (Bottom of Page)"/>
        <w:docPartUnique/>
      </w:docPartObj>
    </w:sdtPr>
    <w:sdtContent>
      <w:p w14:paraId="104C7170" w14:textId="25C95500" w:rsidR="000B301F" w:rsidRDefault="000B301F">
        <w:pPr>
          <w:pStyle w:val="Footer"/>
          <w:jc w:val="center"/>
        </w:pPr>
        <w:r>
          <w:fldChar w:fldCharType="begin"/>
        </w:r>
        <w:r>
          <w:instrText>PAGE   \* MERGEFORMAT</w:instrText>
        </w:r>
        <w:r>
          <w:fldChar w:fldCharType="separate"/>
        </w:r>
        <w:r>
          <w:t>2</w:t>
        </w:r>
        <w:r>
          <w:fldChar w:fldCharType="end"/>
        </w:r>
      </w:p>
    </w:sdtContent>
  </w:sdt>
  <w:p w14:paraId="129F4F70" w14:textId="77777777" w:rsidR="000B301F" w:rsidRDefault="000B3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FAE2E" w14:textId="77777777" w:rsidR="00261E06" w:rsidRDefault="00261E06" w:rsidP="000B301F">
      <w:pPr>
        <w:spacing w:after="0" w:line="240" w:lineRule="auto"/>
      </w:pPr>
      <w:r>
        <w:separator/>
      </w:r>
    </w:p>
  </w:footnote>
  <w:footnote w:type="continuationSeparator" w:id="0">
    <w:p w14:paraId="0CE06E53" w14:textId="77777777" w:rsidR="00261E06" w:rsidRDefault="00261E06" w:rsidP="000B3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B103B"/>
    <w:multiLevelType w:val="hybridMultilevel"/>
    <w:tmpl w:val="AB6E3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FA40CF"/>
    <w:multiLevelType w:val="hybridMultilevel"/>
    <w:tmpl w:val="114AB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1C1CF2"/>
    <w:multiLevelType w:val="multilevel"/>
    <w:tmpl w:val="73D4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3F10F30"/>
    <w:multiLevelType w:val="hybridMultilevel"/>
    <w:tmpl w:val="7BFE2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8353BCF"/>
    <w:multiLevelType w:val="hybridMultilevel"/>
    <w:tmpl w:val="5C40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4280935">
    <w:abstractNumId w:val="2"/>
  </w:num>
  <w:num w:numId="2" w16cid:durableId="192423969">
    <w:abstractNumId w:val="3"/>
  </w:num>
  <w:num w:numId="3" w16cid:durableId="1085223497">
    <w:abstractNumId w:val="4"/>
  </w:num>
  <w:num w:numId="4" w16cid:durableId="33576847">
    <w:abstractNumId w:val="1"/>
  </w:num>
  <w:num w:numId="5" w16cid:durableId="20714900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A12"/>
    <w:rsid w:val="0001081F"/>
    <w:rsid w:val="0001721D"/>
    <w:rsid w:val="00055662"/>
    <w:rsid w:val="0006753F"/>
    <w:rsid w:val="00071200"/>
    <w:rsid w:val="00073EDF"/>
    <w:rsid w:val="000945D9"/>
    <w:rsid w:val="000B301F"/>
    <w:rsid w:val="000C536F"/>
    <w:rsid w:val="000C7672"/>
    <w:rsid w:val="00122090"/>
    <w:rsid w:val="00177E5C"/>
    <w:rsid w:val="00192FBF"/>
    <w:rsid w:val="001E4845"/>
    <w:rsid w:val="001F1FF1"/>
    <w:rsid w:val="002000DF"/>
    <w:rsid w:val="002008BB"/>
    <w:rsid w:val="002030CE"/>
    <w:rsid w:val="00203700"/>
    <w:rsid w:val="002132D4"/>
    <w:rsid w:val="00214136"/>
    <w:rsid w:val="00223C43"/>
    <w:rsid w:val="00243075"/>
    <w:rsid w:val="00251F0A"/>
    <w:rsid w:val="00261E06"/>
    <w:rsid w:val="002867AA"/>
    <w:rsid w:val="00297B07"/>
    <w:rsid w:val="002B6A4D"/>
    <w:rsid w:val="003160C3"/>
    <w:rsid w:val="00344CB6"/>
    <w:rsid w:val="003576A6"/>
    <w:rsid w:val="003943E7"/>
    <w:rsid w:val="003A54F7"/>
    <w:rsid w:val="003B3B97"/>
    <w:rsid w:val="003C4E5E"/>
    <w:rsid w:val="003E3CD9"/>
    <w:rsid w:val="003E452C"/>
    <w:rsid w:val="003E74B9"/>
    <w:rsid w:val="003E78A9"/>
    <w:rsid w:val="00421B19"/>
    <w:rsid w:val="00431F42"/>
    <w:rsid w:val="004367F2"/>
    <w:rsid w:val="00437FE7"/>
    <w:rsid w:val="00450216"/>
    <w:rsid w:val="00457255"/>
    <w:rsid w:val="00467FB6"/>
    <w:rsid w:val="00475835"/>
    <w:rsid w:val="004843BF"/>
    <w:rsid w:val="004A4C45"/>
    <w:rsid w:val="004A75A1"/>
    <w:rsid w:val="004D7B7A"/>
    <w:rsid w:val="00525DA4"/>
    <w:rsid w:val="00564B8B"/>
    <w:rsid w:val="00567DFE"/>
    <w:rsid w:val="00570AE3"/>
    <w:rsid w:val="00576325"/>
    <w:rsid w:val="005770CE"/>
    <w:rsid w:val="005A5AE3"/>
    <w:rsid w:val="005E06AF"/>
    <w:rsid w:val="005F6B01"/>
    <w:rsid w:val="005F7026"/>
    <w:rsid w:val="0063246F"/>
    <w:rsid w:val="006914EE"/>
    <w:rsid w:val="006A4F3F"/>
    <w:rsid w:val="006B7156"/>
    <w:rsid w:val="006C1DDE"/>
    <w:rsid w:val="006F5B25"/>
    <w:rsid w:val="00740E46"/>
    <w:rsid w:val="00740FD9"/>
    <w:rsid w:val="00743507"/>
    <w:rsid w:val="00745111"/>
    <w:rsid w:val="00767372"/>
    <w:rsid w:val="00777250"/>
    <w:rsid w:val="007F3228"/>
    <w:rsid w:val="007F5434"/>
    <w:rsid w:val="00814ABF"/>
    <w:rsid w:val="0083126F"/>
    <w:rsid w:val="00836011"/>
    <w:rsid w:val="00857F68"/>
    <w:rsid w:val="00863EC5"/>
    <w:rsid w:val="00867BCB"/>
    <w:rsid w:val="008755D7"/>
    <w:rsid w:val="0089600E"/>
    <w:rsid w:val="008A5D46"/>
    <w:rsid w:val="008C21C8"/>
    <w:rsid w:val="00906EB5"/>
    <w:rsid w:val="00911EA7"/>
    <w:rsid w:val="00914CCC"/>
    <w:rsid w:val="00920ED2"/>
    <w:rsid w:val="009556E4"/>
    <w:rsid w:val="00956165"/>
    <w:rsid w:val="009662D3"/>
    <w:rsid w:val="00996760"/>
    <w:rsid w:val="009D0118"/>
    <w:rsid w:val="009F3143"/>
    <w:rsid w:val="00A17A49"/>
    <w:rsid w:val="00A32E9D"/>
    <w:rsid w:val="00A576CD"/>
    <w:rsid w:val="00A604B7"/>
    <w:rsid w:val="00A96336"/>
    <w:rsid w:val="00AB2BB5"/>
    <w:rsid w:val="00AD3A4F"/>
    <w:rsid w:val="00B00336"/>
    <w:rsid w:val="00B00F1F"/>
    <w:rsid w:val="00B1093D"/>
    <w:rsid w:val="00B17584"/>
    <w:rsid w:val="00B2361C"/>
    <w:rsid w:val="00B2591C"/>
    <w:rsid w:val="00B45F9A"/>
    <w:rsid w:val="00BC0D14"/>
    <w:rsid w:val="00BE5C17"/>
    <w:rsid w:val="00BF0633"/>
    <w:rsid w:val="00C2509F"/>
    <w:rsid w:val="00C27155"/>
    <w:rsid w:val="00C5017D"/>
    <w:rsid w:val="00C72DAF"/>
    <w:rsid w:val="00C87B96"/>
    <w:rsid w:val="00C93736"/>
    <w:rsid w:val="00C93BAD"/>
    <w:rsid w:val="00CB3572"/>
    <w:rsid w:val="00CC036A"/>
    <w:rsid w:val="00CD393A"/>
    <w:rsid w:val="00CE5A25"/>
    <w:rsid w:val="00CF6F2B"/>
    <w:rsid w:val="00D05459"/>
    <w:rsid w:val="00D13D9E"/>
    <w:rsid w:val="00D22396"/>
    <w:rsid w:val="00D24E8D"/>
    <w:rsid w:val="00D3439D"/>
    <w:rsid w:val="00D43463"/>
    <w:rsid w:val="00D53118"/>
    <w:rsid w:val="00D55CFC"/>
    <w:rsid w:val="00D91724"/>
    <w:rsid w:val="00DB20CE"/>
    <w:rsid w:val="00DC1949"/>
    <w:rsid w:val="00DE284E"/>
    <w:rsid w:val="00DF2E54"/>
    <w:rsid w:val="00E12D50"/>
    <w:rsid w:val="00E24770"/>
    <w:rsid w:val="00E34C71"/>
    <w:rsid w:val="00EB01F1"/>
    <w:rsid w:val="00EB1735"/>
    <w:rsid w:val="00EB66C3"/>
    <w:rsid w:val="00F03891"/>
    <w:rsid w:val="00F365A3"/>
    <w:rsid w:val="00F63057"/>
    <w:rsid w:val="00F90A12"/>
    <w:rsid w:val="00F93F90"/>
    <w:rsid w:val="00F943A9"/>
    <w:rsid w:val="00FE6653"/>
    <w:rsid w:val="00FF59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12376"/>
  <w15:chartTrackingRefBased/>
  <w15:docId w15:val="{93CC0E99-2F3A-4D3C-B3E7-9861ECB10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A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A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A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A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A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A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A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A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A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A1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A1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A1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A1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A1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A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A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A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A12"/>
    <w:rPr>
      <w:rFonts w:eastAsiaTheme="majorEastAsia" w:cstheme="majorBidi"/>
      <w:color w:val="272727" w:themeColor="text1" w:themeTint="D8"/>
    </w:rPr>
  </w:style>
  <w:style w:type="paragraph" w:styleId="Title">
    <w:name w:val="Title"/>
    <w:basedOn w:val="Normal"/>
    <w:next w:val="Normal"/>
    <w:link w:val="TitleChar"/>
    <w:uiPriority w:val="10"/>
    <w:qFormat/>
    <w:rsid w:val="00F90A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A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A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A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A12"/>
    <w:pPr>
      <w:spacing w:before="160"/>
      <w:jc w:val="center"/>
    </w:pPr>
    <w:rPr>
      <w:i/>
      <w:iCs/>
      <w:color w:val="404040" w:themeColor="text1" w:themeTint="BF"/>
    </w:rPr>
  </w:style>
  <w:style w:type="character" w:customStyle="1" w:styleId="QuoteChar">
    <w:name w:val="Quote Char"/>
    <w:basedOn w:val="DefaultParagraphFont"/>
    <w:link w:val="Quote"/>
    <w:uiPriority w:val="29"/>
    <w:rsid w:val="00F90A12"/>
    <w:rPr>
      <w:i/>
      <w:iCs/>
      <w:color w:val="404040" w:themeColor="text1" w:themeTint="BF"/>
    </w:rPr>
  </w:style>
  <w:style w:type="paragraph" w:styleId="ListParagraph">
    <w:name w:val="List Paragraph"/>
    <w:basedOn w:val="Normal"/>
    <w:uiPriority w:val="34"/>
    <w:qFormat/>
    <w:rsid w:val="00F90A12"/>
    <w:pPr>
      <w:ind w:left="720"/>
      <w:contextualSpacing/>
    </w:pPr>
  </w:style>
  <w:style w:type="character" w:styleId="IntenseEmphasis">
    <w:name w:val="Intense Emphasis"/>
    <w:basedOn w:val="DefaultParagraphFont"/>
    <w:uiPriority w:val="21"/>
    <w:qFormat/>
    <w:rsid w:val="00F90A12"/>
    <w:rPr>
      <w:i/>
      <w:iCs/>
      <w:color w:val="0F4761" w:themeColor="accent1" w:themeShade="BF"/>
    </w:rPr>
  </w:style>
  <w:style w:type="paragraph" w:styleId="IntenseQuote">
    <w:name w:val="Intense Quote"/>
    <w:basedOn w:val="Normal"/>
    <w:next w:val="Normal"/>
    <w:link w:val="IntenseQuoteChar"/>
    <w:uiPriority w:val="30"/>
    <w:qFormat/>
    <w:rsid w:val="00F90A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A12"/>
    <w:rPr>
      <w:i/>
      <w:iCs/>
      <w:color w:val="0F4761" w:themeColor="accent1" w:themeShade="BF"/>
    </w:rPr>
  </w:style>
  <w:style w:type="character" w:styleId="IntenseReference">
    <w:name w:val="Intense Reference"/>
    <w:basedOn w:val="DefaultParagraphFont"/>
    <w:uiPriority w:val="32"/>
    <w:qFormat/>
    <w:rsid w:val="00F90A12"/>
    <w:rPr>
      <w:b/>
      <w:bCs/>
      <w:smallCaps/>
      <w:color w:val="0F4761" w:themeColor="accent1" w:themeShade="BF"/>
      <w:spacing w:val="5"/>
    </w:rPr>
  </w:style>
  <w:style w:type="paragraph" w:styleId="Header">
    <w:name w:val="header"/>
    <w:basedOn w:val="Normal"/>
    <w:link w:val="HeaderChar"/>
    <w:uiPriority w:val="99"/>
    <w:unhideWhenUsed/>
    <w:rsid w:val="000B30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01F"/>
  </w:style>
  <w:style w:type="paragraph" w:styleId="Footer">
    <w:name w:val="footer"/>
    <w:basedOn w:val="Normal"/>
    <w:link w:val="FooterChar"/>
    <w:uiPriority w:val="99"/>
    <w:unhideWhenUsed/>
    <w:rsid w:val="000B30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01F"/>
  </w:style>
  <w:style w:type="paragraph" w:styleId="NormalWeb">
    <w:name w:val="Normal (Web)"/>
    <w:basedOn w:val="Normal"/>
    <w:uiPriority w:val="99"/>
    <w:semiHidden/>
    <w:unhideWhenUsed/>
    <w:rsid w:val="009662D3"/>
    <w:rPr>
      <w:rFonts w:ascii="Times New Roman" w:hAnsi="Times New Roman" w:cs="Times New Roman"/>
    </w:rPr>
  </w:style>
  <w:style w:type="character" w:styleId="Hyperlink">
    <w:name w:val="Hyperlink"/>
    <w:basedOn w:val="DefaultParagraphFont"/>
    <w:uiPriority w:val="99"/>
    <w:unhideWhenUsed/>
    <w:rsid w:val="00956165"/>
    <w:rPr>
      <w:color w:val="0000FF"/>
      <w:u w:val="single"/>
    </w:rPr>
  </w:style>
  <w:style w:type="character" w:styleId="FollowedHyperlink">
    <w:name w:val="FollowedHyperlink"/>
    <w:basedOn w:val="DefaultParagraphFont"/>
    <w:uiPriority w:val="99"/>
    <w:semiHidden/>
    <w:unhideWhenUsed/>
    <w:rsid w:val="00956165"/>
    <w:rPr>
      <w:color w:val="96607D" w:themeColor="followedHyperlink"/>
      <w:u w:val="single"/>
    </w:rPr>
  </w:style>
  <w:style w:type="character" w:styleId="UnresolvedMention">
    <w:name w:val="Unresolved Mention"/>
    <w:basedOn w:val="DefaultParagraphFont"/>
    <w:uiPriority w:val="99"/>
    <w:semiHidden/>
    <w:unhideWhenUsed/>
    <w:rsid w:val="00467F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reativecommons.org/licenses/by/3.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flickr.com/photos/37996646802@N01/613824003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3.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flickr.com/photos/37996646802@N01/6138240034" TargetMode="External"/><Relationship Id="rId4" Type="http://schemas.openxmlformats.org/officeDocument/2006/relationships/webSettings" Target="webSettings.xml"/><Relationship Id="rId9" Type="http://schemas.openxmlformats.org/officeDocument/2006/relationships/hyperlink" Target="https://www.flickr.com/photos/37996646802@N01/6138240034" TargetMode="External"/><Relationship Id="rId14" Type="http://schemas.openxmlformats.org/officeDocument/2006/relationships/hyperlink" Target="https://www.flickr.com/photos/37996646802@N01/61382400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1024</TotalTime>
  <Pages>9</Pages>
  <Words>1997</Words>
  <Characters>12885</Characters>
  <Application>Microsoft Office Word</Application>
  <DocSecurity>0</DocSecurity>
  <Lines>263</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58</cp:revision>
  <dcterms:created xsi:type="dcterms:W3CDTF">2026-03-10T18:41:00Z</dcterms:created>
  <dcterms:modified xsi:type="dcterms:W3CDTF">2026-03-23T18:39:00Z</dcterms:modified>
</cp:coreProperties>
</file>