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C7E9CA" w14:textId="1E054FD9" w:rsidR="009A0B3F" w:rsidRDefault="00BC2AFC">
      <w:pPr>
        <w:rPr>
          <w:rFonts w:ascii="Arial" w:hAnsi="Arial" w:cs="Arial"/>
          <w:b/>
          <w:bCs/>
          <w:sz w:val="24"/>
          <w:szCs w:val="24"/>
        </w:rPr>
      </w:pPr>
      <w:r>
        <w:t xml:space="preserve">                             </w:t>
      </w:r>
    </w:p>
    <w:p w14:paraId="02500A19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3C3C466A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53E194A0" w14:textId="77777777" w:rsidR="000B01C6" w:rsidRDefault="000B01C6">
      <w:pPr>
        <w:rPr>
          <w:rFonts w:ascii="Arial" w:hAnsi="Arial" w:cs="Arial"/>
          <w:b/>
          <w:bCs/>
          <w:sz w:val="40"/>
          <w:szCs w:val="40"/>
        </w:rPr>
      </w:pPr>
      <w:r w:rsidRPr="000B01C6">
        <w:rPr>
          <w:rFonts w:ascii="Arial" w:hAnsi="Arial" w:cs="Arial"/>
          <w:b/>
          <w:bCs/>
          <w:sz w:val="40"/>
          <w:szCs w:val="40"/>
        </w:rPr>
        <w:t xml:space="preserve">      </w:t>
      </w:r>
      <w:r>
        <w:rPr>
          <w:rFonts w:ascii="Arial" w:hAnsi="Arial" w:cs="Arial"/>
          <w:b/>
          <w:bCs/>
          <w:sz w:val="40"/>
          <w:szCs w:val="40"/>
        </w:rPr>
        <w:t xml:space="preserve">          </w:t>
      </w:r>
      <w:r w:rsidRPr="000B01C6">
        <w:rPr>
          <w:rFonts w:ascii="Arial" w:hAnsi="Arial" w:cs="Arial"/>
          <w:b/>
          <w:bCs/>
          <w:sz w:val="40"/>
          <w:szCs w:val="40"/>
        </w:rPr>
        <w:t xml:space="preserve">   </w:t>
      </w:r>
    </w:p>
    <w:p w14:paraId="42F7BCE0" w14:textId="77777777" w:rsidR="000B01C6" w:rsidRDefault="000B01C6">
      <w:pPr>
        <w:rPr>
          <w:rFonts w:ascii="Arial" w:hAnsi="Arial" w:cs="Arial"/>
          <w:b/>
          <w:bCs/>
          <w:sz w:val="40"/>
          <w:szCs w:val="40"/>
        </w:rPr>
      </w:pPr>
    </w:p>
    <w:p w14:paraId="3A7C8C26" w14:textId="29FDEC33" w:rsidR="000B01C6" w:rsidRPr="000B01C6" w:rsidRDefault="000B01C6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           </w:t>
      </w:r>
      <w:r w:rsidRPr="000B01C6">
        <w:rPr>
          <w:rFonts w:ascii="Arial" w:hAnsi="Arial" w:cs="Arial"/>
          <w:b/>
          <w:bCs/>
          <w:sz w:val="40"/>
          <w:szCs w:val="40"/>
        </w:rPr>
        <w:t xml:space="preserve"> Festive Family Fun Run</w:t>
      </w:r>
    </w:p>
    <w:p w14:paraId="5D818AB5" w14:textId="77777777" w:rsidR="00A6440D" w:rsidRDefault="00A6440D"/>
    <w:p w14:paraId="6D2A9163" w14:textId="77777777" w:rsidR="00A6440D" w:rsidRDefault="00A6440D"/>
    <w:p w14:paraId="51880456" w14:textId="77777777" w:rsidR="00A6440D" w:rsidRDefault="00A6440D"/>
    <w:p w14:paraId="51BD19C5" w14:textId="77777777" w:rsidR="000B01C6" w:rsidRDefault="000B01C6"/>
    <w:p w14:paraId="34A7FE86" w14:textId="77777777" w:rsidR="000B01C6" w:rsidRDefault="000B01C6"/>
    <w:p w14:paraId="358215E9" w14:textId="77777777" w:rsidR="000B01C6" w:rsidRDefault="000B01C6"/>
    <w:p w14:paraId="47103BEE" w14:textId="77777777" w:rsidR="000B01C6" w:rsidRDefault="000B01C6"/>
    <w:p w14:paraId="7BFF5E3E" w14:textId="77777777" w:rsidR="000B01C6" w:rsidRDefault="000B01C6"/>
    <w:p w14:paraId="656A6165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27550B5F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54292845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340A1D24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1C80D27E" w14:textId="77777777" w:rsidR="000B01C6" w:rsidRDefault="000B01C6">
      <w:pPr>
        <w:rPr>
          <w:rFonts w:ascii="Arial" w:hAnsi="Arial" w:cs="Arial"/>
          <w:b/>
          <w:bCs/>
          <w:sz w:val="24"/>
          <w:szCs w:val="24"/>
        </w:rPr>
      </w:pPr>
    </w:p>
    <w:p w14:paraId="4912CB13" w14:textId="030CC8D2" w:rsidR="000B01C6" w:rsidRDefault="000B01C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International Meetings Management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For</w:t>
      </w:r>
      <w:proofErr w:type="gramEnd"/>
      <w:r>
        <w:rPr>
          <w:rFonts w:ascii="Arial" w:hAnsi="Arial" w:cs="Arial"/>
          <w:b/>
          <w:bCs/>
          <w:sz w:val="24"/>
          <w:szCs w:val="24"/>
        </w:rPr>
        <w:t xml:space="preserve"> The Hotel Industry</w:t>
      </w:r>
    </w:p>
    <w:p w14:paraId="34B4B37D" w14:textId="1F4A2B27" w:rsidR="000B01C6" w:rsidRDefault="000B01C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Kathryn Flynn</w:t>
      </w:r>
    </w:p>
    <w:p w14:paraId="1A1446E4" w14:textId="1337D411" w:rsidR="000B01C6" w:rsidRDefault="000B01C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Lavinia Lenuta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Siminiuc</w:t>
      </w:r>
      <w:proofErr w:type="spellEnd"/>
    </w:p>
    <w:p w14:paraId="312903E3" w14:textId="4875D486" w:rsidR="000B01C6" w:rsidRPr="000B01C6" w:rsidRDefault="000B01C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2208461</w:t>
      </w:r>
    </w:p>
    <w:p w14:paraId="2E6DB8DD" w14:textId="77777777" w:rsidR="00A6440D" w:rsidRDefault="00A6440D"/>
    <w:p w14:paraId="0AF6C8C6" w14:textId="77777777" w:rsidR="00A6440D" w:rsidRDefault="00A6440D"/>
    <w:p w14:paraId="4A564352" w14:textId="77777777" w:rsidR="00A6440D" w:rsidRDefault="00A6440D"/>
    <w:p w14:paraId="3B14485B" w14:textId="77777777" w:rsidR="00A6440D" w:rsidRDefault="00A6440D"/>
    <w:p w14:paraId="75ACC456" w14:textId="77777777" w:rsidR="00A6440D" w:rsidRDefault="00A6440D"/>
    <w:p w14:paraId="77F8E916" w14:textId="77777777" w:rsidR="00A6440D" w:rsidRDefault="00A6440D"/>
    <w:p w14:paraId="2900D9CF" w14:textId="77777777" w:rsidR="00A6440D" w:rsidRDefault="00A6440D"/>
    <w:p w14:paraId="327C3AB0" w14:textId="77777777" w:rsidR="00A6440D" w:rsidRDefault="00A6440D"/>
    <w:p w14:paraId="6A83EB3D" w14:textId="77777777" w:rsidR="00A6440D" w:rsidRDefault="00A6440D"/>
    <w:p w14:paraId="15C72183" w14:textId="77777777" w:rsidR="00A6440D" w:rsidRDefault="00A6440D"/>
    <w:p w14:paraId="010D863A" w14:textId="77777777" w:rsidR="00A6440D" w:rsidRDefault="00A6440D"/>
    <w:p w14:paraId="68A192A7" w14:textId="77777777" w:rsidR="00A6440D" w:rsidRDefault="00A6440D"/>
    <w:p w14:paraId="752A0A80" w14:textId="77777777" w:rsidR="00A6440D" w:rsidRDefault="00A6440D"/>
    <w:p w14:paraId="01964F96" w14:textId="77777777" w:rsidR="00A6440D" w:rsidRDefault="00A6440D">
      <w:r>
        <w:rPr>
          <w:noProof/>
        </w:rPr>
        <w:drawing>
          <wp:inline distT="0" distB="0" distL="0" distR="0" wp14:anchorId="5B046CAA" wp14:editId="64310DAB">
            <wp:extent cx="5731510" cy="3223895"/>
            <wp:effectExtent l="0" t="0" r="2540" b="0"/>
            <wp:docPr id="18607522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752242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31232" w14:textId="77777777" w:rsidR="00A6440D" w:rsidRDefault="00A6440D"/>
    <w:p w14:paraId="495A8B69" w14:textId="7E77E682" w:rsidR="00A6440D" w:rsidRDefault="00A6440D">
      <w:r>
        <w:rPr>
          <w:noProof/>
        </w:rPr>
        <w:drawing>
          <wp:inline distT="0" distB="0" distL="0" distR="0" wp14:anchorId="4AA56409" wp14:editId="186ADFD7">
            <wp:extent cx="4572635" cy="2571750"/>
            <wp:effectExtent l="0" t="0" r="0" b="0"/>
            <wp:docPr id="20939481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783B88" w14:textId="77777777" w:rsidR="00A6440D" w:rsidRDefault="00A6440D"/>
    <w:p w14:paraId="741AD57E" w14:textId="1DFBF914" w:rsidR="00A6440D" w:rsidRDefault="00A6440D">
      <w:r>
        <w:rPr>
          <w:noProof/>
        </w:rPr>
        <w:lastRenderedPageBreak/>
        <w:drawing>
          <wp:inline distT="0" distB="0" distL="0" distR="0" wp14:anchorId="6B66A97F" wp14:editId="31976783">
            <wp:extent cx="4572635" cy="2571750"/>
            <wp:effectExtent l="0" t="0" r="0" b="0"/>
            <wp:docPr id="13773447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686387" w14:textId="77777777" w:rsidR="00A6440D" w:rsidRDefault="00A6440D"/>
    <w:p w14:paraId="326E66AD" w14:textId="7001495D" w:rsidR="00A6440D" w:rsidRDefault="00A6440D">
      <w:r>
        <w:rPr>
          <w:noProof/>
        </w:rPr>
        <w:drawing>
          <wp:inline distT="0" distB="0" distL="0" distR="0" wp14:anchorId="3A9C7895" wp14:editId="5983D536">
            <wp:extent cx="4572635" cy="2571750"/>
            <wp:effectExtent l="0" t="0" r="0" b="0"/>
            <wp:docPr id="3791743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8BF662" w14:textId="77777777" w:rsidR="00A6440D" w:rsidRDefault="00A6440D"/>
    <w:p w14:paraId="7DE98FCF" w14:textId="3AAE1D2D" w:rsidR="00A6440D" w:rsidRDefault="00A6440D">
      <w:r>
        <w:rPr>
          <w:noProof/>
        </w:rPr>
        <w:drawing>
          <wp:inline distT="0" distB="0" distL="0" distR="0" wp14:anchorId="6BE52463" wp14:editId="4C43A0FD">
            <wp:extent cx="4572635" cy="2571750"/>
            <wp:effectExtent l="0" t="0" r="0" b="0"/>
            <wp:docPr id="166917891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9A01E5" w14:textId="77777777" w:rsidR="00A6440D" w:rsidRDefault="00A6440D"/>
    <w:p w14:paraId="0F53F48C" w14:textId="76F6C936" w:rsidR="00A6440D" w:rsidRDefault="00A6440D">
      <w:r>
        <w:rPr>
          <w:noProof/>
        </w:rPr>
        <w:lastRenderedPageBreak/>
        <w:drawing>
          <wp:inline distT="0" distB="0" distL="0" distR="0" wp14:anchorId="74A9EF69" wp14:editId="10D16606">
            <wp:extent cx="4572635" cy="2571750"/>
            <wp:effectExtent l="0" t="0" r="0" b="0"/>
            <wp:docPr id="133588763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BCA476" w14:textId="349EBD15" w:rsidR="00A6440D" w:rsidRDefault="00A6440D">
      <w:r>
        <w:rPr>
          <w:noProof/>
        </w:rPr>
        <w:drawing>
          <wp:inline distT="0" distB="0" distL="0" distR="0" wp14:anchorId="524DA923" wp14:editId="3BC1B1DE">
            <wp:extent cx="4572635" cy="2571750"/>
            <wp:effectExtent l="0" t="0" r="0" b="0"/>
            <wp:docPr id="76015753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504F17" w14:textId="77777777" w:rsidR="00A6440D" w:rsidRDefault="00A6440D"/>
    <w:p w14:paraId="264DA504" w14:textId="4687DA84" w:rsidR="00A6440D" w:rsidRDefault="00A6440D">
      <w:r>
        <w:rPr>
          <w:noProof/>
        </w:rPr>
        <w:drawing>
          <wp:inline distT="0" distB="0" distL="0" distR="0" wp14:anchorId="355133F0" wp14:editId="009DAB4F">
            <wp:extent cx="4572635" cy="2571750"/>
            <wp:effectExtent l="0" t="0" r="0" b="0"/>
            <wp:docPr id="22073237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F178A4" w14:textId="0556CDC7" w:rsidR="00A6440D" w:rsidRDefault="00A6440D">
      <w:r>
        <w:rPr>
          <w:noProof/>
        </w:rPr>
        <w:lastRenderedPageBreak/>
        <w:drawing>
          <wp:inline distT="0" distB="0" distL="0" distR="0" wp14:anchorId="0DE577CC" wp14:editId="4EDFF3ED">
            <wp:extent cx="4572635" cy="2571750"/>
            <wp:effectExtent l="0" t="0" r="0" b="0"/>
            <wp:docPr id="191578341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062713" w14:textId="7B48330D" w:rsidR="00A6440D" w:rsidRDefault="00A6440D">
      <w:r>
        <w:rPr>
          <w:noProof/>
        </w:rPr>
        <w:drawing>
          <wp:inline distT="0" distB="0" distL="0" distR="0" wp14:anchorId="3A744A23" wp14:editId="0BAB8A29">
            <wp:extent cx="4572635" cy="2571750"/>
            <wp:effectExtent l="0" t="0" r="0" b="0"/>
            <wp:docPr id="13414722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44640C" w14:textId="5DB780B6" w:rsidR="00A6440D" w:rsidRDefault="00A6440D">
      <w:r>
        <w:rPr>
          <w:noProof/>
        </w:rPr>
        <w:drawing>
          <wp:inline distT="0" distB="0" distL="0" distR="0" wp14:anchorId="1458EB15" wp14:editId="290A4FFE">
            <wp:extent cx="4572635" cy="2571750"/>
            <wp:effectExtent l="0" t="0" r="0" b="0"/>
            <wp:docPr id="200539482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85C8B8" w14:textId="77777777" w:rsidR="00A6440D" w:rsidRDefault="00A6440D"/>
    <w:p w14:paraId="5737B5C9" w14:textId="7C95B8BF" w:rsidR="00A6440D" w:rsidRDefault="00A6440D">
      <w:r>
        <w:rPr>
          <w:noProof/>
        </w:rPr>
        <w:lastRenderedPageBreak/>
        <w:drawing>
          <wp:inline distT="0" distB="0" distL="0" distR="0" wp14:anchorId="7A3776CF" wp14:editId="684137E6">
            <wp:extent cx="4572635" cy="2571750"/>
            <wp:effectExtent l="0" t="0" r="0" b="0"/>
            <wp:docPr id="59923700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F7FE99" w14:textId="77777777" w:rsidR="00A6440D" w:rsidRDefault="00A6440D"/>
    <w:p w14:paraId="1C11BCE7" w14:textId="77777777" w:rsidR="00A6440D" w:rsidRDefault="00A6440D"/>
    <w:p w14:paraId="66A661E3" w14:textId="77777777" w:rsidR="00A6440D" w:rsidRDefault="00A6440D"/>
    <w:p w14:paraId="41A21F59" w14:textId="77777777" w:rsidR="00A6440D" w:rsidRDefault="00A6440D"/>
    <w:p w14:paraId="2F6301FD" w14:textId="77777777" w:rsidR="00A6440D" w:rsidRDefault="00A6440D"/>
    <w:p w14:paraId="0D78E04B" w14:textId="77777777" w:rsidR="00A6440D" w:rsidRDefault="00A6440D"/>
    <w:p w14:paraId="7160DF46" w14:textId="77777777" w:rsidR="00A6440D" w:rsidRDefault="00A6440D"/>
    <w:p w14:paraId="57DCB065" w14:textId="77777777" w:rsidR="00A6440D" w:rsidRDefault="00A6440D"/>
    <w:p w14:paraId="558B1358" w14:textId="77777777" w:rsidR="00A6440D" w:rsidRDefault="00A6440D"/>
    <w:p w14:paraId="5840C390" w14:textId="77777777" w:rsidR="00A6440D" w:rsidRDefault="00A6440D"/>
    <w:p w14:paraId="2E872F00" w14:textId="77777777" w:rsidR="00A6440D" w:rsidRDefault="00A6440D"/>
    <w:p w14:paraId="3B6F421A" w14:textId="77777777" w:rsidR="00A6440D" w:rsidRDefault="00A6440D"/>
    <w:p w14:paraId="75D03764" w14:textId="77777777" w:rsidR="00A6440D" w:rsidRDefault="00A6440D"/>
    <w:p w14:paraId="5C45DF89" w14:textId="77777777" w:rsidR="00A6440D" w:rsidRDefault="00A6440D"/>
    <w:p w14:paraId="56FB05E2" w14:textId="77777777" w:rsidR="00A6440D" w:rsidRDefault="00A6440D"/>
    <w:p w14:paraId="4343956A" w14:textId="77777777" w:rsidR="00A6440D" w:rsidRDefault="00A6440D"/>
    <w:p w14:paraId="158C9326" w14:textId="77777777" w:rsidR="00A6440D" w:rsidRDefault="00A6440D"/>
    <w:p w14:paraId="0EAA60D0" w14:textId="77777777" w:rsidR="00A6440D" w:rsidRDefault="00A6440D"/>
    <w:p w14:paraId="68FA3D19" w14:textId="77777777" w:rsidR="00A6440D" w:rsidRDefault="00A6440D"/>
    <w:p w14:paraId="16F97903" w14:textId="77777777" w:rsidR="00A6440D" w:rsidRDefault="00A6440D"/>
    <w:p w14:paraId="091A4013" w14:textId="6215B013" w:rsidR="00A6440D" w:rsidRDefault="00A6440D"/>
    <w:p w14:paraId="7B5D87FC" w14:textId="77777777" w:rsidR="00BC2AFC" w:rsidRDefault="00BC2AFC" w:rsidP="00BC2AFC">
      <w:pPr>
        <w:spacing w:line="360" w:lineRule="auto"/>
        <w:contextualSpacing/>
        <w:jc w:val="both"/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5FA20D8" w14:textId="7026E22F" w:rsidR="00BC2AFC" w:rsidRPr="00BC2AFC" w:rsidRDefault="00BC2AFC" w:rsidP="00BC2AFC">
      <w:pPr>
        <w:spacing w:line="360" w:lineRule="auto"/>
        <w:contextualSpacing/>
        <w:jc w:val="both"/>
        <w:rPr>
          <w:rFonts w:ascii="Arial" w:eastAsia="Aptos" w:hAnsi="Arial" w:cs="Arial"/>
          <w:b/>
          <w:bCs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Aptos" w:hAnsi="Arial" w:cs="Arial"/>
          <w:b/>
          <w:bCs/>
          <w:color w:val="000000"/>
          <w:kern w:val="0"/>
          <w:sz w:val="24"/>
          <w:szCs w:val="24"/>
          <w:lang w:eastAsia="en-GB"/>
          <w14:ligatures w14:val="none"/>
        </w:rPr>
        <w:lastRenderedPageBreak/>
        <w:t>References</w:t>
      </w:r>
    </w:p>
    <w:p w14:paraId="4E63C1BE" w14:textId="77777777" w:rsidR="00BC2AFC" w:rsidRDefault="00BC2AFC" w:rsidP="00BC2AFC">
      <w:pPr>
        <w:spacing w:line="360" w:lineRule="auto"/>
        <w:contextualSpacing/>
        <w:jc w:val="both"/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320F27E" w14:textId="4E36C396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Booth, A.S. and Cameron, F.M., 2020. Family event participation: Building flourishing communities.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International Journal of Event and Festival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11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(2), pp.223-238. </w:t>
      </w:r>
      <w:hyperlink r:id="rId20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https://www.academia.edu/download/68690822/10_1108_IJEFM_10_2019_0048.pdf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203998D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Daigo, E. and Filo, K., 2020. Using a Sport Event to Create a Sense of Community: Charity Sport Event Manager Perspectives.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Event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24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(1). </w:t>
      </w:r>
      <w:hyperlink r:id="rId21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https://research.ebsco.com/c/onvpsy/viewer/pdf/6ggt2j3dmb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2F267E88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Daigo, E., &amp; Filo, K., 2021. Exploring the value sponsors co-create at a charity sport event: a multiple stakeholder perspective of sport value.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Sport Management Review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25, pp. 656 - 678. </w:t>
      </w:r>
      <w:hyperlink r:id="rId22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https://doi.org/10.1080/14413523.2021.1975401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72D0E5BE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Duffy, M. and Mair, J., 2018. Engaging the Senses to Explore Community Events.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Event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22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(1), p.49-61. </w:t>
      </w:r>
      <w:hyperlink r:id="rId23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https://www.academia.edu/download/89783140/UQ720310_OA.pdf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530AAF05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proofErr w:type="spellStart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Duglio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S., &amp; Beltramo, R., 2017. Estimating the Economic Impacts of a Small-Scale Sport Tourism Event: The Case of the Italo-Swiss Mountain Trail </w:t>
      </w:r>
      <w:proofErr w:type="spellStart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CollonTrek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Sustainability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9, pp. 343. </w:t>
      </w:r>
      <w:hyperlink r:id="rId24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https://doi.org/10.3390/SU9030343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5BE93C8A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Fechner, D., Filo, K., Reid, S. and Cameron, R., 2022. Charity Sport Event Sponsorship as Value Creation Strategy: An Event Participant Perspective.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Journal of Sport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36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(1). </w:t>
      </w:r>
      <w:hyperlink r:id="rId25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https://research.ebsco.com/c/onvpsy/search/details/7rn6f5y6gj?db=aph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DC45F4A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Ferrucci, L., Forlani, F., &amp; </w:t>
      </w:r>
      <w:proofErr w:type="spellStart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Splendiani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 S., 2021. The economic-impact evaluation of cultural events: the case of the Umbria Jazz Festival.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Anatolia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33, pp. 31 - 47. </w:t>
      </w:r>
      <w:hyperlink r:id="rId26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https://doi.org/10.1080/13032917.2021.1902824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188559B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Foeh, J. E., 2018. 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Methodological Approach in Estimating the Demand for Recreational Sites.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Journal of Business Economics, 23, pp.19-26. Available at: </w:t>
      </w:r>
      <w:hyperlink r:id="rId27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http://dx.doi.org/10.35760/eb.2018.v23i1.1809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648C5DE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Getz, D., 2018. Economic Impact Assessment.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Event Impact Assessment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. </w:t>
      </w:r>
      <w:hyperlink r:id="rId28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https://doi.org/10.23912/978-1-911635-03-1-4028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20DBB615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Heo, W., Tang, Y., Liu, F., Hanks, L., &amp; Xu, X., 2022. The impact of ‘seasonal urban event’ to the hosting city’s urban vitality: case study of Summer beach and Winter Wonderland in Nottingham, UK.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Acta </w:t>
      </w:r>
      <w:proofErr w:type="spellStart"/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Scientiarum</w:t>
      </w:r>
      <w:proofErr w:type="spellEnd"/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. Technology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hyperlink r:id="rId29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https://doi.org/10.4025/actascitechnol.v44i1.57668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27E514B4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lastRenderedPageBreak/>
        <w:t>Jusuf, D. (2023). Integrated Marketing: A Powerful Strategy for Increasing Brand Awareness.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Best Journal of Administration and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hyperlink r:id="rId30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https://doi.org/10.56403/bejam.v2i3.149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A580566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Kelly, P., Newbold, C., Jordan, J., &amp; Diaz, K. (2019). Creating Your Festival Budget.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Principles of Festival Management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. https://doi.org/10.23912/978-1-911396-82-6-4067.</w:t>
      </w:r>
    </w:p>
    <w:p w14:paraId="3DD3E2E3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Kim, H., Baek, J., &amp; Choe, Y., 2020. Family life cycle and preferences for a mega-sporting event package: The case of the 2018 PyeongChang Winter Olympic Games.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Tourism Economics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27, pp. 548 - 568. </w:t>
      </w:r>
      <w:hyperlink r:id="rId31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https://doi.org/10.1177/1354816620907780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04B3E739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proofErr w:type="spellStart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Lekgau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R., &amp; </w:t>
      </w:r>
      <w:proofErr w:type="spellStart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Tichaawa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, T., 2023. Dynamic Changes and Recovery in Event Venues: Perspectives from MICE Event Planners and Venue Managers.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Studia </w:t>
      </w:r>
      <w:proofErr w:type="spellStart"/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Periegetica</w:t>
      </w:r>
      <w:proofErr w:type="spellEnd"/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hyperlink r:id="rId32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https://journals.wsb.poznan.pl/index.php/sp/article/view/598/431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04BA377F" w14:textId="77777777" w:rsidR="00BC2AFC" w:rsidRPr="00BC2AFC" w:rsidRDefault="00BC2AFC" w:rsidP="00BC2AFC">
      <w:pPr>
        <w:spacing w:line="360" w:lineRule="auto"/>
        <w:contextualSpacing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val="de-DE" w:eastAsia="en-GB"/>
          <w14:ligatures w14:val="none"/>
        </w:rPr>
        <w:t xml:space="preserve">Lintumäki, P., Winner, H., Scheiber, S., Mederle, A., &amp; Schnitzer, M., 2020. 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The Economic Impact of Participant Sports Events: A Case Study for the Winter World Masters Games 2020 in Tyrol, Austria.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Economies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hyperlink r:id="rId33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https://doi.org/10.3390/economies8040094</w:t>
        </w:r>
      </w:hyperlink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   </w:t>
      </w:r>
    </w:p>
    <w:p w14:paraId="3D926419" w14:textId="76EFC90B" w:rsidR="00A6440D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>Melly, D., McLoughlin, E., &amp; Maguire, K., 2023. Emerging Venue Considerations for Event Management: The Case of Ireland. </w:t>
      </w:r>
      <w:r w:rsidRPr="00BC2AFC">
        <w:rPr>
          <w:rFonts w:ascii="Arial" w:eastAsia="Aptos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Tourism and Hospitality</w:t>
      </w:r>
      <w:r w:rsidRPr="00BC2AFC">
        <w:rPr>
          <w:rFonts w:ascii="Arial" w:eastAsia="Aptos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hyperlink r:id="rId34" w:history="1">
        <w:r w:rsidRPr="00BC2AFC">
          <w:rPr>
            <w:rFonts w:ascii="Arial" w:eastAsia="Aptos" w:hAnsi="Arial" w:cs="Arial"/>
            <w:color w:val="467886"/>
            <w:kern w:val="0"/>
            <w:sz w:val="24"/>
            <w:szCs w:val="24"/>
            <w:u w:val="single"/>
            <w:lang w:eastAsia="en-GB"/>
            <w14:ligatures w14:val="none"/>
          </w:rPr>
          <w:t>https://doi.org/10.3390/tourhosp401001</w:t>
        </w:r>
      </w:hyperlink>
    </w:p>
    <w:p w14:paraId="714C8E11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Mysyk</w:t>
      </w:r>
      <w:proofErr w:type="spellEnd"/>
      <w:r w:rsidRPr="00BC2AFC">
        <w:rPr>
          <w:rFonts w:ascii="Arial" w:hAnsi="Arial" w:cs="Arial"/>
          <w:sz w:val="24"/>
          <w:szCs w:val="24"/>
        </w:rPr>
        <w:t>, V., 2023. Method of evaluating and diagnosing costs for event management. </w:t>
      </w:r>
      <w:r w:rsidRPr="00BC2AFC">
        <w:rPr>
          <w:rFonts w:ascii="Arial" w:hAnsi="Arial" w:cs="Arial"/>
          <w:i/>
          <w:iCs/>
          <w:sz w:val="24"/>
          <w:szCs w:val="24"/>
        </w:rPr>
        <w:t>Management and Entrepreneurship in Ukraine: the stages of formation and problems of development</w:t>
      </w:r>
      <w:r w:rsidRPr="00BC2AFC">
        <w:rPr>
          <w:rFonts w:ascii="Arial" w:hAnsi="Arial" w:cs="Arial"/>
          <w:sz w:val="24"/>
          <w:szCs w:val="24"/>
        </w:rPr>
        <w:t xml:space="preserve">. </w:t>
      </w:r>
      <w:hyperlink r:id="rId35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https://doi.org/10.23939/smeu2023.01.069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20F31A83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Nadotti</w:t>
      </w:r>
      <w:proofErr w:type="spellEnd"/>
      <w:r w:rsidRPr="00BC2AFC">
        <w:rPr>
          <w:rFonts w:ascii="Arial" w:hAnsi="Arial" w:cs="Arial"/>
          <w:sz w:val="24"/>
          <w:szCs w:val="24"/>
        </w:rPr>
        <w:t>, L., &amp; Vannoni, V., 2019. Cultural and event tourism: an interpretative key for impact assessment. </w:t>
      </w:r>
      <w:r w:rsidRPr="00BC2AFC">
        <w:rPr>
          <w:rFonts w:ascii="Arial" w:hAnsi="Arial" w:cs="Arial"/>
          <w:i/>
          <w:iCs/>
          <w:sz w:val="24"/>
          <w:szCs w:val="24"/>
        </w:rPr>
        <w:t>Eastern Journal of European Studies</w:t>
      </w:r>
      <w:r w:rsidRPr="00BC2AFC">
        <w:rPr>
          <w:rFonts w:ascii="Arial" w:hAnsi="Arial" w:cs="Arial"/>
          <w:sz w:val="24"/>
          <w:szCs w:val="24"/>
        </w:rPr>
        <w:t xml:space="preserve">, 10, pp. 115-131 </w:t>
      </w:r>
      <w:hyperlink r:id="rId36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https://www.academia.edu/download/76076037/EJES2019_1001_NAD.pdf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294CE2A4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 xml:space="preserve">Nikitin, A. (2018). Event Marketing </w:t>
      </w:r>
      <w:proofErr w:type="gramStart"/>
      <w:r w:rsidRPr="00BC2AFC">
        <w:rPr>
          <w:rFonts w:ascii="Arial" w:hAnsi="Arial" w:cs="Arial"/>
          <w:sz w:val="24"/>
          <w:szCs w:val="24"/>
        </w:rPr>
        <w:t>As</w:t>
      </w:r>
      <w:proofErr w:type="gramEnd"/>
      <w:r w:rsidRPr="00BC2AFC">
        <w:rPr>
          <w:rFonts w:ascii="Arial" w:hAnsi="Arial" w:cs="Arial"/>
          <w:sz w:val="24"/>
          <w:szCs w:val="24"/>
        </w:rPr>
        <w:t xml:space="preserve"> The Instrument For Promotion Of Territorial Brands (On The Example Of The Republic Of Tatarstan And The Republic Of </w:t>
      </w:r>
      <w:proofErr w:type="spellStart"/>
      <w:r w:rsidRPr="00BC2AFC">
        <w:rPr>
          <w:rFonts w:ascii="Arial" w:hAnsi="Arial" w:cs="Arial"/>
          <w:sz w:val="24"/>
          <w:szCs w:val="24"/>
        </w:rPr>
        <w:t>Udmurita</w:t>
      </w:r>
      <w:proofErr w:type="spellEnd"/>
      <w:r w:rsidRPr="00BC2AFC">
        <w:rPr>
          <w:rFonts w:ascii="Arial" w:hAnsi="Arial" w:cs="Arial"/>
          <w:sz w:val="24"/>
          <w:szCs w:val="24"/>
        </w:rPr>
        <w:t>). </w:t>
      </w:r>
      <w:proofErr w:type="spellStart"/>
      <w:r w:rsidRPr="00BC2AFC">
        <w:rPr>
          <w:rFonts w:ascii="Arial" w:hAnsi="Arial" w:cs="Arial"/>
          <w:i/>
          <w:iCs/>
          <w:sz w:val="24"/>
          <w:szCs w:val="24"/>
        </w:rPr>
        <w:t>Revista</w:t>
      </w:r>
      <w:proofErr w:type="spellEnd"/>
      <w:r w:rsidRPr="00BC2AFC">
        <w:rPr>
          <w:rFonts w:ascii="Arial" w:hAnsi="Arial" w:cs="Arial"/>
          <w:i/>
          <w:iCs/>
          <w:sz w:val="24"/>
          <w:szCs w:val="24"/>
        </w:rPr>
        <w:t xml:space="preserve"> San Gregorio</w:t>
      </w:r>
      <w:r w:rsidRPr="00BC2AFC">
        <w:rPr>
          <w:rFonts w:ascii="Arial" w:hAnsi="Arial" w:cs="Arial"/>
          <w:sz w:val="24"/>
          <w:szCs w:val="24"/>
        </w:rPr>
        <w:t xml:space="preserve">, 1. </w:t>
      </w:r>
      <w:hyperlink r:id="rId37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https://dialnet.unirioja.es/descarga/articulo/8612922.pdf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059F7942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Nuseir</w:t>
      </w:r>
      <w:proofErr w:type="spellEnd"/>
      <w:r w:rsidRPr="00BC2AFC">
        <w:rPr>
          <w:rFonts w:ascii="Arial" w:hAnsi="Arial" w:cs="Arial"/>
          <w:sz w:val="24"/>
          <w:szCs w:val="24"/>
        </w:rPr>
        <w:t>, M.T., 2020. The effects of sponsorship on the promotion of sports events. </w:t>
      </w:r>
      <w:r w:rsidRPr="00BC2AFC">
        <w:rPr>
          <w:rFonts w:ascii="Arial" w:hAnsi="Arial" w:cs="Arial"/>
          <w:i/>
          <w:iCs/>
          <w:sz w:val="24"/>
          <w:szCs w:val="24"/>
        </w:rPr>
        <w:t>International Journal of Business Innovation and Research</w:t>
      </w:r>
      <w:r w:rsidRPr="00BC2AFC">
        <w:rPr>
          <w:rFonts w:ascii="Arial" w:hAnsi="Arial" w:cs="Arial"/>
          <w:sz w:val="24"/>
          <w:szCs w:val="24"/>
        </w:rPr>
        <w:t>, </w:t>
      </w:r>
      <w:r w:rsidRPr="00BC2AFC">
        <w:rPr>
          <w:rFonts w:ascii="Arial" w:hAnsi="Arial" w:cs="Arial"/>
          <w:i/>
          <w:iCs/>
          <w:sz w:val="24"/>
          <w:szCs w:val="24"/>
        </w:rPr>
        <w:t>22</w:t>
      </w:r>
      <w:r w:rsidRPr="00BC2AFC">
        <w:rPr>
          <w:rFonts w:ascii="Arial" w:hAnsi="Arial" w:cs="Arial"/>
          <w:sz w:val="24"/>
          <w:szCs w:val="24"/>
        </w:rPr>
        <w:t>(2), pp.191-</w:t>
      </w:r>
      <w:r w:rsidRPr="00BC2AFC">
        <w:rPr>
          <w:rFonts w:ascii="Arial" w:hAnsi="Arial" w:cs="Arial"/>
          <w:sz w:val="24"/>
          <w:szCs w:val="24"/>
        </w:rPr>
        <w:lastRenderedPageBreak/>
        <w:t xml:space="preserve">207. </w:t>
      </w:r>
      <w:hyperlink r:id="rId38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https://www.researchgate.net/profile/Mohammed-Nuseir/publication/342439314_The_effects_of_sponsorship_on_the_promotion_of_sports_events/links/5ef489ac92851c35353fd19b/The-effects-of-sponsorship-on-the-promotion-of-sports-events.pdf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51FB9DFC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Pitts, R.E., Smith, W.W. and Wang, W., 2020. Sponsorship outcomes for charity-linked events: Participant segments interaction with sponsor attributes. </w:t>
      </w:r>
      <w:r w:rsidRPr="00BC2AFC">
        <w:rPr>
          <w:rFonts w:ascii="Arial" w:hAnsi="Arial" w:cs="Arial"/>
          <w:i/>
          <w:iCs/>
          <w:sz w:val="24"/>
          <w:szCs w:val="24"/>
        </w:rPr>
        <w:t>Event Management</w:t>
      </w:r>
      <w:r w:rsidRPr="00BC2AFC">
        <w:rPr>
          <w:rFonts w:ascii="Arial" w:hAnsi="Arial" w:cs="Arial"/>
          <w:sz w:val="24"/>
          <w:szCs w:val="24"/>
        </w:rPr>
        <w:t>, </w:t>
      </w:r>
      <w:r w:rsidRPr="00BC2AFC">
        <w:rPr>
          <w:rFonts w:ascii="Arial" w:hAnsi="Arial" w:cs="Arial"/>
          <w:i/>
          <w:iCs/>
          <w:sz w:val="24"/>
          <w:szCs w:val="24"/>
        </w:rPr>
        <w:t>24</w:t>
      </w:r>
      <w:r w:rsidRPr="00BC2AFC">
        <w:rPr>
          <w:rFonts w:ascii="Arial" w:hAnsi="Arial" w:cs="Arial"/>
          <w:sz w:val="24"/>
          <w:szCs w:val="24"/>
        </w:rPr>
        <w:t xml:space="preserve">(6), pp.699-710. </w:t>
      </w:r>
      <w:hyperlink r:id="rId39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https://doi.org/10.3727/152599519X15506259855986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3CE8B18D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 xml:space="preserve">Rawlinson, K., Duckett, C., Shaw, H., </w:t>
      </w:r>
      <w:proofErr w:type="spellStart"/>
      <w:r w:rsidRPr="00BC2AFC">
        <w:rPr>
          <w:rFonts w:ascii="Arial" w:hAnsi="Arial" w:cs="Arial"/>
          <w:sz w:val="24"/>
          <w:szCs w:val="24"/>
        </w:rPr>
        <w:t>Woodroofe</w:t>
      </w:r>
      <w:proofErr w:type="spellEnd"/>
      <w:r w:rsidRPr="00BC2AFC">
        <w:rPr>
          <w:rFonts w:ascii="Arial" w:hAnsi="Arial" w:cs="Arial"/>
          <w:sz w:val="24"/>
          <w:szCs w:val="24"/>
        </w:rPr>
        <w:t>, N., &amp; Lacey, M., 2021. Family-focused campus-based university event increases perceived knowledge, science capital and aspirations across a wide demographic. </w:t>
      </w:r>
      <w:r w:rsidRPr="00BC2AFC">
        <w:rPr>
          <w:rFonts w:ascii="Arial" w:hAnsi="Arial" w:cs="Arial"/>
          <w:i/>
          <w:iCs/>
          <w:sz w:val="24"/>
          <w:szCs w:val="24"/>
        </w:rPr>
        <w:t>International Journal of Science Education, Part B</w:t>
      </w:r>
      <w:r w:rsidRPr="00BC2AFC">
        <w:rPr>
          <w:rFonts w:ascii="Arial" w:hAnsi="Arial" w:cs="Arial"/>
          <w:sz w:val="24"/>
          <w:szCs w:val="24"/>
        </w:rPr>
        <w:t>, 11, pp. 273 - 291. </w:t>
      </w:r>
      <w:hyperlink r:id="rId40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https://doi.org/10.1080/21548455.2021.1971319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45F0425E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Rivera, M., Hara, T., &amp; Kock, G., 2008. Economic Impact of Cultural Events: The Case of the Zora! Festival. </w:t>
      </w:r>
      <w:r w:rsidRPr="00BC2AFC">
        <w:rPr>
          <w:rFonts w:ascii="Arial" w:hAnsi="Arial" w:cs="Arial"/>
          <w:i/>
          <w:iCs/>
          <w:sz w:val="24"/>
          <w:szCs w:val="24"/>
        </w:rPr>
        <w:t>Journal of Heritage Tourism</w:t>
      </w:r>
      <w:r w:rsidRPr="00BC2AFC">
        <w:rPr>
          <w:rFonts w:ascii="Arial" w:hAnsi="Arial" w:cs="Arial"/>
          <w:sz w:val="24"/>
          <w:szCs w:val="24"/>
        </w:rPr>
        <w:t>, 3, pp. 121 - 137. </w:t>
      </w:r>
      <w:hyperlink r:id="rId41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https://doi.org/10.1080/17438730802138139</w:t>
        </w:r>
      </w:hyperlink>
      <w:r w:rsidRPr="00BC2AFC">
        <w:rPr>
          <w:rFonts w:ascii="Arial" w:hAnsi="Arial" w:cs="Arial"/>
          <w:sz w:val="24"/>
          <w:szCs w:val="24"/>
        </w:rPr>
        <w:t>.</w:t>
      </w:r>
    </w:p>
    <w:p w14:paraId="2D2EE951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Rolfe, J., 2019. Simple economic frameworks to evaluate public investments in sporting events in regional Australia. </w:t>
      </w:r>
      <w:r w:rsidRPr="00BC2AFC">
        <w:rPr>
          <w:rFonts w:ascii="Arial" w:hAnsi="Arial" w:cs="Arial"/>
          <w:i/>
          <w:iCs/>
          <w:sz w:val="24"/>
          <w:szCs w:val="24"/>
        </w:rPr>
        <w:t>Economic Analysis and Policy</w:t>
      </w:r>
      <w:r w:rsidRPr="00BC2AFC">
        <w:rPr>
          <w:rFonts w:ascii="Arial" w:hAnsi="Arial" w:cs="Arial"/>
          <w:sz w:val="24"/>
          <w:szCs w:val="24"/>
        </w:rPr>
        <w:t xml:space="preserve">. </w:t>
      </w:r>
      <w:hyperlink r:id="rId42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https://doi.org/10.1016/J.EAP.2019.04.010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7BB981BE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 xml:space="preserve">Salah, A., Bekhit, M., Eldesouky, E., Ali, A., &amp; </w:t>
      </w:r>
      <w:proofErr w:type="spellStart"/>
      <w:r w:rsidRPr="00BC2AFC">
        <w:rPr>
          <w:rFonts w:ascii="Arial" w:hAnsi="Arial" w:cs="Arial"/>
          <w:sz w:val="24"/>
          <w:szCs w:val="24"/>
        </w:rPr>
        <w:t>Fathalla</w:t>
      </w:r>
      <w:proofErr w:type="spellEnd"/>
      <w:r w:rsidRPr="00BC2AFC">
        <w:rPr>
          <w:rFonts w:ascii="Arial" w:hAnsi="Arial" w:cs="Arial"/>
          <w:sz w:val="24"/>
          <w:szCs w:val="24"/>
        </w:rPr>
        <w:t>, A. (2023). Price Prediction of Seasonal Items Using Time Series Analysis. </w:t>
      </w:r>
      <w:proofErr w:type="spellStart"/>
      <w:r w:rsidRPr="00BC2AFC">
        <w:rPr>
          <w:rFonts w:ascii="Arial" w:hAnsi="Arial" w:cs="Arial"/>
          <w:i/>
          <w:iCs/>
          <w:sz w:val="24"/>
          <w:szCs w:val="24"/>
        </w:rPr>
        <w:t>Comput</w:t>
      </w:r>
      <w:proofErr w:type="spellEnd"/>
      <w:r w:rsidRPr="00BC2AFC">
        <w:rPr>
          <w:rFonts w:ascii="Arial" w:hAnsi="Arial" w:cs="Arial"/>
          <w:i/>
          <w:iCs/>
          <w:sz w:val="24"/>
          <w:szCs w:val="24"/>
        </w:rPr>
        <w:t>. Syst. Sci. Eng.</w:t>
      </w:r>
      <w:r w:rsidRPr="00BC2AFC">
        <w:rPr>
          <w:rFonts w:ascii="Arial" w:hAnsi="Arial" w:cs="Arial"/>
          <w:sz w:val="24"/>
          <w:szCs w:val="24"/>
        </w:rPr>
        <w:t xml:space="preserve">, 46, 445-460. </w:t>
      </w:r>
      <w:hyperlink r:id="rId43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https://doi.org/10.32604/csse.2023.035254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16B35481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Salgado-</w:t>
      </w:r>
      <w:proofErr w:type="spellStart"/>
      <w:r w:rsidRPr="00BC2AFC">
        <w:rPr>
          <w:rFonts w:ascii="Arial" w:hAnsi="Arial" w:cs="Arial"/>
          <w:sz w:val="24"/>
          <w:szCs w:val="24"/>
        </w:rPr>
        <w:t>Barandela</w:t>
      </w:r>
      <w:proofErr w:type="spellEnd"/>
      <w:r w:rsidRPr="00BC2AFC">
        <w:rPr>
          <w:rFonts w:ascii="Arial" w:hAnsi="Arial" w:cs="Arial"/>
          <w:sz w:val="24"/>
          <w:szCs w:val="24"/>
        </w:rPr>
        <w:t>, J., Barajas, Á., &amp; Sánchez-Fernández, P., 2019. Sport-event portfolios: An analysis of their ability to attract revenue from tourism. </w:t>
      </w:r>
      <w:r w:rsidRPr="00BC2AFC">
        <w:rPr>
          <w:rFonts w:ascii="Arial" w:hAnsi="Arial" w:cs="Arial"/>
          <w:i/>
          <w:iCs/>
          <w:sz w:val="24"/>
          <w:szCs w:val="24"/>
        </w:rPr>
        <w:t>Tourism Economics</w:t>
      </w:r>
      <w:r w:rsidRPr="00BC2AFC">
        <w:rPr>
          <w:rFonts w:ascii="Arial" w:hAnsi="Arial" w:cs="Arial"/>
          <w:sz w:val="24"/>
          <w:szCs w:val="24"/>
        </w:rPr>
        <w:t xml:space="preserve">, 27, pp. 436 - 454. </w:t>
      </w:r>
      <w:hyperlink r:id="rId44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https://doi.org/10.1177/1354816619884448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78BDA3B7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Terapan</w:t>
      </w:r>
      <w:proofErr w:type="spellEnd"/>
      <w:r w:rsidRPr="00BC2AFC">
        <w:rPr>
          <w:rFonts w:ascii="Arial" w:hAnsi="Arial" w:cs="Arial"/>
          <w:sz w:val="24"/>
          <w:szCs w:val="24"/>
        </w:rPr>
        <w:t xml:space="preserve">, J.S.H., 2020. </w:t>
      </w:r>
      <w:proofErr w:type="spellStart"/>
      <w:r w:rsidRPr="00BC2AFC">
        <w:rPr>
          <w:rFonts w:ascii="Arial" w:hAnsi="Arial" w:cs="Arial"/>
          <w:sz w:val="24"/>
          <w:szCs w:val="24"/>
        </w:rPr>
        <w:t>Vokhum</w:t>
      </w:r>
      <w:proofErr w:type="spellEnd"/>
      <w:r w:rsidRPr="00BC2AFC">
        <w:rPr>
          <w:rFonts w:ascii="Arial" w:hAnsi="Arial" w:cs="Arial"/>
          <w:sz w:val="24"/>
          <w:szCs w:val="24"/>
        </w:rPr>
        <w:t xml:space="preserve"> Fest: A specialized integrated marketing communication event towards Small Medium Enterprises brand management and youth social welfare. </w:t>
      </w:r>
      <w:proofErr w:type="spellStart"/>
      <w:r w:rsidRPr="00BC2AFC">
        <w:rPr>
          <w:rFonts w:ascii="Arial" w:hAnsi="Arial" w:cs="Arial"/>
          <w:i/>
          <w:iCs/>
          <w:sz w:val="24"/>
          <w:szCs w:val="24"/>
        </w:rPr>
        <w:t>Jurnal</w:t>
      </w:r>
      <w:proofErr w:type="spellEnd"/>
      <w:r w:rsidRPr="00BC2AFC">
        <w:rPr>
          <w:rFonts w:ascii="Arial" w:hAnsi="Arial" w:cs="Arial"/>
          <w:i/>
          <w:iCs/>
          <w:sz w:val="24"/>
          <w:szCs w:val="24"/>
        </w:rPr>
        <w:t xml:space="preserve"> Sosial </w:t>
      </w:r>
      <w:proofErr w:type="spellStart"/>
      <w:r w:rsidRPr="00BC2AFC">
        <w:rPr>
          <w:rFonts w:ascii="Arial" w:hAnsi="Arial" w:cs="Arial"/>
          <w:i/>
          <w:iCs/>
          <w:sz w:val="24"/>
          <w:szCs w:val="24"/>
        </w:rPr>
        <w:t>Humaniora</w:t>
      </w:r>
      <w:proofErr w:type="spellEnd"/>
      <w:r w:rsidRPr="00BC2AFC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C2AFC">
        <w:rPr>
          <w:rFonts w:ascii="Arial" w:hAnsi="Arial" w:cs="Arial"/>
          <w:i/>
          <w:iCs/>
          <w:sz w:val="24"/>
          <w:szCs w:val="24"/>
        </w:rPr>
        <w:t>Terapan</w:t>
      </w:r>
      <w:proofErr w:type="spellEnd"/>
      <w:r w:rsidRPr="00BC2AFC">
        <w:rPr>
          <w:rFonts w:ascii="Arial" w:hAnsi="Arial" w:cs="Arial"/>
          <w:sz w:val="24"/>
          <w:szCs w:val="24"/>
        </w:rPr>
        <w:t>, </w:t>
      </w:r>
      <w:r w:rsidRPr="00BC2AFC">
        <w:rPr>
          <w:rFonts w:ascii="Arial" w:hAnsi="Arial" w:cs="Arial"/>
          <w:i/>
          <w:iCs/>
          <w:sz w:val="24"/>
          <w:szCs w:val="24"/>
        </w:rPr>
        <w:t>3</w:t>
      </w:r>
      <w:r w:rsidRPr="00BC2AFC">
        <w:rPr>
          <w:rFonts w:ascii="Arial" w:hAnsi="Arial" w:cs="Arial"/>
          <w:sz w:val="24"/>
          <w:szCs w:val="24"/>
        </w:rPr>
        <w:t xml:space="preserve">(1). </w:t>
      </w:r>
      <w:hyperlink r:id="rId45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https://scholarhub.ui.ac.id/cgi/viewcontent.cgi?article=1064&amp;context=jsht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1E3E8EEE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 xml:space="preserve">Scheinbaum, A.C., Lacey, R. and Drumwright, M.E., 2019. Social Responsibility and Event-Sponsor Portfolio Fit: Positive Outcomes for Events and Brand </w:t>
      </w:r>
      <w:r w:rsidRPr="00BC2AFC">
        <w:rPr>
          <w:rFonts w:ascii="Arial" w:hAnsi="Arial" w:cs="Arial"/>
          <w:sz w:val="24"/>
          <w:szCs w:val="24"/>
        </w:rPr>
        <w:lastRenderedPageBreak/>
        <w:t>Sponsors. </w:t>
      </w:r>
      <w:r w:rsidRPr="00BC2AFC">
        <w:rPr>
          <w:rFonts w:ascii="Arial" w:hAnsi="Arial" w:cs="Arial"/>
          <w:i/>
          <w:iCs/>
          <w:sz w:val="24"/>
          <w:szCs w:val="24"/>
        </w:rPr>
        <w:t>European Journal of Marketing</w:t>
      </w:r>
      <w:r w:rsidRPr="00BC2AFC">
        <w:rPr>
          <w:rFonts w:ascii="Arial" w:hAnsi="Arial" w:cs="Arial"/>
          <w:sz w:val="24"/>
          <w:szCs w:val="24"/>
        </w:rPr>
        <w:t>, </w:t>
      </w:r>
      <w:r w:rsidRPr="00BC2AFC">
        <w:rPr>
          <w:rFonts w:ascii="Arial" w:hAnsi="Arial" w:cs="Arial"/>
          <w:i/>
          <w:iCs/>
          <w:sz w:val="24"/>
          <w:szCs w:val="24"/>
        </w:rPr>
        <w:t>53</w:t>
      </w:r>
      <w:r w:rsidRPr="00BC2AFC">
        <w:rPr>
          <w:rFonts w:ascii="Arial" w:hAnsi="Arial" w:cs="Arial"/>
          <w:sz w:val="24"/>
          <w:szCs w:val="24"/>
        </w:rPr>
        <w:t xml:space="preserve">(2), pp.138-163. </w:t>
      </w:r>
      <w:hyperlink r:id="rId46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https://papers.ssrn.com/sol3/papers.cfm?abstract_id=3458586</w:t>
        </w:r>
      </w:hyperlink>
      <w:r w:rsidRPr="00BC2AFC">
        <w:rPr>
          <w:rFonts w:ascii="Arial" w:hAnsi="Arial" w:cs="Arial"/>
          <w:sz w:val="24"/>
          <w:szCs w:val="24"/>
        </w:rPr>
        <w:t xml:space="preserve"> </w:t>
      </w:r>
    </w:p>
    <w:p w14:paraId="60FE0638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Smith, A., 2023. PRIVATE EVENTS FOR PUBLIC BENEFIT? EVENTS AND THE EMERGENCE OF PRIVATE-PUBLIC PARKS. </w:t>
      </w:r>
      <w:r w:rsidRPr="00BC2AFC">
        <w:rPr>
          <w:rFonts w:ascii="Arial" w:hAnsi="Arial" w:cs="Arial"/>
          <w:i/>
          <w:iCs/>
          <w:sz w:val="24"/>
          <w:szCs w:val="24"/>
        </w:rPr>
        <w:t>Event Management</w:t>
      </w:r>
      <w:r w:rsidRPr="00BC2AFC">
        <w:rPr>
          <w:rFonts w:ascii="Arial" w:hAnsi="Arial" w:cs="Arial"/>
          <w:sz w:val="24"/>
          <w:szCs w:val="24"/>
        </w:rPr>
        <w:t xml:space="preserve">. </w:t>
      </w:r>
      <w:hyperlink r:id="rId47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https://doi.org/10.3727/152599523x16796167688112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0C41704F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Solanellas</w:t>
      </w:r>
      <w:proofErr w:type="spellEnd"/>
      <w:r w:rsidRPr="00BC2AFC">
        <w:rPr>
          <w:rFonts w:ascii="Arial" w:hAnsi="Arial" w:cs="Arial"/>
          <w:sz w:val="24"/>
          <w:szCs w:val="24"/>
        </w:rPr>
        <w:t xml:space="preserve">, F., Muñoz, J., &amp; </w:t>
      </w:r>
      <w:proofErr w:type="spellStart"/>
      <w:r w:rsidRPr="00BC2AFC">
        <w:rPr>
          <w:rFonts w:ascii="Arial" w:hAnsi="Arial" w:cs="Arial"/>
          <w:sz w:val="24"/>
          <w:szCs w:val="24"/>
        </w:rPr>
        <w:t>Petchamé</w:t>
      </w:r>
      <w:proofErr w:type="spellEnd"/>
      <w:r w:rsidRPr="00BC2AFC">
        <w:rPr>
          <w:rFonts w:ascii="Arial" w:hAnsi="Arial" w:cs="Arial"/>
          <w:sz w:val="24"/>
          <w:szCs w:val="24"/>
        </w:rPr>
        <w:t>, J., 2022. An Examination of Ticket Pricing in a Multidisciplinary Sports Mega-Event. </w:t>
      </w:r>
      <w:r w:rsidRPr="00BC2AFC">
        <w:rPr>
          <w:rFonts w:ascii="Arial" w:hAnsi="Arial" w:cs="Arial"/>
          <w:i/>
          <w:iCs/>
          <w:sz w:val="24"/>
          <w:szCs w:val="24"/>
        </w:rPr>
        <w:t>Economies</w:t>
      </w:r>
      <w:r w:rsidRPr="00BC2AFC">
        <w:rPr>
          <w:rFonts w:ascii="Arial" w:hAnsi="Arial" w:cs="Arial"/>
          <w:sz w:val="24"/>
          <w:szCs w:val="24"/>
        </w:rPr>
        <w:t xml:space="preserve">. </w:t>
      </w:r>
      <w:hyperlink r:id="rId48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https://doi.org/10.3390/economies10120322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457E31A2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C2AFC">
        <w:rPr>
          <w:rFonts w:ascii="Arial" w:hAnsi="Arial" w:cs="Arial"/>
          <w:sz w:val="24"/>
          <w:szCs w:val="24"/>
        </w:rPr>
        <w:t>Taranenko</w:t>
      </w:r>
      <w:proofErr w:type="spellEnd"/>
      <w:r w:rsidRPr="00BC2AFC">
        <w:rPr>
          <w:rFonts w:ascii="Arial" w:hAnsi="Arial" w:cs="Arial"/>
          <w:sz w:val="24"/>
          <w:szCs w:val="24"/>
        </w:rPr>
        <w:t>, А., 2020. ECONOMIC IMPACT OF EVENTIVE MEASURES ON DESTINATION</w:t>
      </w:r>
      <w:proofErr w:type="gramStart"/>
      <w:r w:rsidRPr="00BC2AFC">
        <w:rPr>
          <w:rFonts w:ascii="Arial" w:hAnsi="Arial" w:cs="Arial"/>
          <w:sz w:val="24"/>
          <w:szCs w:val="24"/>
        </w:rPr>
        <w:t>. .</w:t>
      </w:r>
      <w:proofErr w:type="gramEnd"/>
      <w:r w:rsidRPr="00BC2AFC">
        <w:rPr>
          <w:rFonts w:ascii="Arial" w:hAnsi="Arial" w:cs="Arial"/>
          <w:sz w:val="24"/>
          <w:szCs w:val="24"/>
        </w:rPr>
        <w:t xml:space="preserve"> </w:t>
      </w:r>
      <w:hyperlink r:id="rId49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https://doi.org/10.32702/2307-2105-2020.5.201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1542F0C4" w14:textId="77777777" w:rsidR="00BC2AFC" w:rsidRPr="00BC2AFC" w:rsidRDefault="00BC2AFC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2AFC">
        <w:rPr>
          <w:rFonts w:ascii="Arial" w:hAnsi="Arial" w:cs="Arial"/>
          <w:sz w:val="24"/>
          <w:szCs w:val="24"/>
        </w:rPr>
        <w:t>Xu, Y., 2021. RETRACTED: Construction of maintenance staffing model for managing sports venues in comprehensive sports games: A research based on the practice of the 7th military world games. </w:t>
      </w:r>
      <w:r w:rsidRPr="00BC2AFC">
        <w:rPr>
          <w:rFonts w:ascii="Arial" w:hAnsi="Arial" w:cs="Arial"/>
          <w:i/>
          <w:iCs/>
          <w:sz w:val="24"/>
          <w:szCs w:val="24"/>
        </w:rPr>
        <w:t>International Journal of Electrical Engineering &amp; Education</w:t>
      </w:r>
      <w:r w:rsidRPr="00BC2AFC">
        <w:rPr>
          <w:rFonts w:ascii="Arial" w:hAnsi="Arial" w:cs="Arial"/>
          <w:sz w:val="24"/>
          <w:szCs w:val="24"/>
        </w:rPr>
        <w:t xml:space="preserve">, 60, pp. 2641 - 2651. </w:t>
      </w:r>
      <w:hyperlink r:id="rId50" w:history="1">
        <w:r w:rsidRPr="00BC2AFC">
          <w:rPr>
            <w:rStyle w:val="Hyperlink"/>
            <w:rFonts w:ascii="Arial" w:hAnsi="Arial" w:cs="Arial"/>
            <w:sz w:val="24"/>
            <w:szCs w:val="24"/>
          </w:rPr>
          <w:t>https://doi.org/10.1177/00207209211005265</w:t>
        </w:r>
      </w:hyperlink>
      <w:r w:rsidRPr="00BC2AFC">
        <w:rPr>
          <w:rFonts w:ascii="Arial" w:hAnsi="Arial" w:cs="Arial"/>
          <w:sz w:val="24"/>
          <w:szCs w:val="24"/>
        </w:rPr>
        <w:t xml:space="preserve">. </w:t>
      </w:r>
    </w:p>
    <w:p w14:paraId="7800AA70" w14:textId="77777777" w:rsidR="00A6440D" w:rsidRPr="00BC2AFC" w:rsidRDefault="00A6440D" w:rsidP="00BC2AF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1A059C" w14:textId="77777777" w:rsidR="00A6440D" w:rsidRDefault="00A6440D"/>
    <w:p w14:paraId="2E2BD70D" w14:textId="77777777" w:rsidR="00A6440D" w:rsidRDefault="00A6440D"/>
    <w:p w14:paraId="29336E03" w14:textId="77777777" w:rsidR="00A6440D" w:rsidRDefault="00A6440D"/>
    <w:p w14:paraId="491E7613" w14:textId="77777777" w:rsidR="00A6440D" w:rsidRDefault="00A6440D"/>
    <w:p w14:paraId="3751182B" w14:textId="77777777" w:rsidR="00A6440D" w:rsidRDefault="00A6440D"/>
    <w:p w14:paraId="7FAA2572" w14:textId="77777777" w:rsidR="00A6440D" w:rsidRDefault="00A6440D"/>
    <w:p w14:paraId="61CD4512" w14:textId="77777777" w:rsidR="00A6440D" w:rsidRDefault="00A6440D"/>
    <w:p w14:paraId="1300DD3F" w14:textId="77777777" w:rsidR="00A6440D" w:rsidRDefault="00A6440D"/>
    <w:p w14:paraId="2C93C320" w14:textId="77777777" w:rsidR="00A6440D" w:rsidRDefault="00A6440D"/>
    <w:p w14:paraId="1E5208D5" w14:textId="77777777" w:rsidR="00A6440D" w:rsidRDefault="00A6440D"/>
    <w:p w14:paraId="74A7FD5E" w14:textId="77777777" w:rsidR="00A6440D" w:rsidRDefault="00A6440D"/>
    <w:p w14:paraId="59629756" w14:textId="77777777" w:rsidR="00A6440D" w:rsidRDefault="00A6440D"/>
    <w:p w14:paraId="676F22E2" w14:textId="77777777" w:rsidR="00A6440D" w:rsidRDefault="00A6440D"/>
    <w:p w14:paraId="0E91AF7B" w14:textId="77777777" w:rsidR="00A6440D" w:rsidRDefault="00A6440D"/>
    <w:p w14:paraId="6EA15D32" w14:textId="77777777" w:rsidR="00A6440D" w:rsidRDefault="00A6440D"/>
    <w:p w14:paraId="6F8F3104" w14:textId="77777777" w:rsidR="00A6440D" w:rsidRDefault="00A6440D"/>
    <w:p w14:paraId="4E5C0FC0" w14:textId="77777777" w:rsidR="00A6440D" w:rsidRDefault="00A6440D"/>
    <w:p w14:paraId="55C995EE" w14:textId="77777777" w:rsidR="00A6440D" w:rsidRDefault="00A6440D"/>
    <w:p w14:paraId="0B858AE5" w14:textId="77777777" w:rsidR="00A6440D" w:rsidRDefault="00A6440D"/>
    <w:sectPr w:rsidR="00A644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EE86D5" w14:textId="77777777" w:rsidR="00A6440D" w:rsidRDefault="00A6440D" w:rsidP="00A6440D">
      <w:pPr>
        <w:spacing w:after="0" w:line="240" w:lineRule="auto"/>
      </w:pPr>
      <w:r>
        <w:separator/>
      </w:r>
    </w:p>
  </w:endnote>
  <w:endnote w:type="continuationSeparator" w:id="0">
    <w:p w14:paraId="3BDAC3CE" w14:textId="77777777" w:rsidR="00A6440D" w:rsidRDefault="00A6440D" w:rsidP="00A644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A35868" w14:textId="77777777" w:rsidR="00A6440D" w:rsidRDefault="00A6440D" w:rsidP="00A6440D">
      <w:pPr>
        <w:spacing w:after="0" w:line="240" w:lineRule="auto"/>
      </w:pPr>
      <w:r>
        <w:separator/>
      </w:r>
    </w:p>
  </w:footnote>
  <w:footnote w:type="continuationSeparator" w:id="0">
    <w:p w14:paraId="289F75B0" w14:textId="77777777" w:rsidR="00A6440D" w:rsidRDefault="00A6440D" w:rsidP="00A644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D00967"/>
    <w:multiLevelType w:val="hybridMultilevel"/>
    <w:tmpl w:val="DA1CF842"/>
    <w:lvl w:ilvl="0" w:tplc="A9C0D97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B90835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242F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D7892C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CE8870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CC0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9AC0B8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5AEE1A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A92122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48238F7"/>
    <w:multiLevelType w:val="hybridMultilevel"/>
    <w:tmpl w:val="4E28CF0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A84603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D6AD08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A88778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A5E3E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9C249E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44E7C6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BAA0E9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B6451A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0CE6453"/>
    <w:multiLevelType w:val="hybridMultilevel"/>
    <w:tmpl w:val="2E5CEB94"/>
    <w:lvl w:ilvl="0" w:tplc="536498B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75AE81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1726B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BA66EE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D74F7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00E65C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1122EF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0F210F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136C0A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86212861">
    <w:abstractNumId w:val="0"/>
  </w:num>
  <w:num w:numId="2" w16cid:durableId="1977560114">
    <w:abstractNumId w:val="1"/>
  </w:num>
  <w:num w:numId="3" w16cid:durableId="13444311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40D"/>
    <w:rsid w:val="000B01C6"/>
    <w:rsid w:val="00134E17"/>
    <w:rsid w:val="003A37C1"/>
    <w:rsid w:val="009A0B3F"/>
    <w:rsid w:val="00A6440D"/>
    <w:rsid w:val="00BC2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9"/>
    <o:shapelayout v:ext="edit">
      <o:idmap v:ext="edit" data="1"/>
    </o:shapelayout>
  </w:shapeDefaults>
  <w:decimalSymbol w:val="."/>
  <w:listSeparator w:val=","/>
  <w14:docId w14:val="032E618C"/>
  <w15:chartTrackingRefBased/>
  <w15:docId w15:val="{F84FA39F-7794-4BC0-ABB8-231CEAC36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37C1"/>
  </w:style>
  <w:style w:type="paragraph" w:styleId="Heading1">
    <w:name w:val="heading 1"/>
    <w:basedOn w:val="Normal"/>
    <w:next w:val="Normal"/>
    <w:link w:val="Heading1Char"/>
    <w:uiPriority w:val="9"/>
    <w:qFormat/>
    <w:rsid w:val="00A644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44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44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44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44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44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44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44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44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44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44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44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44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44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44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44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44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44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44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44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44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44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44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44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44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44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44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44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440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64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40D"/>
  </w:style>
  <w:style w:type="paragraph" w:styleId="Footer">
    <w:name w:val="footer"/>
    <w:basedOn w:val="Normal"/>
    <w:link w:val="FooterChar"/>
    <w:uiPriority w:val="99"/>
    <w:unhideWhenUsed/>
    <w:rsid w:val="00A644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40D"/>
  </w:style>
  <w:style w:type="character" w:styleId="Hyperlink">
    <w:name w:val="Hyperlink"/>
    <w:basedOn w:val="DefaultParagraphFont"/>
    <w:uiPriority w:val="99"/>
    <w:unhideWhenUsed/>
    <w:rsid w:val="00A6440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2A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6029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41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586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7815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42821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27550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9317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2017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2217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7567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58709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9200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62332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10283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29169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71537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8231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01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81124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71885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7664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08333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21905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477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72238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75038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47333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81136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67004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26252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18632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89494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2606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doi.org/10.1080/13032917.2021.1902824" TargetMode="External"/><Relationship Id="rId39" Type="http://schemas.openxmlformats.org/officeDocument/2006/relationships/hyperlink" Target="https://doi.org/10.3727/152599519X15506259855986" TargetMode="External"/><Relationship Id="rId21" Type="http://schemas.openxmlformats.org/officeDocument/2006/relationships/hyperlink" Target="https://research.ebsco.com/c/onvpsy/viewer/pdf/6ggt2j3dmb" TargetMode="External"/><Relationship Id="rId34" Type="http://schemas.openxmlformats.org/officeDocument/2006/relationships/hyperlink" Target="https://doi.org/10.3390/tourhosp4010011" TargetMode="External"/><Relationship Id="rId42" Type="http://schemas.openxmlformats.org/officeDocument/2006/relationships/hyperlink" Target="https://doi.org/10.1016/J.EAP.2019.04.010" TargetMode="External"/><Relationship Id="rId47" Type="http://schemas.openxmlformats.org/officeDocument/2006/relationships/hyperlink" Target="https://doi.org/10.3727/152599523x16796167688112" TargetMode="External"/><Relationship Id="rId50" Type="http://schemas.openxmlformats.org/officeDocument/2006/relationships/hyperlink" Target="https://doi.org/10.1177/00207209211005265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hyperlink" Target="https://doi.org/10.4025/actascitechnol.v44i1.57668" TargetMode="External"/><Relationship Id="rId11" Type="http://schemas.openxmlformats.org/officeDocument/2006/relationships/image" Target="media/image5.png"/><Relationship Id="rId24" Type="http://schemas.openxmlformats.org/officeDocument/2006/relationships/hyperlink" Target="https://doi.org/10.3390/SU9030343" TargetMode="External"/><Relationship Id="rId32" Type="http://schemas.openxmlformats.org/officeDocument/2006/relationships/hyperlink" Target="https://journals.wsb.poznan.pl/index.php/sp/article/view/598/431" TargetMode="External"/><Relationship Id="rId37" Type="http://schemas.openxmlformats.org/officeDocument/2006/relationships/hyperlink" Target="https://dialnet.unirioja.es/descarga/articulo/8612922.pdf" TargetMode="External"/><Relationship Id="rId40" Type="http://schemas.openxmlformats.org/officeDocument/2006/relationships/hyperlink" Target="https://doi.org/10.1080/21548455.2021.1971319" TargetMode="External"/><Relationship Id="rId45" Type="http://schemas.openxmlformats.org/officeDocument/2006/relationships/hyperlink" Target="https://scholarhub.ui.ac.id/cgi/viewcontent.cgi?article=1064&amp;context=jsht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academia.edu/download/89783140/UQ720310_OA.pdf" TargetMode="External"/><Relationship Id="rId28" Type="http://schemas.openxmlformats.org/officeDocument/2006/relationships/hyperlink" Target="https://doi.org/10.23912/978-1-911635-03-1-4028" TargetMode="External"/><Relationship Id="rId36" Type="http://schemas.openxmlformats.org/officeDocument/2006/relationships/hyperlink" Target="https://www.academia.edu/download/76076037/EJES2019_1001_NAD.pdf" TargetMode="External"/><Relationship Id="rId49" Type="http://schemas.openxmlformats.org/officeDocument/2006/relationships/hyperlink" Target="https://doi.org/10.32702/2307-2105-2020.5.201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doi.org/10.1177/1354816620907780" TargetMode="External"/><Relationship Id="rId44" Type="http://schemas.openxmlformats.org/officeDocument/2006/relationships/hyperlink" Target="https://doi.org/10.1177/1354816619884448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doi.org/10.1080/14413523.2021.1975401" TargetMode="External"/><Relationship Id="rId27" Type="http://schemas.openxmlformats.org/officeDocument/2006/relationships/hyperlink" Target="http://dx.doi.org/10.35760/eb.2018.v23i1.1809" TargetMode="External"/><Relationship Id="rId30" Type="http://schemas.openxmlformats.org/officeDocument/2006/relationships/hyperlink" Target="https://doi.org/10.56403/bejam.v2i3.149" TargetMode="External"/><Relationship Id="rId35" Type="http://schemas.openxmlformats.org/officeDocument/2006/relationships/hyperlink" Target="https://doi.org/10.23939/smeu2023.01.069" TargetMode="External"/><Relationship Id="rId43" Type="http://schemas.openxmlformats.org/officeDocument/2006/relationships/hyperlink" Target="https://doi.org/10.32604/csse.2023.035254" TargetMode="External"/><Relationship Id="rId48" Type="http://schemas.openxmlformats.org/officeDocument/2006/relationships/hyperlink" Target="https://doi.org/10.3390/economies10120322" TargetMode="External"/><Relationship Id="rId8" Type="http://schemas.openxmlformats.org/officeDocument/2006/relationships/image" Target="media/image2.svg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research.ebsco.com/c/onvpsy/search/details/7rn6f5y6gj?db=aph" TargetMode="External"/><Relationship Id="rId33" Type="http://schemas.openxmlformats.org/officeDocument/2006/relationships/hyperlink" Target="https://doi.org/10.3390/economies8040094" TargetMode="External"/><Relationship Id="rId38" Type="http://schemas.openxmlformats.org/officeDocument/2006/relationships/hyperlink" Target="https://www.researchgate.net/profile/Mohammed-Nuseir/publication/342439314_The_effects_of_sponsorship_on_the_promotion_of_sports_events/links/5ef489ac92851c35353fd19b/The-effects-of-sponsorship-on-the-promotion-of-sports-events.pdf" TargetMode="External"/><Relationship Id="rId46" Type="http://schemas.openxmlformats.org/officeDocument/2006/relationships/hyperlink" Target="https://papers.ssrn.com/sol3/papers.cfm?abstract_id=3458586" TargetMode="External"/><Relationship Id="rId20" Type="http://schemas.openxmlformats.org/officeDocument/2006/relationships/hyperlink" Target="https://www.academia.edu/download/68690822/10_1108_IJEFM_10_2019_0048.pdf" TargetMode="External"/><Relationship Id="rId41" Type="http://schemas.openxmlformats.org/officeDocument/2006/relationships/hyperlink" Target="https://doi.org/10.1080/1743873080213813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11</Pages>
  <Words>1122</Words>
  <Characters>8636</Characters>
  <Application>Microsoft Office Word</Application>
  <DocSecurity>0</DocSecurity>
  <Lines>297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Lavinia Lenuta</dc:creator>
  <cp:keywords/>
  <dc:description/>
  <cp:lastModifiedBy>Lavinia Lenuta</cp:lastModifiedBy>
  <cp:revision>1</cp:revision>
  <dcterms:created xsi:type="dcterms:W3CDTF">2024-10-16T17:52:00Z</dcterms:created>
  <dcterms:modified xsi:type="dcterms:W3CDTF">2024-10-16T18:20:00Z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ca7a5f28-9727-49c9-af93-57d400266bee</vt:lpwstr>
  </property>
</Properties>
</file>