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34C54C" w14:textId="77777777" w:rsidR="003A173F" w:rsidRDefault="00E13705" w:rsidP="003A173F">
      <w:pPr>
        <w:spacing w:after="0" w:line="259" w:lineRule="auto"/>
        <w:rPr>
          <w:rFonts w:ascii="Times New Roman" w:eastAsia="Calibri" w:hAnsi="Times New Roman" w:cs="Times New Roman"/>
          <w:b/>
          <w:bCs/>
          <w:kern w:val="0"/>
          <w:sz w:val="22"/>
          <w:szCs w:val="22"/>
          <w14:ligatures w14:val="none"/>
        </w:rPr>
      </w:pPr>
      <w:r w:rsidRPr="00E13705">
        <w:rPr>
          <w:rFonts w:ascii="Times New Roman" w:eastAsia="Calibri" w:hAnsi="Times New Roman" w:cs="Times New Roman"/>
          <w:b/>
          <w:bCs/>
          <w:kern w:val="0"/>
          <w:sz w:val="22"/>
          <w:szCs w:val="22"/>
          <w14:ligatures w14:val="none"/>
        </w:rPr>
        <w:t xml:space="preserve">BMNS4014. Living well: a Life Course Approach to Health and Wellbeing.  References/further reading lecture </w:t>
      </w:r>
      <w:r>
        <w:rPr>
          <w:rFonts w:ascii="Times New Roman" w:eastAsia="Calibri" w:hAnsi="Times New Roman" w:cs="Times New Roman"/>
          <w:b/>
          <w:bCs/>
          <w:kern w:val="0"/>
          <w:sz w:val="22"/>
          <w:szCs w:val="22"/>
          <w14:ligatures w14:val="none"/>
        </w:rPr>
        <w:t>6</w:t>
      </w:r>
      <w:r w:rsidRPr="00E13705">
        <w:rPr>
          <w:rFonts w:ascii="Times New Roman" w:eastAsia="Calibri" w:hAnsi="Times New Roman" w:cs="Times New Roman"/>
          <w:b/>
          <w:bCs/>
          <w:kern w:val="0"/>
          <w:sz w:val="22"/>
          <w:szCs w:val="22"/>
          <w14:ligatures w14:val="none"/>
        </w:rPr>
        <w:t xml:space="preserve">, w/c </w:t>
      </w:r>
      <w:r>
        <w:rPr>
          <w:rFonts w:ascii="Times New Roman" w:eastAsia="Calibri" w:hAnsi="Times New Roman" w:cs="Times New Roman"/>
          <w:b/>
          <w:bCs/>
          <w:kern w:val="0"/>
          <w:sz w:val="22"/>
          <w:szCs w:val="22"/>
          <w14:ligatures w14:val="none"/>
        </w:rPr>
        <w:t>9th</w:t>
      </w:r>
      <w:r w:rsidRPr="00E13705">
        <w:rPr>
          <w:rFonts w:ascii="Times New Roman" w:eastAsia="Calibri" w:hAnsi="Times New Roman" w:cs="Times New Roman"/>
          <w:b/>
          <w:bCs/>
          <w:kern w:val="0"/>
          <w:sz w:val="22"/>
          <w:szCs w:val="22"/>
          <w14:ligatures w14:val="none"/>
        </w:rPr>
        <w:t xml:space="preserve"> </w:t>
      </w:r>
      <w:proofErr w:type="gramStart"/>
      <w:r w:rsidRPr="00E13705">
        <w:rPr>
          <w:rFonts w:ascii="Times New Roman" w:eastAsia="Calibri" w:hAnsi="Times New Roman" w:cs="Times New Roman"/>
          <w:b/>
          <w:bCs/>
          <w:kern w:val="0"/>
          <w:sz w:val="22"/>
          <w:szCs w:val="22"/>
          <w14:ligatures w14:val="none"/>
        </w:rPr>
        <w:t>March,</w:t>
      </w:r>
      <w:proofErr w:type="gramEnd"/>
      <w:r w:rsidRPr="00E13705">
        <w:rPr>
          <w:rFonts w:ascii="Times New Roman" w:eastAsia="Calibri" w:hAnsi="Times New Roman" w:cs="Times New Roman"/>
          <w:b/>
          <w:bCs/>
          <w:kern w:val="0"/>
          <w:sz w:val="22"/>
          <w:szCs w:val="22"/>
          <w14:ligatures w14:val="none"/>
        </w:rPr>
        <w:t xml:space="preserve"> 2026.</w:t>
      </w:r>
    </w:p>
    <w:p w14:paraId="7A368D59" w14:textId="77777777" w:rsidR="003A173F" w:rsidRDefault="003A173F" w:rsidP="003A173F">
      <w:pPr>
        <w:spacing w:after="0" w:line="259" w:lineRule="auto"/>
        <w:rPr>
          <w:rFonts w:ascii="Times New Roman" w:eastAsia="Calibri" w:hAnsi="Times New Roman" w:cs="Times New Roman"/>
          <w:b/>
          <w:bCs/>
          <w:kern w:val="0"/>
          <w:sz w:val="22"/>
          <w:szCs w:val="22"/>
          <w14:ligatures w14:val="none"/>
        </w:rPr>
      </w:pPr>
    </w:p>
    <w:p w14:paraId="5BB06BE6" w14:textId="77777777" w:rsidR="003A173F" w:rsidRDefault="000F5818" w:rsidP="003A173F">
      <w:pPr>
        <w:spacing w:after="0" w:line="259" w:lineRule="auto"/>
        <w:rPr>
          <w:rFonts w:ascii="Times New Roman" w:eastAsia="Calibri" w:hAnsi="Times New Roman" w:cs="Times New Roman"/>
          <w:b/>
          <w:bCs/>
          <w:kern w:val="0"/>
          <w:sz w:val="22"/>
          <w:szCs w:val="22"/>
          <w14:ligatures w14:val="none"/>
        </w:rPr>
      </w:pPr>
      <w:r>
        <w:rPr>
          <w:rFonts w:ascii="Times New Roman" w:eastAsia="+mn-ea" w:hAnsi="Times New Roman" w:cs="Times New Roman"/>
          <w:color w:val="000000"/>
          <w:kern w:val="24"/>
        </w:rPr>
        <w:t>Aagard-Hansen, J., Norris, S.A., Maindal, H.T., Hanson, M. and Fall, C.  (2019).  ‘</w:t>
      </w:r>
      <w:r w:rsidRPr="00A40825">
        <w:rPr>
          <w:rFonts w:ascii="Times New Roman" w:eastAsia="+mn-ea" w:hAnsi="Times New Roman" w:cs="Times New Roman"/>
          <w:color w:val="000000"/>
          <w:kern w:val="24"/>
        </w:rPr>
        <w:t>What are the public health implications of the life course perspective?</w:t>
      </w:r>
      <w:r>
        <w:rPr>
          <w:rFonts w:ascii="Times New Roman" w:eastAsia="+mn-ea" w:hAnsi="Times New Roman" w:cs="Times New Roman"/>
          <w:color w:val="000000"/>
          <w:kern w:val="24"/>
        </w:rPr>
        <w:t>’</w:t>
      </w:r>
      <w:r w:rsidRPr="00A40825">
        <w:t xml:space="preserve"> </w:t>
      </w:r>
      <w:r w:rsidRPr="00A40825">
        <w:rPr>
          <w:rFonts w:ascii="Times New Roman" w:eastAsia="+mn-ea" w:hAnsi="Times New Roman" w:cs="Times New Roman"/>
          <w:i/>
          <w:iCs/>
          <w:color w:val="000000"/>
          <w:kern w:val="24"/>
        </w:rPr>
        <w:t>Global Health Action</w:t>
      </w:r>
      <w:r>
        <w:rPr>
          <w:rFonts w:ascii="Times New Roman" w:eastAsia="+mn-ea" w:hAnsi="Times New Roman" w:cs="Times New Roman"/>
          <w:color w:val="000000"/>
          <w:kern w:val="24"/>
        </w:rPr>
        <w:t xml:space="preserve">, 12 (1).  Available at: </w:t>
      </w:r>
      <w:hyperlink r:id="rId4" w:history="1">
        <w:r w:rsidRPr="009025CB">
          <w:rPr>
            <w:rStyle w:val="Hyperlink"/>
            <w:rFonts w:ascii="Times New Roman" w:eastAsia="+mn-ea" w:hAnsi="Times New Roman" w:cs="Times New Roman"/>
            <w:kern w:val="24"/>
          </w:rPr>
          <w:t>https://doi.org/10.1080/16549716.2019.1603491</w:t>
        </w:r>
      </w:hyperlink>
      <w:r>
        <w:rPr>
          <w:rFonts w:ascii="Times New Roman" w:eastAsia="+mn-ea" w:hAnsi="Times New Roman" w:cs="Times New Roman"/>
          <w:color w:val="000000"/>
          <w:kern w:val="24"/>
        </w:rPr>
        <w:t xml:space="preserve"> (Accessed: 25</w:t>
      </w:r>
      <w:r w:rsidRPr="00A40825">
        <w:rPr>
          <w:rFonts w:ascii="Times New Roman" w:eastAsia="+mn-ea" w:hAnsi="Times New Roman" w:cs="Times New Roman"/>
          <w:color w:val="000000"/>
          <w:kern w:val="24"/>
          <w:vertAlign w:val="superscript"/>
        </w:rPr>
        <w:t>th</w:t>
      </w:r>
      <w:r>
        <w:rPr>
          <w:rFonts w:ascii="Times New Roman" w:eastAsia="+mn-ea" w:hAnsi="Times New Roman" w:cs="Times New Roman"/>
          <w:color w:val="000000"/>
          <w:kern w:val="24"/>
        </w:rPr>
        <w:t xml:space="preserve"> </w:t>
      </w:r>
      <w:proofErr w:type="gramStart"/>
      <w:r>
        <w:rPr>
          <w:rFonts w:ascii="Times New Roman" w:eastAsia="+mn-ea" w:hAnsi="Times New Roman" w:cs="Times New Roman"/>
          <w:color w:val="000000"/>
          <w:kern w:val="24"/>
        </w:rPr>
        <w:t>January,</w:t>
      </w:r>
      <w:proofErr w:type="gramEnd"/>
      <w:r>
        <w:rPr>
          <w:rFonts w:ascii="Times New Roman" w:eastAsia="+mn-ea" w:hAnsi="Times New Roman" w:cs="Times New Roman"/>
          <w:color w:val="000000"/>
          <w:kern w:val="24"/>
        </w:rPr>
        <w:t xml:space="preserve"> 2026).  </w:t>
      </w:r>
    </w:p>
    <w:p w14:paraId="1605BFA3" w14:textId="77777777" w:rsidR="003A173F" w:rsidRDefault="003A173F" w:rsidP="003A173F">
      <w:pPr>
        <w:spacing w:after="0" w:line="259" w:lineRule="auto"/>
        <w:rPr>
          <w:rFonts w:ascii="Times New Roman" w:eastAsia="Calibri" w:hAnsi="Times New Roman" w:cs="Times New Roman"/>
          <w:b/>
          <w:bCs/>
          <w:kern w:val="0"/>
          <w:sz w:val="22"/>
          <w:szCs w:val="22"/>
          <w14:ligatures w14:val="none"/>
        </w:rPr>
      </w:pPr>
    </w:p>
    <w:p w14:paraId="382B60F3" w14:textId="77777777" w:rsidR="003A173F" w:rsidRDefault="00752F62" w:rsidP="003A173F">
      <w:pPr>
        <w:spacing w:after="0" w:line="259" w:lineRule="auto"/>
        <w:rPr>
          <w:rFonts w:ascii="Times New Roman" w:eastAsia="Calibri" w:hAnsi="Times New Roman" w:cs="Times New Roman"/>
          <w:b/>
          <w:bCs/>
          <w:kern w:val="0"/>
          <w:sz w:val="22"/>
          <w:szCs w:val="22"/>
          <w14:ligatures w14:val="none"/>
        </w:rPr>
      </w:pPr>
      <w:r w:rsidRPr="00752F62">
        <w:rPr>
          <w:rFonts w:ascii="Times New Roman" w:eastAsia="+mn-ea" w:hAnsi="Times New Roman" w:cs="Times New Roman"/>
          <w:color w:val="000000"/>
          <w:kern w:val="24"/>
        </w:rPr>
        <w:t>Aung</w:t>
      </w:r>
      <w:r>
        <w:rPr>
          <w:rFonts w:ascii="Times New Roman" w:eastAsia="+mn-ea" w:hAnsi="Times New Roman" w:cs="Times New Roman"/>
          <w:color w:val="000000"/>
          <w:kern w:val="24"/>
        </w:rPr>
        <w:t xml:space="preserve">, M.N., </w:t>
      </w:r>
      <w:proofErr w:type="spellStart"/>
      <w:r w:rsidRPr="00752F62">
        <w:rPr>
          <w:rFonts w:ascii="Times New Roman" w:eastAsia="+mn-ea" w:hAnsi="Times New Roman" w:cs="Times New Roman"/>
          <w:color w:val="000000"/>
          <w:kern w:val="24"/>
        </w:rPr>
        <w:t>Moolphate</w:t>
      </w:r>
      <w:proofErr w:type="spellEnd"/>
      <w:r>
        <w:rPr>
          <w:rFonts w:ascii="Times New Roman" w:eastAsia="+mn-ea" w:hAnsi="Times New Roman" w:cs="Times New Roman"/>
          <w:color w:val="000000"/>
          <w:kern w:val="24"/>
        </w:rPr>
        <w:t xml:space="preserve">, S., </w:t>
      </w:r>
      <w:r w:rsidRPr="00752F62">
        <w:rPr>
          <w:rFonts w:ascii="Times New Roman" w:eastAsia="+mn-ea" w:hAnsi="Times New Roman" w:cs="Times New Roman"/>
          <w:color w:val="000000"/>
          <w:kern w:val="24"/>
        </w:rPr>
        <w:t>Aung</w:t>
      </w:r>
      <w:r>
        <w:rPr>
          <w:rFonts w:ascii="Times New Roman" w:eastAsia="+mn-ea" w:hAnsi="Times New Roman" w:cs="Times New Roman"/>
          <w:color w:val="000000"/>
          <w:kern w:val="24"/>
        </w:rPr>
        <w:t>, T.N.N.</w:t>
      </w:r>
      <w:r w:rsidRPr="00752F62">
        <w:rPr>
          <w:rFonts w:ascii="Times New Roman" w:eastAsia="+mn-ea" w:hAnsi="Times New Roman" w:cs="Times New Roman"/>
          <w:color w:val="000000"/>
          <w:kern w:val="24"/>
        </w:rPr>
        <w:t>,</w:t>
      </w:r>
      <w:r>
        <w:rPr>
          <w:rFonts w:ascii="Times New Roman" w:eastAsia="+mn-ea" w:hAnsi="Times New Roman" w:cs="Times New Roman"/>
          <w:color w:val="000000"/>
          <w:kern w:val="24"/>
        </w:rPr>
        <w:t xml:space="preserve"> </w:t>
      </w:r>
      <w:r w:rsidRPr="00752F62">
        <w:rPr>
          <w:rFonts w:ascii="Times New Roman" w:eastAsia="+mn-ea" w:hAnsi="Times New Roman" w:cs="Times New Roman"/>
          <w:color w:val="000000"/>
          <w:kern w:val="24"/>
        </w:rPr>
        <w:t>Koyanagi</w:t>
      </w:r>
      <w:r>
        <w:rPr>
          <w:rFonts w:ascii="Times New Roman" w:eastAsia="+mn-ea" w:hAnsi="Times New Roman" w:cs="Times New Roman"/>
          <w:color w:val="000000"/>
          <w:kern w:val="24"/>
        </w:rPr>
        <w:t xml:space="preserve">, Y., </w:t>
      </w:r>
      <w:proofErr w:type="spellStart"/>
      <w:r w:rsidRPr="00752F62">
        <w:rPr>
          <w:rFonts w:ascii="Times New Roman" w:eastAsia="+mn-ea" w:hAnsi="Times New Roman" w:cs="Times New Roman"/>
          <w:color w:val="000000"/>
          <w:kern w:val="24"/>
        </w:rPr>
        <w:t>Kurusattra</w:t>
      </w:r>
      <w:proofErr w:type="spellEnd"/>
      <w:r>
        <w:rPr>
          <w:rFonts w:ascii="Times New Roman" w:eastAsia="+mn-ea" w:hAnsi="Times New Roman" w:cs="Times New Roman"/>
          <w:color w:val="000000"/>
          <w:kern w:val="24"/>
        </w:rPr>
        <w:t xml:space="preserve">, A., </w:t>
      </w:r>
      <w:proofErr w:type="spellStart"/>
      <w:r w:rsidRPr="00752F62">
        <w:rPr>
          <w:rFonts w:ascii="Times New Roman" w:eastAsia="+mn-ea" w:hAnsi="Times New Roman" w:cs="Times New Roman"/>
          <w:color w:val="000000"/>
          <w:kern w:val="24"/>
        </w:rPr>
        <w:t>Chantaraksa</w:t>
      </w:r>
      <w:proofErr w:type="spellEnd"/>
      <w:r>
        <w:rPr>
          <w:rFonts w:ascii="Times New Roman" w:eastAsia="+mn-ea" w:hAnsi="Times New Roman" w:cs="Times New Roman"/>
          <w:color w:val="000000"/>
          <w:kern w:val="24"/>
        </w:rPr>
        <w:t xml:space="preserve">, S., </w:t>
      </w:r>
      <w:proofErr w:type="spellStart"/>
      <w:r w:rsidRPr="00752F62">
        <w:rPr>
          <w:rFonts w:ascii="Times New Roman" w:eastAsia="+mn-ea" w:hAnsi="Times New Roman" w:cs="Times New Roman"/>
          <w:color w:val="000000"/>
          <w:kern w:val="24"/>
        </w:rPr>
        <w:t>Supakankunti</w:t>
      </w:r>
      <w:proofErr w:type="spellEnd"/>
      <w:r>
        <w:rPr>
          <w:rFonts w:ascii="Times New Roman" w:eastAsia="+mn-ea" w:hAnsi="Times New Roman" w:cs="Times New Roman"/>
          <w:color w:val="000000"/>
          <w:kern w:val="24"/>
        </w:rPr>
        <w:t>, S.</w:t>
      </w:r>
      <w:r w:rsidRPr="00752F62">
        <w:rPr>
          <w:rFonts w:ascii="Times New Roman" w:eastAsia="+mn-ea" w:hAnsi="Times New Roman" w:cs="Times New Roman"/>
          <w:color w:val="000000"/>
          <w:kern w:val="24"/>
        </w:rPr>
        <w:t xml:space="preserve"> and</w:t>
      </w:r>
      <w:r>
        <w:rPr>
          <w:rFonts w:ascii="Times New Roman" w:eastAsia="+mn-ea" w:hAnsi="Times New Roman" w:cs="Times New Roman"/>
          <w:color w:val="000000"/>
          <w:kern w:val="24"/>
        </w:rPr>
        <w:t xml:space="preserve"> </w:t>
      </w:r>
      <w:r w:rsidRPr="00752F62">
        <w:rPr>
          <w:rFonts w:ascii="Times New Roman" w:eastAsia="+mn-ea" w:hAnsi="Times New Roman" w:cs="Times New Roman"/>
          <w:color w:val="000000"/>
          <w:kern w:val="24"/>
        </w:rPr>
        <w:t>Yuasa</w:t>
      </w:r>
      <w:r>
        <w:rPr>
          <w:rFonts w:ascii="Times New Roman" w:eastAsia="+mn-ea" w:hAnsi="Times New Roman" w:cs="Times New Roman"/>
          <w:color w:val="000000"/>
          <w:kern w:val="24"/>
        </w:rPr>
        <w:t>, M.  (2022).  ‘</w:t>
      </w:r>
      <w:r w:rsidRPr="00752F62">
        <w:rPr>
          <w:rFonts w:ascii="Times New Roman" w:eastAsia="+mn-ea" w:hAnsi="Times New Roman" w:cs="Times New Roman"/>
          <w:color w:val="000000"/>
          <w:kern w:val="24"/>
        </w:rPr>
        <w:t>Effectiveness of a community-integrated intermediary care (CIIC) service model to enhance family-based long-term care for Thai older adults in Chiang Mai, Thailand: a cluster-randomized controlled trial TCTR20190412004</w:t>
      </w:r>
      <w:r>
        <w:rPr>
          <w:rFonts w:ascii="Times New Roman" w:eastAsia="+mn-ea" w:hAnsi="Times New Roman" w:cs="Times New Roman"/>
          <w:color w:val="000000"/>
          <w:kern w:val="24"/>
        </w:rPr>
        <w:t xml:space="preserve">’, </w:t>
      </w:r>
      <w:r w:rsidRPr="00752F62">
        <w:rPr>
          <w:rFonts w:ascii="Times New Roman" w:eastAsia="+mn-ea" w:hAnsi="Times New Roman" w:cs="Times New Roman"/>
          <w:i/>
          <w:iCs/>
          <w:color w:val="000000"/>
          <w:kern w:val="24"/>
        </w:rPr>
        <w:t>Health Research Policy and Systems</w:t>
      </w:r>
      <w:r>
        <w:rPr>
          <w:rFonts w:ascii="Times New Roman" w:eastAsia="+mn-ea" w:hAnsi="Times New Roman" w:cs="Times New Roman"/>
          <w:color w:val="000000"/>
          <w:kern w:val="24"/>
        </w:rPr>
        <w:t xml:space="preserve">, </w:t>
      </w:r>
      <w:r w:rsidRPr="00752F62">
        <w:rPr>
          <w:rFonts w:ascii="Times New Roman" w:eastAsia="+mn-ea" w:hAnsi="Times New Roman" w:cs="Times New Roman"/>
          <w:color w:val="000000"/>
          <w:kern w:val="24"/>
        </w:rPr>
        <w:t>20(</w:t>
      </w:r>
      <w:proofErr w:type="spellStart"/>
      <w:r w:rsidRPr="00752F62">
        <w:rPr>
          <w:rFonts w:ascii="Times New Roman" w:eastAsia="+mn-ea" w:hAnsi="Times New Roman" w:cs="Times New Roman"/>
          <w:color w:val="000000"/>
          <w:kern w:val="24"/>
        </w:rPr>
        <w:t>Suppl</w:t>
      </w:r>
      <w:proofErr w:type="spellEnd"/>
      <w:r w:rsidRPr="00752F62">
        <w:rPr>
          <w:rFonts w:ascii="Times New Roman" w:eastAsia="+mn-ea" w:hAnsi="Times New Roman" w:cs="Times New Roman"/>
          <w:color w:val="000000"/>
          <w:kern w:val="24"/>
        </w:rPr>
        <w:t xml:space="preserve"> 1):</w:t>
      </w:r>
      <w:r>
        <w:rPr>
          <w:rFonts w:ascii="Times New Roman" w:eastAsia="+mn-ea" w:hAnsi="Times New Roman" w:cs="Times New Roman"/>
          <w:color w:val="000000"/>
          <w:kern w:val="24"/>
        </w:rPr>
        <w:t xml:space="preserve"> </w:t>
      </w:r>
      <w:r w:rsidRPr="00752F62">
        <w:rPr>
          <w:rFonts w:ascii="Times New Roman" w:eastAsia="+mn-ea" w:hAnsi="Times New Roman" w:cs="Times New Roman"/>
          <w:color w:val="000000"/>
          <w:kern w:val="24"/>
        </w:rPr>
        <w:t>110</w:t>
      </w:r>
      <w:r>
        <w:rPr>
          <w:rFonts w:ascii="Times New Roman" w:eastAsia="+mn-ea" w:hAnsi="Times New Roman" w:cs="Times New Roman"/>
          <w:color w:val="000000"/>
          <w:kern w:val="24"/>
        </w:rPr>
        <w:t xml:space="preserve">.  Available at: </w:t>
      </w:r>
      <w:hyperlink r:id="rId5" w:history="1">
        <w:r w:rsidRPr="00AF44E2">
          <w:rPr>
            <w:rStyle w:val="Hyperlink"/>
            <w:rFonts w:ascii="Times New Roman" w:eastAsia="+mn-ea" w:hAnsi="Times New Roman" w:cs="Times New Roman"/>
            <w:kern w:val="24"/>
          </w:rPr>
          <w:t>https://doi.org/10.1186/s12961-022-00911-5</w:t>
        </w:r>
      </w:hyperlink>
      <w:r>
        <w:rPr>
          <w:rFonts w:ascii="Times New Roman" w:eastAsia="+mn-ea" w:hAnsi="Times New Roman" w:cs="Times New Roman"/>
          <w:color w:val="000000"/>
          <w:kern w:val="24"/>
        </w:rPr>
        <w:t xml:space="preserve">  (Accessed: 7</w:t>
      </w:r>
      <w:r w:rsidRPr="00752F62">
        <w:rPr>
          <w:rFonts w:ascii="Times New Roman" w:eastAsia="+mn-ea" w:hAnsi="Times New Roman" w:cs="Times New Roman"/>
          <w:color w:val="000000"/>
          <w:kern w:val="24"/>
          <w:vertAlign w:val="superscript"/>
        </w:rPr>
        <w:t>th</w:t>
      </w:r>
      <w:r>
        <w:rPr>
          <w:rFonts w:ascii="Times New Roman" w:eastAsia="+mn-ea" w:hAnsi="Times New Roman" w:cs="Times New Roman"/>
          <w:color w:val="000000"/>
          <w:kern w:val="24"/>
        </w:rPr>
        <w:t xml:space="preserve"> </w:t>
      </w:r>
      <w:proofErr w:type="gramStart"/>
      <w:r>
        <w:rPr>
          <w:rFonts w:ascii="Times New Roman" w:eastAsia="+mn-ea" w:hAnsi="Times New Roman" w:cs="Times New Roman"/>
          <w:color w:val="000000"/>
          <w:kern w:val="24"/>
        </w:rPr>
        <w:t>March,</w:t>
      </w:r>
      <w:proofErr w:type="gramEnd"/>
      <w:r>
        <w:rPr>
          <w:rFonts w:ascii="Times New Roman" w:eastAsia="+mn-ea" w:hAnsi="Times New Roman" w:cs="Times New Roman"/>
          <w:color w:val="000000"/>
          <w:kern w:val="24"/>
        </w:rPr>
        <w:t xml:space="preserve"> 2026)</w:t>
      </w:r>
    </w:p>
    <w:p w14:paraId="0C8FFDFA" w14:textId="77777777" w:rsidR="003A173F" w:rsidRDefault="003A173F" w:rsidP="003A173F">
      <w:pPr>
        <w:spacing w:after="0" w:line="259" w:lineRule="auto"/>
        <w:rPr>
          <w:rFonts w:ascii="Times New Roman" w:eastAsia="Calibri" w:hAnsi="Times New Roman" w:cs="Times New Roman"/>
          <w:b/>
          <w:bCs/>
          <w:kern w:val="0"/>
          <w:sz w:val="22"/>
          <w:szCs w:val="22"/>
          <w14:ligatures w14:val="none"/>
        </w:rPr>
      </w:pPr>
    </w:p>
    <w:p w14:paraId="7597C094" w14:textId="77777777" w:rsidR="00BC3296" w:rsidRDefault="00E13705" w:rsidP="003A173F">
      <w:pPr>
        <w:spacing w:after="0" w:line="259" w:lineRule="auto"/>
        <w:rPr>
          <w:rFonts w:ascii="Times New Roman" w:hAnsi="Times New Roman" w:cs="Times New Roman"/>
        </w:rPr>
      </w:pPr>
      <w:r w:rsidRPr="00C8222B">
        <w:rPr>
          <w:rFonts w:ascii="Times New Roman" w:hAnsi="Times New Roman" w:cs="Times New Roman"/>
        </w:rPr>
        <w:t>Baxter, J., Lam, J., Povey, J., Lee, R. and Zubrick, S.R. (2022).  ‘Introduction’, in Baxter, J., Lam, J., Povey, J., Lee, R. and Zubrick, S.R</w:t>
      </w:r>
      <w:r>
        <w:rPr>
          <w:rFonts w:ascii="Times New Roman" w:hAnsi="Times New Roman" w:cs="Times New Roman"/>
        </w:rPr>
        <w:t xml:space="preserve">.  </w:t>
      </w:r>
      <w:r w:rsidRPr="00C8222B">
        <w:rPr>
          <w:rFonts w:ascii="Times New Roman" w:hAnsi="Times New Roman" w:cs="Times New Roman"/>
        </w:rPr>
        <w:t xml:space="preserve">(Eds).  </w:t>
      </w:r>
      <w:r w:rsidRPr="00C8222B">
        <w:rPr>
          <w:rFonts w:ascii="Times New Roman" w:hAnsi="Times New Roman" w:cs="Times New Roman"/>
          <w:i/>
          <w:iCs/>
        </w:rPr>
        <w:t>Family Dynamics Over the Life Course: Foundations, Turning Points and Outcomes</w:t>
      </w:r>
      <w:r w:rsidRPr="00C8222B">
        <w:rPr>
          <w:rFonts w:ascii="Times New Roman" w:hAnsi="Times New Roman" w:cs="Times New Roman"/>
        </w:rPr>
        <w:t>.  Cham: Springer International Publishing, pp. 1 – 15</w:t>
      </w:r>
    </w:p>
    <w:p w14:paraId="4DE8E51E" w14:textId="77777777" w:rsidR="00BC3296" w:rsidRDefault="00BC3296" w:rsidP="003A173F">
      <w:pPr>
        <w:spacing w:after="0" w:line="259" w:lineRule="auto"/>
        <w:rPr>
          <w:rFonts w:ascii="Times New Roman" w:hAnsi="Times New Roman" w:cs="Times New Roman"/>
        </w:rPr>
      </w:pPr>
    </w:p>
    <w:p w14:paraId="3C8FD69B" w14:textId="59C3F708" w:rsidR="003A173F" w:rsidRPr="00BC3296" w:rsidRDefault="000F5818" w:rsidP="003A173F">
      <w:pPr>
        <w:spacing w:after="0" w:line="259" w:lineRule="auto"/>
        <w:rPr>
          <w:rFonts w:ascii="Times New Roman" w:hAnsi="Times New Roman" w:cs="Times New Roman"/>
        </w:rPr>
      </w:pPr>
      <w:r w:rsidRPr="00987CB1">
        <w:rPr>
          <w:rFonts w:ascii="Times New Roman" w:hAnsi="Times New Roman" w:cs="Times New Roman"/>
        </w:rPr>
        <w:t>Bengtson, V.L.</w:t>
      </w:r>
      <w:r>
        <w:rPr>
          <w:rFonts w:ascii="Times New Roman" w:hAnsi="Times New Roman" w:cs="Times New Roman"/>
        </w:rPr>
        <w:t xml:space="preserve"> and </w:t>
      </w:r>
      <w:r w:rsidRPr="00987CB1">
        <w:rPr>
          <w:rFonts w:ascii="Times New Roman" w:hAnsi="Times New Roman" w:cs="Times New Roman"/>
        </w:rPr>
        <w:t>Allen, K.R. (2</w:t>
      </w:r>
      <w:r>
        <w:rPr>
          <w:rFonts w:ascii="Times New Roman" w:hAnsi="Times New Roman" w:cs="Times New Roman"/>
        </w:rPr>
        <w:t>003</w:t>
      </w:r>
      <w:r w:rsidRPr="00987CB1">
        <w:rPr>
          <w:rFonts w:ascii="Times New Roman" w:hAnsi="Times New Roman" w:cs="Times New Roman"/>
        </w:rPr>
        <w:t xml:space="preserve">). </w:t>
      </w:r>
      <w:r>
        <w:rPr>
          <w:rFonts w:ascii="Times New Roman" w:hAnsi="Times New Roman" w:cs="Times New Roman"/>
        </w:rPr>
        <w:t xml:space="preserve"> ‘</w:t>
      </w:r>
      <w:r w:rsidRPr="00987CB1">
        <w:rPr>
          <w:rFonts w:ascii="Times New Roman" w:hAnsi="Times New Roman" w:cs="Times New Roman"/>
        </w:rPr>
        <w:t>The Life Course Perspective Applied to Families Over Time</w:t>
      </w:r>
      <w:r>
        <w:rPr>
          <w:rFonts w:ascii="Times New Roman" w:hAnsi="Times New Roman" w:cs="Times New Roman"/>
        </w:rPr>
        <w:t>’, i</w:t>
      </w:r>
      <w:r w:rsidRPr="00987CB1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 xml:space="preserve"> </w:t>
      </w:r>
      <w:r w:rsidRPr="00987CB1">
        <w:rPr>
          <w:rFonts w:ascii="Times New Roman" w:hAnsi="Times New Roman" w:cs="Times New Roman"/>
        </w:rPr>
        <w:t>Boss, P., Doherty, W.J., LaRossa, R., Schumm, W.R.</w:t>
      </w:r>
      <w:r>
        <w:rPr>
          <w:rFonts w:ascii="Times New Roman" w:hAnsi="Times New Roman" w:cs="Times New Roman"/>
        </w:rPr>
        <w:t xml:space="preserve"> and</w:t>
      </w:r>
      <w:r w:rsidRPr="00987CB1">
        <w:rPr>
          <w:rFonts w:ascii="Times New Roman" w:hAnsi="Times New Roman" w:cs="Times New Roman"/>
        </w:rPr>
        <w:t xml:space="preserve"> Steinmetz, S.K. (</w:t>
      </w:r>
      <w:r>
        <w:rPr>
          <w:rFonts w:ascii="Times New Roman" w:hAnsi="Times New Roman" w:cs="Times New Roman"/>
        </w:rPr>
        <w:t>E</w:t>
      </w:r>
      <w:r w:rsidRPr="00987CB1">
        <w:rPr>
          <w:rFonts w:ascii="Times New Roman" w:hAnsi="Times New Roman" w:cs="Times New Roman"/>
        </w:rPr>
        <w:t>ds)</w:t>
      </w:r>
      <w:r>
        <w:rPr>
          <w:rFonts w:ascii="Times New Roman" w:hAnsi="Times New Roman" w:cs="Times New Roman"/>
        </w:rPr>
        <w:t xml:space="preserve">.  </w:t>
      </w:r>
      <w:r w:rsidRPr="00987CB1">
        <w:rPr>
          <w:rFonts w:ascii="Times New Roman" w:hAnsi="Times New Roman" w:cs="Times New Roman"/>
          <w:i/>
          <w:iCs/>
        </w:rPr>
        <w:t xml:space="preserve">Sourcebook of Family </w:t>
      </w:r>
      <w:r w:rsidRPr="0029791A">
        <w:rPr>
          <w:rFonts w:ascii="Times New Roman" w:hAnsi="Times New Roman" w:cs="Times New Roman"/>
          <w:i/>
          <w:iCs/>
        </w:rPr>
        <w:t xml:space="preserve">Theories and Methods: </w:t>
      </w:r>
      <w:proofErr w:type="gramStart"/>
      <w:r w:rsidRPr="0029791A">
        <w:rPr>
          <w:rFonts w:ascii="Times New Roman" w:hAnsi="Times New Roman" w:cs="Times New Roman"/>
          <w:i/>
          <w:iCs/>
        </w:rPr>
        <w:t>a</w:t>
      </w:r>
      <w:proofErr w:type="gramEnd"/>
      <w:r w:rsidRPr="0029791A">
        <w:rPr>
          <w:rFonts w:ascii="Times New Roman" w:hAnsi="Times New Roman" w:cs="Times New Roman"/>
          <w:i/>
          <w:iCs/>
        </w:rPr>
        <w:t xml:space="preserve"> Contextual Approach</w:t>
      </w:r>
      <w:r>
        <w:rPr>
          <w:rFonts w:ascii="Times New Roman" w:hAnsi="Times New Roman" w:cs="Times New Roman"/>
        </w:rPr>
        <w:t>.</w:t>
      </w:r>
      <w:r w:rsidRPr="00987CB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987CB1">
        <w:rPr>
          <w:rFonts w:ascii="Times New Roman" w:hAnsi="Times New Roman" w:cs="Times New Roman"/>
        </w:rPr>
        <w:t>Boston, MA</w:t>
      </w:r>
      <w:r>
        <w:rPr>
          <w:rFonts w:ascii="Times New Roman" w:hAnsi="Times New Roman" w:cs="Times New Roman"/>
        </w:rPr>
        <w:t>: Springer, pp. 469 – 498.</w:t>
      </w:r>
    </w:p>
    <w:p w14:paraId="397D5434" w14:textId="77777777" w:rsidR="003A173F" w:rsidRDefault="003A173F" w:rsidP="003A173F">
      <w:pPr>
        <w:spacing w:after="0" w:line="259" w:lineRule="auto"/>
        <w:rPr>
          <w:rFonts w:ascii="Times New Roman" w:eastAsia="Calibri" w:hAnsi="Times New Roman" w:cs="Times New Roman"/>
          <w:b/>
          <w:bCs/>
          <w:kern w:val="0"/>
          <w:sz w:val="22"/>
          <w:szCs w:val="22"/>
          <w14:ligatures w14:val="none"/>
        </w:rPr>
      </w:pPr>
    </w:p>
    <w:p w14:paraId="1ED63E51" w14:textId="77777777" w:rsidR="003A173F" w:rsidRDefault="000F5818" w:rsidP="003A173F">
      <w:pPr>
        <w:spacing w:after="0" w:line="259" w:lineRule="auto"/>
        <w:rPr>
          <w:rFonts w:ascii="Times New Roman" w:hAnsi="Times New Roman" w:cs="Times New Roman"/>
        </w:rPr>
      </w:pPr>
      <w:r w:rsidRPr="00FC6663">
        <w:rPr>
          <w:rFonts w:ascii="Times New Roman" w:hAnsi="Times New Roman" w:cs="Times New Roman"/>
        </w:rPr>
        <w:t>Burton-</w:t>
      </w:r>
      <w:proofErr w:type="spellStart"/>
      <w:r w:rsidRPr="00FC6663">
        <w:rPr>
          <w:rFonts w:ascii="Times New Roman" w:hAnsi="Times New Roman" w:cs="Times New Roman"/>
        </w:rPr>
        <w:t>Jeangros</w:t>
      </w:r>
      <w:proofErr w:type="spellEnd"/>
      <w:r w:rsidRPr="00FC6663">
        <w:rPr>
          <w:rFonts w:ascii="Times New Roman" w:hAnsi="Times New Roman" w:cs="Times New Roman"/>
        </w:rPr>
        <w:t xml:space="preserve">, C., </w:t>
      </w:r>
      <w:proofErr w:type="spellStart"/>
      <w:r w:rsidRPr="00FC6663">
        <w:rPr>
          <w:rFonts w:ascii="Times New Roman" w:hAnsi="Times New Roman" w:cs="Times New Roman"/>
        </w:rPr>
        <w:t>Cullati</w:t>
      </w:r>
      <w:proofErr w:type="spellEnd"/>
      <w:r w:rsidRPr="00FC6663">
        <w:rPr>
          <w:rFonts w:ascii="Times New Roman" w:hAnsi="Times New Roman" w:cs="Times New Roman"/>
        </w:rPr>
        <w:t>, S., Sacker, A. and Blane, D.  (2015).  ‘Introduction’, in Burton-</w:t>
      </w:r>
      <w:proofErr w:type="spellStart"/>
      <w:r w:rsidRPr="00FC6663">
        <w:rPr>
          <w:rFonts w:ascii="Times New Roman" w:hAnsi="Times New Roman" w:cs="Times New Roman"/>
        </w:rPr>
        <w:t>Jeangros</w:t>
      </w:r>
      <w:proofErr w:type="spellEnd"/>
      <w:r w:rsidRPr="00FC6663">
        <w:rPr>
          <w:rFonts w:ascii="Times New Roman" w:hAnsi="Times New Roman" w:cs="Times New Roman"/>
        </w:rPr>
        <w:t xml:space="preserve">, C., </w:t>
      </w:r>
      <w:proofErr w:type="spellStart"/>
      <w:r w:rsidRPr="00FC6663">
        <w:rPr>
          <w:rFonts w:ascii="Times New Roman" w:hAnsi="Times New Roman" w:cs="Times New Roman"/>
        </w:rPr>
        <w:t>Cullati</w:t>
      </w:r>
      <w:proofErr w:type="spellEnd"/>
      <w:r w:rsidRPr="00FC6663">
        <w:rPr>
          <w:rFonts w:ascii="Times New Roman" w:hAnsi="Times New Roman" w:cs="Times New Roman"/>
        </w:rPr>
        <w:t xml:space="preserve">, S., Sacker, A. and Blane, D.  (Eds.).  </w:t>
      </w:r>
      <w:r w:rsidRPr="00FC6663">
        <w:rPr>
          <w:rFonts w:ascii="Times New Roman" w:hAnsi="Times New Roman" w:cs="Times New Roman"/>
          <w:i/>
          <w:iCs/>
        </w:rPr>
        <w:t>A Life Course Perspective on Health Trajectories and Transitions</w:t>
      </w:r>
      <w:r w:rsidRPr="00FC6663">
        <w:rPr>
          <w:rFonts w:ascii="Times New Roman" w:hAnsi="Times New Roman" w:cs="Times New Roman"/>
        </w:rPr>
        <w:t xml:space="preserve">. Cham: Springer, pp. 1 – 18.  </w:t>
      </w:r>
    </w:p>
    <w:p w14:paraId="65A00B3D" w14:textId="77777777" w:rsidR="00691C39" w:rsidRDefault="00691C39" w:rsidP="003A173F">
      <w:pPr>
        <w:spacing w:after="0" w:line="259" w:lineRule="auto"/>
        <w:rPr>
          <w:rFonts w:ascii="Times New Roman" w:hAnsi="Times New Roman" w:cs="Times New Roman"/>
        </w:rPr>
      </w:pPr>
    </w:p>
    <w:p w14:paraId="68FC4720" w14:textId="77777777" w:rsidR="00C14186" w:rsidRPr="00C14186" w:rsidRDefault="00C14186" w:rsidP="00C14186">
      <w:pPr>
        <w:spacing w:after="0" w:line="259" w:lineRule="auto"/>
        <w:rPr>
          <w:rFonts w:ascii="Times New Roman" w:hAnsi="Times New Roman" w:cs="Times New Roman"/>
          <w:b/>
          <w:bCs/>
        </w:rPr>
      </w:pPr>
      <w:r w:rsidRPr="00C14186">
        <w:rPr>
          <w:rFonts w:ascii="Times New Roman" w:hAnsi="Times New Roman" w:cs="Times New Roman"/>
        </w:rPr>
        <w:t xml:space="preserve">Coventry County Council/Warwickshire County Council. (2026).  </w:t>
      </w:r>
      <w:r w:rsidRPr="00C14186">
        <w:rPr>
          <w:rFonts w:ascii="Times New Roman" w:hAnsi="Times New Roman" w:cs="Times New Roman"/>
          <w:i/>
          <w:iCs/>
        </w:rPr>
        <w:t>5 ways to wellbeing in Coventry and Warwickshire.</w:t>
      </w:r>
      <w:r w:rsidRPr="00C14186">
        <w:rPr>
          <w:rFonts w:ascii="Times New Roman" w:hAnsi="Times New Roman" w:cs="Times New Roman"/>
        </w:rPr>
        <w:t xml:space="preserve">  Coventry/Warwickshire: Coventry and Warwickshire Wellbeing for Life.  Available at: </w:t>
      </w:r>
      <w:hyperlink r:id="rId6" w:history="1">
        <w:r w:rsidRPr="00C14186">
          <w:rPr>
            <w:rStyle w:val="Hyperlink"/>
            <w:rFonts w:ascii="Times New Roman" w:hAnsi="Times New Roman" w:cs="Times New Roman"/>
          </w:rPr>
          <w:t>https://api.warwickshire.gov.uk/documents/WCCC-1110-682</w:t>
        </w:r>
      </w:hyperlink>
      <w:r w:rsidRPr="00C14186">
        <w:rPr>
          <w:rFonts w:ascii="Times New Roman" w:hAnsi="Times New Roman" w:cs="Times New Roman"/>
        </w:rPr>
        <w:t xml:space="preserve">  (Accessed: 8</w:t>
      </w:r>
      <w:r w:rsidRPr="00C14186">
        <w:rPr>
          <w:rFonts w:ascii="Times New Roman" w:hAnsi="Times New Roman" w:cs="Times New Roman"/>
          <w:vertAlign w:val="superscript"/>
        </w:rPr>
        <w:t>th</w:t>
      </w:r>
      <w:r w:rsidRPr="00C14186">
        <w:rPr>
          <w:rFonts w:ascii="Times New Roman" w:hAnsi="Times New Roman" w:cs="Times New Roman"/>
        </w:rPr>
        <w:t xml:space="preserve"> </w:t>
      </w:r>
      <w:proofErr w:type="gramStart"/>
      <w:r w:rsidRPr="00C14186">
        <w:rPr>
          <w:rFonts w:ascii="Times New Roman" w:hAnsi="Times New Roman" w:cs="Times New Roman"/>
        </w:rPr>
        <w:t>March,</w:t>
      </w:r>
      <w:proofErr w:type="gramEnd"/>
      <w:r w:rsidRPr="00C14186">
        <w:rPr>
          <w:rFonts w:ascii="Times New Roman" w:hAnsi="Times New Roman" w:cs="Times New Roman"/>
        </w:rPr>
        <w:t xml:space="preserve"> 2026)</w:t>
      </w:r>
      <w:r w:rsidRPr="00C14186">
        <w:rPr>
          <w:rFonts w:ascii="Times New Roman" w:hAnsi="Times New Roman" w:cs="Times New Roman"/>
          <w:i/>
          <w:iCs/>
        </w:rPr>
        <w:t xml:space="preserve">  </w:t>
      </w:r>
      <w:r w:rsidRPr="00C14186">
        <w:rPr>
          <w:rFonts w:ascii="Times New Roman" w:hAnsi="Times New Roman" w:cs="Times New Roman"/>
          <w:b/>
          <w:bCs/>
        </w:rPr>
        <w:t xml:space="preserve">  </w:t>
      </w:r>
    </w:p>
    <w:p w14:paraId="75DDC45D" w14:textId="77777777" w:rsidR="00C14186" w:rsidRDefault="00C14186" w:rsidP="003A173F">
      <w:pPr>
        <w:spacing w:after="0" w:line="259" w:lineRule="auto"/>
        <w:rPr>
          <w:rFonts w:ascii="Times New Roman" w:hAnsi="Times New Roman" w:cs="Times New Roman"/>
        </w:rPr>
      </w:pPr>
    </w:p>
    <w:p w14:paraId="62232584" w14:textId="57C30F4E" w:rsidR="00691C39" w:rsidRDefault="00691C39" w:rsidP="003A173F">
      <w:pPr>
        <w:spacing w:after="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Coventry County Council/Warwickshire County Council. (2026</w:t>
      </w:r>
      <w:r w:rsidR="00C14186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).  </w:t>
      </w:r>
      <w:r w:rsidRPr="00691C39">
        <w:rPr>
          <w:rFonts w:ascii="Times New Roman" w:hAnsi="Times New Roman" w:cs="Times New Roman"/>
          <w:i/>
          <w:iCs/>
        </w:rPr>
        <w:t>Wellbeing for Life.</w:t>
      </w:r>
      <w:r>
        <w:rPr>
          <w:rFonts w:ascii="Times New Roman" w:hAnsi="Times New Roman" w:cs="Times New Roman"/>
        </w:rPr>
        <w:t xml:space="preserve">  </w:t>
      </w:r>
      <w:r w:rsidRPr="00691C39">
        <w:rPr>
          <w:rFonts w:ascii="Times New Roman" w:hAnsi="Times New Roman" w:cs="Times New Roman"/>
        </w:rPr>
        <w:t>Coventry</w:t>
      </w:r>
      <w:r>
        <w:rPr>
          <w:rFonts w:ascii="Times New Roman" w:hAnsi="Times New Roman" w:cs="Times New Roman"/>
        </w:rPr>
        <w:t xml:space="preserve">/Warwickshire: Coventry and Warwickshire Wellbeing for Life.  Retrieved from: </w:t>
      </w:r>
      <w:hyperlink r:id="rId7" w:history="1">
        <w:r w:rsidRPr="008A7DCF">
          <w:rPr>
            <w:rStyle w:val="Hyperlink"/>
            <w:rFonts w:ascii="Times New Roman" w:hAnsi="Times New Roman" w:cs="Times New Roman"/>
          </w:rPr>
          <w:t>https://www.wellbeing4life.co.uk/</w:t>
        </w:r>
      </w:hyperlink>
      <w:r>
        <w:rPr>
          <w:rFonts w:ascii="Times New Roman" w:hAnsi="Times New Roman" w:cs="Times New Roman"/>
        </w:rPr>
        <w:t xml:space="preserve">  (Retrieved: 8</w:t>
      </w:r>
      <w:r w:rsidRPr="00691C39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March,</w:t>
      </w:r>
      <w:proofErr w:type="gramEnd"/>
      <w:r>
        <w:rPr>
          <w:rFonts w:ascii="Times New Roman" w:hAnsi="Times New Roman" w:cs="Times New Roman"/>
        </w:rPr>
        <w:t xml:space="preserve"> 2026).  </w:t>
      </w:r>
    </w:p>
    <w:p w14:paraId="44097BD1" w14:textId="77777777" w:rsidR="00691C39" w:rsidRDefault="00691C39" w:rsidP="003A173F">
      <w:pPr>
        <w:spacing w:after="0" w:line="259" w:lineRule="auto"/>
        <w:rPr>
          <w:rFonts w:ascii="Times New Roman" w:hAnsi="Times New Roman" w:cs="Times New Roman"/>
        </w:rPr>
      </w:pPr>
    </w:p>
    <w:p w14:paraId="076F525C" w14:textId="77777777" w:rsidR="003A173F" w:rsidRDefault="00E13705" w:rsidP="003A173F">
      <w:pPr>
        <w:spacing w:after="0" w:line="259" w:lineRule="auto"/>
        <w:rPr>
          <w:rFonts w:ascii="Times New Roman" w:eastAsia="Calibri" w:hAnsi="Times New Roman" w:cs="Times New Roman"/>
          <w:b/>
          <w:bCs/>
          <w:kern w:val="0"/>
          <w:sz w:val="22"/>
          <w:szCs w:val="22"/>
          <w14:ligatures w14:val="none"/>
        </w:rPr>
      </w:pPr>
      <w:r w:rsidRPr="0029791A">
        <w:rPr>
          <w:rFonts w:ascii="Times New Roman" w:hAnsi="Times New Roman" w:cs="Times New Roman"/>
        </w:rPr>
        <w:t xml:space="preserve">Elder, G.H. and Giele, J.Z. (2009).  ‘Life Course Studies: </w:t>
      </w:r>
      <w:proofErr w:type="gramStart"/>
      <w:r w:rsidRPr="0029791A">
        <w:rPr>
          <w:rFonts w:ascii="Times New Roman" w:hAnsi="Times New Roman" w:cs="Times New Roman"/>
        </w:rPr>
        <w:t>an</w:t>
      </w:r>
      <w:proofErr w:type="gramEnd"/>
      <w:r w:rsidRPr="0029791A">
        <w:rPr>
          <w:rFonts w:ascii="Times New Roman" w:hAnsi="Times New Roman" w:cs="Times New Roman"/>
        </w:rPr>
        <w:t xml:space="preserve"> Evolving Field’, in Elder, G.H. and Giele, J.Z.  (Eds). </w:t>
      </w:r>
      <w:r w:rsidRPr="0029791A">
        <w:rPr>
          <w:rFonts w:ascii="Times New Roman" w:hAnsi="Times New Roman" w:cs="Times New Roman"/>
          <w:i/>
          <w:iCs/>
        </w:rPr>
        <w:t>The Craft of Life Course Research</w:t>
      </w:r>
      <w:r w:rsidRPr="0029791A">
        <w:rPr>
          <w:rFonts w:ascii="Times New Roman" w:hAnsi="Times New Roman" w:cs="Times New Roman"/>
        </w:rPr>
        <w:t xml:space="preserve">.  New York: Guildford Press, pp. 1 – 24 </w:t>
      </w:r>
    </w:p>
    <w:p w14:paraId="15F9B94C" w14:textId="77777777" w:rsidR="003A173F" w:rsidRDefault="003A173F" w:rsidP="003A173F">
      <w:pPr>
        <w:spacing w:after="0" w:line="259" w:lineRule="auto"/>
        <w:rPr>
          <w:rFonts w:ascii="Times New Roman" w:eastAsia="Calibri" w:hAnsi="Times New Roman" w:cs="Times New Roman"/>
          <w:b/>
          <w:bCs/>
          <w:kern w:val="0"/>
          <w:sz w:val="22"/>
          <w:szCs w:val="22"/>
          <w14:ligatures w14:val="none"/>
        </w:rPr>
      </w:pPr>
    </w:p>
    <w:p w14:paraId="7D2E4490" w14:textId="77777777" w:rsidR="003A173F" w:rsidRDefault="00E13705" w:rsidP="003A173F">
      <w:pPr>
        <w:spacing w:after="0" w:line="259" w:lineRule="auto"/>
        <w:rPr>
          <w:rFonts w:ascii="Times New Roman" w:eastAsia="Calibri" w:hAnsi="Times New Roman" w:cs="Times New Roman"/>
          <w:b/>
          <w:bCs/>
          <w:kern w:val="0"/>
          <w:sz w:val="22"/>
          <w:szCs w:val="22"/>
          <w14:ligatures w14:val="none"/>
        </w:rPr>
      </w:pPr>
      <w:r w:rsidRPr="00C8222B">
        <w:rPr>
          <w:rFonts w:ascii="Times New Roman" w:hAnsi="Times New Roman" w:cs="Times New Roman"/>
        </w:rPr>
        <w:t>Elder, G.H., Johnson, M.K. and Crosnoe, R.</w:t>
      </w:r>
      <w:r>
        <w:rPr>
          <w:rFonts w:ascii="Times New Roman" w:hAnsi="Times New Roman" w:cs="Times New Roman"/>
        </w:rPr>
        <w:t xml:space="preserve">  </w:t>
      </w:r>
      <w:r w:rsidRPr="00C8222B">
        <w:rPr>
          <w:rFonts w:ascii="Times New Roman" w:hAnsi="Times New Roman" w:cs="Times New Roman"/>
        </w:rPr>
        <w:t>(2003)</w:t>
      </w:r>
      <w:r>
        <w:rPr>
          <w:rFonts w:ascii="Times New Roman" w:hAnsi="Times New Roman" w:cs="Times New Roman"/>
        </w:rPr>
        <w:t xml:space="preserve">.  </w:t>
      </w:r>
      <w:r w:rsidRPr="00C8222B">
        <w:rPr>
          <w:rFonts w:ascii="Times New Roman" w:hAnsi="Times New Roman" w:cs="Times New Roman"/>
        </w:rPr>
        <w:t xml:space="preserve">‘The Emergence and Development of Life Course Theory’, in Mortimer, J.T. and Shanahan, M.J.  (Eds). </w:t>
      </w:r>
      <w:r w:rsidRPr="00C8222B">
        <w:rPr>
          <w:rFonts w:ascii="Times New Roman" w:hAnsi="Times New Roman" w:cs="Times New Roman"/>
          <w:i/>
          <w:iCs/>
        </w:rPr>
        <w:t xml:space="preserve"> Handbook of the Life Course.  Handbooks of Sociology and Social Research</w:t>
      </w:r>
      <w:r w:rsidRPr="00C8222B">
        <w:rPr>
          <w:rFonts w:ascii="Times New Roman" w:hAnsi="Times New Roman" w:cs="Times New Roman"/>
        </w:rPr>
        <w:t xml:space="preserve">.  London: Kluwer, pp. 3 – 19.  </w:t>
      </w:r>
    </w:p>
    <w:p w14:paraId="4785D263" w14:textId="77777777" w:rsidR="003A173F" w:rsidRDefault="003A173F" w:rsidP="003A173F">
      <w:pPr>
        <w:spacing w:after="0" w:line="259" w:lineRule="auto"/>
        <w:rPr>
          <w:rFonts w:ascii="Times New Roman" w:eastAsia="Calibri" w:hAnsi="Times New Roman" w:cs="Times New Roman"/>
          <w:b/>
          <w:bCs/>
          <w:kern w:val="0"/>
          <w:sz w:val="22"/>
          <w:szCs w:val="22"/>
          <w14:ligatures w14:val="none"/>
        </w:rPr>
      </w:pPr>
    </w:p>
    <w:p w14:paraId="0338C5D3" w14:textId="77777777" w:rsidR="003A173F" w:rsidRDefault="0079230D" w:rsidP="003A173F">
      <w:pPr>
        <w:spacing w:after="0" w:line="259" w:lineRule="auto"/>
        <w:rPr>
          <w:rFonts w:ascii="Times New Roman" w:hAnsi="Times New Roman" w:cs="Times New Roman"/>
        </w:rPr>
      </w:pPr>
      <w:r w:rsidRPr="0079230D">
        <w:rPr>
          <w:rFonts w:ascii="Times New Roman" w:hAnsi="Times New Roman" w:cs="Times New Roman"/>
        </w:rPr>
        <w:t>He,</w:t>
      </w:r>
      <w:r>
        <w:rPr>
          <w:rFonts w:ascii="Times New Roman" w:hAnsi="Times New Roman" w:cs="Times New Roman"/>
        </w:rPr>
        <w:t xml:space="preserve"> F.J., </w:t>
      </w:r>
      <w:r w:rsidRPr="0079230D">
        <w:rPr>
          <w:rFonts w:ascii="Times New Roman" w:hAnsi="Times New Roman" w:cs="Times New Roman"/>
        </w:rPr>
        <w:t>Zhang</w:t>
      </w:r>
      <w:r>
        <w:rPr>
          <w:rFonts w:ascii="Times New Roman" w:hAnsi="Times New Roman" w:cs="Times New Roman"/>
        </w:rPr>
        <w:t xml:space="preserve">, P., </w:t>
      </w:r>
      <w:r w:rsidRPr="0079230D">
        <w:rPr>
          <w:rFonts w:ascii="Times New Roman" w:hAnsi="Times New Roman" w:cs="Times New Roman"/>
        </w:rPr>
        <w:t>Luo,</w:t>
      </w:r>
      <w:r>
        <w:rPr>
          <w:rFonts w:ascii="Times New Roman" w:hAnsi="Times New Roman" w:cs="Times New Roman"/>
        </w:rPr>
        <w:t xml:space="preserve"> R., </w:t>
      </w:r>
      <w:r w:rsidRPr="0079230D">
        <w:rPr>
          <w:rFonts w:ascii="Times New Roman" w:hAnsi="Times New Roman" w:cs="Times New Roman"/>
        </w:rPr>
        <w:t>Li</w:t>
      </w:r>
      <w:r>
        <w:rPr>
          <w:rFonts w:ascii="Times New Roman" w:hAnsi="Times New Roman" w:cs="Times New Roman"/>
        </w:rPr>
        <w:t xml:space="preserve">, Y., </w:t>
      </w:r>
      <w:r w:rsidRPr="0079230D">
        <w:rPr>
          <w:rFonts w:ascii="Times New Roman" w:hAnsi="Times New Roman" w:cs="Times New Roman"/>
        </w:rPr>
        <w:t>Sun,</w:t>
      </w:r>
      <w:r>
        <w:rPr>
          <w:rFonts w:ascii="Times New Roman" w:hAnsi="Times New Roman" w:cs="Times New Roman"/>
        </w:rPr>
        <w:t xml:space="preserve"> Y., </w:t>
      </w:r>
      <w:r w:rsidRPr="0079230D">
        <w:rPr>
          <w:rFonts w:ascii="Times New Roman" w:hAnsi="Times New Roman" w:cs="Times New Roman"/>
        </w:rPr>
        <w:t>Chen,</w:t>
      </w:r>
      <w:r>
        <w:rPr>
          <w:rFonts w:ascii="Times New Roman" w:hAnsi="Times New Roman" w:cs="Times New Roman"/>
        </w:rPr>
        <w:t xml:space="preserve"> F., </w:t>
      </w:r>
      <w:r w:rsidRPr="0079230D">
        <w:rPr>
          <w:rFonts w:ascii="Times New Roman" w:hAnsi="Times New Roman" w:cs="Times New Roman"/>
        </w:rPr>
        <w:t>Zhao,</w:t>
      </w:r>
      <w:r>
        <w:rPr>
          <w:rFonts w:ascii="Times New Roman" w:hAnsi="Times New Roman" w:cs="Times New Roman"/>
        </w:rPr>
        <w:t xml:space="preserve"> Y., </w:t>
      </w:r>
      <w:r w:rsidRPr="0079230D">
        <w:rPr>
          <w:rFonts w:ascii="Times New Roman" w:hAnsi="Times New Roman" w:cs="Times New Roman"/>
        </w:rPr>
        <w:t>Zhao</w:t>
      </w:r>
      <w:r>
        <w:rPr>
          <w:rFonts w:ascii="Times New Roman" w:hAnsi="Times New Roman" w:cs="Times New Roman"/>
        </w:rPr>
        <w:t xml:space="preserve">, W., </w:t>
      </w:r>
      <w:r w:rsidRPr="0079230D">
        <w:rPr>
          <w:rFonts w:ascii="Times New Roman" w:hAnsi="Times New Roman" w:cs="Times New Roman"/>
        </w:rPr>
        <w:t>Li,</w:t>
      </w:r>
      <w:r>
        <w:rPr>
          <w:rFonts w:ascii="Times New Roman" w:hAnsi="Times New Roman" w:cs="Times New Roman"/>
        </w:rPr>
        <w:t xml:space="preserve"> D.,</w:t>
      </w:r>
      <w:r w:rsidRPr="0079230D">
        <w:rPr>
          <w:rFonts w:ascii="Times New Roman" w:hAnsi="Times New Roman" w:cs="Times New Roman"/>
        </w:rPr>
        <w:t xml:space="preserve"> Chen,</w:t>
      </w:r>
      <w:r>
        <w:rPr>
          <w:rFonts w:ascii="Times New Roman" w:hAnsi="Times New Roman" w:cs="Times New Roman"/>
        </w:rPr>
        <w:t xml:space="preserve"> H., </w:t>
      </w:r>
      <w:r w:rsidRPr="0079230D">
        <w:rPr>
          <w:rFonts w:ascii="Times New Roman" w:hAnsi="Times New Roman" w:cs="Times New Roman"/>
        </w:rPr>
        <w:t xml:space="preserve"> Wu,</w:t>
      </w:r>
      <w:r>
        <w:rPr>
          <w:rFonts w:ascii="Times New Roman" w:hAnsi="Times New Roman" w:cs="Times New Roman"/>
        </w:rPr>
        <w:t xml:space="preserve"> T., </w:t>
      </w:r>
      <w:r w:rsidRPr="0079230D">
        <w:rPr>
          <w:rFonts w:ascii="Times New Roman" w:hAnsi="Times New Roman" w:cs="Times New Roman"/>
        </w:rPr>
        <w:t>Yao,</w:t>
      </w:r>
      <w:r>
        <w:rPr>
          <w:rFonts w:ascii="Times New Roman" w:hAnsi="Times New Roman" w:cs="Times New Roman"/>
        </w:rPr>
        <w:t xml:space="preserve"> J.,</w:t>
      </w:r>
      <w:r w:rsidRPr="0079230D">
        <w:rPr>
          <w:rFonts w:ascii="Times New Roman" w:hAnsi="Times New Roman" w:cs="Times New Roman"/>
        </w:rPr>
        <w:t xml:space="preserve"> Lou,</w:t>
      </w:r>
      <w:r>
        <w:rPr>
          <w:rFonts w:ascii="Times New Roman" w:hAnsi="Times New Roman" w:cs="Times New Roman"/>
        </w:rPr>
        <w:t xml:space="preserve"> C., </w:t>
      </w:r>
      <w:r w:rsidRPr="0079230D">
        <w:rPr>
          <w:rFonts w:ascii="Times New Roman" w:hAnsi="Times New Roman" w:cs="Times New Roman"/>
        </w:rPr>
        <w:t xml:space="preserve"> Zhou,</w:t>
      </w:r>
      <w:r>
        <w:rPr>
          <w:rFonts w:ascii="Times New Roman" w:hAnsi="Times New Roman" w:cs="Times New Roman"/>
        </w:rPr>
        <w:t xml:space="preserve"> S., </w:t>
      </w:r>
      <w:r w:rsidRPr="0079230D">
        <w:rPr>
          <w:rFonts w:ascii="Times New Roman" w:hAnsi="Times New Roman" w:cs="Times New Roman"/>
        </w:rPr>
        <w:t>Dong,</w:t>
      </w:r>
      <w:r>
        <w:rPr>
          <w:rFonts w:ascii="Times New Roman" w:hAnsi="Times New Roman" w:cs="Times New Roman"/>
        </w:rPr>
        <w:t xml:space="preserve"> L., </w:t>
      </w:r>
      <w:r w:rsidRPr="0079230D">
        <w:rPr>
          <w:rFonts w:ascii="Times New Roman" w:hAnsi="Times New Roman" w:cs="Times New Roman"/>
        </w:rPr>
        <w:t>Liu</w:t>
      </w:r>
      <w:r>
        <w:rPr>
          <w:rFonts w:ascii="Times New Roman" w:hAnsi="Times New Roman" w:cs="Times New Roman"/>
        </w:rPr>
        <w:t xml:space="preserve">, Y., </w:t>
      </w:r>
      <w:r w:rsidRPr="0079230D">
        <w:rPr>
          <w:rFonts w:ascii="Times New Roman" w:hAnsi="Times New Roman" w:cs="Times New Roman"/>
        </w:rPr>
        <w:t>Li</w:t>
      </w:r>
      <w:r>
        <w:rPr>
          <w:rFonts w:ascii="Times New Roman" w:hAnsi="Times New Roman" w:cs="Times New Roman"/>
        </w:rPr>
        <w:t xml:space="preserve">, X., </w:t>
      </w:r>
      <w:r w:rsidRPr="0079230D">
        <w:rPr>
          <w:rFonts w:ascii="Times New Roman" w:hAnsi="Times New Roman" w:cs="Times New Roman"/>
        </w:rPr>
        <w:t>He,</w:t>
      </w:r>
      <w:r>
        <w:rPr>
          <w:rFonts w:ascii="Times New Roman" w:hAnsi="Times New Roman" w:cs="Times New Roman"/>
        </w:rPr>
        <w:t xml:space="preserve"> J., </w:t>
      </w:r>
      <w:r w:rsidRPr="0079230D">
        <w:rPr>
          <w:rFonts w:ascii="Times New Roman" w:hAnsi="Times New Roman" w:cs="Times New Roman"/>
        </w:rPr>
        <w:t>Wang,</w:t>
      </w:r>
      <w:r>
        <w:rPr>
          <w:rFonts w:ascii="Times New Roman" w:hAnsi="Times New Roman" w:cs="Times New Roman"/>
        </w:rPr>
        <w:t xml:space="preserve"> C., </w:t>
      </w:r>
      <w:r w:rsidRPr="0079230D">
        <w:rPr>
          <w:rFonts w:ascii="Times New Roman" w:hAnsi="Times New Roman" w:cs="Times New Roman"/>
        </w:rPr>
        <w:t xml:space="preserve"> Monique Tan,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lastRenderedPageBreak/>
        <w:t xml:space="preserve">M., </w:t>
      </w:r>
      <w:r w:rsidRPr="0079230D">
        <w:rPr>
          <w:rFonts w:ascii="Times New Roman" w:hAnsi="Times New Roman" w:cs="Times New Roman"/>
        </w:rPr>
        <w:t>Song,</w:t>
      </w:r>
      <w:r>
        <w:rPr>
          <w:rFonts w:ascii="Times New Roman" w:hAnsi="Times New Roman" w:cs="Times New Roman"/>
        </w:rPr>
        <w:t xml:space="preserve"> J. and </w:t>
      </w:r>
      <w:r w:rsidRPr="0079230D">
        <w:rPr>
          <w:rFonts w:ascii="Times New Roman" w:hAnsi="Times New Roman" w:cs="Times New Roman"/>
        </w:rPr>
        <w:t>MacGrego</w:t>
      </w:r>
      <w:r>
        <w:rPr>
          <w:rFonts w:ascii="Times New Roman" w:hAnsi="Times New Roman" w:cs="Times New Roman"/>
        </w:rPr>
        <w:t>r, G.A. (2022).  ‘</w:t>
      </w:r>
      <w:r w:rsidRPr="0079230D">
        <w:rPr>
          <w:rFonts w:ascii="Times New Roman" w:hAnsi="Times New Roman" w:cs="Times New Roman"/>
        </w:rPr>
        <w:t>App based education programme to reduce salt intake (</w:t>
      </w:r>
      <w:proofErr w:type="spellStart"/>
      <w:r w:rsidRPr="0079230D">
        <w:rPr>
          <w:rFonts w:ascii="Times New Roman" w:hAnsi="Times New Roman" w:cs="Times New Roman"/>
        </w:rPr>
        <w:t>AppSalt</w:t>
      </w:r>
      <w:proofErr w:type="spellEnd"/>
      <w:r w:rsidRPr="0079230D">
        <w:rPr>
          <w:rFonts w:ascii="Times New Roman" w:hAnsi="Times New Roman" w:cs="Times New Roman"/>
        </w:rPr>
        <w:t>) in schoolchildren and their families in China: parallel, cluster randomised controlled tria</w:t>
      </w:r>
      <w:r>
        <w:rPr>
          <w:rFonts w:ascii="Times New Roman" w:hAnsi="Times New Roman" w:cs="Times New Roman"/>
        </w:rPr>
        <w:t xml:space="preserve">l’, </w:t>
      </w:r>
      <w:r w:rsidRPr="0079230D">
        <w:rPr>
          <w:rFonts w:ascii="Times New Roman" w:hAnsi="Times New Roman" w:cs="Times New Roman"/>
          <w:i/>
          <w:iCs/>
        </w:rPr>
        <w:t>British Medical Journal</w:t>
      </w:r>
      <w:r>
        <w:rPr>
          <w:rFonts w:ascii="Times New Roman" w:hAnsi="Times New Roman" w:cs="Times New Roman"/>
        </w:rPr>
        <w:t xml:space="preserve">, </w:t>
      </w:r>
      <w:r w:rsidRPr="0079230D">
        <w:rPr>
          <w:rFonts w:ascii="Times New Roman" w:hAnsi="Times New Roman" w:cs="Times New Roman"/>
        </w:rPr>
        <w:t>376:</w:t>
      </w:r>
      <w:r>
        <w:rPr>
          <w:rFonts w:ascii="Times New Roman" w:hAnsi="Times New Roman" w:cs="Times New Roman"/>
        </w:rPr>
        <w:t xml:space="preserve"> </w:t>
      </w:r>
      <w:r w:rsidRPr="0079230D">
        <w:rPr>
          <w:rFonts w:ascii="Times New Roman" w:hAnsi="Times New Roman" w:cs="Times New Roman"/>
        </w:rPr>
        <w:t xml:space="preserve">e066982 </w:t>
      </w:r>
      <w:r>
        <w:rPr>
          <w:rFonts w:ascii="Times New Roman" w:hAnsi="Times New Roman" w:cs="Times New Roman"/>
        </w:rPr>
        <w:t xml:space="preserve">Available at:  </w:t>
      </w:r>
      <w:hyperlink r:id="rId8" w:history="1">
        <w:r w:rsidRPr="00AF44E2">
          <w:rPr>
            <w:rStyle w:val="Hyperlink"/>
            <w:rFonts w:ascii="Times New Roman" w:hAnsi="Times New Roman" w:cs="Times New Roman"/>
          </w:rPr>
          <w:t>https://dx.doi.org/10.1136/bmj-2021-066982</w:t>
        </w:r>
      </w:hyperlink>
      <w:r>
        <w:rPr>
          <w:rFonts w:ascii="Times New Roman" w:hAnsi="Times New Roman" w:cs="Times New Roman"/>
        </w:rPr>
        <w:t xml:space="preserve"> (Accessed: 7</w:t>
      </w:r>
      <w:r w:rsidRPr="0079230D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March, 2026)</w:t>
      </w:r>
    </w:p>
    <w:p w14:paraId="50945528" w14:textId="77777777" w:rsidR="00BE1C6D" w:rsidRDefault="00BE1C6D" w:rsidP="003A173F">
      <w:pPr>
        <w:spacing w:after="0" w:line="259" w:lineRule="auto"/>
        <w:rPr>
          <w:rFonts w:ascii="Times New Roman" w:hAnsi="Times New Roman" w:cs="Times New Roman"/>
        </w:rPr>
      </w:pPr>
    </w:p>
    <w:p w14:paraId="3BAE8714" w14:textId="77777777" w:rsidR="00BE1C6D" w:rsidRDefault="00BE1C6D" w:rsidP="00BE1C6D">
      <w:pPr>
        <w:kinsoku w:val="0"/>
        <w:overflowPunct w:val="0"/>
        <w:spacing w:before="115" w:after="0" w:line="240" w:lineRule="auto"/>
        <w:textAlignment w:val="baseline"/>
        <w:rPr>
          <w:rFonts w:ascii="Times New Roman" w:eastAsia="+mn-ea" w:hAnsi="Times New Roman" w:cs="Times New Roman"/>
          <w:color w:val="000000"/>
          <w:kern w:val="24"/>
          <w:lang w:eastAsia="en-GB"/>
        </w:rPr>
      </w:pPr>
      <w:r w:rsidRPr="00A50650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Heckman, J.J., Moon, S.H., Pinto, R., Savelyev, P.A. and </w:t>
      </w:r>
      <w:proofErr w:type="spellStart"/>
      <w:r w:rsidRPr="00A50650">
        <w:rPr>
          <w:rFonts w:ascii="Times New Roman" w:eastAsia="+mn-ea" w:hAnsi="Times New Roman" w:cs="Times New Roman"/>
          <w:color w:val="000000"/>
          <w:kern w:val="24"/>
          <w:lang w:eastAsia="en-GB"/>
        </w:rPr>
        <w:t>Yavitz</w:t>
      </w:r>
      <w:proofErr w:type="spellEnd"/>
      <w:r w:rsidRPr="00A50650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. A. (2010).  ‘The rate of return to the High/Scope Perry Preschool Program’, </w:t>
      </w:r>
      <w:r w:rsidRPr="00A50650">
        <w:rPr>
          <w:rFonts w:ascii="Times New Roman" w:eastAsia="+mn-ea" w:hAnsi="Times New Roman" w:cs="Times New Roman"/>
          <w:i/>
          <w:iCs/>
          <w:color w:val="000000"/>
          <w:kern w:val="24"/>
          <w:lang w:eastAsia="en-GB"/>
        </w:rPr>
        <w:t>Journal of Public Economics</w:t>
      </w:r>
      <w:r w:rsidRPr="00A50650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, 94(1- 2), pp. 114 – 128 </w:t>
      </w:r>
    </w:p>
    <w:p w14:paraId="73559B32" w14:textId="727379FC" w:rsidR="00C14186" w:rsidRPr="00A50650" w:rsidRDefault="00C14186" w:rsidP="00BE1C6D">
      <w:pPr>
        <w:kinsoku w:val="0"/>
        <w:overflowPunct w:val="0"/>
        <w:spacing w:before="115" w:after="0" w:line="240" w:lineRule="auto"/>
        <w:textAlignment w:val="baseline"/>
        <w:rPr>
          <w:rFonts w:ascii="Times New Roman" w:eastAsia="+mn-ea" w:hAnsi="Times New Roman" w:cs="Times New Roman"/>
          <w:color w:val="000000"/>
          <w:kern w:val="24"/>
          <w:lang w:eastAsia="en-GB"/>
        </w:rPr>
      </w:pPr>
      <w:r w:rsidRPr="00C14186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Kuluski, K., Ho, J.W., Hans, P.K. and Nelson, M.L.  (2017).  ‘Community Care for People with Complex Care Needs: Bridging the Gap between Health and Social Care’, </w:t>
      </w:r>
      <w:r w:rsidRPr="00C14186">
        <w:rPr>
          <w:rFonts w:ascii="Times New Roman" w:eastAsia="+mn-ea" w:hAnsi="Times New Roman" w:cs="Times New Roman"/>
          <w:i/>
          <w:iCs/>
          <w:color w:val="000000"/>
          <w:kern w:val="24"/>
          <w:lang w:eastAsia="en-GB"/>
        </w:rPr>
        <w:t>International Journal of Integrated Care</w:t>
      </w:r>
      <w:r w:rsidRPr="00C14186">
        <w:rPr>
          <w:rFonts w:ascii="Times New Roman" w:eastAsia="+mn-ea" w:hAnsi="Times New Roman" w:cs="Times New Roman"/>
          <w:color w:val="000000"/>
          <w:kern w:val="24"/>
          <w:lang w:eastAsia="en-GB"/>
        </w:rPr>
        <w:t>, 17 (4), pp. 1 – 11</w:t>
      </w:r>
    </w:p>
    <w:p w14:paraId="6D71A491" w14:textId="77777777" w:rsidR="00BE1C6D" w:rsidRPr="0077051A" w:rsidRDefault="00BE1C6D" w:rsidP="00BE1C6D">
      <w:pPr>
        <w:kinsoku w:val="0"/>
        <w:overflowPunct w:val="0"/>
        <w:spacing w:before="115"/>
        <w:textAlignment w:val="baseline"/>
        <w:rPr>
          <w:rFonts w:ascii="Times New Roman" w:eastAsia="+mn-ea" w:hAnsi="Times New Roman" w:cs="Times New Roman"/>
          <w:color w:val="000000"/>
          <w:kern w:val="24"/>
          <w:lang w:eastAsia="en-GB"/>
        </w:rPr>
      </w:pPr>
      <w:r w:rsidRPr="0077051A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Mikkelsen, B., Williams, J., </w:t>
      </w:r>
      <w:proofErr w:type="spellStart"/>
      <w:r w:rsidRPr="0077051A">
        <w:rPr>
          <w:rFonts w:ascii="Times New Roman" w:eastAsia="+mn-ea" w:hAnsi="Times New Roman" w:cs="Times New Roman"/>
          <w:color w:val="000000"/>
          <w:kern w:val="24"/>
          <w:lang w:eastAsia="en-GB"/>
        </w:rPr>
        <w:t>Rakovac</w:t>
      </w:r>
      <w:proofErr w:type="spellEnd"/>
      <w:r w:rsidRPr="0077051A">
        <w:rPr>
          <w:rFonts w:ascii="Times New Roman" w:eastAsia="+mn-ea" w:hAnsi="Times New Roman" w:cs="Times New Roman"/>
          <w:color w:val="000000"/>
          <w:kern w:val="24"/>
          <w:lang w:eastAsia="en-GB"/>
        </w:rPr>
        <w:t>, I., Wickramasinghe, K., Hennis, A., Shin, H-R.</w:t>
      </w:r>
      <w:proofErr w:type="gramStart"/>
      <w:r w:rsidRPr="0077051A">
        <w:rPr>
          <w:rFonts w:ascii="Times New Roman" w:eastAsia="+mn-ea" w:hAnsi="Times New Roman" w:cs="Times New Roman"/>
          <w:color w:val="000000"/>
          <w:kern w:val="24"/>
          <w:lang w:eastAsia="en-GB"/>
        </w:rPr>
        <w:t>,  Farmer</w:t>
      </w:r>
      <w:proofErr w:type="gramEnd"/>
      <w:r w:rsidRPr="0077051A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, M., Weber, M., </w:t>
      </w:r>
      <w:proofErr w:type="spellStart"/>
      <w:r w:rsidRPr="0077051A">
        <w:rPr>
          <w:rFonts w:ascii="Times New Roman" w:eastAsia="+mn-ea" w:hAnsi="Times New Roman" w:cs="Times New Roman"/>
          <w:color w:val="000000"/>
          <w:kern w:val="24"/>
          <w:lang w:eastAsia="en-GB"/>
        </w:rPr>
        <w:t>Berdzuli</w:t>
      </w:r>
      <w:proofErr w:type="spellEnd"/>
      <w:r w:rsidRPr="0077051A">
        <w:rPr>
          <w:rFonts w:ascii="Times New Roman" w:eastAsia="+mn-ea" w:hAnsi="Times New Roman" w:cs="Times New Roman"/>
          <w:color w:val="000000"/>
          <w:kern w:val="24"/>
          <w:lang w:eastAsia="en-GB"/>
        </w:rPr>
        <w:t>, N., Borges, C., Huber, M. and Breda, J.  (2019).</w:t>
      </w:r>
      <w:r w:rsidRPr="0077051A">
        <w:t xml:space="preserve">  ‘</w:t>
      </w:r>
      <w:r w:rsidRPr="0077051A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Life course approach to prevention and control of non-communicable diseases’, </w:t>
      </w:r>
      <w:r w:rsidRPr="0077051A">
        <w:rPr>
          <w:rFonts w:ascii="Times New Roman" w:eastAsia="+mn-ea" w:hAnsi="Times New Roman" w:cs="Times New Roman"/>
          <w:i/>
          <w:iCs/>
          <w:color w:val="000000"/>
          <w:kern w:val="24"/>
          <w:lang w:eastAsia="en-GB"/>
        </w:rPr>
        <w:t xml:space="preserve">BMJ </w:t>
      </w:r>
      <w:r w:rsidRPr="0077051A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364: l257 Available at: </w:t>
      </w:r>
      <w:hyperlink r:id="rId9" w:history="1">
        <w:r w:rsidRPr="0077051A">
          <w:rPr>
            <w:rStyle w:val="Hyperlink"/>
            <w:rFonts w:ascii="Times New Roman" w:eastAsia="+mn-ea" w:hAnsi="Times New Roman" w:cs="Times New Roman"/>
            <w:kern w:val="24"/>
            <w:lang w:eastAsia="en-GB"/>
          </w:rPr>
          <w:t>http://dx.doi.org/10.1136/bmj.l257</w:t>
        </w:r>
      </w:hyperlink>
      <w:r w:rsidRPr="0077051A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 (Accessed: 20</w:t>
      </w:r>
      <w:r w:rsidRPr="0077051A">
        <w:rPr>
          <w:rFonts w:ascii="Times New Roman" w:eastAsia="+mn-ea" w:hAnsi="Times New Roman" w:cs="Times New Roman"/>
          <w:color w:val="000000"/>
          <w:kern w:val="24"/>
          <w:vertAlign w:val="superscript"/>
          <w:lang w:eastAsia="en-GB"/>
        </w:rPr>
        <w:t>th</w:t>
      </w:r>
      <w:r w:rsidRPr="0077051A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 </w:t>
      </w:r>
      <w:proofErr w:type="gramStart"/>
      <w:r w:rsidRPr="0077051A">
        <w:rPr>
          <w:rFonts w:ascii="Times New Roman" w:eastAsia="+mn-ea" w:hAnsi="Times New Roman" w:cs="Times New Roman"/>
          <w:color w:val="000000"/>
          <w:kern w:val="24"/>
          <w:lang w:eastAsia="en-GB"/>
        </w:rPr>
        <w:t>February,</w:t>
      </w:r>
      <w:proofErr w:type="gramEnd"/>
      <w:r w:rsidRPr="0077051A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 2026)</w:t>
      </w:r>
    </w:p>
    <w:p w14:paraId="6A457BC2" w14:textId="77777777" w:rsidR="00BC3296" w:rsidRDefault="00635B77" w:rsidP="00BC3296">
      <w:pPr>
        <w:spacing w:after="0" w:line="259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Nooyens</w:t>
      </w:r>
      <w:proofErr w:type="spellEnd"/>
      <w:r>
        <w:rPr>
          <w:rFonts w:ascii="Times New Roman" w:hAnsi="Times New Roman" w:cs="Times New Roman"/>
        </w:rPr>
        <w:t xml:space="preserve">, </w:t>
      </w:r>
      <w:r w:rsidRPr="00635B77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.C.J., </w:t>
      </w:r>
      <w:r w:rsidRPr="00635B77">
        <w:rPr>
          <w:rFonts w:ascii="Times New Roman" w:hAnsi="Times New Roman" w:cs="Times New Roman"/>
        </w:rPr>
        <w:t>Yildiz,</w:t>
      </w:r>
      <w:r>
        <w:rPr>
          <w:rFonts w:ascii="Times New Roman" w:hAnsi="Times New Roman" w:cs="Times New Roman"/>
        </w:rPr>
        <w:t xml:space="preserve"> B., </w:t>
      </w:r>
      <w:r w:rsidRPr="00635B77">
        <w:rPr>
          <w:rFonts w:ascii="Times New Roman" w:hAnsi="Times New Roman" w:cs="Times New Roman"/>
        </w:rPr>
        <w:t>Hendriks,</w:t>
      </w:r>
      <w:r>
        <w:rPr>
          <w:rFonts w:ascii="Times New Roman" w:hAnsi="Times New Roman" w:cs="Times New Roman"/>
        </w:rPr>
        <w:t xml:space="preserve"> L.G.</w:t>
      </w:r>
      <w:proofErr w:type="gramStart"/>
      <w:r>
        <w:rPr>
          <w:rFonts w:ascii="Times New Roman" w:hAnsi="Times New Roman" w:cs="Times New Roman"/>
        </w:rPr>
        <w:t xml:space="preserve">, </w:t>
      </w:r>
      <w:r w:rsidRPr="00635B77">
        <w:rPr>
          <w:rFonts w:ascii="Times New Roman" w:hAnsi="Times New Roman" w:cs="Times New Roman"/>
        </w:rPr>
        <w:t xml:space="preserve"> Bas</w:t>
      </w:r>
      <w:proofErr w:type="gramEnd"/>
      <w:r w:rsidRPr="00635B77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S., </w:t>
      </w:r>
      <w:r w:rsidRPr="00635B77">
        <w:rPr>
          <w:rFonts w:ascii="Times New Roman" w:hAnsi="Times New Roman" w:cs="Times New Roman"/>
        </w:rPr>
        <w:t>van Boxtel,</w:t>
      </w:r>
      <w:r>
        <w:rPr>
          <w:rFonts w:ascii="Times New Roman" w:hAnsi="Times New Roman" w:cs="Times New Roman"/>
        </w:rPr>
        <w:t xml:space="preserve"> M.P.J., </w:t>
      </w:r>
      <w:r w:rsidRPr="00635B77">
        <w:rPr>
          <w:rFonts w:ascii="Times New Roman" w:hAnsi="Times New Roman" w:cs="Times New Roman"/>
        </w:rPr>
        <w:t>Picavet,</w:t>
      </w:r>
      <w:r>
        <w:rPr>
          <w:rFonts w:ascii="Times New Roman" w:hAnsi="Times New Roman" w:cs="Times New Roman"/>
        </w:rPr>
        <w:t xml:space="preserve"> H.S.J., </w:t>
      </w:r>
      <w:r w:rsidRPr="00635B77">
        <w:rPr>
          <w:rFonts w:ascii="Times New Roman" w:hAnsi="Times New Roman" w:cs="Times New Roman"/>
        </w:rPr>
        <w:t>Boer,</w:t>
      </w:r>
      <w:r>
        <w:rPr>
          <w:rFonts w:ascii="Times New Roman" w:hAnsi="Times New Roman" w:cs="Times New Roman"/>
        </w:rPr>
        <w:t xml:space="preserve"> J.M.A. and </w:t>
      </w:r>
      <w:r w:rsidRPr="00635B77">
        <w:rPr>
          <w:rFonts w:ascii="Times New Roman" w:hAnsi="Times New Roman" w:cs="Times New Roman"/>
        </w:rPr>
        <w:t>Verschuren</w:t>
      </w:r>
      <w:r>
        <w:rPr>
          <w:rFonts w:ascii="Times New Roman" w:hAnsi="Times New Roman" w:cs="Times New Roman"/>
        </w:rPr>
        <w:t>, W.M.M.  (2021).  ‘</w:t>
      </w:r>
      <w:r w:rsidRPr="00635B77">
        <w:rPr>
          <w:rFonts w:ascii="Times New Roman" w:hAnsi="Times New Roman" w:cs="Times New Roman"/>
        </w:rPr>
        <w:t>Adherence to dietary guidelines and cognitive decline from middle</w:t>
      </w:r>
      <w:r>
        <w:rPr>
          <w:rFonts w:ascii="Times New Roman" w:hAnsi="Times New Roman" w:cs="Times New Roman"/>
        </w:rPr>
        <w:t xml:space="preserve"> </w:t>
      </w:r>
      <w:r w:rsidRPr="00635B77">
        <w:rPr>
          <w:rFonts w:ascii="Times New Roman" w:hAnsi="Times New Roman" w:cs="Times New Roman"/>
        </w:rPr>
        <w:t xml:space="preserve">age: the </w:t>
      </w:r>
      <w:proofErr w:type="spellStart"/>
      <w:r w:rsidRPr="00635B77">
        <w:rPr>
          <w:rFonts w:ascii="Times New Roman" w:hAnsi="Times New Roman" w:cs="Times New Roman"/>
        </w:rPr>
        <w:t>Doetinchem</w:t>
      </w:r>
      <w:proofErr w:type="spellEnd"/>
      <w:r w:rsidRPr="00635B77">
        <w:rPr>
          <w:rFonts w:ascii="Times New Roman" w:hAnsi="Times New Roman" w:cs="Times New Roman"/>
        </w:rPr>
        <w:t xml:space="preserve"> Cohort Study</w:t>
      </w:r>
      <w:r>
        <w:rPr>
          <w:rFonts w:ascii="Times New Roman" w:hAnsi="Times New Roman" w:cs="Times New Roman"/>
        </w:rPr>
        <w:t xml:space="preserve">’, </w:t>
      </w:r>
      <w:r w:rsidRPr="00635B77">
        <w:rPr>
          <w:rFonts w:ascii="Times New Roman" w:hAnsi="Times New Roman" w:cs="Times New Roman"/>
          <w:i/>
          <w:iCs/>
        </w:rPr>
        <w:t>American Journal of Clinical Nutrition,</w:t>
      </w:r>
      <w:r>
        <w:rPr>
          <w:rFonts w:ascii="Times New Roman" w:hAnsi="Times New Roman" w:cs="Times New Roman"/>
        </w:rPr>
        <w:t xml:space="preserve"> </w:t>
      </w:r>
      <w:r w:rsidRPr="00635B77">
        <w:rPr>
          <w:rFonts w:ascii="Times New Roman" w:hAnsi="Times New Roman" w:cs="Times New Roman"/>
        </w:rPr>
        <w:t>114</w:t>
      </w:r>
      <w:r w:rsidR="009363BD">
        <w:rPr>
          <w:rFonts w:ascii="Times New Roman" w:hAnsi="Times New Roman" w:cs="Times New Roman"/>
        </w:rPr>
        <w:t xml:space="preserve"> (3)</w:t>
      </w:r>
      <w:r>
        <w:rPr>
          <w:rFonts w:ascii="Times New Roman" w:hAnsi="Times New Roman" w:cs="Times New Roman"/>
        </w:rPr>
        <w:t xml:space="preserve">, pp. </w:t>
      </w:r>
      <w:r w:rsidRPr="00635B77">
        <w:rPr>
          <w:rFonts w:ascii="Times New Roman" w:hAnsi="Times New Roman" w:cs="Times New Roman"/>
        </w:rPr>
        <w:t>871</w:t>
      </w:r>
      <w:r>
        <w:rPr>
          <w:rFonts w:ascii="Times New Roman" w:hAnsi="Times New Roman" w:cs="Times New Roman"/>
        </w:rPr>
        <w:t xml:space="preserve"> </w:t>
      </w:r>
      <w:r w:rsidRPr="00635B77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Pr="00635B77">
        <w:rPr>
          <w:rFonts w:ascii="Times New Roman" w:hAnsi="Times New Roman" w:cs="Times New Roman"/>
        </w:rPr>
        <w:t>881</w:t>
      </w:r>
      <w:r>
        <w:rPr>
          <w:rFonts w:ascii="Times New Roman" w:hAnsi="Times New Roman" w:cs="Times New Roman"/>
        </w:rPr>
        <w:t xml:space="preserve">.  </w:t>
      </w:r>
    </w:p>
    <w:p w14:paraId="381671CA" w14:textId="77777777" w:rsidR="00BC3296" w:rsidRDefault="00BC3296" w:rsidP="00BC3296">
      <w:pPr>
        <w:spacing w:after="0" w:line="259" w:lineRule="auto"/>
        <w:rPr>
          <w:rFonts w:ascii="Times New Roman" w:hAnsi="Times New Roman" w:cs="Times New Roman"/>
        </w:rPr>
      </w:pPr>
    </w:p>
    <w:p w14:paraId="53D00979" w14:textId="77777777" w:rsidR="00BC3296" w:rsidRDefault="00BE1C6D" w:rsidP="00BC3296">
      <w:pPr>
        <w:spacing w:after="0" w:line="259" w:lineRule="auto"/>
        <w:rPr>
          <w:rFonts w:ascii="Times New Roman" w:hAnsi="Times New Roman" w:cs="Times New Roman"/>
        </w:rPr>
      </w:pPr>
      <w:r w:rsidRPr="0077051A">
        <w:rPr>
          <w:rFonts w:ascii="Times New Roman" w:hAnsi="Times New Roman" w:cs="Times New Roman"/>
        </w:rPr>
        <w:t xml:space="preserve">Tomlinson, M., Hunt, X., Daelmans, B., Rollins, N., Ross, D. and </w:t>
      </w:r>
      <w:proofErr w:type="spellStart"/>
      <w:r w:rsidRPr="0077051A">
        <w:rPr>
          <w:rFonts w:ascii="Times New Roman" w:hAnsi="Times New Roman" w:cs="Times New Roman"/>
        </w:rPr>
        <w:t>Oberklaid</w:t>
      </w:r>
      <w:proofErr w:type="spellEnd"/>
      <w:r w:rsidRPr="0077051A">
        <w:rPr>
          <w:rFonts w:ascii="Times New Roman" w:hAnsi="Times New Roman" w:cs="Times New Roman"/>
        </w:rPr>
        <w:t xml:space="preserve">, F.  (2022). ‘Optimising child and adolescent health and development through an integrated ecological life course approach’, </w:t>
      </w:r>
      <w:r w:rsidRPr="0077051A">
        <w:rPr>
          <w:rFonts w:ascii="Times New Roman" w:hAnsi="Times New Roman" w:cs="Times New Roman"/>
          <w:i/>
          <w:iCs/>
        </w:rPr>
        <w:t>BMJ</w:t>
      </w:r>
      <w:r w:rsidRPr="0077051A">
        <w:rPr>
          <w:rFonts w:ascii="Times New Roman" w:hAnsi="Times New Roman" w:cs="Times New Roman"/>
        </w:rPr>
        <w:t xml:space="preserve">, 372:m4784.  Available at: </w:t>
      </w:r>
      <w:hyperlink r:id="rId10" w:history="1">
        <w:r w:rsidRPr="0077051A">
          <w:rPr>
            <w:rStyle w:val="Hyperlink"/>
            <w:rFonts w:ascii="Times New Roman" w:hAnsi="Times New Roman" w:cs="Times New Roman"/>
          </w:rPr>
          <w:t>https://www.bmj.com/content/372/bmj.m4784.full.pdf</w:t>
        </w:r>
      </w:hyperlink>
      <w:r w:rsidRPr="0077051A">
        <w:rPr>
          <w:rFonts w:ascii="Times New Roman" w:hAnsi="Times New Roman" w:cs="Times New Roman"/>
        </w:rPr>
        <w:t xml:space="preserve"> (Accessed: 7</w:t>
      </w:r>
      <w:r w:rsidRPr="0077051A">
        <w:rPr>
          <w:rFonts w:ascii="Times New Roman" w:hAnsi="Times New Roman" w:cs="Times New Roman"/>
          <w:vertAlign w:val="superscript"/>
        </w:rPr>
        <w:t>th</w:t>
      </w:r>
      <w:r w:rsidRPr="0077051A">
        <w:rPr>
          <w:rFonts w:ascii="Times New Roman" w:hAnsi="Times New Roman" w:cs="Times New Roman"/>
        </w:rPr>
        <w:t xml:space="preserve"> </w:t>
      </w:r>
      <w:proofErr w:type="gramStart"/>
      <w:r w:rsidRPr="0077051A">
        <w:rPr>
          <w:rFonts w:ascii="Times New Roman" w:hAnsi="Times New Roman" w:cs="Times New Roman"/>
        </w:rPr>
        <w:t>February,</w:t>
      </w:r>
      <w:proofErr w:type="gramEnd"/>
      <w:r w:rsidRPr="0077051A">
        <w:rPr>
          <w:rFonts w:ascii="Times New Roman" w:hAnsi="Times New Roman" w:cs="Times New Roman"/>
        </w:rPr>
        <w:t xml:space="preserve"> 2026)</w:t>
      </w:r>
    </w:p>
    <w:p w14:paraId="2E455A45" w14:textId="77777777" w:rsidR="00BC3296" w:rsidRDefault="00BC3296" w:rsidP="00BC3296">
      <w:pPr>
        <w:spacing w:after="0" w:line="259" w:lineRule="auto"/>
        <w:rPr>
          <w:rFonts w:ascii="Times New Roman" w:hAnsi="Times New Roman" w:cs="Times New Roman"/>
        </w:rPr>
      </w:pPr>
    </w:p>
    <w:p w14:paraId="44A58776" w14:textId="6F0858D8" w:rsidR="00BE1C6D" w:rsidRPr="00BC3296" w:rsidRDefault="00BE1C6D" w:rsidP="00BC3296">
      <w:pPr>
        <w:spacing w:after="0" w:line="259" w:lineRule="auto"/>
        <w:rPr>
          <w:rFonts w:ascii="Times New Roman" w:hAnsi="Times New Roman" w:cs="Times New Roman"/>
        </w:rPr>
      </w:pPr>
      <w:r w:rsidRPr="00A50650">
        <w:rPr>
          <w:rFonts w:ascii="Times New Roman" w:eastAsia="Times New Roman" w:hAnsi="Times New Roman" w:cs="Times New Roman"/>
          <w:lang w:eastAsia="en-GB"/>
        </w:rPr>
        <w:t>World Health Organization (WHO) (2024)</w:t>
      </w:r>
      <w:r w:rsidRPr="00A50650">
        <w:t xml:space="preserve"> </w:t>
      </w:r>
      <w:r w:rsidRPr="00A50650">
        <w:rPr>
          <w:rFonts w:ascii="Times New Roman" w:eastAsia="Times New Roman" w:hAnsi="Times New Roman" w:cs="Times New Roman"/>
          <w:i/>
          <w:iCs/>
          <w:lang w:eastAsia="en-GB"/>
        </w:rPr>
        <w:t xml:space="preserve">Adolescents in a changing world.  The case for urgent investment.  </w:t>
      </w:r>
      <w:r w:rsidRPr="00A50650">
        <w:rPr>
          <w:rFonts w:ascii="Times New Roman" w:eastAsia="Times New Roman" w:hAnsi="Times New Roman" w:cs="Times New Roman"/>
          <w:lang w:eastAsia="en-GB"/>
        </w:rPr>
        <w:t xml:space="preserve">Geneva: WHO.  Available at: </w:t>
      </w:r>
      <w:hyperlink r:id="rId11" w:history="1">
        <w:r w:rsidRPr="00A50650">
          <w:rPr>
            <w:rStyle w:val="Hyperlink"/>
            <w:rFonts w:ascii="Times New Roman" w:eastAsia="Times New Roman" w:hAnsi="Times New Roman" w:cs="Times New Roman"/>
            <w:lang w:eastAsia="en-GB"/>
          </w:rPr>
          <w:t>https://iris.who.int/server/api/core/bitstreams/efd9a341-a98b-4d37-8757-61997c4e6160/content</w:t>
        </w:r>
      </w:hyperlink>
      <w:r w:rsidRPr="00A50650">
        <w:rPr>
          <w:rFonts w:ascii="Times New Roman" w:eastAsia="Times New Roman" w:hAnsi="Times New Roman" w:cs="Times New Roman"/>
          <w:lang w:eastAsia="en-GB"/>
        </w:rPr>
        <w:t xml:space="preserve"> (Accessed: 6</w:t>
      </w:r>
      <w:r w:rsidRPr="00A50650">
        <w:rPr>
          <w:rFonts w:ascii="Times New Roman" w:eastAsia="Times New Roman" w:hAnsi="Times New Roman" w:cs="Times New Roman"/>
          <w:vertAlign w:val="superscript"/>
          <w:lang w:eastAsia="en-GB"/>
        </w:rPr>
        <w:t>th</w:t>
      </w:r>
      <w:r w:rsidRPr="00A50650">
        <w:rPr>
          <w:rFonts w:ascii="Times New Roman" w:eastAsia="Times New Roman" w:hAnsi="Times New Roman" w:cs="Times New Roman"/>
          <w:lang w:eastAsia="en-GB"/>
        </w:rPr>
        <w:t xml:space="preserve"> February, 2026)</w:t>
      </w:r>
    </w:p>
    <w:p w14:paraId="71362139" w14:textId="77777777" w:rsidR="00BE1C6D" w:rsidRPr="003A173F" w:rsidRDefault="00BE1C6D" w:rsidP="003A173F">
      <w:pPr>
        <w:spacing w:after="0" w:line="259" w:lineRule="auto"/>
        <w:rPr>
          <w:rFonts w:ascii="Times New Roman" w:eastAsia="Calibri" w:hAnsi="Times New Roman" w:cs="Times New Roman"/>
          <w:b/>
          <w:bCs/>
          <w:kern w:val="0"/>
          <w:sz w:val="22"/>
          <w:szCs w:val="22"/>
          <w14:ligatures w14:val="none"/>
        </w:rPr>
      </w:pPr>
    </w:p>
    <w:p w14:paraId="37970457" w14:textId="58390992" w:rsidR="003A173F" w:rsidRDefault="000F5818" w:rsidP="004F0C76">
      <w:pPr>
        <w:kinsoku w:val="0"/>
        <w:overflowPunct w:val="0"/>
        <w:spacing w:before="115" w:after="0" w:line="240" w:lineRule="auto"/>
        <w:textAlignment w:val="baseline"/>
        <w:rPr>
          <w:rFonts w:ascii="Times New Roman" w:eastAsia="+mn-ea" w:hAnsi="Times New Roman" w:cs="Times New Roman"/>
          <w:color w:val="000000"/>
          <w:kern w:val="24"/>
          <w:lang w:eastAsia="en-GB"/>
        </w:rPr>
      </w:pPr>
      <w:r w:rsidRPr="00A50650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WHO (2025).  </w:t>
      </w:r>
      <w:r w:rsidRPr="00A50650">
        <w:rPr>
          <w:rFonts w:ascii="Times New Roman" w:eastAsia="+mn-ea" w:hAnsi="Times New Roman" w:cs="Times New Roman"/>
          <w:i/>
          <w:iCs/>
          <w:color w:val="000000"/>
          <w:kern w:val="24"/>
          <w:lang w:eastAsia="en-GB"/>
        </w:rPr>
        <w:t>Framework to implement a life course approach in practice</w:t>
      </w:r>
      <w:r w:rsidRPr="00A50650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.  Geneva: WHO.  Available at: </w:t>
      </w:r>
      <w:hyperlink r:id="rId12" w:history="1">
        <w:r w:rsidR="00BE1C6D" w:rsidRPr="008A7DCF">
          <w:rPr>
            <w:rStyle w:val="Hyperlink"/>
            <w:rFonts w:ascii="Times New Roman" w:eastAsia="+mn-ea" w:hAnsi="Times New Roman" w:cs="Times New Roman"/>
            <w:kern w:val="24"/>
            <w:lang w:eastAsia="en-GB"/>
          </w:rPr>
          <w:t>https://iris.who.int/server/api/core/bitstreams/fcb4f44b-ccc6-410e-8811-98b9affcb233/content</w:t>
        </w:r>
      </w:hyperlink>
      <w:r w:rsidR="00BE1C6D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 </w:t>
      </w:r>
      <w:r w:rsidRPr="00A50650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 (Accessed: 8</w:t>
      </w:r>
      <w:r w:rsidRPr="00A50650">
        <w:rPr>
          <w:rFonts w:ascii="Times New Roman" w:eastAsia="+mn-ea" w:hAnsi="Times New Roman" w:cs="Times New Roman"/>
          <w:color w:val="000000"/>
          <w:kern w:val="24"/>
          <w:vertAlign w:val="superscript"/>
          <w:lang w:eastAsia="en-GB"/>
        </w:rPr>
        <w:t>th</w:t>
      </w:r>
      <w:r w:rsidRPr="00A50650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 January, 2026)</w:t>
      </w:r>
    </w:p>
    <w:p w14:paraId="7C73F326" w14:textId="378E4BE8" w:rsidR="004F0C76" w:rsidRPr="004F0C76" w:rsidRDefault="004F0C76" w:rsidP="004F0C76">
      <w:pPr>
        <w:kinsoku w:val="0"/>
        <w:overflowPunct w:val="0"/>
        <w:spacing w:before="115" w:after="0" w:line="240" w:lineRule="auto"/>
        <w:textAlignment w:val="baseline"/>
        <w:rPr>
          <w:rFonts w:ascii="Times New Roman" w:eastAsia="+mn-ea" w:hAnsi="Times New Roman" w:cs="Times New Roman"/>
          <w:color w:val="000000"/>
          <w:kern w:val="24"/>
          <w:lang w:eastAsia="en-GB"/>
        </w:rPr>
      </w:pPr>
      <w:r>
        <w:rPr>
          <w:rFonts w:ascii="Times New Roman" w:eastAsia="+mn-ea" w:hAnsi="Times New Roman" w:cs="Times New Roman"/>
          <w:color w:val="000000"/>
          <w:kern w:val="24"/>
          <w:lang w:eastAsia="en-GB"/>
        </w:rPr>
        <w:t>Yay-Lee, R., Matthews, T., Moffitt, T., Poulton, R., Caspi, A. and Milne, B.  (2021).  ‘</w:t>
      </w:r>
      <w:r w:rsidRPr="004F0C76">
        <w:rPr>
          <w:rFonts w:ascii="Times New Roman" w:eastAsia="+mn-ea" w:hAnsi="Times New Roman" w:cs="Times New Roman"/>
          <w:color w:val="000000"/>
          <w:kern w:val="24"/>
          <w:lang w:eastAsia="en-GB"/>
        </w:rPr>
        <w:t>Do socially isolated children become socially isolated adults?</w:t>
      </w:r>
      <w:r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’, </w:t>
      </w:r>
      <w:r w:rsidRPr="004F0C76">
        <w:rPr>
          <w:rFonts w:ascii="Times New Roman" w:eastAsia="+mn-ea" w:hAnsi="Times New Roman" w:cs="Times New Roman"/>
          <w:i/>
          <w:iCs/>
          <w:color w:val="000000"/>
          <w:kern w:val="24"/>
          <w:lang w:eastAsia="en-GB"/>
        </w:rPr>
        <w:t>Advances in Life Course Research</w:t>
      </w:r>
      <w:r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, </w:t>
      </w:r>
      <w:r w:rsidRPr="004F0C76">
        <w:rPr>
          <w:rFonts w:ascii="Times New Roman" w:eastAsia="+mn-ea" w:hAnsi="Times New Roman" w:cs="Times New Roman"/>
          <w:color w:val="000000"/>
          <w:kern w:val="24"/>
          <w:lang w:eastAsia="en-GB"/>
        </w:rPr>
        <w:t>50</w:t>
      </w:r>
      <w:r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: </w:t>
      </w:r>
      <w:r w:rsidRPr="004F0C76">
        <w:rPr>
          <w:rFonts w:ascii="Times New Roman" w:eastAsia="+mn-ea" w:hAnsi="Times New Roman" w:cs="Times New Roman"/>
          <w:color w:val="000000"/>
          <w:kern w:val="24"/>
          <w:lang w:eastAsia="en-GB"/>
        </w:rPr>
        <w:t>100419</w:t>
      </w:r>
      <w:r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  Available at: </w:t>
      </w:r>
      <w:hyperlink r:id="rId13" w:history="1">
        <w:r w:rsidRPr="00AF44E2">
          <w:rPr>
            <w:rStyle w:val="Hyperlink"/>
            <w:rFonts w:ascii="Times New Roman" w:eastAsia="+mn-ea" w:hAnsi="Times New Roman" w:cs="Times New Roman"/>
            <w:kern w:val="24"/>
            <w:lang w:eastAsia="en-GB"/>
          </w:rPr>
          <w:t>https://doi.org/10.1016/j.alcr.2021.100419</w:t>
        </w:r>
      </w:hyperlink>
      <w:r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 (Accessed: 7</w:t>
      </w:r>
      <w:r w:rsidRPr="004F0C76">
        <w:rPr>
          <w:rFonts w:ascii="Times New Roman" w:eastAsia="+mn-ea" w:hAnsi="Times New Roman" w:cs="Times New Roman"/>
          <w:color w:val="000000"/>
          <w:kern w:val="24"/>
          <w:vertAlign w:val="superscript"/>
          <w:lang w:eastAsia="en-GB"/>
        </w:rPr>
        <w:t>th</w:t>
      </w:r>
      <w:r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 March, 2026).</w:t>
      </w:r>
    </w:p>
    <w:sectPr w:rsidR="004F0C76" w:rsidRPr="004F0C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705"/>
    <w:rsid w:val="000F5818"/>
    <w:rsid w:val="003A173F"/>
    <w:rsid w:val="003D55E9"/>
    <w:rsid w:val="004F0C76"/>
    <w:rsid w:val="00635B77"/>
    <w:rsid w:val="00691C39"/>
    <w:rsid w:val="00752F62"/>
    <w:rsid w:val="0079230D"/>
    <w:rsid w:val="008C14A1"/>
    <w:rsid w:val="009363BD"/>
    <w:rsid w:val="009A31EE"/>
    <w:rsid w:val="00B104E8"/>
    <w:rsid w:val="00BC3296"/>
    <w:rsid w:val="00BE1C6D"/>
    <w:rsid w:val="00C14186"/>
    <w:rsid w:val="00E13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4C65F"/>
  <w15:chartTrackingRefBased/>
  <w15:docId w15:val="{9E9DB517-AB0B-45BF-88F1-41B0775C8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37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37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37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37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37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37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37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37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37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37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37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37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37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37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37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37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37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37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37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37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37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37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37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37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37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37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37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37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370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F581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0C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x.doi.org/10.1136/bmj-2021-066982" TargetMode="External"/><Relationship Id="rId13" Type="http://schemas.openxmlformats.org/officeDocument/2006/relationships/hyperlink" Target="https://doi.org/10.1016/j.alcr.2021.100419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wellbeing4life.co.uk/" TargetMode="External"/><Relationship Id="rId12" Type="http://schemas.openxmlformats.org/officeDocument/2006/relationships/hyperlink" Target="https://iris.who.int/server/api/core/bitstreams/fcb4f44b-ccc6-410e-8811-98b9affcb233/conten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pi.warwickshire.gov.uk/documents/WCCC-1110-682" TargetMode="External"/><Relationship Id="rId11" Type="http://schemas.openxmlformats.org/officeDocument/2006/relationships/hyperlink" Target="https://iris.who.int/server/api/core/bitstreams/efd9a341-a98b-4d37-8757-61997c4e6160/content" TargetMode="External"/><Relationship Id="rId5" Type="http://schemas.openxmlformats.org/officeDocument/2006/relationships/hyperlink" Target="https://doi.org/10.1186/s12961-022-00911-5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bmj.com/content/372/bmj.m4784.full.pdf" TargetMode="External"/><Relationship Id="rId4" Type="http://schemas.openxmlformats.org/officeDocument/2006/relationships/hyperlink" Target="https://doi.org/10.1080/16549716.2019.1603491" TargetMode="External"/><Relationship Id="rId9" Type="http://schemas.openxmlformats.org/officeDocument/2006/relationships/hyperlink" Target="http://dx.doi.org/10.1136/bmj.l25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818</Words>
  <Characters>5254</Characters>
  <Application>Microsoft Office Word</Application>
  <DocSecurity>0</DocSecurity>
  <Lines>99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Duxbury</dc:creator>
  <cp:keywords/>
  <dc:description/>
  <cp:lastModifiedBy>Ben Duxbury</cp:lastModifiedBy>
  <cp:revision>9</cp:revision>
  <dcterms:created xsi:type="dcterms:W3CDTF">2026-03-07T07:40:00Z</dcterms:created>
  <dcterms:modified xsi:type="dcterms:W3CDTF">2026-03-11T08:15:00Z</dcterms:modified>
</cp:coreProperties>
</file>