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63411" w14:textId="77777777" w:rsidR="002E2108" w:rsidRPr="006D27C6" w:rsidRDefault="002E2108" w:rsidP="006D27C6">
      <w:pPr>
        <w:spacing w:line="256" w:lineRule="auto"/>
        <w:jc w:val="both"/>
        <w:rPr>
          <w:rFonts w:ascii="Arial" w:eastAsia="Arial" w:hAnsi="Arial" w:cs="Arial"/>
          <w:b/>
          <w:bCs/>
          <w:color w:val="000000" w:themeColor="text1"/>
          <w:sz w:val="24"/>
          <w:szCs w:val="24"/>
        </w:rPr>
      </w:pPr>
      <w:r w:rsidRPr="006D27C6">
        <w:rPr>
          <w:rFonts w:ascii="Arial" w:eastAsia="Arial" w:hAnsi="Arial" w:cs="Arial"/>
          <w:b/>
          <w:bCs/>
          <w:color w:val="000000" w:themeColor="text1"/>
          <w:sz w:val="24"/>
          <w:szCs w:val="24"/>
        </w:rPr>
        <w:t>Choose a UK case where someone with personal factors of vulnerability have been a victim of crime. Critically evaluate how the criminal justice supported or failed them.</w:t>
      </w:r>
    </w:p>
    <w:p w14:paraId="6A95410F" w14:textId="77777777" w:rsidR="00B7236D" w:rsidRPr="006D27C6" w:rsidRDefault="00B7236D" w:rsidP="006D27C6">
      <w:pPr>
        <w:jc w:val="both"/>
        <w:rPr>
          <w:rFonts w:ascii="Arial" w:hAnsi="Arial" w:cs="Arial"/>
          <w:sz w:val="24"/>
          <w:szCs w:val="24"/>
        </w:rPr>
      </w:pPr>
    </w:p>
    <w:p w14:paraId="6C377AC9" w14:textId="627FB096" w:rsidR="00D71EDF" w:rsidRPr="006638DF" w:rsidRDefault="001A068D" w:rsidP="006D27C6">
      <w:pPr>
        <w:jc w:val="both"/>
        <w:rPr>
          <w:rFonts w:ascii="Arial" w:hAnsi="Arial" w:cs="Arial"/>
          <w:sz w:val="24"/>
          <w:szCs w:val="24"/>
        </w:rPr>
      </w:pPr>
      <w:r w:rsidRPr="006638DF">
        <w:rPr>
          <w:rFonts w:ascii="Arial" w:hAnsi="Arial" w:cs="Arial"/>
          <w:sz w:val="24"/>
          <w:szCs w:val="24"/>
        </w:rPr>
        <w:t xml:space="preserve">In this essay it will cover a UK case that shows a vulnerable person being a victim of crime and how the criminal justice system has either supported or failure the victim. The Crown Prosecution service (2021) states that a victim under the victim code is “a person who has suffered harm” this could be “physical, </w:t>
      </w:r>
      <w:r w:rsidR="004B0AE4" w:rsidRPr="006638DF">
        <w:rPr>
          <w:rFonts w:ascii="Arial" w:hAnsi="Arial" w:cs="Arial"/>
          <w:sz w:val="24"/>
          <w:szCs w:val="24"/>
        </w:rPr>
        <w:t xml:space="preserve">mental or emotional” or it can be a member of family who was directly impacted by the death. The case that will be looked at is the James Bulger case; this assignment will focus on how </w:t>
      </w:r>
      <w:r w:rsidR="00C54025" w:rsidRPr="006638DF">
        <w:rPr>
          <w:rFonts w:ascii="Arial" w:hAnsi="Arial" w:cs="Arial"/>
          <w:sz w:val="24"/>
          <w:szCs w:val="24"/>
        </w:rPr>
        <w:t xml:space="preserve">the justice system has both failed and supported the mother and the killers. The mother was failed in the lack of protection and </w:t>
      </w:r>
      <w:r w:rsidR="00D71EDF" w:rsidRPr="006638DF">
        <w:rPr>
          <w:rFonts w:ascii="Arial" w:hAnsi="Arial" w:cs="Arial"/>
          <w:sz w:val="24"/>
          <w:szCs w:val="24"/>
        </w:rPr>
        <w:t>intervention</w:t>
      </w:r>
      <w:r w:rsidR="00C54025" w:rsidRPr="006638DF">
        <w:rPr>
          <w:rFonts w:ascii="Arial" w:hAnsi="Arial" w:cs="Arial"/>
          <w:sz w:val="24"/>
          <w:szCs w:val="24"/>
        </w:rPr>
        <w:t xml:space="preserve"> showed </w:t>
      </w:r>
      <w:r w:rsidR="00D71EDF" w:rsidRPr="006638DF">
        <w:rPr>
          <w:rFonts w:ascii="Arial" w:hAnsi="Arial" w:cs="Arial"/>
          <w:sz w:val="24"/>
          <w:szCs w:val="24"/>
        </w:rPr>
        <w:t>after the abduction of James; however, has been supported in other ways. Venables and Thompson were both supported by the criminal justice system as they were given new names and protected due to the fact no one knew the victims until the verdict, although they had then been given new identities.</w:t>
      </w:r>
      <w:r w:rsidR="00D30452" w:rsidRPr="006638DF">
        <w:rPr>
          <w:rFonts w:ascii="Arial" w:hAnsi="Arial" w:cs="Arial"/>
          <w:sz w:val="24"/>
          <w:szCs w:val="24"/>
        </w:rPr>
        <w:t xml:space="preserve"> </w:t>
      </w:r>
    </w:p>
    <w:p w14:paraId="15B01CA1" w14:textId="77777777" w:rsidR="00130B84" w:rsidRPr="006638DF" w:rsidRDefault="00130B84" w:rsidP="006D27C6">
      <w:pPr>
        <w:jc w:val="both"/>
        <w:rPr>
          <w:rFonts w:ascii="Arial" w:hAnsi="Arial" w:cs="Arial"/>
          <w:b/>
          <w:bCs/>
          <w:sz w:val="24"/>
          <w:szCs w:val="24"/>
        </w:rPr>
      </w:pPr>
    </w:p>
    <w:p w14:paraId="0782ED47" w14:textId="771170B1" w:rsidR="00970118" w:rsidRPr="006638DF" w:rsidRDefault="00ED0CA1" w:rsidP="006D27C6">
      <w:pPr>
        <w:jc w:val="both"/>
        <w:rPr>
          <w:rFonts w:ascii="Arial" w:hAnsi="Arial" w:cs="Arial"/>
          <w:sz w:val="24"/>
          <w:szCs w:val="24"/>
        </w:rPr>
      </w:pPr>
      <w:r w:rsidRPr="006638DF">
        <w:rPr>
          <w:rFonts w:ascii="Arial" w:hAnsi="Arial" w:cs="Arial"/>
          <w:sz w:val="24"/>
          <w:szCs w:val="24"/>
        </w:rPr>
        <w:t>On the Friday 12</w:t>
      </w:r>
      <w:r w:rsidRPr="006638DF">
        <w:rPr>
          <w:rFonts w:ascii="Arial" w:hAnsi="Arial" w:cs="Arial"/>
          <w:sz w:val="24"/>
          <w:szCs w:val="24"/>
          <w:vertAlign w:val="superscript"/>
        </w:rPr>
        <w:t>th</w:t>
      </w:r>
      <w:r w:rsidRPr="006638DF">
        <w:rPr>
          <w:rFonts w:ascii="Arial" w:hAnsi="Arial" w:cs="Arial"/>
          <w:sz w:val="24"/>
          <w:szCs w:val="24"/>
        </w:rPr>
        <w:t xml:space="preserve"> February 1993, James and his mother had visited </w:t>
      </w:r>
      <w:r w:rsidR="005711FF" w:rsidRPr="006638DF">
        <w:rPr>
          <w:rFonts w:ascii="Arial" w:hAnsi="Arial" w:cs="Arial"/>
          <w:sz w:val="24"/>
          <w:szCs w:val="24"/>
        </w:rPr>
        <w:t xml:space="preserve">the strand shopping centre along with his mother’s sister-in-law, Nicola Bailey (Sharratt 1993). </w:t>
      </w:r>
      <w:r w:rsidR="00130B84" w:rsidRPr="006638DF">
        <w:rPr>
          <w:rFonts w:ascii="Arial" w:hAnsi="Arial" w:cs="Arial"/>
          <w:sz w:val="24"/>
          <w:szCs w:val="24"/>
        </w:rPr>
        <w:t xml:space="preserve">The two-year-old child was then taken from the centre by the two boys, Jon Venables and Robert Thompson. Both of the defendants were ten-years of age at the time </w:t>
      </w:r>
      <w:r w:rsidR="0066563A" w:rsidRPr="006638DF">
        <w:rPr>
          <w:rFonts w:ascii="Arial" w:hAnsi="Arial" w:cs="Arial"/>
          <w:sz w:val="24"/>
          <w:szCs w:val="24"/>
        </w:rPr>
        <w:t>the crime had been committed. The age of criminality in the in the UK is ten years old, therefore anyone under this age cannot be arrested or charged with a crime (UK government 2023). The idea that the age of criminality is this low shows that those this age and above should know the difference between what is right and wrong.</w:t>
      </w:r>
      <w:r w:rsidR="00AE5C7C" w:rsidRPr="006638DF">
        <w:rPr>
          <w:rFonts w:ascii="Arial" w:hAnsi="Arial" w:cs="Arial"/>
          <w:sz w:val="24"/>
          <w:szCs w:val="24"/>
        </w:rPr>
        <w:t xml:space="preserve"> </w:t>
      </w:r>
      <w:r w:rsidR="00290A8F" w:rsidRPr="006638DF">
        <w:rPr>
          <w:rFonts w:ascii="Arial" w:hAnsi="Arial" w:cs="Arial"/>
          <w:sz w:val="24"/>
          <w:szCs w:val="24"/>
        </w:rPr>
        <w:t xml:space="preserve">The conversation (2018) states that the average age of criminality in Europe at the time of the murder was four-teen years of age. The idea that the age of criminality in the UK have dropped lower then the average age in Europe shows that this case has had a major impact on how the police and criminal justice system would deal with young offenders. </w:t>
      </w:r>
      <w:r w:rsidR="00AE5C7C" w:rsidRPr="006638DF">
        <w:rPr>
          <w:rFonts w:ascii="Arial" w:hAnsi="Arial" w:cs="Arial"/>
          <w:sz w:val="24"/>
          <w:szCs w:val="24"/>
        </w:rPr>
        <w:t>This is a case deemed so horrific that they boys needed new identities, after their crimes against James. James’</w:t>
      </w:r>
      <w:r w:rsidR="00290A8F" w:rsidRPr="006638DF">
        <w:rPr>
          <w:rFonts w:ascii="Arial" w:hAnsi="Arial" w:cs="Arial"/>
          <w:sz w:val="24"/>
          <w:szCs w:val="24"/>
        </w:rPr>
        <w:t xml:space="preserve"> </w:t>
      </w:r>
      <w:r w:rsidR="001120E9" w:rsidRPr="006638DF">
        <w:rPr>
          <w:rFonts w:ascii="Arial" w:hAnsi="Arial" w:cs="Arial"/>
          <w:sz w:val="24"/>
          <w:szCs w:val="24"/>
        </w:rPr>
        <w:t xml:space="preserve">body was found “mutilated” on a “railway line in Walton, Liverpool”, the cause of his death being that he had been “violently attacked with bricks, stones and pieces of metal” by two young boys who had “abducted him” from the shopping centre (Sharratt 1993). </w:t>
      </w:r>
      <w:r w:rsidR="001873C8" w:rsidRPr="006638DF">
        <w:rPr>
          <w:rFonts w:ascii="Arial" w:hAnsi="Arial" w:cs="Arial"/>
          <w:sz w:val="24"/>
          <w:szCs w:val="24"/>
        </w:rPr>
        <w:t>This case devested those involved as well as those who had pasted the three young boys that day.</w:t>
      </w:r>
      <w:r w:rsidR="00692328" w:rsidRPr="006638DF">
        <w:rPr>
          <w:rFonts w:ascii="Arial" w:hAnsi="Arial" w:cs="Arial"/>
          <w:sz w:val="24"/>
          <w:szCs w:val="24"/>
        </w:rPr>
        <w:t xml:space="preserve"> In a report it states that people did talk to the boys through out the day “ but the boys always made-up excuses and the adults believed them” (Roberts (2014). The idea that the adults in the situation believed and did not feel the need to question the boys further shows that perhaps the boys had thought through the killing and planned it enough in order to t</w:t>
      </w:r>
      <w:r w:rsidR="00E0050C" w:rsidRPr="006638DF">
        <w:rPr>
          <w:rFonts w:ascii="Arial" w:hAnsi="Arial" w:cs="Arial"/>
          <w:sz w:val="24"/>
          <w:szCs w:val="24"/>
        </w:rPr>
        <w:t>ry</w:t>
      </w:r>
      <w:r w:rsidR="00692328" w:rsidRPr="006638DF">
        <w:rPr>
          <w:rFonts w:ascii="Arial" w:hAnsi="Arial" w:cs="Arial"/>
          <w:sz w:val="24"/>
          <w:szCs w:val="24"/>
        </w:rPr>
        <w:t xml:space="preserve"> and get away with it.</w:t>
      </w:r>
    </w:p>
    <w:p w14:paraId="28C6B728" w14:textId="77777777" w:rsidR="005734D1" w:rsidRPr="006638DF" w:rsidRDefault="005734D1" w:rsidP="006D27C6">
      <w:pPr>
        <w:jc w:val="both"/>
        <w:rPr>
          <w:rFonts w:ascii="Arial" w:hAnsi="Arial" w:cs="Arial"/>
          <w:sz w:val="24"/>
          <w:szCs w:val="24"/>
        </w:rPr>
      </w:pPr>
    </w:p>
    <w:p w14:paraId="67B65614" w14:textId="607EF73A" w:rsidR="002E2108" w:rsidRPr="006638DF" w:rsidRDefault="00855341" w:rsidP="006D27C6">
      <w:pPr>
        <w:jc w:val="both"/>
        <w:rPr>
          <w:rFonts w:ascii="Arial" w:hAnsi="Arial" w:cs="Arial"/>
          <w:sz w:val="24"/>
          <w:szCs w:val="24"/>
        </w:rPr>
      </w:pPr>
      <w:r w:rsidRPr="006638DF">
        <w:rPr>
          <w:rFonts w:ascii="Arial" w:hAnsi="Arial" w:cs="Arial"/>
          <w:sz w:val="24"/>
          <w:szCs w:val="24"/>
        </w:rPr>
        <w:t xml:space="preserve">Action fraud (2023) states that a vulnerable victims is anyone under eight-teen years old when the offence happens, someone who suffers from mental health issues or impairment of functions or a physical disability. In the case of James Bulger being killed, he wouldn’t be classed as the only vulnerable victim; the other two victims would be Jon Venables and Robert Thompson who murdered and abducted him as they were victims of their own crime. </w:t>
      </w:r>
      <w:r w:rsidR="001873C8" w:rsidRPr="006638DF">
        <w:rPr>
          <w:rFonts w:ascii="Arial" w:hAnsi="Arial" w:cs="Arial"/>
          <w:sz w:val="24"/>
          <w:szCs w:val="24"/>
        </w:rPr>
        <w:t xml:space="preserve">In this case there are many people who can be deemed as the victim of this crime the main one being James, another victim of this crime is his family. </w:t>
      </w:r>
      <w:r w:rsidR="00970118" w:rsidRPr="006638DF">
        <w:rPr>
          <w:rFonts w:ascii="Arial" w:hAnsi="Arial" w:cs="Arial"/>
          <w:sz w:val="24"/>
          <w:szCs w:val="24"/>
        </w:rPr>
        <w:t xml:space="preserve">In a news report, O’Sullivan (2018) stated that James’ mother felt that she had been over-protected to the extent that “she didn’t get the answers she </w:t>
      </w:r>
      <w:r w:rsidR="00970118" w:rsidRPr="006638DF">
        <w:rPr>
          <w:rFonts w:ascii="Arial" w:hAnsi="Arial" w:cs="Arial"/>
          <w:sz w:val="24"/>
          <w:szCs w:val="24"/>
        </w:rPr>
        <w:lastRenderedPageBreak/>
        <w:t>deserved and only learnt some of the truth 25 years after her son’s death”.</w:t>
      </w:r>
      <w:r w:rsidR="001873C8" w:rsidRPr="006638DF">
        <w:rPr>
          <w:rFonts w:ascii="Arial" w:hAnsi="Arial" w:cs="Arial"/>
          <w:sz w:val="24"/>
          <w:szCs w:val="24"/>
        </w:rPr>
        <w:t xml:space="preserve"> The idea that the mother of the toddlers was not given the full details of the case shows us that the police failed to act in accordance with the victim’s code.</w:t>
      </w:r>
      <w:r w:rsidR="00F704AD" w:rsidRPr="006638DF">
        <w:rPr>
          <w:rFonts w:ascii="Arial" w:hAnsi="Arial" w:cs="Arial"/>
          <w:sz w:val="24"/>
          <w:szCs w:val="24"/>
        </w:rPr>
        <w:t xml:space="preserve"> </w:t>
      </w:r>
      <w:r w:rsidR="00FD6003" w:rsidRPr="006638DF">
        <w:rPr>
          <w:rFonts w:ascii="Arial" w:hAnsi="Arial" w:cs="Arial"/>
          <w:sz w:val="24"/>
          <w:szCs w:val="24"/>
        </w:rPr>
        <w:t>The code states that the victim has the right to have information provided to them about “the investigation and prosecution” (college of policing 2023); this could refer to the information that they have gained from interviews as well as their own investigations.</w:t>
      </w:r>
      <w:r w:rsidR="00F704AD" w:rsidRPr="006638DF">
        <w:rPr>
          <w:rFonts w:ascii="Arial" w:hAnsi="Arial" w:cs="Arial"/>
          <w:sz w:val="24"/>
          <w:szCs w:val="24"/>
        </w:rPr>
        <w:t xml:space="preserve"> The idea that twenty-five years after her son’s death, Denise is now only finding out about the harm inflicted on her child shows that there has been a major injustice and the rights of the victim of this case were not followed. </w:t>
      </w:r>
      <w:r w:rsidRPr="006638DF">
        <w:rPr>
          <w:rFonts w:ascii="Arial" w:hAnsi="Arial" w:cs="Arial"/>
          <w:sz w:val="24"/>
          <w:szCs w:val="24"/>
        </w:rPr>
        <w:t xml:space="preserve">As the case was well published there were many people who wanted to know what happened; </w:t>
      </w:r>
      <w:r w:rsidR="005D26EA" w:rsidRPr="006638DF">
        <w:rPr>
          <w:rFonts w:ascii="Arial" w:hAnsi="Arial" w:cs="Arial"/>
          <w:sz w:val="24"/>
          <w:szCs w:val="24"/>
        </w:rPr>
        <w:t xml:space="preserve">the </w:t>
      </w:r>
      <w:r w:rsidR="001873C8" w:rsidRPr="006638DF">
        <w:rPr>
          <w:rFonts w:ascii="Arial" w:hAnsi="Arial" w:cs="Arial"/>
          <w:sz w:val="24"/>
          <w:szCs w:val="24"/>
        </w:rPr>
        <w:t>Ministry of Justice (2021) states that a victim of crime has “no obligation to speak” if approached by the press or media, but if they do speak, they cannot say things that “risk unfairly influencing the outcome of a court case”.</w:t>
      </w:r>
      <w:r w:rsidRPr="006638DF">
        <w:rPr>
          <w:rFonts w:ascii="Arial" w:hAnsi="Arial" w:cs="Arial"/>
          <w:sz w:val="24"/>
          <w:szCs w:val="24"/>
        </w:rPr>
        <w:t xml:space="preserve"> The idea that the victim cannot speak freely means not only are criminal justice system trying to support those who committed the crime</w:t>
      </w:r>
      <w:r w:rsidR="005D26EA" w:rsidRPr="006638DF">
        <w:rPr>
          <w:rFonts w:ascii="Arial" w:hAnsi="Arial" w:cs="Arial"/>
          <w:sz w:val="24"/>
          <w:szCs w:val="24"/>
        </w:rPr>
        <w:t>, it shows that there may be little support given to those in ways of coping with crime.</w:t>
      </w:r>
      <w:r w:rsidR="00290A8F" w:rsidRPr="006638DF">
        <w:rPr>
          <w:rFonts w:ascii="Arial" w:hAnsi="Arial" w:cs="Arial"/>
          <w:sz w:val="24"/>
          <w:szCs w:val="24"/>
        </w:rPr>
        <w:t xml:space="preserve">  </w:t>
      </w:r>
    </w:p>
    <w:p w14:paraId="446A27FE" w14:textId="77777777" w:rsidR="00A87AAB" w:rsidRPr="006638DF" w:rsidRDefault="00A87AAB" w:rsidP="006D27C6">
      <w:pPr>
        <w:jc w:val="both"/>
        <w:rPr>
          <w:rFonts w:ascii="Arial" w:hAnsi="Arial" w:cs="Arial"/>
          <w:sz w:val="24"/>
          <w:szCs w:val="24"/>
        </w:rPr>
      </w:pPr>
    </w:p>
    <w:p w14:paraId="3508AFC5" w14:textId="0BA81266" w:rsidR="00FD6003" w:rsidRPr="006638DF" w:rsidRDefault="001873C8" w:rsidP="006D27C6">
      <w:pPr>
        <w:jc w:val="both"/>
        <w:rPr>
          <w:rFonts w:ascii="Arial" w:hAnsi="Arial" w:cs="Arial"/>
          <w:sz w:val="24"/>
          <w:szCs w:val="24"/>
        </w:rPr>
      </w:pPr>
      <w:r w:rsidRPr="006638DF">
        <w:rPr>
          <w:rFonts w:ascii="Arial" w:hAnsi="Arial" w:cs="Arial"/>
          <w:sz w:val="24"/>
          <w:szCs w:val="24"/>
        </w:rPr>
        <w:t xml:space="preserve">Although Venables and Thompson were the perpetrators of this crime they can also be seen as victims of their own crimes. </w:t>
      </w:r>
      <w:r w:rsidR="00D30452" w:rsidRPr="006638DF">
        <w:rPr>
          <w:rFonts w:ascii="Arial" w:hAnsi="Arial" w:cs="Arial"/>
          <w:sz w:val="24"/>
          <w:szCs w:val="24"/>
        </w:rPr>
        <w:t>The boys were sentenced in November 1993, nine months after the murder to eight years in prison which Denise Fergus (James’ mother) thought was too short (Hattenstone 2018).</w:t>
      </w:r>
      <w:r w:rsidR="00FD6003" w:rsidRPr="006638DF">
        <w:rPr>
          <w:rFonts w:ascii="Arial" w:hAnsi="Arial" w:cs="Arial"/>
          <w:sz w:val="24"/>
          <w:szCs w:val="24"/>
        </w:rPr>
        <w:t xml:space="preserve"> </w:t>
      </w:r>
      <w:r w:rsidR="00D1489C" w:rsidRPr="006638DF">
        <w:rPr>
          <w:rFonts w:ascii="Arial" w:hAnsi="Arial" w:cs="Arial"/>
          <w:sz w:val="24"/>
          <w:szCs w:val="24"/>
        </w:rPr>
        <w:t>The boys in this murder case show that those aged above ten can be held responsible for crime especially on the idea that they can commit crime of this nature. J</w:t>
      </w:r>
      <w:r w:rsidR="00FD6003" w:rsidRPr="006638DF">
        <w:rPr>
          <w:rFonts w:ascii="Arial" w:hAnsi="Arial" w:cs="Arial"/>
          <w:sz w:val="24"/>
          <w:szCs w:val="24"/>
        </w:rPr>
        <w:t>on and Robert due to the</w:t>
      </w:r>
      <w:r w:rsidR="00D1489C" w:rsidRPr="006638DF">
        <w:rPr>
          <w:rFonts w:ascii="Arial" w:hAnsi="Arial" w:cs="Arial"/>
          <w:sz w:val="24"/>
          <w:szCs w:val="24"/>
        </w:rPr>
        <w:t xml:space="preserve"> public</w:t>
      </w:r>
      <w:r w:rsidR="00FD6003" w:rsidRPr="006638DF">
        <w:rPr>
          <w:rFonts w:ascii="Arial" w:hAnsi="Arial" w:cs="Arial"/>
          <w:sz w:val="24"/>
          <w:szCs w:val="24"/>
        </w:rPr>
        <w:t xml:space="preserve"> interest in the crime</w:t>
      </w:r>
      <w:r w:rsidR="00D1489C" w:rsidRPr="006638DF">
        <w:rPr>
          <w:rFonts w:ascii="Arial" w:hAnsi="Arial" w:cs="Arial"/>
          <w:sz w:val="24"/>
          <w:szCs w:val="24"/>
        </w:rPr>
        <w:t>, the boys</w:t>
      </w:r>
      <w:r w:rsidR="00FD6003" w:rsidRPr="006638DF">
        <w:rPr>
          <w:rFonts w:ascii="Arial" w:hAnsi="Arial" w:cs="Arial"/>
          <w:sz w:val="24"/>
          <w:szCs w:val="24"/>
        </w:rPr>
        <w:t xml:space="preserve"> </w:t>
      </w:r>
      <w:r w:rsidR="005D26EA" w:rsidRPr="006638DF">
        <w:rPr>
          <w:rFonts w:ascii="Arial" w:hAnsi="Arial" w:cs="Arial"/>
          <w:sz w:val="24"/>
          <w:szCs w:val="24"/>
        </w:rPr>
        <w:t>were</w:t>
      </w:r>
      <w:r w:rsidR="00FD6003" w:rsidRPr="006638DF">
        <w:rPr>
          <w:rFonts w:ascii="Arial" w:hAnsi="Arial" w:cs="Arial"/>
          <w:sz w:val="24"/>
          <w:szCs w:val="24"/>
        </w:rPr>
        <w:t xml:space="preserve"> labelled as “cunning and wicked” and their behaviour “unparalleled evil and barbarity” (Loughborough University 2018).</w:t>
      </w:r>
      <w:r w:rsidR="00D1489C" w:rsidRPr="006638DF">
        <w:rPr>
          <w:rFonts w:ascii="Arial" w:hAnsi="Arial" w:cs="Arial"/>
          <w:sz w:val="24"/>
          <w:szCs w:val="24"/>
        </w:rPr>
        <w:t xml:space="preserve"> Having labels such as these stay with you for life, it is often difficult to go back into society and show that you have changed when you have these hanging over your head</w:t>
      </w:r>
      <w:r w:rsidR="00290A8F" w:rsidRPr="006638DF">
        <w:rPr>
          <w:rFonts w:ascii="Arial" w:hAnsi="Arial" w:cs="Arial"/>
          <w:sz w:val="24"/>
          <w:szCs w:val="24"/>
        </w:rPr>
        <w:t xml:space="preserve">. </w:t>
      </w:r>
    </w:p>
    <w:p w14:paraId="5E523779" w14:textId="77777777" w:rsidR="00FD6003" w:rsidRPr="006638DF" w:rsidRDefault="00FD6003" w:rsidP="006D27C6">
      <w:pPr>
        <w:jc w:val="both"/>
        <w:rPr>
          <w:rFonts w:ascii="Arial" w:hAnsi="Arial" w:cs="Arial"/>
          <w:sz w:val="24"/>
          <w:szCs w:val="24"/>
        </w:rPr>
      </w:pPr>
    </w:p>
    <w:p w14:paraId="54F8908B" w14:textId="3ADC4BB6" w:rsidR="00FD6003" w:rsidRPr="006638DF" w:rsidRDefault="00D1489C" w:rsidP="006D27C6">
      <w:pPr>
        <w:jc w:val="both"/>
        <w:rPr>
          <w:rFonts w:ascii="Arial" w:hAnsi="Arial" w:cs="Arial"/>
          <w:sz w:val="24"/>
          <w:szCs w:val="24"/>
        </w:rPr>
      </w:pPr>
      <w:r w:rsidRPr="006638DF">
        <w:rPr>
          <w:rFonts w:ascii="Arial" w:hAnsi="Arial" w:cs="Arial"/>
          <w:sz w:val="24"/>
          <w:szCs w:val="24"/>
        </w:rPr>
        <w:t>The criminal justice system supported both the boys convicted of the murder of James Bulger by giving them new identities, Christodoulou (2019) supported this by saying that both Venables and Thompson were given “lifelong anonymity”; this refers to the fact that neither of the boy’s names were allowed to be reported until they became adults. This is due to the boys still being deemed as children by in the eyes of the law and needing to be protected until the court sentenced them. Christodoulou (2019) also says that youth court will only enforce lifelong anonymity in case that are deemed “infamous and horrific”. The idea that only certain cases are given anonymity shows that the scale of what the boys put James through was devastating not only to the family but to the wider community.</w:t>
      </w:r>
      <w:r w:rsidR="005734D1" w:rsidRPr="006638DF">
        <w:rPr>
          <w:rFonts w:ascii="Arial" w:hAnsi="Arial" w:cs="Arial"/>
          <w:sz w:val="24"/>
          <w:szCs w:val="24"/>
        </w:rPr>
        <w:t xml:space="preserve"> Both the boys had been given new names with conditions, one being that they did not break the law again (Butterworth 2021). The new names were to protect the boys from any harassment that they may have faced due to the case once out of prison as well as other consequences unrelated to the justice system. </w:t>
      </w:r>
      <w:r w:rsidR="006945FA" w:rsidRPr="006638DF">
        <w:rPr>
          <w:rFonts w:ascii="Arial" w:hAnsi="Arial" w:cs="Arial"/>
          <w:sz w:val="24"/>
          <w:szCs w:val="24"/>
        </w:rPr>
        <w:t xml:space="preserve"> Years down the line, BBC News (2019) reported that there had been an article released in 2017 that “contained photographs” said to be Venables as well as “his new identity and place of work”. The idea that the new names of the young man had been released after having it changed for his safety shows that there is still stigma around this case. It also shows that perhaps the police are not supporting them enough in ways for ensuring no one finds out who they are.</w:t>
      </w:r>
    </w:p>
    <w:p w14:paraId="15786B3F" w14:textId="77777777" w:rsidR="006945FA" w:rsidRPr="006638DF" w:rsidRDefault="006945FA" w:rsidP="006D27C6">
      <w:pPr>
        <w:jc w:val="both"/>
        <w:rPr>
          <w:rFonts w:ascii="Arial" w:hAnsi="Arial" w:cs="Arial"/>
          <w:sz w:val="24"/>
          <w:szCs w:val="24"/>
        </w:rPr>
      </w:pPr>
    </w:p>
    <w:p w14:paraId="18155120" w14:textId="3AD469E4" w:rsidR="00C7006C" w:rsidRPr="006638DF" w:rsidRDefault="00A87AAB" w:rsidP="006D27C6">
      <w:pPr>
        <w:jc w:val="both"/>
        <w:rPr>
          <w:rFonts w:ascii="Arial" w:hAnsi="Arial" w:cs="Arial"/>
          <w:sz w:val="24"/>
          <w:szCs w:val="24"/>
        </w:rPr>
      </w:pPr>
      <w:r w:rsidRPr="006638DF">
        <w:rPr>
          <w:rFonts w:ascii="Arial" w:hAnsi="Arial" w:cs="Arial"/>
          <w:sz w:val="24"/>
          <w:szCs w:val="24"/>
        </w:rPr>
        <w:t xml:space="preserve">It is important to look into why </w:t>
      </w:r>
      <w:r w:rsidR="00D30452" w:rsidRPr="006638DF">
        <w:rPr>
          <w:rFonts w:ascii="Arial" w:hAnsi="Arial" w:cs="Arial"/>
          <w:sz w:val="24"/>
          <w:szCs w:val="24"/>
        </w:rPr>
        <w:t>the boys</w:t>
      </w:r>
      <w:r w:rsidRPr="006638DF">
        <w:rPr>
          <w:rFonts w:ascii="Arial" w:hAnsi="Arial" w:cs="Arial"/>
          <w:sz w:val="24"/>
          <w:szCs w:val="24"/>
        </w:rPr>
        <w:t xml:space="preserve"> may have committed a crime such as killing the two-year-old boy and causing sexual harm. Hinsliff (2010) wrote that both the boys “came from tough backgrounds” and often had to “fend for themselves”. </w:t>
      </w:r>
      <w:r w:rsidR="005734D1" w:rsidRPr="006638DF">
        <w:rPr>
          <w:rFonts w:ascii="Arial" w:hAnsi="Arial" w:cs="Arial"/>
          <w:sz w:val="24"/>
          <w:szCs w:val="24"/>
        </w:rPr>
        <w:t xml:space="preserve">The idea that </w:t>
      </w:r>
      <w:r w:rsidR="005734D1" w:rsidRPr="006638DF">
        <w:rPr>
          <w:rFonts w:ascii="Arial" w:hAnsi="Arial" w:cs="Arial"/>
          <w:sz w:val="24"/>
          <w:szCs w:val="24"/>
        </w:rPr>
        <w:lastRenderedPageBreak/>
        <w:t xml:space="preserve">Thompson and Venables both came from a difficult background may help to label them as vulnerable, but their age is the main factor for why they may be seen as vulnerable. </w:t>
      </w:r>
      <w:r w:rsidR="00C7006C" w:rsidRPr="006638DF">
        <w:rPr>
          <w:rFonts w:ascii="Arial" w:hAnsi="Arial" w:cs="Arial"/>
          <w:sz w:val="24"/>
          <w:szCs w:val="24"/>
        </w:rPr>
        <w:t xml:space="preserve">Storrs (2006) said that there is an argument that this case shows a “pre-existing panic about child crime being out of control”. </w:t>
      </w:r>
      <w:r w:rsidR="005734D1" w:rsidRPr="006638DF">
        <w:rPr>
          <w:rFonts w:ascii="Arial" w:hAnsi="Arial" w:cs="Arial"/>
          <w:sz w:val="24"/>
          <w:szCs w:val="24"/>
        </w:rPr>
        <w:t xml:space="preserve">The idea that there was already an issue with controlling violence within the younger generation shows that there were possibility for intervention by the police and government to keep the children from seeing violence in games and shows. The idea that violence was in the family shows that could have been previous interventions from the police to stop the crime from happening. </w:t>
      </w:r>
    </w:p>
    <w:p w14:paraId="4BB47E1C" w14:textId="77777777" w:rsidR="005734D1" w:rsidRPr="006638DF" w:rsidRDefault="005734D1" w:rsidP="006D27C6">
      <w:pPr>
        <w:jc w:val="both"/>
        <w:rPr>
          <w:rFonts w:ascii="Arial" w:hAnsi="Arial" w:cs="Arial"/>
          <w:sz w:val="24"/>
          <w:szCs w:val="24"/>
        </w:rPr>
      </w:pPr>
    </w:p>
    <w:p w14:paraId="37832A43" w14:textId="6E182198" w:rsidR="003B3557" w:rsidRPr="006638DF" w:rsidRDefault="005734D1" w:rsidP="006D27C6">
      <w:pPr>
        <w:jc w:val="both"/>
        <w:rPr>
          <w:rFonts w:ascii="Arial" w:hAnsi="Arial" w:cs="Arial"/>
          <w:sz w:val="24"/>
          <w:szCs w:val="24"/>
        </w:rPr>
      </w:pPr>
      <w:r w:rsidRPr="006638DF">
        <w:rPr>
          <w:rFonts w:ascii="Arial" w:hAnsi="Arial" w:cs="Arial"/>
          <w:sz w:val="24"/>
          <w:szCs w:val="24"/>
        </w:rPr>
        <w:t xml:space="preserve">The condition of the anonymity was broken by Venables, </w:t>
      </w:r>
      <w:r w:rsidR="003B3557" w:rsidRPr="006638DF">
        <w:rPr>
          <w:rFonts w:ascii="Arial" w:hAnsi="Arial" w:cs="Arial"/>
          <w:sz w:val="24"/>
          <w:szCs w:val="24"/>
        </w:rPr>
        <w:t>Venables was arrested again in 2010</w:t>
      </w:r>
      <w:r w:rsidR="00DB4AC2" w:rsidRPr="006638DF">
        <w:rPr>
          <w:rFonts w:ascii="Arial" w:hAnsi="Arial" w:cs="Arial"/>
          <w:sz w:val="24"/>
          <w:szCs w:val="24"/>
        </w:rPr>
        <w:t>, after pleading guilty to “charges of downloading and distributing child abuse images and was jailed for two years”(Christie 2018).</w:t>
      </w:r>
      <w:r w:rsidRPr="006638DF">
        <w:rPr>
          <w:rFonts w:ascii="Arial" w:hAnsi="Arial" w:cs="Arial"/>
          <w:sz w:val="24"/>
          <w:szCs w:val="24"/>
        </w:rPr>
        <w:t xml:space="preserve"> The idea that the young man has not changed or been supported in the right way has </w:t>
      </w:r>
      <w:r w:rsidR="006945FA" w:rsidRPr="006638DF">
        <w:rPr>
          <w:rFonts w:ascii="Arial" w:hAnsi="Arial" w:cs="Arial"/>
          <w:sz w:val="24"/>
          <w:szCs w:val="24"/>
        </w:rPr>
        <w:t>led</w:t>
      </w:r>
      <w:r w:rsidRPr="006638DF">
        <w:rPr>
          <w:rFonts w:ascii="Arial" w:hAnsi="Arial" w:cs="Arial"/>
          <w:sz w:val="24"/>
          <w:szCs w:val="24"/>
        </w:rPr>
        <w:t xml:space="preserve"> to him reoffending.</w:t>
      </w:r>
      <w:r w:rsidR="00AE5C7C" w:rsidRPr="006638DF">
        <w:rPr>
          <w:rFonts w:ascii="Arial" w:hAnsi="Arial" w:cs="Arial"/>
          <w:sz w:val="24"/>
          <w:szCs w:val="24"/>
        </w:rPr>
        <w:t xml:space="preserve"> In 2022, Denise has told reporters that she has been asked to write a statement, in order to present at a hearing to have Jon released in August (James 2022). The idea that they are planning to release the killer of the toddler as well as the person who failed to comply with the conditions of the anonymity shows that perhaps the system has failed Jon Venables, as he has not been rehabilitated in a manner that prevented him reoffending, especially due to the nature of his crime.</w:t>
      </w:r>
      <w:r w:rsidR="00290A8F" w:rsidRPr="006638DF">
        <w:rPr>
          <w:rFonts w:ascii="Arial" w:hAnsi="Arial" w:cs="Arial"/>
          <w:sz w:val="24"/>
          <w:szCs w:val="24"/>
        </w:rPr>
        <w:t xml:space="preserve"> </w:t>
      </w:r>
    </w:p>
    <w:p w14:paraId="082D9AA3" w14:textId="77777777" w:rsidR="00290A8F" w:rsidRPr="006638DF" w:rsidRDefault="00290A8F" w:rsidP="006D27C6">
      <w:pPr>
        <w:jc w:val="both"/>
        <w:rPr>
          <w:rFonts w:ascii="Arial" w:hAnsi="Arial" w:cs="Arial"/>
          <w:sz w:val="24"/>
          <w:szCs w:val="24"/>
        </w:rPr>
      </w:pPr>
    </w:p>
    <w:p w14:paraId="790049A8" w14:textId="77777777" w:rsidR="00290A8F" w:rsidRPr="006638DF" w:rsidRDefault="00290A8F" w:rsidP="006D27C6">
      <w:pPr>
        <w:jc w:val="both"/>
        <w:rPr>
          <w:rFonts w:ascii="Arial" w:hAnsi="Arial" w:cs="Arial"/>
          <w:sz w:val="24"/>
          <w:szCs w:val="24"/>
        </w:rPr>
      </w:pPr>
    </w:p>
    <w:p w14:paraId="1427DB79" w14:textId="759F5F75" w:rsidR="0039712C" w:rsidRPr="006638DF" w:rsidRDefault="00692328" w:rsidP="006D27C6">
      <w:pPr>
        <w:jc w:val="both"/>
        <w:rPr>
          <w:rFonts w:ascii="Arial" w:hAnsi="Arial" w:cs="Arial"/>
          <w:sz w:val="24"/>
          <w:szCs w:val="24"/>
        </w:rPr>
      </w:pPr>
      <w:r w:rsidRPr="006638DF">
        <w:rPr>
          <w:rFonts w:ascii="Arial" w:hAnsi="Arial" w:cs="Arial"/>
          <w:sz w:val="24"/>
          <w:szCs w:val="24"/>
        </w:rPr>
        <w:t>This case shows that while there had been support it was focused upon the Venables and Thompson rather th</w:t>
      </w:r>
      <w:r w:rsidR="005B405B" w:rsidRPr="006638DF">
        <w:rPr>
          <w:rFonts w:ascii="Arial" w:hAnsi="Arial" w:cs="Arial"/>
          <w:sz w:val="24"/>
          <w:szCs w:val="24"/>
        </w:rPr>
        <w:t>a</w:t>
      </w:r>
      <w:r w:rsidRPr="006638DF">
        <w:rPr>
          <w:rFonts w:ascii="Arial" w:hAnsi="Arial" w:cs="Arial"/>
          <w:sz w:val="24"/>
          <w:szCs w:val="24"/>
        </w:rPr>
        <w:t xml:space="preserve">n on James’ mother, Denise Fergus. The idea that the police and other services failed to intervene at any stage just </w:t>
      </w:r>
      <w:r w:rsidR="00843A38" w:rsidRPr="006638DF">
        <w:rPr>
          <w:rFonts w:ascii="Arial" w:hAnsi="Arial" w:cs="Arial"/>
          <w:sz w:val="24"/>
          <w:szCs w:val="24"/>
        </w:rPr>
        <w:t xml:space="preserve">of the young men’s life until they were arrested </w:t>
      </w:r>
      <w:r w:rsidRPr="006638DF">
        <w:rPr>
          <w:rFonts w:ascii="Arial" w:hAnsi="Arial" w:cs="Arial"/>
          <w:sz w:val="24"/>
          <w:szCs w:val="24"/>
        </w:rPr>
        <w:t xml:space="preserve">shows that the police do not provide support other than the necessary requirements. Throughout researching the case there has been </w:t>
      </w:r>
      <w:r w:rsidR="005B405B" w:rsidRPr="006638DF">
        <w:rPr>
          <w:rFonts w:ascii="Arial" w:hAnsi="Arial" w:cs="Arial"/>
          <w:sz w:val="24"/>
          <w:szCs w:val="24"/>
        </w:rPr>
        <w:t>little evidence on</w:t>
      </w:r>
      <w:r w:rsidRPr="006638DF">
        <w:rPr>
          <w:rFonts w:ascii="Arial" w:hAnsi="Arial" w:cs="Arial"/>
          <w:sz w:val="24"/>
          <w:szCs w:val="24"/>
        </w:rPr>
        <w:t xml:space="preserve"> ho</w:t>
      </w:r>
      <w:r w:rsidR="00843A38" w:rsidRPr="006638DF">
        <w:rPr>
          <w:rFonts w:ascii="Arial" w:hAnsi="Arial" w:cs="Arial"/>
          <w:sz w:val="24"/>
          <w:szCs w:val="24"/>
        </w:rPr>
        <w:t>w</w:t>
      </w:r>
      <w:r w:rsidRPr="006638DF">
        <w:rPr>
          <w:rFonts w:ascii="Arial" w:hAnsi="Arial" w:cs="Arial"/>
          <w:sz w:val="24"/>
          <w:szCs w:val="24"/>
        </w:rPr>
        <w:t xml:space="preserve"> the mother had been supported</w:t>
      </w:r>
      <w:r w:rsidR="006638DF" w:rsidRPr="006638DF">
        <w:rPr>
          <w:rFonts w:ascii="Arial" w:hAnsi="Arial" w:cs="Arial"/>
          <w:sz w:val="24"/>
          <w:szCs w:val="24"/>
        </w:rPr>
        <w:t>,</w:t>
      </w:r>
      <w:r w:rsidRPr="006638DF">
        <w:rPr>
          <w:rFonts w:ascii="Arial" w:hAnsi="Arial" w:cs="Arial"/>
          <w:sz w:val="24"/>
          <w:szCs w:val="24"/>
        </w:rPr>
        <w:t xml:space="preserve"> only about how the killers had been given new identities and how one of them had reoffended in a similar crime. This case shows that while the age of criminality is low that they need to identify why children are likely to offend, especially when they can commit crimes of this nature.</w:t>
      </w:r>
      <w:r w:rsidR="00843A38" w:rsidRPr="006638DF">
        <w:rPr>
          <w:rFonts w:ascii="Arial" w:hAnsi="Arial" w:cs="Arial"/>
          <w:sz w:val="24"/>
          <w:szCs w:val="24"/>
        </w:rPr>
        <w:t xml:space="preserve"> </w:t>
      </w:r>
      <w:r w:rsidR="0039712C" w:rsidRPr="006638DF">
        <w:rPr>
          <w:rFonts w:ascii="Arial" w:hAnsi="Arial" w:cs="Arial"/>
          <w:sz w:val="24"/>
          <w:szCs w:val="24"/>
        </w:rPr>
        <w:t xml:space="preserve">Hurst (2013) stated that the case influenced the way the criminal justice system looks at youth crime, saying that “England and Wales is recognised as one of the most punitive youth justice jurisdictions in Europe”. This refers to the criminal justice system having changed </w:t>
      </w:r>
      <w:r w:rsidR="004C7A3D" w:rsidRPr="006638DF">
        <w:rPr>
          <w:rFonts w:ascii="Arial" w:hAnsi="Arial" w:cs="Arial"/>
          <w:sz w:val="24"/>
          <w:szCs w:val="24"/>
        </w:rPr>
        <w:t xml:space="preserve">so </w:t>
      </w:r>
      <w:r w:rsidR="0039712C" w:rsidRPr="006638DF">
        <w:rPr>
          <w:rFonts w:ascii="Arial" w:hAnsi="Arial" w:cs="Arial"/>
          <w:sz w:val="24"/>
          <w:szCs w:val="24"/>
        </w:rPr>
        <w:t xml:space="preserve">that they </w:t>
      </w:r>
      <w:r w:rsidR="004C7A3D" w:rsidRPr="006638DF">
        <w:rPr>
          <w:rFonts w:ascii="Arial" w:hAnsi="Arial" w:cs="Arial"/>
          <w:sz w:val="24"/>
          <w:szCs w:val="24"/>
        </w:rPr>
        <w:t xml:space="preserve">now have more established policies to help police young people in the UK, as well as support them. </w:t>
      </w:r>
      <w:r w:rsidR="00D76143" w:rsidRPr="006638DF">
        <w:rPr>
          <w:rFonts w:ascii="Arial" w:hAnsi="Arial" w:cs="Arial"/>
          <w:sz w:val="24"/>
          <w:szCs w:val="24"/>
        </w:rPr>
        <w:t xml:space="preserve">The Criminal Justice and Public order act 1994 act 5(d) says that they now have secure training centres for those aged between 12 and 17 years old, in order to be given training and education in preparation for release. </w:t>
      </w:r>
      <w:r w:rsidR="005403ED" w:rsidRPr="006638DF">
        <w:rPr>
          <w:rFonts w:ascii="Arial" w:hAnsi="Arial" w:cs="Arial"/>
          <w:sz w:val="24"/>
          <w:szCs w:val="24"/>
        </w:rPr>
        <w:t xml:space="preserve">The idea that the criminal justice system after the conviction of the James Bulger killers has established a new method to help rehabilitate offender means that they are focusing more on helping the children and young people move on with their lives after being punished for their crime. While they have changed the changed part of the law to ensure that offenders can move on with their lives, it should focus more on </w:t>
      </w:r>
      <w:r w:rsidR="006D27C6" w:rsidRPr="006638DF">
        <w:rPr>
          <w:rFonts w:ascii="Arial" w:hAnsi="Arial" w:cs="Arial"/>
          <w:sz w:val="24"/>
          <w:szCs w:val="24"/>
        </w:rPr>
        <w:t>supporting those who have gone through the crime or potentially lost a member of the family due to the crime committed.</w:t>
      </w:r>
    </w:p>
    <w:p w14:paraId="55BDC7F7" w14:textId="77777777" w:rsidR="0039712C" w:rsidRPr="006638DF" w:rsidRDefault="0039712C" w:rsidP="006D27C6">
      <w:pPr>
        <w:jc w:val="both"/>
        <w:rPr>
          <w:rFonts w:ascii="Arial" w:hAnsi="Arial" w:cs="Arial"/>
          <w:sz w:val="24"/>
          <w:szCs w:val="24"/>
        </w:rPr>
      </w:pPr>
    </w:p>
    <w:p w14:paraId="63423F43" w14:textId="77777777" w:rsidR="006D27C6" w:rsidRPr="006D27C6" w:rsidRDefault="006D27C6" w:rsidP="006D27C6">
      <w:pPr>
        <w:jc w:val="both"/>
        <w:rPr>
          <w:rFonts w:ascii="Arial" w:hAnsi="Arial" w:cs="Arial"/>
          <w:b/>
          <w:bCs/>
          <w:sz w:val="24"/>
          <w:szCs w:val="24"/>
        </w:rPr>
      </w:pPr>
    </w:p>
    <w:p w14:paraId="347F9CB6" w14:textId="0618EF9B" w:rsidR="001120E9" w:rsidRPr="006D27C6" w:rsidRDefault="001120E9" w:rsidP="006D27C6">
      <w:pPr>
        <w:jc w:val="both"/>
        <w:rPr>
          <w:rFonts w:ascii="Arial" w:hAnsi="Arial" w:cs="Arial"/>
          <w:b/>
          <w:bCs/>
          <w:sz w:val="24"/>
          <w:szCs w:val="24"/>
        </w:rPr>
      </w:pPr>
      <w:r w:rsidRPr="006D27C6">
        <w:rPr>
          <w:rFonts w:ascii="Arial" w:hAnsi="Arial" w:cs="Arial"/>
          <w:b/>
          <w:bCs/>
          <w:sz w:val="24"/>
          <w:szCs w:val="24"/>
        </w:rPr>
        <w:t xml:space="preserve">Reference list: </w:t>
      </w:r>
    </w:p>
    <w:p w14:paraId="50DB727C"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Action fraud (2023) </w:t>
      </w:r>
      <w:r w:rsidRPr="006D27C6">
        <w:rPr>
          <w:rFonts w:ascii="Arial" w:hAnsi="Arial" w:cs="Arial"/>
          <w:i/>
          <w:iCs/>
          <w:sz w:val="24"/>
          <w:szCs w:val="24"/>
        </w:rPr>
        <w:t xml:space="preserve">Vulnerable victims and the victims’ code </w:t>
      </w:r>
      <w:r w:rsidRPr="006D27C6">
        <w:rPr>
          <w:rFonts w:ascii="Arial" w:hAnsi="Arial" w:cs="Arial"/>
          <w:sz w:val="24"/>
          <w:szCs w:val="24"/>
        </w:rPr>
        <w:t xml:space="preserve">[online] Available at: </w:t>
      </w:r>
      <w:hyperlink r:id="rId9" w:anchor=":~:text=Under%20the%20code%2C%20a%20vulnerable%20victim%20is%20classified,disability%20or%20who%20suffer%20from%20a%20mental%20disorder." w:history="1">
        <w:r w:rsidRPr="006D27C6">
          <w:rPr>
            <w:rStyle w:val="Hyperlink"/>
            <w:rFonts w:ascii="Arial" w:hAnsi="Arial" w:cs="Arial"/>
            <w:sz w:val="24"/>
            <w:szCs w:val="24"/>
          </w:rPr>
          <w:t>Vulnerable victims and the Victims' Code | Action Fraud</w:t>
        </w:r>
      </w:hyperlink>
      <w:r w:rsidRPr="006D27C6">
        <w:rPr>
          <w:rFonts w:ascii="Arial" w:hAnsi="Arial" w:cs="Arial"/>
          <w:sz w:val="24"/>
          <w:szCs w:val="24"/>
        </w:rPr>
        <w:t xml:space="preserve"> (Accessed 04/05/2023)</w:t>
      </w:r>
    </w:p>
    <w:p w14:paraId="0DC3DDAF"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lastRenderedPageBreak/>
        <w:t>BBC news (2019)</w:t>
      </w:r>
      <w:r w:rsidRPr="006D27C6">
        <w:rPr>
          <w:rFonts w:ascii="Arial" w:hAnsi="Arial" w:cs="Arial"/>
          <w:i/>
          <w:iCs/>
          <w:sz w:val="24"/>
          <w:szCs w:val="24"/>
        </w:rPr>
        <w:t xml:space="preserve"> James Bulger: two admit posting ‘photos of Jon Venables’.</w:t>
      </w:r>
      <w:r w:rsidRPr="006D27C6">
        <w:rPr>
          <w:rFonts w:ascii="Arial" w:hAnsi="Arial" w:cs="Arial"/>
          <w:sz w:val="24"/>
          <w:szCs w:val="24"/>
        </w:rPr>
        <w:t xml:space="preserve">[online] Available at: </w:t>
      </w:r>
      <w:hyperlink r:id="rId10" w:history="1">
        <w:r w:rsidRPr="006D27C6">
          <w:rPr>
            <w:rStyle w:val="Hyperlink"/>
            <w:rFonts w:ascii="Arial" w:hAnsi="Arial" w:cs="Arial"/>
            <w:sz w:val="24"/>
            <w:szCs w:val="24"/>
          </w:rPr>
          <w:t>James Bulger: Two admit posting 'photos of Jon Venables' - BBC News</w:t>
        </w:r>
      </w:hyperlink>
      <w:r w:rsidRPr="006D27C6">
        <w:rPr>
          <w:rFonts w:ascii="Arial" w:hAnsi="Arial" w:cs="Arial"/>
          <w:sz w:val="24"/>
          <w:szCs w:val="24"/>
        </w:rPr>
        <w:t xml:space="preserve"> (Accessed 04/05/2023)</w:t>
      </w:r>
    </w:p>
    <w:p w14:paraId="2E1C45DC"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Butterworth, B(2021) </w:t>
      </w:r>
      <w:r w:rsidRPr="006D27C6">
        <w:rPr>
          <w:rFonts w:ascii="Arial" w:hAnsi="Arial" w:cs="Arial"/>
          <w:i/>
          <w:iCs/>
          <w:sz w:val="24"/>
          <w:szCs w:val="24"/>
        </w:rPr>
        <w:t xml:space="preserve">James Bulger killers: What happened to Jon Venables and Robert Thompson after they murdered the toddler </w:t>
      </w:r>
      <w:r w:rsidRPr="006D27C6">
        <w:rPr>
          <w:rFonts w:ascii="Arial" w:hAnsi="Arial" w:cs="Arial"/>
          <w:sz w:val="24"/>
          <w:szCs w:val="24"/>
        </w:rPr>
        <w:t xml:space="preserve">[online] Available at: </w:t>
      </w:r>
      <w:hyperlink r:id="rId11" w:anchor=":~:text=The%20lawyer%20representing%20Bulger%E2%80%99s%20father%20and%20uncle%20argued,crimes%20since%2C%20they%20wanted%20his%20lifelong%20privacy%20revoked." w:history="1">
        <w:r w:rsidRPr="006D27C6">
          <w:rPr>
            <w:rStyle w:val="Hyperlink"/>
            <w:rFonts w:ascii="Arial" w:hAnsi="Arial" w:cs="Arial"/>
            <w:sz w:val="24"/>
            <w:szCs w:val="24"/>
          </w:rPr>
          <w:t>James Bulger killers: here's what happened to Jon Venables and Robert Thompson after the murder (inews.co.uk)</w:t>
        </w:r>
      </w:hyperlink>
      <w:r w:rsidRPr="006D27C6">
        <w:rPr>
          <w:rFonts w:ascii="Arial" w:hAnsi="Arial" w:cs="Arial"/>
          <w:sz w:val="24"/>
          <w:szCs w:val="24"/>
        </w:rPr>
        <w:t xml:space="preserve"> (Accessed 04/05/2023)</w:t>
      </w:r>
    </w:p>
    <w:p w14:paraId="0DB0E71C"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Christie, S(2018) </w:t>
      </w:r>
      <w:r w:rsidRPr="006D27C6">
        <w:rPr>
          <w:rFonts w:ascii="Arial" w:hAnsi="Arial" w:cs="Arial"/>
          <w:i/>
          <w:iCs/>
          <w:sz w:val="24"/>
          <w:szCs w:val="24"/>
        </w:rPr>
        <w:t>FOREVER HIDDEN The four infamous criminals handed lifelong anonymity like James Bulger’s evil killers Jon Venables and Robert Thompson</w:t>
      </w:r>
      <w:r w:rsidRPr="006D27C6">
        <w:rPr>
          <w:rFonts w:ascii="Arial" w:hAnsi="Arial" w:cs="Arial"/>
          <w:sz w:val="24"/>
          <w:szCs w:val="24"/>
        </w:rPr>
        <w:t xml:space="preserve"> [online] Available at: </w:t>
      </w:r>
      <w:hyperlink r:id="rId12" w:history="1">
        <w:r w:rsidRPr="006D27C6">
          <w:rPr>
            <w:rStyle w:val="Hyperlink"/>
            <w:rFonts w:ascii="Arial" w:hAnsi="Arial" w:cs="Arial"/>
            <w:sz w:val="24"/>
            <w:szCs w:val="24"/>
          </w:rPr>
          <w:t>The four infamous criminals handed lifelong anonymity like James Bulger's evil killers Jon Venables and Robert Thompson | The Sun</w:t>
        </w:r>
      </w:hyperlink>
      <w:r w:rsidRPr="006D27C6">
        <w:rPr>
          <w:rFonts w:ascii="Arial" w:hAnsi="Arial" w:cs="Arial"/>
          <w:sz w:val="24"/>
          <w:szCs w:val="24"/>
        </w:rPr>
        <w:t xml:space="preserve"> (Accessed 05/05/2023)</w:t>
      </w:r>
    </w:p>
    <w:p w14:paraId="569EDD02"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Christodoulou, H(2019) </w:t>
      </w:r>
      <w:r w:rsidRPr="006D27C6">
        <w:rPr>
          <w:rFonts w:ascii="Arial" w:hAnsi="Arial" w:cs="Arial"/>
          <w:i/>
          <w:iCs/>
          <w:sz w:val="24"/>
          <w:szCs w:val="24"/>
        </w:rPr>
        <w:t xml:space="preserve">The nameless: </w:t>
      </w:r>
      <w:r w:rsidRPr="006D27C6">
        <w:rPr>
          <w:rFonts w:ascii="Arial" w:hAnsi="Arial" w:cs="Arial"/>
          <w:i/>
          <w:iCs/>
          <w:kern w:val="36"/>
          <w:sz w:val="24"/>
          <w:szCs w:val="24"/>
        </w:rPr>
        <w:t xml:space="preserve">What is lifelong anonymity, why were Jon Venables and Robert Thompson given new identities and how does it all work? </w:t>
      </w:r>
      <w:r w:rsidRPr="006D27C6">
        <w:rPr>
          <w:rFonts w:ascii="Arial" w:hAnsi="Arial" w:cs="Arial"/>
          <w:kern w:val="36"/>
          <w:sz w:val="24"/>
          <w:szCs w:val="24"/>
        </w:rPr>
        <w:t>[online] Available at:</w:t>
      </w:r>
      <w:r w:rsidRPr="006D27C6">
        <w:rPr>
          <w:rFonts w:ascii="Arial" w:hAnsi="Arial" w:cs="Arial"/>
          <w:sz w:val="24"/>
          <w:szCs w:val="24"/>
        </w:rPr>
        <w:t xml:space="preserve"> </w:t>
      </w:r>
      <w:hyperlink r:id="rId13" w:history="1">
        <w:r w:rsidRPr="006D27C6">
          <w:rPr>
            <w:rStyle w:val="Hyperlink"/>
            <w:rFonts w:ascii="Arial" w:hAnsi="Arial" w:cs="Arial"/>
            <w:sz w:val="24"/>
            <w:szCs w:val="24"/>
          </w:rPr>
          <w:t>What is lifelong anonymity, why were Jon Venables and Robert Thompson given new identities and how does it all work? | The Sun</w:t>
        </w:r>
      </w:hyperlink>
      <w:r w:rsidRPr="006D27C6">
        <w:rPr>
          <w:rFonts w:ascii="Arial" w:hAnsi="Arial" w:cs="Arial"/>
          <w:sz w:val="24"/>
          <w:szCs w:val="24"/>
        </w:rPr>
        <w:t xml:space="preserve"> (Accessed 05/05/2023)</w:t>
      </w:r>
    </w:p>
    <w:p w14:paraId="27918CA4"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College of policing (2023) </w:t>
      </w:r>
      <w:r w:rsidRPr="006D27C6">
        <w:rPr>
          <w:rFonts w:ascii="Arial" w:hAnsi="Arial" w:cs="Arial"/>
          <w:i/>
          <w:iCs/>
          <w:sz w:val="24"/>
          <w:szCs w:val="24"/>
        </w:rPr>
        <w:t xml:space="preserve">Victims’ code for policing. </w:t>
      </w:r>
      <w:r w:rsidRPr="006D27C6">
        <w:rPr>
          <w:rFonts w:ascii="Arial" w:hAnsi="Arial" w:cs="Arial"/>
          <w:sz w:val="24"/>
          <w:szCs w:val="24"/>
        </w:rPr>
        <w:t xml:space="preserve">[online] Available at: </w:t>
      </w:r>
      <w:hyperlink r:id="rId14" w:history="1">
        <w:r w:rsidRPr="006D27C6">
          <w:rPr>
            <w:rStyle w:val="Hyperlink"/>
            <w:rFonts w:ascii="Arial" w:hAnsi="Arial" w:cs="Arial"/>
            <w:sz w:val="24"/>
            <w:szCs w:val="24"/>
          </w:rPr>
          <w:t>Victims' Code for policing | College of Policing</w:t>
        </w:r>
      </w:hyperlink>
      <w:r w:rsidRPr="006D27C6">
        <w:rPr>
          <w:rFonts w:ascii="Arial" w:hAnsi="Arial" w:cs="Arial"/>
          <w:sz w:val="24"/>
          <w:szCs w:val="24"/>
        </w:rPr>
        <w:t xml:space="preserve"> (Accessed 03/05/2023)</w:t>
      </w:r>
    </w:p>
    <w:p w14:paraId="15CD2D2C"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Criminal Justice and Public Order Act 1994 c.33 part 1. Available at: </w:t>
      </w:r>
      <w:hyperlink r:id="rId15" w:history="1">
        <w:r w:rsidRPr="006D27C6">
          <w:rPr>
            <w:rStyle w:val="Hyperlink"/>
            <w:rFonts w:ascii="Arial" w:hAnsi="Arial" w:cs="Arial"/>
            <w:sz w:val="24"/>
            <w:szCs w:val="24"/>
          </w:rPr>
          <w:t>Criminal Justice and Public Order Act 1994 (legislation.gov.uk)</w:t>
        </w:r>
      </w:hyperlink>
      <w:r w:rsidRPr="006D27C6">
        <w:rPr>
          <w:rFonts w:ascii="Arial" w:hAnsi="Arial" w:cs="Arial"/>
          <w:sz w:val="24"/>
          <w:szCs w:val="24"/>
        </w:rPr>
        <w:t>(Accessed 05/05/2023)</w:t>
      </w:r>
    </w:p>
    <w:p w14:paraId="7B4AB04C"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Hattenstone, S (20218) </w:t>
      </w:r>
      <w:r w:rsidRPr="006D27C6">
        <w:rPr>
          <w:rFonts w:ascii="Arial" w:hAnsi="Arial" w:cs="Arial"/>
          <w:i/>
          <w:iCs/>
          <w:sz w:val="24"/>
          <w:szCs w:val="24"/>
        </w:rPr>
        <w:t xml:space="preserve">My son James Bulger: ‘I don’t have the energy for anger anymore’ </w:t>
      </w:r>
      <w:r w:rsidRPr="006D27C6">
        <w:rPr>
          <w:rFonts w:ascii="Arial" w:hAnsi="Arial" w:cs="Arial"/>
          <w:sz w:val="24"/>
          <w:szCs w:val="24"/>
        </w:rPr>
        <w:t xml:space="preserve">[online] Available at: </w:t>
      </w:r>
      <w:hyperlink r:id="rId16" w:history="1">
        <w:r w:rsidRPr="006D27C6">
          <w:rPr>
            <w:rStyle w:val="Hyperlink"/>
            <w:rFonts w:ascii="Arial" w:hAnsi="Arial" w:cs="Arial"/>
            <w:sz w:val="24"/>
            <w:szCs w:val="24"/>
          </w:rPr>
          <w:t>My son, James Bulger: ‘I don't have the energy for anger any more’ | James Bulger murder | The Guardian</w:t>
        </w:r>
      </w:hyperlink>
      <w:r w:rsidRPr="006D27C6">
        <w:rPr>
          <w:rFonts w:ascii="Arial" w:hAnsi="Arial" w:cs="Arial"/>
          <w:sz w:val="24"/>
          <w:szCs w:val="24"/>
        </w:rPr>
        <w:t xml:space="preserve"> (Accessed 03/04/2023)</w:t>
      </w:r>
    </w:p>
    <w:p w14:paraId="7B5A401A"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Hinsliff, G (2010) ‘Bulger killers were damaged, not evil’, </w:t>
      </w:r>
      <w:r w:rsidRPr="006D27C6">
        <w:rPr>
          <w:rFonts w:ascii="Arial" w:hAnsi="Arial" w:cs="Arial"/>
          <w:i/>
          <w:iCs/>
          <w:sz w:val="24"/>
          <w:szCs w:val="24"/>
        </w:rPr>
        <w:t xml:space="preserve">New statesman. </w:t>
      </w:r>
      <w:r w:rsidRPr="006D27C6">
        <w:rPr>
          <w:rFonts w:ascii="Arial" w:hAnsi="Arial" w:cs="Arial"/>
          <w:sz w:val="24"/>
          <w:szCs w:val="24"/>
        </w:rPr>
        <w:t xml:space="preserve">Page 9. Available at: </w:t>
      </w:r>
      <w:hyperlink r:id="rId17" w:history="1">
        <w:r w:rsidRPr="006D27C6">
          <w:rPr>
            <w:rStyle w:val="Hyperlink"/>
            <w:rFonts w:ascii="Arial" w:hAnsi="Arial" w:cs="Arial"/>
            <w:sz w:val="24"/>
            <w:szCs w:val="24"/>
          </w:rPr>
          <w:t>Bulger killers were damaged, not evil. (uwtsd.ac.uk)</w:t>
        </w:r>
      </w:hyperlink>
      <w:r w:rsidRPr="006D27C6">
        <w:rPr>
          <w:rFonts w:ascii="Arial" w:hAnsi="Arial" w:cs="Arial"/>
          <w:sz w:val="24"/>
          <w:szCs w:val="24"/>
        </w:rPr>
        <w:t xml:space="preserve"> (Accessed 04/05/2023)</w:t>
      </w:r>
    </w:p>
    <w:p w14:paraId="505A263F"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Hurst, M(2013) </w:t>
      </w:r>
      <w:r w:rsidRPr="006D27C6">
        <w:rPr>
          <w:rFonts w:ascii="Arial" w:hAnsi="Arial" w:cs="Arial"/>
          <w:i/>
          <w:iCs/>
          <w:sz w:val="24"/>
          <w:szCs w:val="24"/>
        </w:rPr>
        <w:t xml:space="preserve">Viewpoint – the significance of the Bulger case 20 years on. </w:t>
      </w:r>
      <w:r w:rsidRPr="006D27C6">
        <w:rPr>
          <w:rFonts w:ascii="Arial" w:hAnsi="Arial" w:cs="Arial"/>
          <w:sz w:val="24"/>
          <w:szCs w:val="24"/>
        </w:rPr>
        <w:t xml:space="preserve">[online] Available at: </w:t>
      </w:r>
      <w:hyperlink r:id="rId18" w:history="1">
        <w:r w:rsidRPr="006D27C6">
          <w:rPr>
            <w:rStyle w:val="Hyperlink"/>
            <w:rFonts w:ascii="Arial" w:hAnsi="Arial" w:cs="Arial"/>
            <w:sz w:val="24"/>
            <w:szCs w:val="24"/>
          </w:rPr>
          <w:t>https://news.liverpool.ac.uk/2013/02/11/viewpoint-the-significance-of-the-bulger-case-on-youth-justice-policy/amp/</w:t>
        </w:r>
      </w:hyperlink>
      <w:r w:rsidRPr="006D27C6">
        <w:rPr>
          <w:rFonts w:ascii="Arial" w:hAnsi="Arial" w:cs="Arial"/>
          <w:sz w:val="24"/>
          <w:szCs w:val="24"/>
        </w:rPr>
        <w:t xml:space="preserve"> (Accessed 05/05/2023)</w:t>
      </w:r>
    </w:p>
    <w:p w14:paraId="2D7A2205"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Loughborough University (2018) </w:t>
      </w:r>
      <w:r w:rsidRPr="006D27C6">
        <w:rPr>
          <w:rFonts w:ascii="Arial" w:hAnsi="Arial" w:cs="Arial"/>
          <w:i/>
          <w:iCs/>
          <w:sz w:val="24"/>
          <w:szCs w:val="24"/>
        </w:rPr>
        <w:t xml:space="preserve">The James Bulger case should not set the age of criminal responsibility </w:t>
      </w:r>
      <w:r w:rsidRPr="006D27C6">
        <w:rPr>
          <w:rFonts w:ascii="Arial" w:hAnsi="Arial" w:cs="Arial"/>
          <w:sz w:val="24"/>
          <w:szCs w:val="24"/>
        </w:rPr>
        <w:t xml:space="preserve">[blog] Available at: </w:t>
      </w:r>
      <w:hyperlink r:id="rId19" w:history="1">
        <w:r w:rsidRPr="006D27C6">
          <w:rPr>
            <w:rStyle w:val="Hyperlink"/>
            <w:rFonts w:ascii="Arial" w:hAnsi="Arial" w:cs="Arial"/>
            <w:sz w:val="24"/>
            <w:szCs w:val="24"/>
          </w:rPr>
          <w:t>The James Bulger case should not set the age of criminal responsibility - Loughborough Research Blog | Loughborough Research Blog (lboro.ac.uk)</w:t>
        </w:r>
      </w:hyperlink>
      <w:r w:rsidRPr="006D27C6">
        <w:rPr>
          <w:rFonts w:ascii="Arial" w:hAnsi="Arial" w:cs="Arial"/>
          <w:sz w:val="24"/>
          <w:szCs w:val="24"/>
        </w:rPr>
        <w:t xml:space="preserve"> (Accessed 05/05/2023)</w:t>
      </w:r>
    </w:p>
    <w:p w14:paraId="4177D935"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Ministry of Justice (2021) </w:t>
      </w:r>
      <w:r w:rsidRPr="006D27C6">
        <w:rPr>
          <w:rFonts w:ascii="Arial" w:hAnsi="Arial" w:cs="Arial"/>
          <w:i/>
          <w:iCs/>
          <w:sz w:val="24"/>
          <w:szCs w:val="24"/>
        </w:rPr>
        <w:t>Code of Practice for Victims of Crime in England and Wales (Victim’s code)</w:t>
      </w:r>
      <w:r w:rsidRPr="006D27C6">
        <w:rPr>
          <w:rFonts w:ascii="Arial" w:hAnsi="Arial" w:cs="Arial"/>
          <w:sz w:val="24"/>
          <w:szCs w:val="24"/>
        </w:rPr>
        <w:t xml:space="preserve"> [online] Available at: </w:t>
      </w:r>
      <w:hyperlink r:id="rId20" w:history="1">
        <w:r w:rsidRPr="006D27C6">
          <w:rPr>
            <w:rStyle w:val="Hyperlink"/>
            <w:rFonts w:ascii="Arial" w:hAnsi="Arial" w:cs="Arial"/>
            <w:sz w:val="24"/>
            <w:szCs w:val="24"/>
          </w:rPr>
          <w:t>Code of Practice for Victims of Crime in England and Wales (Victim's Code) - GOV.UK (www.gov.uk)</w:t>
        </w:r>
      </w:hyperlink>
      <w:r w:rsidRPr="006D27C6">
        <w:rPr>
          <w:rFonts w:ascii="Arial" w:hAnsi="Arial" w:cs="Arial"/>
          <w:sz w:val="24"/>
          <w:szCs w:val="24"/>
        </w:rPr>
        <w:t xml:space="preserve"> (accessed 02/05/2023)</w:t>
      </w:r>
    </w:p>
    <w:p w14:paraId="2DD4935B"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Noble, P (2018) </w:t>
      </w:r>
      <w:r w:rsidRPr="006D27C6">
        <w:rPr>
          <w:rFonts w:ascii="Arial" w:hAnsi="Arial" w:cs="Arial"/>
          <w:i/>
          <w:iCs/>
          <w:sz w:val="24"/>
          <w:szCs w:val="24"/>
        </w:rPr>
        <w:t xml:space="preserve">the James Bulger case should not set the age of criminal responsibility. </w:t>
      </w:r>
      <w:r w:rsidRPr="006D27C6">
        <w:rPr>
          <w:rFonts w:ascii="Arial" w:hAnsi="Arial" w:cs="Arial"/>
          <w:sz w:val="24"/>
          <w:szCs w:val="24"/>
        </w:rPr>
        <w:t xml:space="preserve">[blog] Available at: </w:t>
      </w:r>
      <w:hyperlink r:id="rId21" w:history="1">
        <w:r w:rsidRPr="006D27C6">
          <w:rPr>
            <w:rStyle w:val="Hyperlink"/>
            <w:rFonts w:ascii="Arial" w:hAnsi="Arial" w:cs="Arial"/>
            <w:sz w:val="24"/>
            <w:szCs w:val="24"/>
          </w:rPr>
          <w:t>The James Bulger case should not set the age of criminal responsibility (theconversation.com)</w:t>
        </w:r>
      </w:hyperlink>
      <w:r w:rsidRPr="006D27C6">
        <w:rPr>
          <w:rFonts w:ascii="Arial" w:hAnsi="Arial" w:cs="Arial"/>
          <w:sz w:val="24"/>
          <w:szCs w:val="24"/>
        </w:rPr>
        <w:t xml:space="preserve"> (accessed 05/05/2023)</w:t>
      </w:r>
    </w:p>
    <w:p w14:paraId="4F25E060"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O’Sullivan, K (2018) </w:t>
      </w:r>
      <w:r w:rsidRPr="006D27C6">
        <w:rPr>
          <w:rFonts w:ascii="Arial" w:hAnsi="Arial" w:cs="Arial"/>
          <w:i/>
          <w:iCs/>
          <w:sz w:val="24"/>
          <w:szCs w:val="24"/>
        </w:rPr>
        <w:t xml:space="preserve">James Bulger’s mother horrified by full extent of murdered son’s sexual abuse and says Jon Venables is ‘laughing’ at her </w:t>
      </w:r>
      <w:r w:rsidRPr="006D27C6">
        <w:rPr>
          <w:rFonts w:ascii="Arial" w:hAnsi="Arial" w:cs="Arial"/>
          <w:sz w:val="24"/>
          <w:szCs w:val="24"/>
        </w:rPr>
        <w:t xml:space="preserve">[online] Available at: </w:t>
      </w:r>
      <w:hyperlink r:id="rId22" w:history="1">
        <w:r w:rsidRPr="006D27C6">
          <w:rPr>
            <w:rStyle w:val="Hyperlink"/>
            <w:rFonts w:ascii="Arial" w:hAnsi="Arial" w:cs="Arial"/>
            <w:sz w:val="24"/>
            <w:szCs w:val="24"/>
          </w:rPr>
          <w:t>James Bulger's mother horrified by full extent of murdered son's sexual abuse and says Jon Venables is 'laughing' at her - Mirror Online</w:t>
        </w:r>
      </w:hyperlink>
      <w:r w:rsidRPr="006D27C6">
        <w:rPr>
          <w:rFonts w:ascii="Arial" w:hAnsi="Arial" w:cs="Arial"/>
          <w:sz w:val="24"/>
          <w:szCs w:val="24"/>
        </w:rPr>
        <w:t xml:space="preserve"> (Accessed 03/05/2023)</w:t>
      </w:r>
    </w:p>
    <w:p w14:paraId="7B1DA64D"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Roberts, L (2014) ‘The Bulger case: A spatial story’ </w:t>
      </w:r>
      <w:r w:rsidRPr="006D27C6">
        <w:rPr>
          <w:rFonts w:ascii="Arial" w:hAnsi="Arial" w:cs="Arial"/>
          <w:i/>
          <w:iCs/>
          <w:sz w:val="24"/>
          <w:szCs w:val="24"/>
        </w:rPr>
        <w:t xml:space="preserve">the cartographic journal. </w:t>
      </w:r>
      <w:r w:rsidRPr="006D27C6">
        <w:rPr>
          <w:rFonts w:ascii="Arial" w:hAnsi="Arial" w:cs="Arial"/>
          <w:sz w:val="24"/>
          <w:szCs w:val="24"/>
        </w:rPr>
        <w:t xml:space="preserve">Vol 51 issue 2. Pages 141-151. Available at: </w:t>
      </w:r>
      <w:hyperlink r:id="rId23" w:history="1">
        <w:r w:rsidRPr="006D27C6">
          <w:rPr>
            <w:rStyle w:val="Hyperlink"/>
            <w:rFonts w:ascii="Arial" w:hAnsi="Arial" w:cs="Arial"/>
            <w:sz w:val="24"/>
            <w:szCs w:val="24"/>
          </w:rPr>
          <w:t>The Bulger Case: A Spatial Story (uwtsd.ac.uk)</w:t>
        </w:r>
      </w:hyperlink>
      <w:r w:rsidRPr="006D27C6">
        <w:rPr>
          <w:rFonts w:ascii="Arial" w:hAnsi="Arial" w:cs="Arial"/>
          <w:sz w:val="24"/>
          <w:szCs w:val="24"/>
        </w:rPr>
        <w:t xml:space="preserve"> (Accessed 04/05/2023)</w:t>
      </w:r>
    </w:p>
    <w:p w14:paraId="3B81D999" w14:textId="77777777" w:rsidR="006D27C6" w:rsidRPr="006D27C6" w:rsidRDefault="006D27C6" w:rsidP="006D27C6">
      <w:pPr>
        <w:jc w:val="both"/>
        <w:rPr>
          <w:rFonts w:ascii="Arial" w:hAnsi="Arial" w:cs="Arial"/>
          <w:sz w:val="24"/>
          <w:szCs w:val="24"/>
        </w:rPr>
      </w:pPr>
      <w:r w:rsidRPr="006D27C6">
        <w:rPr>
          <w:rFonts w:ascii="Arial" w:hAnsi="Arial" w:cs="Arial"/>
          <w:sz w:val="24"/>
          <w:szCs w:val="24"/>
        </w:rPr>
        <w:t xml:space="preserve">Sharratt, T (1993) </w:t>
      </w:r>
      <w:r w:rsidRPr="006D27C6">
        <w:rPr>
          <w:rFonts w:ascii="Arial" w:hAnsi="Arial" w:cs="Arial"/>
          <w:i/>
          <w:iCs/>
          <w:sz w:val="24"/>
          <w:szCs w:val="24"/>
        </w:rPr>
        <w:t xml:space="preserve">James Bulger ‘battered with bricks’ </w:t>
      </w:r>
      <w:r w:rsidRPr="006D27C6">
        <w:rPr>
          <w:rFonts w:ascii="Arial" w:hAnsi="Arial" w:cs="Arial"/>
          <w:sz w:val="24"/>
          <w:szCs w:val="24"/>
        </w:rPr>
        <w:t xml:space="preserve">[online] Available at: </w:t>
      </w:r>
      <w:hyperlink r:id="rId24" w:history="1">
        <w:r w:rsidRPr="006D27C6">
          <w:rPr>
            <w:rStyle w:val="Hyperlink"/>
            <w:rFonts w:ascii="Arial" w:hAnsi="Arial" w:cs="Arial"/>
            <w:sz w:val="24"/>
            <w:szCs w:val="24"/>
          </w:rPr>
          <w:t>James Bulger 'battered with bricks' | James Bulger murder | The Guardian</w:t>
        </w:r>
      </w:hyperlink>
      <w:r w:rsidRPr="006D27C6">
        <w:rPr>
          <w:rFonts w:ascii="Arial" w:hAnsi="Arial" w:cs="Arial"/>
          <w:sz w:val="24"/>
          <w:szCs w:val="24"/>
        </w:rPr>
        <w:t xml:space="preserve"> (Accessed 04/05/2023)</w:t>
      </w:r>
    </w:p>
    <w:p w14:paraId="7F85A5B5"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lastRenderedPageBreak/>
        <w:t xml:space="preserve">Storrs, E (2006) ‘All you need is love, love…love is all you need: Christianity and the murder of James Bulger’ </w:t>
      </w:r>
      <w:r w:rsidRPr="006D27C6">
        <w:rPr>
          <w:rFonts w:ascii="Arial" w:hAnsi="Arial" w:cs="Arial"/>
          <w:i/>
          <w:iCs/>
          <w:sz w:val="24"/>
          <w:szCs w:val="24"/>
        </w:rPr>
        <w:t xml:space="preserve">Culture and religion. </w:t>
      </w:r>
      <w:r w:rsidRPr="006D27C6">
        <w:rPr>
          <w:rFonts w:ascii="Arial" w:hAnsi="Arial" w:cs="Arial"/>
          <w:sz w:val="24"/>
          <w:szCs w:val="24"/>
        </w:rPr>
        <w:t xml:space="preserve">7(3), pages 291-310. Available at: </w:t>
      </w:r>
      <w:hyperlink r:id="rId25" w:history="1">
        <w:r w:rsidRPr="006D27C6">
          <w:rPr>
            <w:rStyle w:val="Hyperlink"/>
            <w:rFonts w:ascii="Arial" w:hAnsi="Arial" w:cs="Arial"/>
            <w:sz w:val="24"/>
            <w:szCs w:val="24"/>
          </w:rPr>
          <w:t>https://doi-org.ezproxy.uwtsd.ac.uk/10.1080/14755610601058120</w:t>
        </w:r>
      </w:hyperlink>
      <w:r w:rsidRPr="006D27C6">
        <w:rPr>
          <w:rFonts w:ascii="Arial" w:hAnsi="Arial" w:cs="Arial"/>
          <w:sz w:val="24"/>
          <w:szCs w:val="24"/>
        </w:rPr>
        <w:t xml:space="preserve"> (Accessed 03/05/2023)</w:t>
      </w:r>
    </w:p>
    <w:p w14:paraId="45331CDF" w14:textId="77777777" w:rsidR="006D27C6" w:rsidRPr="006D27C6" w:rsidRDefault="006D27C6" w:rsidP="006D27C6">
      <w:pPr>
        <w:jc w:val="both"/>
        <w:rPr>
          <w:rFonts w:ascii="Arial" w:hAnsi="Arial" w:cs="Arial"/>
          <w:i/>
          <w:iCs/>
          <w:sz w:val="24"/>
          <w:szCs w:val="24"/>
        </w:rPr>
      </w:pPr>
      <w:r w:rsidRPr="006D27C6">
        <w:rPr>
          <w:rFonts w:ascii="Arial" w:hAnsi="Arial" w:cs="Arial"/>
          <w:sz w:val="24"/>
          <w:szCs w:val="24"/>
        </w:rPr>
        <w:t xml:space="preserve">The Crown prosecution service (2021) </w:t>
      </w:r>
      <w:r w:rsidRPr="006D27C6">
        <w:rPr>
          <w:rFonts w:ascii="Arial" w:hAnsi="Arial" w:cs="Arial"/>
          <w:i/>
          <w:iCs/>
          <w:sz w:val="24"/>
          <w:szCs w:val="24"/>
        </w:rPr>
        <w:t xml:space="preserve">Victims and witnesses: care and treatment. </w:t>
      </w:r>
      <w:r w:rsidRPr="006D27C6">
        <w:rPr>
          <w:rFonts w:ascii="Arial" w:hAnsi="Arial" w:cs="Arial"/>
          <w:sz w:val="24"/>
          <w:szCs w:val="24"/>
        </w:rPr>
        <w:t xml:space="preserve">[online] Available at: </w:t>
      </w:r>
      <w:hyperlink r:id="rId26" w:history="1">
        <w:r w:rsidRPr="006D27C6">
          <w:rPr>
            <w:rStyle w:val="Hyperlink"/>
            <w:rFonts w:ascii="Arial" w:hAnsi="Arial" w:cs="Arial"/>
            <w:sz w:val="24"/>
            <w:szCs w:val="24"/>
          </w:rPr>
          <w:t>Victims and Witnesses: Care and Treatment | The Crown Prosecution Service (cps.gov.uk)</w:t>
        </w:r>
      </w:hyperlink>
      <w:r w:rsidRPr="006D27C6">
        <w:rPr>
          <w:rFonts w:ascii="Arial" w:hAnsi="Arial" w:cs="Arial"/>
          <w:sz w:val="24"/>
          <w:szCs w:val="24"/>
        </w:rPr>
        <w:t xml:space="preserve"> (Accessed 03/05/2023)</w:t>
      </w:r>
    </w:p>
    <w:p w14:paraId="1E79B439" w14:textId="640E2B13" w:rsidR="005403ED" w:rsidRPr="006D27C6" w:rsidRDefault="006D27C6" w:rsidP="006D27C6">
      <w:pPr>
        <w:jc w:val="both"/>
        <w:rPr>
          <w:rFonts w:ascii="Arial" w:hAnsi="Arial" w:cs="Arial"/>
          <w:i/>
          <w:iCs/>
          <w:sz w:val="24"/>
          <w:szCs w:val="24"/>
        </w:rPr>
      </w:pPr>
      <w:r w:rsidRPr="006D27C6">
        <w:rPr>
          <w:rFonts w:ascii="Arial" w:hAnsi="Arial" w:cs="Arial"/>
          <w:sz w:val="24"/>
          <w:szCs w:val="24"/>
        </w:rPr>
        <w:t xml:space="preserve">UK Government (2023) </w:t>
      </w:r>
      <w:r w:rsidRPr="006D27C6">
        <w:rPr>
          <w:rFonts w:ascii="Arial" w:hAnsi="Arial" w:cs="Arial"/>
          <w:i/>
          <w:iCs/>
          <w:sz w:val="24"/>
          <w:szCs w:val="24"/>
        </w:rPr>
        <w:t xml:space="preserve">Age of criminal responsibility </w:t>
      </w:r>
      <w:r w:rsidRPr="006D27C6">
        <w:rPr>
          <w:rFonts w:ascii="Arial" w:hAnsi="Arial" w:cs="Arial"/>
          <w:sz w:val="24"/>
          <w:szCs w:val="24"/>
        </w:rPr>
        <w:t xml:space="preserve">[online] Available at: </w:t>
      </w:r>
      <w:hyperlink r:id="rId27" w:history="1">
        <w:r w:rsidRPr="006D27C6">
          <w:rPr>
            <w:rStyle w:val="Hyperlink"/>
            <w:rFonts w:ascii="Arial" w:hAnsi="Arial" w:cs="Arial"/>
            <w:sz w:val="24"/>
            <w:szCs w:val="24"/>
          </w:rPr>
          <w:t>Age of criminal responsibility - GOV.UK (www.gov.uk)</w:t>
        </w:r>
      </w:hyperlink>
      <w:r w:rsidRPr="006D27C6">
        <w:rPr>
          <w:rFonts w:ascii="Arial" w:hAnsi="Arial" w:cs="Arial"/>
          <w:sz w:val="24"/>
          <w:szCs w:val="24"/>
        </w:rPr>
        <w:t xml:space="preserve"> (Accessed 03/05/2023)</w:t>
      </w:r>
    </w:p>
    <w:sectPr w:rsidR="005403ED" w:rsidRPr="006D27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563CD"/>
    <w:multiLevelType w:val="hybridMultilevel"/>
    <w:tmpl w:val="1D129A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CB46B53"/>
    <w:multiLevelType w:val="hybridMultilevel"/>
    <w:tmpl w:val="4F5AAE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E142FB"/>
    <w:multiLevelType w:val="hybridMultilevel"/>
    <w:tmpl w:val="BE3A2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4573456">
    <w:abstractNumId w:val="1"/>
  </w:num>
  <w:num w:numId="2" w16cid:durableId="1178423295">
    <w:abstractNumId w:val="0"/>
  </w:num>
  <w:num w:numId="3" w16cid:durableId="201213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108"/>
    <w:rsid w:val="001120E9"/>
    <w:rsid w:val="00130B84"/>
    <w:rsid w:val="001873C8"/>
    <w:rsid w:val="001A068D"/>
    <w:rsid w:val="001F47D1"/>
    <w:rsid w:val="00290A8F"/>
    <w:rsid w:val="002E2108"/>
    <w:rsid w:val="0039712C"/>
    <w:rsid w:val="003B3557"/>
    <w:rsid w:val="003D5604"/>
    <w:rsid w:val="004A62AC"/>
    <w:rsid w:val="004B0AE4"/>
    <w:rsid w:val="004C7A3D"/>
    <w:rsid w:val="005403ED"/>
    <w:rsid w:val="005711FF"/>
    <w:rsid w:val="005734D1"/>
    <w:rsid w:val="005B405B"/>
    <w:rsid w:val="005D26EA"/>
    <w:rsid w:val="00643D20"/>
    <w:rsid w:val="006638DF"/>
    <w:rsid w:val="0066563A"/>
    <w:rsid w:val="00692328"/>
    <w:rsid w:val="006945FA"/>
    <w:rsid w:val="006D27C6"/>
    <w:rsid w:val="006E2A0B"/>
    <w:rsid w:val="00843A38"/>
    <w:rsid w:val="00855341"/>
    <w:rsid w:val="00970118"/>
    <w:rsid w:val="00A26A95"/>
    <w:rsid w:val="00A677BF"/>
    <w:rsid w:val="00A87AAB"/>
    <w:rsid w:val="00AE5C7C"/>
    <w:rsid w:val="00B7236D"/>
    <w:rsid w:val="00B73DA8"/>
    <w:rsid w:val="00BF4C6E"/>
    <w:rsid w:val="00C54025"/>
    <w:rsid w:val="00C7006C"/>
    <w:rsid w:val="00D1489C"/>
    <w:rsid w:val="00D30452"/>
    <w:rsid w:val="00D71EDF"/>
    <w:rsid w:val="00D76143"/>
    <w:rsid w:val="00DB4AC2"/>
    <w:rsid w:val="00E0050C"/>
    <w:rsid w:val="00ED0CA1"/>
    <w:rsid w:val="00F704AD"/>
    <w:rsid w:val="00FD6003"/>
    <w:rsid w:val="00FE7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ACEA2"/>
  <w15:chartTrackingRefBased/>
  <w15:docId w15:val="{C8E5E5E8-1D51-4FF1-B69A-E35287743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108"/>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link w:val="Heading1Char"/>
    <w:uiPriority w:val="9"/>
    <w:qFormat/>
    <w:rsid w:val="003B355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2108"/>
    <w:rPr>
      <w:color w:val="0000FF"/>
      <w:u w:val="single"/>
    </w:rPr>
  </w:style>
  <w:style w:type="paragraph" w:styleId="ListParagraph">
    <w:name w:val="List Paragraph"/>
    <w:basedOn w:val="Normal"/>
    <w:uiPriority w:val="34"/>
    <w:qFormat/>
    <w:rsid w:val="001F47D1"/>
    <w:pPr>
      <w:ind w:left="720"/>
      <w:contextualSpacing/>
    </w:pPr>
  </w:style>
  <w:style w:type="character" w:styleId="UnresolvedMention">
    <w:name w:val="Unresolved Mention"/>
    <w:basedOn w:val="DefaultParagraphFont"/>
    <w:uiPriority w:val="99"/>
    <w:semiHidden/>
    <w:unhideWhenUsed/>
    <w:rsid w:val="00C7006C"/>
    <w:rPr>
      <w:color w:val="605E5C"/>
      <w:shd w:val="clear" w:color="auto" w:fill="E1DFDD"/>
    </w:rPr>
  </w:style>
  <w:style w:type="character" w:styleId="FollowedHyperlink">
    <w:name w:val="FollowedHyperlink"/>
    <w:basedOn w:val="DefaultParagraphFont"/>
    <w:uiPriority w:val="99"/>
    <w:semiHidden/>
    <w:unhideWhenUsed/>
    <w:rsid w:val="001A068D"/>
    <w:rPr>
      <w:color w:val="954F72" w:themeColor="followedHyperlink"/>
      <w:u w:val="single"/>
    </w:rPr>
  </w:style>
  <w:style w:type="character" w:customStyle="1" w:styleId="Heading1Char">
    <w:name w:val="Heading 1 Char"/>
    <w:basedOn w:val="DefaultParagraphFont"/>
    <w:link w:val="Heading1"/>
    <w:uiPriority w:val="9"/>
    <w:rsid w:val="003B3557"/>
    <w:rPr>
      <w:rFonts w:ascii="Times New Roman" w:eastAsia="Times New Roman" w:hAnsi="Times New Roman" w:cs="Times New Roman"/>
      <w:b/>
      <w:bCs/>
      <w:kern w:val="36"/>
      <w:sz w:val="48"/>
      <w:szCs w:val="48"/>
      <w:lang w:eastAsia="en-GB"/>
      <w14:ligatures w14:val="none"/>
    </w:rPr>
  </w:style>
  <w:style w:type="character" w:customStyle="1" w:styleId="articlekicker">
    <w:name w:val="article__kicker"/>
    <w:basedOn w:val="DefaultParagraphFont"/>
    <w:rsid w:val="003B3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533508">
      <w:bodyDiv w:val="1"/>
      <w:marLeft w:val="0"/>
      <w:marRight w:val="0"/>
      <w:marTop w:val="0"/>
      <w:marBottom w:val="0"/>
      <w:divBdr>
        <w:top w:val="none" w:sz="0" w:space="0" w:color="auto"/>
        <w:left w:val="none" w:sz="0" w:space="0" w:color="auto"/>
        <w:bottom w:val="none" w:sz="0" w:space="0" w:color="auto"/>
        <w:right w:val="none" w:sz="0" w:space="0" w:color="auto"/>
      </w:divBdr>
    </w:div>
    <w:div w:id="1640453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sun.co.uk/news/5530565/lifelong-anonymity-criminals-jon-venables-robert-thompson-new-identity/" TargetMode="External"/><Relationship Id="rId18" Type="http://schemas.openxmlformats.org/officeDocument/2006/relationships/hyperlink" Target="https://news.liverpool.ac.uk/2013/02/11/viewpoint-the-significance-of-the-bulger-case-on-youth-justice-policy/amp/" TargetMode="External"/><Relationship Id="rId26" Type="http://schemas.openxmlformats.org/officeDocument/2006/relationships/hyperlink" Target="https://www.cps.gov.uk/legal-guidance/victims-and-witnesses-care-and-treatment" TargetMode="External"/><Relationship Id="rId3" Type="http://schemas.openxmlformats.org/officeDocument/2006/relationships/customXml" Target="../customXml/item3.xml"/><Relationship Id="rId21" Type="http://schemas.openxmlformats.org/officeDocument/2006/relationships/hyperlink" Target="https://theconversation.com/the-james-bulger-case-should-not-set-the-age-of-criminal-responsibility-91342" TargetMode="External"/><Relationship Id="rId7" Type="http://schemas.openxmlformats.org/officeDocument/2006/relationships/settings" Target="settings.xml"/><Relationship Id="rId12" Type="http://schemas.openxmlformats.org/officeDocument/2006/relationships/hyperlink" Target="https://www.thesun.co.uk/news/5522316/james-bulger-killers-jon-venables-robert-thompson-british-criminals-lifelong-anonymity/" TargetMode="External"/><Relationship Id="rId17" Type="http://schemas.openxmlformats.org/officeDocument/2006/relationships/hyperlink" Target="https://web-p-ebscohost-com.ezproxy.uwtsd.ac.uk/ehost/pdfviewer/pdfviewer?vid=0&amp;sid=2fee6817-6e3b-40e1-861c-ea0c65890f6f%40redis" TargetMode="External"/><Relationship Id="rId25" Type="http://schemas.openxmlformats.org/officeDocument/2006/relationships/hyperlink" Target="https://doi-org.ezproxy.uwtsd.ac.uk/10.1080/14755610601058120" TargetMode="External"/><Relationship Id="rId2" Type="http://schemas.openxmlformats.org/officeDocument/2006/relationships/customXml" Target="../customXml/item2.xml"/><Relationship Id="rId16" Type="http://schemas.openxmlformats.org/officeDocument/2006/relationships/hyperlink" Target="https://www.theguardian.com/uk-news/2018/jan/20/james-bulger-murder-25-years-on-mother-denise-fergus" TargetMode="External"/><Relationship Id="rId20" Type="http://schemas.openxmlformats.org/officeDocument/2006/relationships/hyperlink" Target="https://www.gov.uk/government/publications/the-code-of-practice-for-victims-of-crime/code-of-practice-for-victims-of-crime-in-england-and-wales-victims-cod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ews.co.uk/news/uk/james-bulger-killers-jon-venables-robert-thompson-murder-now-221759" TargetMode="External"/><Relationship Id="rId24" Type="http://schemas.openxmlformats.org/officeDocument/2006/relationships/hyperlink" Target="https://www.theguardian.com/uk/1993/nov/02/bulger.tomsharratt" TargetMode="External"/><Relationship Id="rId5" Type="http://schemas.openxmlformats.org/officeDocument/2006/relationships/numbering" Target="numbering.xml"/><Relationship Id="rId15" Type="http://schemas.openxmlformats.org/officeDocument/2006/relationships/hyperlink" Target="https://www.legislation.gov.uk/ukpga/1994/33/part/I" TargetMode="External"/><Relationship Id="rId23" Type="http://schemas.openxmlformats.org/officeDocument/2006/relationships/hyperlink" Target="https://www-tandfonline-com.ezproxy.uwtsd.ac.uk/doi/epdf/10.1179/1743277413Y.0000000075?needAccess=true&amp;role=button" TargetMode="External"/><Relationship Id="rId28" Type="http://schemas.openxmlformats.org/officeDocument/2006/relationships/fontTable" Target="fontTable.xml"/><Relationship Id="rId10" Type="http://schemas.openxmlformats.org/officeDocument/2006/relationships/hyperlink" Target="https://www.bbc.co.uk/news/uk-england-merseyside-47074573" TargetMode="External"/><Relationship Id="rId19" Type="http://schemas.openxmlformats.org/officeDocument/2006/relationships/hyperlink" Target="https://blog.lboro.ac.uk/research/communication-culture-citizenship/james-bulger-case-not-set-age-criminal-responsibility/" TargetMode="External"/><Relationship Id="rId4" Type="http://schemas.openxmlformats.org/officeDocument/2006/relationships/customXml" Target="../customXml/item4.xml"/><Relationship Id="rId9" Type="http://schemas.openxmlformats.org/officeDocument/2006/relationships/hyperlink" Target="https://www.actionfraud.police.uk/vulnerable-victims-and-the-victims-code" TargetMode="External"/><Relationship Id="rId14" Type="http://schemas.openxmlformats.org/officeDocument/2006/relationships/hyperlink" Target="https://www.college.police.uk/guidance/victims-code/victims-rights-policing" TargetMode="External"/><Relationship Id="rId22" Type="http://schemas.openxmlformats.org/officeDocument/2006/relationships/hyperlink" Target="https://www.mirror.co.uk/tv/tv-news/james-bulgers-mother-horrified-full-12055948" TargetMode="External"/><Relationship Id="rId27" Type="http://schemas.openxmlformats.org/officeDocument/2006/relationships/hyperlink" Target="https://www.gov.uk/age-of-criminal-respon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60883c44c4a9965360d48d57b2d30a3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5d7de3a30e46799a5f3182bceaf7a66"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BB34AF4D-D1D4-4A6A-934A-0F11048B1CE3}">
  <ds:schemaRefs>
    <ds:schemaRef ds:uri="http://schemas.openxmlformats.org/officeDocument/2006/bibliography"/>
  </ds:schemaRefs>
</ds:datastoreItem>
</file>

<file path=customXml/itemProps2.xml><?xml version="1.0" encoding="utf-8"?>
<ds:datastoreItem xmlns:ds="http://schemas.openxmlformats.org/officeDocument/2006/customXml" ds:itemID="{F4B18737-F869-4A41-AB02-7F18BF897D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35B71E-608C-42EB-BCF6-4FF3FCB89BFC}">
  <ds:schemaRefs>
    <ds:schemaRef ds:uri="http://schemas.microsoft.com/sharepoint/v3/contenttype/forms"/>
  </ds:schemaRefs>
</ds:datastoreItem>
</file>

<file path=customXml/itemProps4.xml><?xml version="1.0" encoding="utf-8"?>
<ds:datastoreItem xmlns:ds="http://schemas.openxmlformats.org/officeDocument/2006/customXml" ds:itemID="{61CA66F1-EFAC-48B4-83C5-C702D3428D70}">
  <ds:schemaRefs>
    <ds:schemaRef ds:uri="http://purl.org/dc/dcmitype/"/>
    <ds:schemaRef ds:uri="http://purl.org/dc/terms/"/>
    <ds:schemaRef ds:uri="9823f8e4-81f3-4a59-a026-c1a9717271fd"/>
    <ds:schemaRef ds:uri="http://schemas.microsoft.com/office/2006/metadata/properties"/>
    <ds:schemaRef ds:uri="95817cb9-f0eb-4f4d-892c-47ab9f8957c0"/>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2644</Words>
  <Characters>15077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dc:creator>
  <cp:keywords/>
  <dc:description/>
  <cp:lastModifiedBy>Tammy</cp:lastModifiedBy>
  <cp:revision>2</cp:revision>
  <dcterms:created xsi:type="dcterms:W3CDTF">2023-05-05T21:58:00Z</dcterms:created>
  <dcterms:modified xsi:type="dcterms:W3CDTF">2023-05-05T21:58:00Z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