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302DC" w14:textId="29B17BBA" w:rsidR="00A05C80" w:rsidRDefault="00A05C80" w:rsidP="00A05C80"/>
    <w:p w14:paraId="30198036" w14:textId="1E69E357" w:rsidR="007012F3" w:rsidRDefault="007012F3" w:rsidP="007012F3">
      <w:r>
        <w:t>2.1. Medieval bibliographic exercise</w:t>
      </w:r>
    </w:p>
    <w:p w14:paraId="73CC65F2" w14:textId="736E744C" w:rsidR="007012F3" w:rsidRPr="00AA408F" w:rsidRDefault="007012F3" w:rsidP="007012F3">
      <w:pPr>
        <w:rPr>
          <w:b/>
          <w:bCs/>
          <w:u w:val="single"/>
        </w:rPr>
      </w:pPr>
      <w:r w:rsidRPr="00AA408F">
        <w:rPr>
          <w:b/>
          <w:bCs/>
          <w:u w:val="single"/>
        </w:rPr>
        <w:t>Domesday Book</w:t>
      </w:r>
    </w:p>
    <w:p w14:paraId="4D34D233" w14:textId="5CFFE8AB" w:rsidR="00490CB5" w:rsidRPr="00AA408F" w:rsidRDefault="006A605C" w:rsidP="007012F3">
      <w:pPr>
        <w:rPr>
          <w:u w:val="single"/>
        </w:rPr>
      </w:pPr>
      <w:r w:rsidRPr="00AA408F">
        <w:rPr>
          <w:u w:val="single"/>
        </w:rPr>
        <w:t>Introduction</w:t>
      </w:r>
    </w:p>
    <w:p w14:paraId="69712DE3" w14:textId="032B7F40" w:rsidR="006A605C" w:rsidRDefault="00E4165F" w:rsidP="007012F3">
      <w:r>
        <w:t>The Domesday Book is one of the most significant medieval texts</w:t>
      </w:r>
      <w:r w:rsidR="00DE719B">
        <w:t xml:space="preserve"> produced in Britain</w:t>
      </w:r>
      <w:r>
        <w:t>.</w:t>
      </w:r>
      <w:r w:rsidR="0023371B">
        <w:rPr>
          <w:rStyle w:val="FootnoteReference"/>
        </w:rPr>
        <w:footnoteReference w:id="1"/>
      </w:r>
      <w:r>
        <w:t xml:space="preserve"> It was a thorough survey of</w:t>
      </w:r>
      <w:r w:rsidR="00AE2627">
        <w:t xml:space="preserve"> most of</w:t>
      </w:r>
      <w:r>
        <w:t xml:space="preserve"> the land of England,</w:t>
      </w:r>
      <w:r w:rsidR="00AE2627">
        <w:t xml:space="preserve"> to enable William I to know what dues his new subjects might owe him, and is a very early example of a public record</w:t>
      </w:r>
      <w:r>
        <w:t>. It has remained an important record of rights throughout its history,</w:t>
      </w:r>
      <w:r w:rsidR="005269D5">
        <w:rPr>
          <w:rStyle w:val="FootnoteReference"/>
        </w:rPr>
        <w:footnoteReference w:id="2"/>
      </w:r>
      <w:r>
        <w:t xml:space="preserve"> which has led to many editions being published, from the 18</w:t>
      </w:r>
      <w:r w:rsidRPr="00E4165F">
        <w:rPr>
          <w:vertAlign w:val="superscript"/>
        </w:rPr>
        <w:t>th</w:t>
      </w:r>
      <w:r>
        <w:t xml:space="preserve"> century onwards.</w:t>
      </w:r>
    </w:p>
    <w:p w14:paraId="3332F3A2" w14:textId="746BE82B" w:rsidR="00E4165F" w:rsidRDefault="008C5294" w:rsidP="007012F3">
      <w:r>
        <w:t>The major resources used have been, first and foremost, the relevant pages of the National Archives website.</w:t>
      </w:r>
      <w:r w:rsidR="001206F7">
        <w:t xml:space="preserve"> Various university library searches have been used, as well as Amazon, both for its ‘look inside’ feature and for its bibliographic details</w:t>
      </w:r>
      <w:r w:rsidR="00AA408F">
        <w:t>. To a limited extent, Google Books has also been used, for its ability to glimpse contents of books that are otherwise not available online. A multiplicity of book reviews and review articles have been read, which were some of the results of the library catalogue searches.</w:t>
      </w:r>
    </w:p>
    <w:p w14:paraId="759550F9" w14:textId="77777777" w:rsidR="00B825C1" w:rsidRDefault="00B825C1" w:rsidP="007012F3"/>
    <w:p w14:paraId="637C06AE" w14:textId="44D26167" w:rsidR="006A605C" w:rsidRPr="00AA408F" w:rsidRDefault="006A605C" w:rsidP="007012F3">
      <w:pPr>
        <w:rPr>
          <w:u w:val="single"/>
        </w:rPr>
      </w:pPr>
      <w:r w:rsidRPr="00AA408F">
        <w:rPr>
          <w:u w:val="single"/>
        </w:rPr>
        <w:t>Bibliography</w:t>
      </w:r>
    </w:p>
    <w:p w14:paraId="4816EC12" w14:textId="7D283CA2" w:rsidR="00490CB5" w:rsidRDefault="00625B26" w:rsidP="007012F3">
      <w:r>
        <w:t xml:space="preserve">Farley, A. and Ellis, H. (eds), </w:t>
      </w:r>
      <w:r w:rsidRPr="00625B26">
        <w:rPr>
          <w:i/>
          <w:iCs/>
        </w:rPr>
        <w:t xml:space="preserve">Domesday-book, </w:t>
      </w:r>
      <w:proofErr w:type="spellStart"/>
      <w:r w:rsidRPr="00625B26">
        <w:rPr>
          <w:i/>
          <w:iCs/>
        </w:rPr>
        <w:t>seu</w:t>
      </w:r>
      <w:proofErr w:type="spellEnd"/>
      <w:r w:rsidRPr="00625B26">
        <w:rPr>
          <w:i/>
          <w:iCs/>
        </w:rPr>
        <w:t xml:space="preserve"> liber </w:t>
      </w:r>
      <w:proofErr w:type="spellStart"/>
      <w:r w:rsidRPr="00625B26">
        <w:rPr>
          <w:i/>
          <w:iCs/>
        </w:rPr>
        <w:t>censualis</w:t>
      </w:r>
      <w:proofErr w:type="spellEnd"/>
      <w:r w:rsidRPr="00625B26">
        <w:rPr>
          <w:i/>
          <w:iCs/>
        </w:rPr>
        <w:t xml:space="preserve"> </w:t>
      </w:r>
      <w:proofErr w:type="spellStart"/>
      <w:r w:rsidRPr="00625B26">
        <w:rPr>
          <w:i/>
          <w:iCs/>
        </w:rPr>
        <w:t>Willelmi</w:t>
      </w:r>
      <w:proofErr w:type="spellEnd"/>
      <w:r w:rsidRPr="00625B26">
        <w:rPr>
          <w:i/>
          <w:iCs/>
        </w:rPr>
        <w:t xml:space="preserve"> </w:t>
      </w:r>
      <w:proofErr w:type="spellStart"/>
      <w:r w:rsidRPr="00625B26">
        <w:rPr>
          <w:i/>
          <w:iCs/>
        </w:rPr>
        <w:t>Primi</w:t>
      </w:r>
      <w:proofErr w:type="spellEnd"/>
      <w:r w:rsidRPr="00625B26">
        <w:rPr>
          <w:i/>
          <w:iCs/>
        </w:rPr>
        <w:t xml:space="preserve"> </w:t>
      </w:r>
      <w:proofErr w:type="spellStart"/>
      <w:r w:rsidRPr="00625B26">
        <w:rPr>
          <w:i/>
          <w:iCs/>
        </w:rPr>
        <w:t>regis</w:t>
      </w:r>
      <w:proofErr w:type="spellEnd"/>
      <w:r w:rsidRPr="00625B26">
        <w:rPr>
          <w:i/>
          <w:iCs/>
        </w:rPr>
        <w:t xml:space="preserve"> </w:t>
      </w:r>
      <w:proofErr w:type="spellStart"/>
      <w:r w:rsidRPr="00625B26">
        <w:rPr>
          <w:i/>
          <w:iCs/>
        </w:rPr>
        <w:t>Angliæ</w:t>
      </w:r>
      <w:proofErr w:type="spellEnd"/>
      <w:r w:rsidRPr="00625B26">
        <w:rPr>
          <w:i/>
          <w:iCs/>
        </w:rPr>
        <w:t xml:space="preserve">, inter </w:t>
      </w:r>
      <w:proofErr w:type="spellStart"/>
      <w:r w:rsidRPr="00625B26">
        <w:rPr>
          <w:i/>
          <w:iCs/>
        </w:rPr>
        <w:t>archivos</w:t>
      </w:r>
      <w:proofErr w:type="spellEnd"/>
      <w:r w:rsidRPr="00625B26">
        <w:rPr>
          <w:i/>
          <w:iCs/>
        </w:rPr>
        <w:t xml:space="preserve"> regni in domo </w:t>
      </w:r>
      <w:proofErr w:type="spellStart"/>
      <w:r w:rsidRPr="00625B26">
        <w:rPr>
          <w:i/>
          <w:iCs/>
        </w:rPr>
        <w:t>capitulari</w:t>
      </w:r>
      <w:proofErr w:type="spellEnd"/>
      <w:r w:rsidRPr="00625B26">
        <w:rPr>
          <w:i/>
          <w:iCs/>
        </w:rPr>
        <w:t xml:space="preserve"> </w:t>
      </w:r>
      <w:proofErr w:type="spellStart"/>
      <w:r w:rsidRPr="00625B26">
        <w:rPr>
          <w:i/>
          <w:iCs/>
        </w:rPr>
        <w:t>Westmonasterii</w:t>
      </w:r>
      <w:proofErr w:type="spellEnd"/>
      <w:r w:rsidRPr="00625B26">
        <w:rPr>
          <w:i/>
          <w:iCs/>
        </w:rPr>
        <w:t xml:space="preserve"> </w:t>
      </w:r>
      <w:proofErr w:type="spellStart"/>
      <w:r w:rsidRPr="00625B26">
        <w:rPr>
          <w:i/>
          <w:iCs/>
        </w:rPr>
        <w:t>asservatus</w:t>
      </w:r>
      <w:proofErr w:type="spellEnd"/>
      <w:r w:rsidRPr="00625B26">
        <w:rPr>
          <w:i/>
          <w:iCs/>
        </w:rPr>
        <w:t xml:space="preserve">: </w:t>
      </w:r>
      <w:proofErr w:type="spellStart"/>
      <w:r w:rsidRPr="00625B26">
        <w:rPr>
          <w:i/>
          <w:iCs/>
        </w:rPr>
        <w:t>jubente</w:t>
      </w:r>
      <w:proofErr w:type="spellEnd"/>
      <w:r w:rsidRPr="00625B26">
        <w:rPr>
          <w:i/>
          <w:iCs/>
        </w:rPr>
        <w:t xml:space="preserve"> </w:t>
      </w:r>
      <w:proofErr w:type="spellStart"/>
      <w:r w:rsidRPr="00625B26">
        <w:rPr>
          <w:i/>
          <w:iCs/>
        </w:rPr>
        <w:t>rege</w:t>
      </w:r>
      <w:proofErr w:type="spellEnd"/>
      <w:r w:rsidRPr="00625B26">
        <w:rPr>
          <w:i/>
          <w:iCs/>
        </w:rPr>
        <w:t xml:space="preserve"> </w:t>
      </w:r>
      <w:proofErr w:type="spellStart"/>
      <w:r w:rsidRPr="00625B26">
        <w:rPr>
          <w:i/>
          <w:iCs/>
        </w:rPr>
        <w:t>augustissimo</w:t>
      </w:r>
      <w:proofErr w:type="spellEnd"/>
      <w:r w:rsidRPr="00625B26">
        <w:rPr>
          <w:i/>
          <w:iCs/>
        </w:rPr>
        <w:t xml:space="preserve"> </w:t>
      </w:r>
      <w:proofErr w:type="spellStart"/>
      <w:r w:rsidRPr="00625B26">
        <w:rPr>
          <w:i/>
          <w:iCs/>
        </w:rPr>
        <w:t>Georgio</w:t>
      </w:r>
      <w:proofErr w:type="spellEnd"/>
      <w:r w:rsidRPr="00625B26">
        <w:rPr>
          <w:i/>
          <w:iCs/>
        </w:rPr>
        <w:t xml:space="preserve"> </w:t>
      </w:r>
      <w:proofErr w:type="spellStart"/>
      <w:r w:rsidRPr="00625B26">
        <w:rPr>
          <w:i/>
          <w:iCs/>
        </w:rPr>
        <w:t>Tertio</w:t>
      </w:r>
      <w:proofErr w:type="spellEnd"/>
      <w:r w:rsidRPr="00625B26">
        <w:rPr>
          <w:i/>
          <w:iCs/>
        </w:rPr>
        <w:t xml:space="preserve"> </w:t>
      </w:r>
      <w:proofErr w:type="spellStart"/>
      <w:r w:rsidRPr="00625B26">
        <w:rPr>
          <w:i/>
          <w:iCs/>
        </w:rPr>
        <w:t>prælo</w:t>
      </w:r>
      <w:proofErr w:type="spellEnd"/>
      <w:r w:rsidRPr="00625B26">
        <w:rPr>
          <w:i/>
          <w:iCs/>
        </w:rPr>
        <w:t xml:space="preserve"> </w:t>
      </w:r>
      <w:proofErr w:type="spellStart"/>
      <w:r w:rsidRPr="00625B26">
        <w:rPr>
          <w:i/>
          <w:iCs/>
        </w:rPr>
        <w:t>mandatus</w:t>
      </w:r>
      <w:proofErr w:type="spellEnd"/>
      <w:r w:rsidRPr="00625B26">
        <w:rPr>
          <w:i/>
          <w:iCs/>
        </w:rPr>
        <w:t xml:space="preserve"> </w:t>
      </w:r>
      <w:proofErr w:type="spellStart"/>
      <w:r w:rsidRPr="00625B26">
        <w:rPr>
          <w:i/>
          <w:iCs/>
        </w:rPr>
        <w:t>typis</w:t>
      </w:r>
      <w:proofErr w:type="spellEnd"/>
      <w:r w:rsidRPr="00625B26">
        <w:rPr>
          <w:i/>
          <w:iCs/>
        </w:rPr>
        <w:t>...</w:t>
      </w:r>
      <w:r>
        <w:rPr>
          <w:i/>
          <w:iCs/>
        </w:rPr>
        <w:t xml:space="preserve"> </w:t>
      </w:r>
      <w:r>
        <w:t>2 vols. London, no publisher (1783)</w:t>
      </w:r>
    </w:p>
    <w:p w14:paraId="723493DE" w14:textId="468B872B" w:rsidR="00824567" w:rsidRDefault="00824567" w:rsidP="00737AFE">
      <w:pPr>
        <w:ind w:left="720"/>
      </w:pPr>
      <w:r>
        <w:t>The Farley edition</w:t>
      </w:r>
      <w:r w:rsidR="00737AFE">
        <w:t xml:space="preserve"> is the first printed edition of the Domesday </w:t>
      </w:r>
      <w:r w:rsidR="00D82ADA">
        <w:t>B</w:t>
      </w:r>
      <w:r w:rsidR="00737AFE">
        <w:t xml:space="preserve">ook, and is not a translation, but a </w:t>
      </w:r>
      <w:r w:rsidR="0068490F">
        <w:t>transcription</w:t>
      </w:r>
      <w:r w:rsidR="00737AFE">
        <w:t xml:space="preserve"> of the Latin itself. It was done under the auspices of the Records Office and was intended to make searching the records for its use in land disputes easier.</w:t>
      </w:r>
      <w:r w:rsidR="002363B2">
        <w:t xml:space="preserve"> This version</w:t>
      </w:r>
      <w:r w:rsidR="0068490F">
        <w:t>, despite the date given, is one from the 19</w:t>
      </w:r>
      <w:r w:rsidR="0068490F" w:rsidRPr="0068490F">
        <w:rPr>
          <w:vertAlign w:val="superscript"/>
        </w:rPr>
        <w:t>th</w:t>
      </w:r>
      <w:r w:rsidR="0068490F">
        <w:t xml:space="preserve"> century, and</w:t>
      </w:r>
      <w:r w:rsidR="002363B2">
        <w:t xml:space="preserve"> includes </w:t>
      </w:r>
      <w:r w:rsidR="0068490F">
        <w:t>the indices prepared by Henry Ellis. Ellis’ introduction is not included, but is worth referring to for insight into the reasons for the publication of Domesday. He was, for example, alert to the value of the contents to historians.</w:t>
      </w:r>
      <w:r w:rsidR="0068490F">
        <w:rPr>
          <w:rStyle w:val="FootnoteReference"/>
        </w:rPr>
        <w:footnoteReference w:id="3"/>
      </w:r>
    </w:p>
    <w:p w14:paraId="0D30D05D" w14:textId="5CC0AA27" w:rsidR="00625B26" w:rsidRDefault="00824567" w:rsidP="00824567">
      <w:pPr>
        <w:ind w:left="720"/>
      </w:pPr>
      <w:r>
        <w:t>It</w:t>
      </w:r>
      <w:r w:rsidR="00625B26">
        <w:t xml:space="preserve"> is accessible online, through Gale Primary Sources (through university library) and possibly elsewhere</w:t>
      </w:r>
      <w:r w:rsidR="00402E4B">
        <w:t>. Nearly every source that mentions the Farley edition also mentions how accurate it is, and its continued use to historians.</w:t>
      </w:r>
      <w:r w:rsidR="00402E4B">
        <w:rPr>
          <w:rStyle w:val="FootnoteReference"/>
        </w:rPr>
        <w:footnoteReference w:id="4"/>
      </w:r>
    </w:p>
    <w:p w14:paraId="671ECD10" w14:textId="5D67DFE4" w:rsidR="002057DB" w:rsidRDefault="00CB2D6C" w:rsidP="007012F3">
      <w:r>
        <w:t xml:space="preserve">James, </w:t>
      </w:r>
      <w:r w:rsidR="009F14C6">
        <w:t>Henry</w:t>
      </w:r>
      <w:r w:rsidR="00616A56">
        <w:t xml:space="preserve"> (ed)</w:t>
      </w:r>
      <w:r w:rsidR="009F14C6">
        <w:t xml:space="preserve">, </w:t>
      </w:r>
      <w:r w:rsidR="009F14C6" w:rsidRPr="009F14C6">
        <w:rPr>
          <w:i/>
          <w:iCs/>
        </w:rPr>
        <w:t>Domesday Book Or The Great Survey Of England Of William The Conqueror</w:t>
      </w:r>
      <w:r w:rsidR="009F14C6">
        <w:t>, (London: Ordinance Survey Office, 1861)</w:t>
      </w:r>
    </w:p>
    <w:p w14:paraId="4CE986CE" w14:textId="200DC6F4" w:rsidR="009F14C6" w:rsidRDefault="009F14C6" w:rsidP="009F14C6">
      <w:pPr>
        <w:ind w:left="720"/>
      </w:pPr>
      <w:r>
        <w:t xml:space="preserve">This edition provides a complete facsimile of the manuscript, using the then modern technique of </w:t>
      </w:r>
      <w:r w:rsidRPr="009F14C6">
        <w:t>photozincography</w:t>
      </w:r>
      <w:r>
        <w:t>. Until very recently, it was the only full facsimile available, and was thus, like the Farley edition, relied on heavily by scholars.</w:t>
      </w:r>
    </w:p>
    <w:p w14:paraId="4B9644ED" w14:textId="200350D1" w:rsidR="0065032A" w:rsidRDefault="0065032A" w:rsidP="0065032A">
      <w:r>
        <w:lastRenderedPageBreak/>
        <w:t>Martin, Geoffrey</w:t>
      </w:r>
      <w:r w:rsidR="00616A56">
        <w:t xml:space="preserve"> (</w:t>
      </w:r>
      <w:proofErr w:type="spellStart"/>
      <w:r w:rsidR="00616A56">
        <w:t>transl</w:t>
      </w:r>
      <w:proofErr w:type="spellEnd"/>
      <w:r w:rsidR="00616A56">
        <w:t>)</w:t>
      </w:r>
      <w:r>
        <w:t xml:space="preserve">, </w:t>
      </w:r>
      <w:r w:rsidRPr="0065032A">
        <w:rPr>
          <w:i/>
          <w:iCs/>
        </w:rPr>
        <w:t>Domesday Book: A Complete Translation</w:t>
      </w:r>
      <w:r>
        <w:t>, (</w:t>
      </w:r>
      <w:r w:rsidR="003E306D">
        <w:t>London: Penguin Classics, 2003)</w:t>
      </w:r>
    </w:p>
    <w:p w14:paraId="4218AC43" w14:textId="6ED3AF04" w:rsidR="003E306D" w:rsidRDefault="003E306D" w:rsidP="003E306D">
      <w:pPr>
        <w:ind w:left="720"/>
      </w:pPr>
      <w:r>
        <w:t xml:space="preserve">This is the Penguin Classics edition of the Alecto Historical Editions’ complete </w:t>
      </w:r>
      <w:r w:rsidR="00BA0045">
        <w:t xml:space="preserve">English </w:t>
      </w:r>
      <w:r>
        <w:t xml:space="preserve">translation of the Domesday </w:t>
      </w:r>
      <w:r w:rsidR="00D82ADA">
        <w:t>B</w:t>
      </w:r>
      <w:r>
        <w:t>ook. It is intended both for general readership and for scholars and students. It is widely considered the best translation available.</w:t>
      </w:r>
      <w:r>
        <w:rPr>
          <w:rStyle w:val="FootnoteReference"/>
        </w:rPr>
        <w:footnoteReference w:id="5"/>
      </w:r>
    </w:p>
    <w:p w14:paraId="483DC50B" w14:textId="77777777" w:rsidR="00CF14E3" w:rsidRPr="00CF14E3" w:rsidRDefault="00CF14E3" w:rsidP="00CF14E3">
      <w:r w:rsidRPr="00CF14E3">
        <w:t>Morris, John (general ed), The Phillimore County editions, (Chichester: Phillimore 1975-1992)</w:t>
      </w:r>
    </w:p>
    <w:p w14:paraId="04BD0932" w14:textId="77777777" w:rsidR="00CF14E3" w:rsidRPr="00CF14E3" w:rsidRDefault="00CF14E3" w:rsidP="00CF14E3">
      <w:pPr>
        <w:ind w:left="720"/>
      </w:pPr>
      <w:r w:rsidRPr="00CF14E3">
        <w:t>These print editions are arranged by counties and have a Latin transcript with an English translation facing. They are intended for both scholarly and general use. They may be somewhat difficult for general use, however, as they do not have page numbers, but expect the reader to navigate using the original medieval referencing system found within the manuscript itself.</w:t>
      </w:r>
      <w:r w:rsidRPr="00CF14E3">
        <w:rPr>
          <w:vertAlign w:val="superscript"/>
        </w:rPr>
        <w:footnoteReference w:id="6"/>
      </w:r>
    </w:p>
    <w:p w14:paraId="74B67022" w14:textId="7C3BDDB4" w:rsidR="00997C05" w:rsidRDefault="00997C05" w:rsidP="00616A56">
      <w:r>
        <w:t>National Archives, ‘Editions Alecto Facsimiles’ &lt;</w:t>
      </w:r>
      <w:r w:rsidRPr="00997C05">
        <w:t>https://discovery.nationalarchives.gov.uk/results/r?_q=&amp;_cr1=E+31&amp;_col=online&amp;_hb=tna&amp;_dt=D</w:t>
      </w:r>
      <w:r>
        <w:t>&gt; [accessed 10 November 2021]</w:t>
      </w:r>
    </w:p>
    <w:p w14:paraId="1FB52AC5" w14:textId="6D6F3BF6" w:rsidR="00997C05" w:rsidRDefault="00997C05" w:rsidP="00997C05">
      <w:pPr>
        <w:ind w:left="720"/>
      </w:pPr>
      <w:r>
        <w:t>The National Archives provides through its catalogue the complete Alecto Facsimiles done by the Public Records office in the 1980s. These are completely searchable and can be downloaded. These are intended for both scholarly and general public use. See the entry under Williams and Erskine for more on these.</w:t>
      </w:r>
    </w:p>
    <w:p w14:paraId="05A61C15" w14:textId="78B37535" w:rsidR="00584B18" w:rsidRPr="00584B18" w:rsidRDefault="00584B18" w:rsidP="00584B18">
      <w:r w:rsidRPr="00584B18">
        <w:t>Palmer</w:t>
      </w:r>
      <w:r>
        <w:t>, John et al (eds)</w:t>
      </w:r>
      <w:r w:rsidR="00324EE3">
        <w:t>,</w:t>
      </w:r>
      <w:r w:rsidRPr="00584B18">
        <w:t xml:space="preserve"> </w:t>
      </w:r>
      <w:r w:rsidRPr="00584B18">
        <w:rPr>
          <w:i/>
          <w:iCs/>
        </w:rPr>
        <w:t>Domesday Explorer: Great Domesday Book on CD-ROM</w:t>
      </w:r>
      <w:r>
        <w:t>,</w:t>
      </w:r>
      <w:r w:rsidRPr="00584B18">
        <w:rPr>
          <w:i/>
          <w:iCs/>
        </w:rPr>
        <w:t xml:space="preserve"> </w:t>
      </w:r>
      <w:r w:rsidRPr="00584B18">
        <w:t>(</w:t>
      </w:r>
      <w:r>
        <w:t>Chichester</w:t>
      </w:r>
      <w:r w:rsidRPr="00584B18">
        <w:t>: Phillimore, 2000)</w:t>
      </w:r>
    </w:p>
    <w:p w14:paraId="7BD7F6E5" w14:textId="313A5330" w:rsidR="00584B18" w:rsidRDefault="00584B18" w:rsidP="00A23E3F">
      <w:pPr>
        <w:ind w:left="720"/>
      </w:pPr>
      <w:r>
        <w:t xml:space="preserve">This was the first </w:t>
      </w:r>
      <w:r w:rsidR="00A23E3F">
        <w:t>digitalised version of the Domesday Book. It included facsimiles, transcriptions, translations and searchable databases. According to Stephen Baxter, its searchability was its particular strength.</w:t>
      </w:r>
      <w:r w:rsidR="00A23E3F">
        <w:rPr>
          <w:rStyle w:val="FootnoteReference"/>
        </w:rPr>
        <w:footnoteReference w:id="7"/>
      </w:r>
      <w:r w:rsidR="00324EE3">
        <w:t xml:space="preserve"> It was the output of an AHRC-funded project of a team at the University of Hull, although the translations were from the Phillimore editions.</w:t>
      </w:r>
    </w:p>
    <w:p w14:paraId="467197A4" w14:textId="764A7CBF" w:rsidR="00324EE3" w:rsidRDefault="00324EE3" w:rsidP="00616A56">
      <w:r>
        <w:t xml:space="preserve">Powell-Smith, Anna, </w:t>
      </w:r>
      <w:r w:rsidRPr="00324EE3">
        <w:rPr>
          <w:i/>
          <w:iCs/>
        </w:rPr>
        <w:t>Open Domesday</w:t>
      </w:r>
      <w:r>
        <w:t xml:space="preserve"> &lt;</w:t>
      </w:r>
      <w:r w:rsidRPr="00324EE3">
        <w:t xml:space="preserve"> </w:t>
      </w:r>
      <w:r w:rsidRPr="00324EE3">
        <w:t>https://opendomesday.org/</w:t>
      </w:r>
      <w:r>
        <w:t>&gt;</w:t>
      </w:r>
    </w:p>
    <w:p w14:paraId="5A90E26A" w14:textId="31F2E55F" w:rsidR="00324EE3" w:rsidRDefault="00324EE3" w:rsidP="00324EE3">
      <w:pPr>
        <w:ind w:left="720"/>
      </w:pPr>
      <w:r>
        <w:t>This is, as it says, the first free online edition of the Domesday Book. It includes the data from the above digital copy, as well as maps created by the author and images of the pages of the Domesday manuscript provided to the author by John Palmer. It is intended for the general public and scholars</w:t>
      </w:r>
      <w:r w:rsidR="00E22B58">
        <w:t>, although general users may struggle a little from the limited explanation of the context of the Domesday book. It is an admirable piece of work, though, and is to be commended for its free accessibility.</w:t>
      </w:r>
    </w:p>
    <w:p w14:paraId="7A1D9C29" w14:textId="222F1D3F" w:rsidR="00AA408F" w:rsidRDefault="00AA408F" w:rsidP="00616A56">
      <w:r>
        <w:t>Round, JH ( original ed), The Victoria County History series (London: Victoria County History, 1900-1969)</w:t>
      </w:r>
    </w:p>
    <w:p w14:paraId="0481D0A8" w14:textId="4D0DDADE" w:rsidR="00AA408F" w:rsidRDefault="00AA408F" w:rsidP="00AA408F">
      <w:pPr>
        <w:ind w:left="720"/>
      </w:pPr>
      <w:r>
        <w:t xml:space="preserve">Various volumes, which included information and English translations of the Domesday Book, but which have now been surpassed by the more recent editions. Digitised versions </w:t>
      </w:r>
      <w:r>
        <w:lastRenderedPageBreak/>
        <w:t>can be found online for those who might be researching the historiography of Domesday Book.</w:t>
      </w:r>
      <w:r>
        <w:rPr>
          <w:rStyle w:val="FootnoteReference"/>
        </w:rPr>
        <w:footnoteReference w:id="8"/>
      </w:r>
    </w:p>
    <w:p w14:paraId="2D5DF218" w14:textId="56A7B027" w:rsidR="008A710A" w:rsidRDefault="008A710A" w:rsidP="00616A56">
      <w:r>
        <w:t xml:space="preserve">Various, </w:t>
      </w:r>
      <w:r w:rsidRPr="008A710A">
        <w:rPr>
          <w:i/>
          <w:iCs/>
        </w:rPr>
        <w:t>The Digital Domesday Book: The Scholar's Edition</w:t>
      </w:r>
      <w:r>
        <w:t>,</w:t>
      </w:r>
      <w:r w:rsidRPr="008A710A">
        <w:t xml:space="preserve"> </w:t>
      </w:r>
      <w:bookmarkStart w:id="1" w:name="_Hlk87458833"/>
      <w:r w:rsidRPr="008A710A">
        <w:t xml:space="preserve">ALECTO Historical Editions </w:t>
      </w:r>
      <w:bookmarkEnd w:id="1"/>
      <w:r w:rsidRPr="008A710A">
        <w:t>(London: Phillim</w:t>
      </w:r>
      <w:r>
        <w:t>ore, 2002)</w:t>
      </w:r>
    </w:p>
    <w:p w14:paraId="49A2E235" w14:textId="5BD9F4B5" w:rsidR="00584B18" w:rsidRDefault="008A710A" w:rsidP="00584B18">
      <w:pPr>
        <w:ind w:left="720"/>
      </w:pPr>
      <w:r>
        <w:t>This is a CD-ROM collection which includes much of the Public Record Offices (and Alecto)’s output, from Farley to the modern facsimile, as well as a collection of scholarly articles which were published by Alecto in 1987. As is obvious from the title, it is intended to be a resource for scholars, although according to Stephen Baxter, it is limited in its ability to be searchable.</w:t>
      </w:r>
      <w:r>
        <w:rPr>
          <w:rStyle w:val="FootnoteReference"/>
        </w:rPr>
        <w:footnoteReference w:id="9"/>
      </w:r>
      <w:r>
        <w:tab/>
      </w:r>
    </w:p>
    <w:p w14:paraId="5BF06090" w14:textId="51990845" w:rsidR="002057DB" w:rsidRDefault="00BA0045" w:rsidP="00616A56">
      <w:r>
        <w:t xml:space="preserve">Williams, A. and Erskine, </w:t>
      </w:r>
      <w:r w:rsidR="00616A56">
        <w:t xml:space="preserve">R.W.H. (eds), </w:t>
      </w:r>
      <w:r w:rsidR="00616A56" w:rsidRPr="00616A56">
        <w:rPr>
          <w:i/>
          <w:iCs/>
        </w:rPr>
        <w:t xml:space="preserve">Great Domesday Book, </w:t>
      </w:r>
      <w:r w:rsidR="00616A56" w:rsidRPr="00616A56">
        <w:rPr>
          <w:i/>
          <w:iCs/>
        </w:rPr>
        <w:t>Library Edition: Facsimile, translations, maps,</w:t>
      </w:r>
      <w:r w:rsidR="00616A56" w:rsidRPr="00616A56">
        <w:rPr>
          <w:i/>
          <w:iCs/>
        </w:rPr>
        <w:t xml:space="preserve"> </w:t>
      </w:r>
      <w:r w:rsidR="00616A56" w:rsidRPr="00616A56">
        <w:rPr>
          <w:i/>
          <w:iCs/>
        </w:rPr>
        <w:t>indices</w:t>
      </w:r>
      <w:r w:rsidR="00616A56">
        <w:t xml:space="preserve"> (London: Alecto Historical Editions, 1986)</w:t>
      </w:r>
    </w:p>
    <w:p w14:paraId="6EAB2324" w14:textId="1753B01E" w:rsidR="00616A56" w:rsidRPr="00616A56" w:rsidRDefault="00616A56" w:rsidP="00D82ADA">
      <w:pPr>
        <w:ind w:left="720"/>
      </w:pPr>
      <w:r>
        <w:t xml:space="preserve">This is the hardback edition of the new facsimile that </w:t>
      </w:r>
      <w:r w:rsidR="00D82ADA">
        <w:t>the Public Records office did with modern techniques to commemorate 900 years of the Domesday Book. This new facsimile lies at the heart of many of the various editions of Domesday and is considered to be excellent.</w:t>
      </w:r>
      <w:r w:rsidR="00D82ADA">
        <w:rPr>
          <w:rStyle w:val="FootnoteReference"/>
        </w:rPr>
        <w:footnoteReference w:id="10"/>
      </w:r>
      <w:r w:rsidR="00D82ADA">
        <w:t xml:space="preserve"> This particular edition is, as its name indicates, intended for libraries, and is intended for both scholarly and general library patron use.</w:t>
      </w:r>
    </w:p>
    <w:p w14:paraId="58D78799" w14:textId="5F79E30E" w:rsidR="002057DB" w:rsidRDefault="002057DB" w:rsidP="007012F3"/>
    <w:p w14:paraId="62086E32" w14:textId="7855AE7B" w:rsidR="002057DB" w:rsidRDefault="00601EAD" w:rsidP="007012F3">
      <w:r>
        <w:t>Word Count, excluding footnotes and reference list - 960</w:t>
      </w:r>
    </w:p>
    <w:p w14:paraId="3B2444B9" w14:textId="77777777" w:rsidR="002057DB" w:rsidRDefault="002057DB" w:rsidP="007012F3"/>
    <w:p w14:paraId="07A29C48" w14:textId="131FFCE0" w:rsidR="00DA14E5" w:rsidRDefault="007012F3" w:rsidP="007012F3">
      <w:r>
        <w:t xml:space="preserve">   </w:t>
      </w:r>
    </w:p>
    <w:p w14:paraId="2C202A20" w14:textId="77777777" w:rsidR="00D1567A" w:rsidRDefault="00D1567A" w:rsidP="007012F3"/>
    <w:p w14:paraId="36E28EF8" w14:textId="4CF69E35" w:rsidR="00DA14E5" w:rsidRPr="00D1567A" w:rsidRDefault="00737AFE" w:rsidP="007012F3">
      <w:pPr>
        <w:rPr>
          <w:u w:val="single"/>
        </w:rPr>
      </w:pPr>
      <w:r w:rsidRPr="00D1567A">
        <w:rPr>
          <w:u w:val="single"/>
        </w:rPr>
        <w:t>Reference List</w:t>
      </w:r>
      <w:r w:rsidR="00DA14E5" w:rsidRPr="00D1567A">
        <w:rPr>
          <w:u w:val="single"/>
        </w:rPr>
        <w:t>:</w:t>
      </w:r>
    </w:p>
    <w:p w14:paraId="6C29C8F2" w14:textId="77777777" w:rsidR="004903CD" w:rsidRDefault="004903CD" w:rsidP="007012F3">
      <w:r w:rsidRPr="004903CD">
        <w:t>Baxter,</w:t>
      </w:r>
      <w:r>
        <w:t xml:space="preserve"> S.,</w:t>
      </w:r>
      <w:r w:rsidRPr="004903CD">
        <w:t xml:space="preserve"> ‘The Digital Domesday Book: the Scholar's Edition’, </w:t>
      </w:r>
      <w:r w:rsidRPr="004903CD">
        <w:rPr>
          <w:i/>
          <w:iCs/>
        </w:rPr>
        <w:t>The English Historical Review</w:t>
      </w:r>
      <w:r w:rsidRPr="004903CD">
        <w:t>, 119(482) (2004) 698-700</w:t>
      </w:r>
    </w:p>
    <w:p w14:paraId="0AC4AE3C" w14:textId="14D28AF6" w:rsidR="0068490F" w:rsidRDefault="0068490F" w:rsidP="007012F3">
      <w:r>
        <w:t>Ellis, H.</w:t>
      </w:r>
      <w:r w:rsidR="002B5F90">
        <w:t xml:space="preserve">, </w:t>
      </w:r>
      <w:r w:rsidR="002B5F90" w:rsidRPr="002B5F90">
        <w:rPr>
          <w:i/>
          <w:iCs/>
        </w:rPr>
        <w:t>A General Introduction to Domesday Book</w:t>
      </w:r>
      <w:r w:rsidR="002B5F90">
        <w:t>, (London: Public Record Office, 1833)</w:t>
      </w:r>
    </w:p>
    <w:p w14:paraId="7A92C6A7" w14:textId="52BBD419" w:rsidR="00DA14E5" w:rsidRDefault="00DA14E5" w:rsidP="007012F3">
      <w:r>
        <w:t xml:space="preserve">The National Archives, </w:t>
      </w:r>
      <w:r w:rsidR="00673003">
        <w:t xml:space="preserve">Research Guides, </w:t>
      </w:r>
      <w:r w:rsidR="00737AFE">
        <w:t>‘</w:t>
      </w:r>
      <w:r w:rsidR="00673003">
        <w:t>Domesday Book</w:t>
      </w:r>
      <w:r w:rsidR="00737AFE">
        <w:t>’ &lt;</w:t>
      </w:r>
      <w:r w:rsidR="00673003" w:rsidRPr="00673003">
        <w:t>https://www.nationalarchives.gov.uk/help-with-your-research/research-guides/domesday-book/</w:t>
      </w:r>
      <w:r w:rsidR="00737AFE">
        <w:t>&gt; [accessed 5 November 2021]</w:t>
      </w:r>
    </w:p>
    <w:p w14:paraId="18742AA3" w14:textId="4E1FCB01" w:rsidR="00737AFE" w:rsidRDefault="00737AFE" w:rsidP="007012F3">
      <w:r>
        <w:t>The National Archives</w:t>
      </w:r>
      <w:r>
        <w:t>,</w:t>
      </w:r>
      <w:r>
        <w:t xml:space="preserve"> ‘Domesday: Britain’s Finest Treasure’ &lt;</w:t>
      </w:r>
      <w:r w:rsidRPr="00EC5F68">
        <w:t>https://www.nationalarchives.gov.uk/domesday/</w:t>
      </w:r>
      <w:r>
        <w:t>&gt; [accessed 10 November 2021]</w:t>
      </w:r>
    </w:p>
    <w:p w14:paraId="1EBC90AF" w14:textId="0485E652" w:rsidR="00673003" w:rsidRDefault="00673003" w:rsidP="007012F3">
      <w:r>
        <w:tab/>
      </w:r>
    </w:p>
    <w:p w14:paraId="2C3B8535" w14:textId="39BABD42" w:rsidR="001A2F35" w:rsidRDefault="001A2F35" w:rsidP="00A05C80"/>
    <w:sectPr w:rsidR="001A2F3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4B9C9" w14:textId="77777777" w:rsidR="00E269B4" w:rsidRDefault="00E269B4" w:rsidP="00A949C8">
      <w:pPr>
        <w:spacing w:after="0" w:line="240" w:lineRule="auto"/>
      </w:pPr>
      <w:r>
        <w:separator/>
      </w:r>
    </w:p>
  </w:endnote>
  <w:endnote w:type="continuationSeparator" w:id="0">
    <w:p w14:paraId="6686E15B" w14:textId="77777777" w:rsidR="00E269B4" w:rsidRDefault="00E269B4" w:rsidP="00A94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BC00A" w14:textId="77777777" w:rsidR="00A949C8" w:rsidRDefault="00A949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19BD4" w14:textId="77777777" w:rsidR="00A949C8" w:rsidRDefault="00A949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945C3" w14:textId="77777777" w:rsidR="00A949C8" w:rsidRDefault="00A94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E615D" w14:textId="77777777" w:rsidR="00E269B4" w:rsidRDefault="00E269B4" w:rsidP="00A949C8">
      <w:pPr>
        <w:spacing w:after="0" w:line="240" w:lineRule="auto"/>
      </w:pPr>
      <w:r>
        <w:separator/>
      </w:r>
    </w:p>
  </w:footnote>
  <w:footnote w:type="continuationSeparator" w:id="0">
    <w:p w14:paraId="5ECDB06A" w14:textId="77777777" w:rsidR="00E269B4" w:rsidRDefault="00E269B4" w:rsidP="00A949C8">
      <w:pPr>
        <w:spacing w:after="0" w:line="240" w:lineRule="auto"/>
      </w:pPr>
      <w:r>
        <w:continuationSeparator/>
      </w:r>
    </w:p>
  </w:footnote>
  <w:footnote w:id="1">
    <w:p w14:paraId="54C88E1E" w14:textId="7914B97F" w:rsidR="0023371B" w:rsidRDefault="0023371B">
      <w:pPr>
        <w:pStyle w:val="FootnoteText"/>
      </w:pPr>
      <w:r>
        <w:rPr>
          <w:rStyle w:val="FootnoteReference"/>
        </w:rPr>
        <w:footnoteRef/>
      </w:r>
      <w:r>
        <w:t xml:space="preserve"> This is arguably common knowledge. Various sources might be acknowledged here, but for an indicative source, </w:t>
      </w:r>
      <w:r w:rsidRPr="00737AFE">
        <w:t>see</w:t>
      </w:r>
      <w:r>
        <w:t xml:space="preserve"> </w:t>
      </w:r>
      <w:r w:rsidR="00EC5F68">
        <w:t xml:space="preserve">The National Archives ‘Domesday: Britain’s Finest Treasure’ </w:t>
      </w:r>
      <w:r w:rsidR="00737AFE">
        <w:t>&lt;</w:t>
      </w:r>
      <w:r w:rsidR="00EC5F68" w:rsidRPr="00EC5F68">
        <w:t>https://www.nationalarchives.gov.uk/domesday/</w:t>
      </w:r>
      <w:r w:rsidR="00737AFE">
        <w:t>&gt; [accessed 10 November 2021].</w:t>
      </w:r>
    </w:p>
  </w:footnote>
  <w:footnote w:id="2">
    <w:p w14:paraId="3C6E5FDF" w14:textId="65B917C7" w:rsidR="005269D5" w:rsidRDefault="005269D5">
      <w:pPr>
        <w:pStyle w:val="FootnoteText"/>
      </w:pPr>
      <w:r>
        <w:rPr>
          <w:rStyle w:val="FootnoteReference"/>
        </w:rPr>
        <w:footnoteRef/>
      </w:r>
      <w:r>
        <w:t xml:space="preserve"> ibid.</w:t>
      </w:r>
    </w:p>
  </w:footnote>
  <w:footnote w:id="3">
    <w:p w14:paraId="190BB636" w14:textId="7AF90870" w:rsidR="0068490F" w:rsidRDefault="0068490F">
      <w:pPr>
        <w:pStyle w:val="FootnoteText"/>
      </w:pPr>
      <w:r>
        <w:rPr>
          <w:rStyle w:val="FootnoteReference"/>
        </w:rPr>
        <w:footnoteRef/>
      </w:r>
      <w:r>
        <w:t xml:space="preserve"> Henry Ellis, </w:t>
      </w:r>
      <w:r w:rsidR="002B5F90" w:rsidRPr="002B5F90">
        <w:rPr>
          <w:i/>
          <w:iCs/>
        </w:rPr>
        <w:t>A General Introduction to Domesday Book</w:t>
      </w:r>
      <w:r w:rsidR="002B5F90">
        <w:t>, (London: Public Record Office, 1833)</w:t>
      </w:r>
      <w:r w:rsidR="00BA0045">
        <w:t>.</w:t>
      </w:r>
    </w:p>
  </w:footnote>
  <w:footnote w:id="4">
    <w:p w14:paraId="664C920D" w14:textId="56C6D092" w:rsidR="00402E4B" w:rsidRDefault="00402E4B">
      <w:pPr>
        <w:pStyle w:val="FootnoteText"/>
      </w:pPr>
      <w:r>
        <w:rPr>
          <w:rStyle w:val="FootnoteReference"/>
        </w:rPr>
        <w:footnoteRef/>
      </w:r>
      <w:r>
        <w:t xml:space="preserve"> See, for example, reviews of books discussing Domesday and reviews of new editions.</w:t>
      </w:r>
    </w:p>
  </w:footnote>
  <w:footnote w:id="5">
    <w:p w14:paraId="7FD1F1E4" w14:textId="77177DF4" w:rsidR="003E306D" w:rsidRDefault="003E306D">
      <w:pPr>
        <w:pStyle w:val="FootnoteText"/>
      </w:pPr>
      <w:r>
        <w:rPr>
          <w:rStyle w:val="FootnoteReference"/>
        </w:rPr>
        <w:footnoteRef/>
      </w:r>
      <w:r>
        <w:t xml:space="preserve"> See, for example, Stephen Baxter, ‘</w:t>
      </w:r>
      <w:r w:rsidRPr="003E306D">
        <w:t>The Digital Domesday Book: the Scholar's Edition</w:t>
      </w:r>
      <w:r>
        <w:t xml:space="preserve">’, </w:t>
      </w:r>
      <w:r w:rsidRPr="003E306D">
        <w:rPr>
          <w:i/>
          <w:iCs/>
        </w:rPr>
        <w:t>The English Historical Review</w:t>
      </w:r>
      <w:r>
        <w:t xml:space="preserve">, 119(482) </w:t>
      </w:r>
      <w:r w:rsidR="00BA0045">
        <w:t>(2004) 698-</w:t>
      </w:r>
      <w:r w:rsidR="00CD712A">
        <w:t>700</w:t>
      </w:r>
      <w:r w:rsidR="00BA0045">
        <w:t>.</w:t>
      </w:r>
    </w:p>
  </w:footnote>
  <w:footnote w:id="6">
    <w:p w14:paraId="6316809A" w14:textId="77777777" w:rsidR="00CF14E3" w:rsidRDefault="00CF14E3" w:rsidP="00CF14E3">
      <w:pPr>
        <w:pStyle w:val="FootnoteText"/>
      </w:pPr>
      <w:r>
        <w:rPr>
          <w:rStyle w:val="FootnoteReference"/>
        </w:rPr>
        <w:footnoteRef/>
      </w:r>
      <w:r>
        <w:t xml:space="preserve"> </w:t>
      </w:r>
      <w:r w:rsidRPr="00CD712A">
        <w:t>The National Archives, Research Guides, ‘Domesday Book’ &lt;https://www.nationalarchives.gov.uk/help-with-your-research/research-guides/domesday-book/&gt; [accessed 5 November 2021]</w:t>
      </w:r>
    </w:p>
  </w:footnote>
  <w:footnote w:id="7">
    <w:p w14:paraId="3AE2B1D1" w14:textId="51042D8C" w:rsidR="00A23E3F" w:rsidRDefault="00A23E3F">
      <w:pPr>
        <w:pStyle w:val="FootnoteText"/>
      </w:pPr>
      <w:r>
        <w:rPr>
          <w:rStyle w:val="FootnoteReference"/>
        </w:rPr>
        <w:footnoteRef/>
      </w:r>
      <w:r>
        <w:t xml:space="preserve"> </w:t>
      </w:r>
      <w:bookmarkStart w:id="0" w:name="_Hlk87462022"/>
      <w:r w:rsidR="00DE2656">
        <w:t>Baxter, ‘Digital Domesday’, n. 5.</w:t>
      </w:r>
      <w:bookmarkEnd w:id="0"/>
    </w:p>
  </w:footnote>
  <w:footnote w:id="8">
    <w:p w14:paraId="37E8AF38" w14:textId="1C0D49BC" w:rsidR="00AA408F" w:rsidRDefault="00AA408F">
      <w:pPr>
        <w:pStyle w:val="FootnoteText"/>
      </w:pPr>
      <w:r>
        <w:rPr>
          <w:rStyle w:val="FootnoteReference"/>
        </w:rPr>
        <w:footnoteRef/>
      </w:r>
      <w:r>
        <w:t xml:space="preserve"> British History Online, search results, ‘Victoria County History’, &lt;</w:t>
      </w:r>
      <w:r w:rsidRPr="00AA408F">
        <w:t xml:space="preserve"> </w:t>
      </w:r>
      <w:r w:rsidRPr="00AA408F">
        <w:t>https://www.british-history.ac.uk/search?query=Victoria%20County%20History</w:t>
      </w:r>
      <w:r>
        <w:t>&gt; [accessed 10 November 2021].</w:t>
      </w:r>
    </w:p>
  </w:footnote>
  <w:footnote w:id="9">
    <w:p w14:paraId="7B0F7016" w14:textId="6F13CE43" w:rsidR="008A710A" w:rsidRDefault="008A710A">
      <w:pPr>
        <w:pStyle w:val="FootnoteText"/>
      </w:pPr>
      <w:r>
        <w:rPr>
          <w:rStyle w:val="FootnoteReference"/>
        </w:rPr>
        <w:footnoteRef/>
      </w:r>
      <w:r>
        <w:t xml:space="preserve"> </w:t>
      </w:r>
      <w:r w:rsidR="00AA408F" w:rsidRPr="00AA408F">
        <w:t>Baxter, ‘Digital Domesday’, n. 5.</w:t>
      </w:r>
    </w:p>
  </w:footnote>
  <w:footnote w:id="10">
    <w:p w14:paraId="009819FD" w14:textId="5827D32E" w:rsidR="00D82ADA" w:rsidRDefault="00D82ADA">
      <w:pPr>
        <w:pStyle w:val="FootnoteText"/>
      </w:pPr>
      <w:r>
        <w:rPr>
          <w:rStyle w:val="FootnoteReference"/>
        </w:rPr>
        <w:footnoteRef/>
      </w:r>
      <w:r>
        <w:t xml:space="preserve"> See, for example, the various reviews of both this library edition and other Alecto Historical Editions.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FEECE" w14:textId="77777777" w:rsidR="00A949C8" w:rsidRDefault="00A949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2513A" w14:textId="1BAE15C2" w:rsidR="00A949C8" w:rsidRDefault="00A949C8">
    <w:pPr>
      <w:pStyle w:val="Header"/>
    </w:pPr>
    <w:r>
      <w:t>HPHI7016 Past Peoples</w:t>
    </w:r>
    <w:r>
      <w:ptab w:relativeTo="margin" w:alignment="center" w:leader="none"/>
    </w:r>
    <w:r>
      <w:t>A</w:t>
    </w:r>
    <w:r w:rsidR="00EF332B">
      <w:t xml:space="preserve">ssignment </w:t>
    </w:r>
    <w:r w:rsidR="00F23EC3">
      <w:t>2</w:t>
    </w:r>
    <w:r>
      <w:ptab w:relativeTo="margin" w:alignment="right" w:leader="none"/>
    </w:r>
    <w:r>
      <w:t>Carrie Fox</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1470A" w14:textId="77777777" w:rsidR="00A949C8" w:rsidRDefault="00A949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CE3"/>
    <w:rsid w:val="0004359B"/>
    <w:rsid w:val="00057745"/>
    <w:rsid w:val="000972CA"/>
    <w:rsid w:val="001206F7"/>
    <w:rsid w:val="001A2F35"/>
    <w:rsid w:val="001C368D"/>
    <w:rsid w:val="001C5295"/>
    <w:rsid w:val="001F2777"/>
    <w:rsid w:val="002057DB"/>
    <w:rsid w:val="00231054"/>
    <w:rsid w:val="0023371B"/>
    <w:rsid w:val="002363B2"/>
    <w:rsid w:val="002B5F90"/>
    <w:rsid w:val="002C0780"/>
    <w:rsid w:val="00324EE3"/>
    <w:rsid w:val="003429DE"/>
    <w:rsid w:val="003E306D"/>
    <w:rsid w:val="00402E4B"/>
    <w:rsid w:val="004903CD"/>
    <w:rsid w:val="00490CB5"/>
    <w:rsid w:val="004B4143"/>
    <w:rsid w:val="004E0B2F"/>
    <w:rsid w:val="004E69B9"/>
    <w:rsid w:val="004F4F70"/>
    <w:rsid w:val="005009EA"/>
    <w:rsid w:val="005258AC"/>
    <w:rsid w:val="005269D5"/>
    <w:rsid w:val="00584B18"/>
    <w:rsid w:val="00601EAD"/>
    <w:rsid w:val="00616A56"/>
    <w:rsid w:val="00625B26"/>
    <w:rsid w:val="0065032A"/>
    <w:rsid w:val="00673003"/>
    <w:rsid w:val="0068490F"/>
    <w:rsid w:val="006A605C"/>
    <w:rsid w:val="006D3176"/>
    <w:rsid w:val="007012F3"/>
    <w:rsid w:val="00737AFE"/>
    <w:rsid w:val="007939EF"/>
    <w:rsid w:val="00824567"/>
    <w:rsid w:val="00844584"/>
    <w:rsid w:val="00874BFA"/>
    <w:rsid w:val="00890FCB"/>
    <w:rsid w:val="008A710A"/>
    <w:rsid w:val="008C5294"/>
    <w:rsid w:val="008F36C2"/>
    <w:rsid w:val="00933814"/>
    <w:rsid w:val="00980765"/>
    <w:rsid w:val="00997C05"/>
    <w:rsid w:val="009A633E"/>
    <w:rsid w:val="009B70D4"/>
    <w:rsid w:val="009F14C6"/>
    <w:rsid w:val="00A05C80"/>
    <w:rsid w:val="00A23E3F"/>
    <w:rsid w:val="00A8320A"/>
    <w:rsid w:val="00A949C8"/>
    <w:rsid w:val="00AA408F"/>
    <w:rsid w:val="00AE2627"/>
    <w:rsid w:val="00B07A0E"/>
    <w:rsid w:val="00B825C1"/>
    <w:rsid w:val="00BA0045"/>
    <w:rsid w:val="00CB2D6C"/>
    <w:rsid w:val="00CD712A"/>
    <w:rsid w:val="00CE183E"/>
    <w:rsid w:val="00CF14E3"/>
    <w:rsid w:val="00CF6CE3"/>
    <w:rsid w:val="00D1567A"/>
    <w:rsid w:val="00D31818"/>
    <w:rsid w:val="00D75896"/>
    <w:rsid w:val="00D82ADA"/>
    <w:rsid w:val="00DA14E5"/>
    <w:rsid w:val="00DE2656"/>
    <w:rsid w:val="00DE719B"/>
    <w:rsid w:val="00E22B58"/>
    <w:rsid w:val="00E269B4"/>
    <w:rsid w:val="00E4165F"/>
    <w:rsid w:val="00E71930"/>
    <w:rsid w:val="00EC5F68"/>
    <w:rsid w:val="00EF332B"/>
    <w:rsid w:val="00F23EC3"/>
    <w:rsid w:val="00FD6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907027"/>
  <w15:chartTrackingRefBased/>
  <w15:docId w15:val="{383BD9FE-21CA-4244-9D0B-3E4F8B282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9C8"/>
  </w:style>
  <w:style w:type="paragraph" w:styleId="Footer">
    <w:name w:val="footer"/>
    <w:basedOn w:val="Normal"/>
    <w:link w:val="FooterChar"/>
    <w:uiPriority w:val="99"/>
    <w:unhideWhenUsed/>
    <w:rsid w:val="00A94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9C8"/>
  </w:style>
  <w:style w:type="paragraph" w:styleId="FootnoteText">
    <w:name w:val="footnote text"/>
    <w:basedOn w:val="Normal"/>
    <w:link w:val="FootnoteTextChar"/>
    <w:uiPriority w:val="99"/>
    <w:semiHidden/>
    <w:unhideWhenUsed/>
    <w:rsid w:val="002337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371B"/>
    <w:rPr>
      <w:sz w:val="20"/>
      <w:szCs w:val="20"/>
    </w:rPr>
  </w:style>
  <w:style w:type="character" w:styleId="FootnoteReference">
    <w:name w:val="footnote reference"/>
    <w:basedOn w:val="DefaultParagraphFont"/>
    <w:uiPriority w:val="99"/>
    <w:semiHidden/>
    <w:unhideWhenUsed/>
    <w:rsid w:val="002337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255169">
      <w:bodyDiv w:val="1"/>
      <w:marLeft w:val="0"/>
      <w:marRight w:val="0"/>
      <w:marTop w:val="0"/>
      <w:marBottom w:val="0"/>
      <w:divBdr>
        <w:top w:val="none" w:sz="0" w:space="0" w:color="auto"/>
        <w:left w:val="none" w:sz="0" w:space="0" w:color="auto"/>
        <w:bottom w:val="none" w:sz="0" w:space="0" w:color="auto"/>
        <w:right w:val="none" w:sz="0" w:space="0" w:color="auto"/>
      </w:divBdr>
      <w:divsChild>
        <w:div w:id="1376540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29287-2C32-4E91-866E-91B7D8A8C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3</Pages>
  <Words>1031</Words>
  <Characters>5829</Characters>
  <Application>Microsoft Office Word</Application>
  <DocSecurity>0</DocSecurity>
  <Lines>102</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Fox</dc:creator>
  <cp:keywords/>
  <dc:description/>
  <cp:lastModifiedBy>C Fox</cp:lastModifiedBy>
  <cp:revision>40</cp:revision>
  <dcterms:created xsi:type="dcterms:W3CDTF">2021-10-25T14:51:00Z</dcterms:created>
  <dcterms:modified xsi:type="dcterms:W3CDTF">2021-11-10T18:55:00Z</dcterms:modified>
</cp:coreProperties>
</file>