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CellSpacing w:w="0" w:type="dxa"/>
        <w:tblCellMar>
          <w:left w:w="0" w:type="dxa"/>
          <w:right w:w="0" w:type="dxa"/>
        </w:tblCellMar>
        <w:tblLook w:val="04A0" w:firstRow="1" w:lastRow="0" w:firstColumn="1" w:lastColumn="0" w:noHBand="0" w:noVBand="1"/>
      </w:tblPr>
      <w:tblGrid>
        <w:gridCol w:w="6"/>
      </w:tblGrid>
      <w:tr w:rsidR="00EE41C3" w:rsidRPr="00AD5C2F" w14:paraId="5FEBAE5A" w14:textId="77777777">
        <w:trPr>
          <w:tblCellSpacing w:w="0" w:type="dxa"/>
        </w:trPr>
        <w:tc>
          <w:tcPr>
            <w:tcW w:w="0" w:type="auto"/>
            <w:hideMark/>
          </w:tcPr>
          <w:p w14:paraId="361F0ABC" w14:textId="0771CAB2" w:rsidR="00EE41C3" w:rsidRPr="00AD5C2F" w:rsidRDefault="00EE41C3" w:rsidP="00AD5C2F">
            <w:pPr>
              <w:spacing w:after="0" w:line="360" w:lineRule="auto"/>
              <w:rPr>
                <w:rFonts w:ascii="Arial" w:hAnsi="Arial" w:cs="Arial"/>
                <w:kern w:val="0"/>
                <w:sz w:val="22"/>
                <w:szCs w:val="22"/>
                <w14:ligatures w14:val="none"/>
              </w:rPr>
            </w:pPr>
          </w:p>
        </w:tc>
      </w:tr>
      <w:tr w:rsidR="006245A1" w:rsidRPr="00AD5C2F" w14:paraId="21FB5CB6" w14:textId="77777777">
        <w:trPr>
          <w:tblCellSpacing w:w="0" w:type="dxa"/>
        </w:trPr>
        <w:tc>
          <w:tcPr>
            <w:tcW w:w="0" w:type="auto"/>
          </w:tcPr>
          <w:p w14:paraId="06D12EC1" w14:textId="77777777" w:rsidR="006245A1" w:rsidRPr="00AD5C2F" w:rsidRDefault="006245A1" w:rsidP="00AD5C2F">
            <w:pPr>
              <w:spacing w:after="0" w:line="360" w:lineRule="auto"/>
              <w:rPr>
                <w:rFonts w:ascii="Arial" w:hAnsi="Arial" w:cs="Arial"/>
                <w:kern w:val="0"/>
                <w:sz w:val="22"/>
                <w:szCs w:val="22"/>
                <w14:ligatures w14:val="none"/>
              </w:rPr>
            </w:pPr>
          </w:p>
        </w:tc>
      </w:tr>
    </w:tbl>
    <w:p w14:paraId="02C5F4E4" w14:textId="77777777" w:rsidR="007E3677" w:rsidRDefault="003315AE" w:rsidP="00AD5C2F">
      <w:pPr>
        <w:pStyle w:val="p1"/>
        <w:spacing w:line="360" w:lineRule="auto"/>
        <w:rPr>
          <w:rStyle w:val="s1"/>
          <w:rFonts w:ascii="Arial" w:hAnsi="Arial" w:cs="Arial"/>
          <w:b w:val="0"/>
          <w:bCs w:val="0"/>
          <w:sz w:val="22"/>
          <w:szCs w:val="22"/>
        </w:rPr>
      </w:pPr>
      <w:r>
        <w:rPr>
          <w:rStyle w:val="s1"/>
          <w:rFonts w:ascii="Arial" w:hAnsi="Arial" w:cs="Arial"/>
          <w:b w:val="0"/>
          <w:bCs w:val="0"/>
          <w:sz w:val="22"/>
          <w:szCs w:val="22"/>
        </w:rPr>
        <w:t xml:space="preserve">PSYCHOLOGY IN </w:t>
      </w:r>
      <w:r w:rsidR="007E3677">
        <w:rPr>
          <w:rStyle w:val="s1"/>
          <w:rFonts w:ascii="Arial" w:hAnsi="Arial" w:cs="Arial"/>
          <w:b w:val="0"/>
          <w:bCs w:val="0"/>
          <w:sz w:val="22"/>
          <w:szCs w:val="22"/>
        </w:rPr>
        <w:t xml:space="preserve">HEALTH SOCIAL CARE </w:t>
      </w:r>
    </w:p>
    <w:p w14:paraId="0DB59582" w14:textId="3B7E9925" w:rsidR="0093281C" w:rsidRPr="00AD5C2F" w:rsidRDefault="0007639F" w:rsidP="00AD5C2F">
      <w:pPr>
        <w:pStyle w:val="p1"/>
        <w:spacing w:line="360" w:lineRule="auto"/>
        <w:rPr>
          <w:rStyle w:val="s1"/>
          <w:rFonts w:ascii="Arial" w:hAnsi="Arial" w:cs="Arial"/>
          <w:b w:val="0"/>
          <w:bCs w:val="0"/>
          <w:sz w:val="22"/>
          <w:szCs w:val="22"/>
        </w:rPr>
      </w:pPr>
      <w:proofErr w:type="spellStart"/>
      <w:r w:rsidRPr="00AD5C2F">
        <w:rPr>
          <w:rStyle w:val="s1"/>
          <w:rFonts w:ascii="Arial" w:hAnsi="Arial" w:cs="Arial"/>
          <w:b w:val="0"/>
          <w:bCs w:val="0"/>
          <w:sz w:val="22"/>
          <w:szCs w:val="22"/>
        </w:rPr>
        <w:t>SHARNAE</w:t>
      </w:r>
      <w:proofErr w:type="spellEnd"/>
      <w:r w:rsidRPr="00AD5C2F">
        <w:rPr>
          <w:rStyle w:val="s1"/>
          <w:rFonts w:ascii="Arial" w:hAnsi="Arial" w:cs="Arial"/>
          <w:b w:val="0"/>
          <w:bCs w:val="0"/>
          <w:sz w:val="22"/>
          <w:szCs w:val="22"/>
        </w:rPr>
        <w:t xml:space="preserve"> UWABOR</w:t>
      </w:r>
    </w:p>
    <w:p w14:paraId="01779909" w14:textId="05EBD75E" w:rsidR="0007639F" w:rsidRPr="00AD5C2F" w:rsidRDefault="0007639F" w:rsidP="00AD5C2F">
      <w:pPr>
        <w:pStyle w:val="p1"/>
        <w:spacing w:line="360" w:lineRule="auto"/>
        <w:rPr>
          <w:rStyle w:val="s1"/>
          <w:rFonts w:ascii="Arial" w:hAnsi="Arial" w:cs="Arial"/>
          <w:b w:val="0"/>
          <w:bCs w:val="0"/>
          <w:sz w:val="22"/>
          <w:szCs w:val="22"/>
        </w:rPr>
      </w:pPr>
      <w:r w:rsidRPr="00AD5C2F">
        <w:rPr>
          <w:rStyle w:val="s1"/>
          <w:rFonts w:ascii="Arial" w:hAnsi="Arial" w:cs="Arial"/>
          <w:b w:val="0"/>
          <w:bCs w:val="0"/>
          <w:sz w:val="22"/>
          <w:szCs w:val="22"/>
        </w:rPr>
        <w:t>2431200</w:t>
      </w:r>
    </w:p>
    <w:p w14:paraId="065ED001" w14:textId="008F1F6F"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Psychological health conditions are common in older adults, particularly those aged 65 and over who are living in dementia care homes. Many residents experience a combination of conditions such as dementia, </w:t>
      </w:r>
      <w:r w:rsidR="00BB5C5E" w:rsidRPr="00AD5C2F">
        <w:rPr>
          <w:rStyle w:val="s1"/>
          <w:rFonts w:ascii="Arial" w:hAnsi="Arial" w:cs="Arial"/>
          <w:b w:val="0"/>
          <w:bCs w:val="0"/>
          <w:sz w:val="22"/>
          <w:szCs w:val="22"/>
        </w:rPr>
        <w:t>depression,</w:t>
      </w:r>
      <w:r w:rsidRPr="00AD5C2F">
        <w:rPr>
          <w:rStyle w:val="s1"/>
          <w:rFonts w:ascii="Arial" w:hAnsi="Arial" w:cs="Arial"/>
          <w:b w:val="0"/>
          <w:bCs w:val="0"/>
          <w:sz w:val="22"/>
          <w:szCs w:val="22"/>
        </w:rPr>
        <w:t xml:space="preserve"> and anxiety, which can affect their emotional wellbeing, </w:t>
      </w:r>
      <w:r w:rsidR="00BB5C5E" w:rsidRPr="00AD5C2F">
        <w:rPr>
          <w:rStyle w:val="s1"/>
          <w:rFonts w:ascii="Arial" w:hAnsi="Arial" w:cs="Arial"/>
          <w:b w:val="0"/>
          <w:bCs w:val="0"/>
          <w:sz w:val="22"/>
          <w:szCs w:val="22"/>
        </w:rPr>
        <w:t>behaviour,</w:t>
      </w:r>
      <w:r w:rsidRPr="00AD5C2F">
        <w:rPr>
          <w:rStyle w:val="s1"/>
          <w:rFonts w:ascii="Arial" w:hAnsi="Arial" w:cs="Arial"/>
          <w:b w:val="0"/>
          <w:bCs w:val="0"/>
          <w:sz w:val="22"/>
          <w:szCs w:val="22"/>
        </w:rPr>
        <w:t xml:space="preserve"> and ability to cope with daily life. Supporting psychological health in later life is therefore an important part of health and social care practice, especially as the ageing population continues to grow.</w:t>
      </w:r>
    </w:p>
    <w:p w14:paraId="06209984" w14:textId="7A32682F"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Dementia care homes provide support for individuals with significant cognitive impairment and complex care needs. Residents may experience memory loss, </w:t>
      </w:r>
      <w:r w:rsidR="002A1D85" w:rsidRPr="00AD5C2F">
        <w:rPr>
          <w:rStyle w:val="s1"/>
          <w:rFonts w:ascii="Arial" w:hAnsi="Arial" w:cs="Arial"/>
          <w:b w:val="0"/>
          <w:bCs w:val="0"/>
          <w:sz w:val="22"/>
          <w:szCs w:val="22"/>
        </w:rPr>
        <w:t>confusion,</w:t>
      </w:r>
      <w:r w:rsidRPr="00AD5C2F">
        <w:rPr>
          <w:rStyle w:val="s1"/>
          <w:rFonts w:ascii="Arial" w:hAnsi="Arial" w:cs="Arial"/>
          <w:b w:val="0"/>
          <w:bCs w:val="0"/>
          <w:sz w:val="22"/>
          <w:szCs w:val="22"/>
        </w:rPr>
        <w:t xml:space="preserve"> and difficulties with communication, as well as emotional distress linked to changes in independence and identity. These difficulties can increase feelings of anxiety, low </w:t>
      </w:r>
      <w:r w:rsidR="002A1D85" w:rsidRPr="00AD5C2F">
        <w:rPr>
          <w:rStyle w:val="s1"/>
          <w:rFonts w:ascii="Arial" w:hAnsi="Arial" w:cs="Arial"/>
          <w:b w:val="0"/>
          <w:bCs w:val="0"/>
          <w:sz w:val="22"/>
          <w:szCs w:val="22"/>
        </w:rPr>
        <w:t>mood,</w:t>
      </w:r>
      <w:r w:rsidRPr="00AD5C2F">
        <w:rPr>
          <w:rStyle w:val="s1"/>
          <w:rFonts w:ascii="Arial" w:hAnsi="Arial" w:cs="Arial"/>
          <w:b w:val="0"/>
          <w:bCs w:val="0"/>
          <w:sz w:val="22"/>
          <w:szCs w:val="22"/>
        </w:rPr>
        <w:t xml:space="preserve"> and frustration, particularly when individuals struggle to express their needs. As a result, professionals working in dementia care settings must consider both the psychological and emotional needs of residents, alongside their physical health needs.</w:t>
      </w:r>
    </w:p>
    <w:p w14:paraId="4F2F23D7"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Psychological theories can help professionals better understand the behaviour and emotional experiences of older adults living with psychological health conditions. Using theory in practice allows care staff to move beyond task-focused care and instead adopt approaches that are more person-centred and supportive. Psychological theories also provide a framework for understanding how life experiences, identity and emotional wellbeing continue to develop in later life, even in the presence of dementia.</w:t>
      </w:r>
    </w:p>
    <w:p w14:paraId="41C47404"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This report will examine two psychological theories that are relevant to adults aged 65 and over living in a dementia care home. These are </w:t>
      </w: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psychosocial development theory, focusing on the stage of ego integrity versus despair, and </w:t>
      </w:r>
      <w:proofErr w:type="spellStart"/>
      <w:r w:rsidRPr="00AD5C2F">
        <w:rPr>
          <w:rStyle w:val="s1"/>
          <w:rFonts w:ascii="Arial" w:hAnsi="Arial" w:cs="Arial"/>
          <w:b w:val="0"/>
          <w:bCs w:val="0"/>
          <w:sz w:val="22"/>
          <w:szCs w:val="22"/>
        </w:rPr>
        <w:t>Kitwood’s</w:t>
      </w:r>
      <w:proofErr w:type="spellEnd"/>
      <w:r w:rsidRPr="00AD5C2F">
        <w:rPr>
          <w:rStyle w:val="s1"/>
          <w:rFonts w:ascii="Arial" w:hAnsi="Arial" w:cs="Arial"/>
          <w:b w:val="0"/>
          <w:bCs w:val="0"/>
          <w:sz w:val="22"/>
          <w:szCs w:val="22"/>
        </w:rPr>
        <w:t xml:space="preserve"> person-centred theory of dementia care. The report will outline each theory and explore how they can </w:t>
      </w:r>
      <w:bookmarkStart w:id="0" w:name="_Int_SzWSnFlK"/>
      <w:r w:rsidRPr="00AD5C2F">
        <w:rPr>
          <w:rStyle w:val="s1"/>
          <w:rFonts w:ascii="Arial" w:hAnsi="Arial" w:cs="Arial"/>
          <w:b w:val="0"/>
          <w:bCs w:val="0"/>
          <w:sz w:val="22"/>
          <w:szCs w:val="22"/>
        </w:rPr>
        <w:t>be applied</w:t>
      </w:r>
      <w:bookmarkEnd w:id="0"/>
      <w:r w:rsidRPr="00AD5C2F">
        <w:rPr>
          <w:rStyle w:val="s1"/>
          <w:rFonts w:ascii="Arial" w:hAnsi="Arial" w:cs="Arial"/>
          <w:b w:val="0"/>
          <w:bCs w:val="0"/>
          <w:sz w:val="22"/>
          <w:szCs w:val="22"/>
        </w:rPr>
        <w:t xml:space="preserve"> in a dementia care setting to support the psychological wellbeing of older adults, while also considering challenges faced by health and social care professionals and ways these challenges can be managed.</w:t>
      </w:r>
    </w:p>
    <w:p w14:paraId="28A398CB" w14:textId="77777777" w:rsidR="00CC10AF" w:rsidRPr="00AD5C2F" w:rsidRDefault="00CC10AF" w:rsidP="00AD5C2F">
      <w:pPr>
        <w:pStyle w:val="p2"/>
        <w:spacing w:line="360" w:lineRule="auto"/>
        <w:rPr>
          <w:rFonts w:ascii="Arial" w:hAnsi="Arial" w:cs="Arial"/>
          <w:sz w:val="22"/>
          <w:szCs w:val="22"/>
        </w:rPr>
      </w:pPr>
    </w:p>
    <w:p w14:paraId="27296755"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psychosocial development theory suggests that individuals continue to develop psychologically throughout their lifespan, with each stage presenting a specific challenge that must be resolved. In later adulthood, typically from the age of 65 onwards, individuals experience the stage known as ego integrity versus despair. This stage focuses on how </w:t>
      </w:r>
      <w:r w:rsidRPr="00AD5C2F">
        <w:rPr>
          <w:rStyle w:val="s1"/>
          <w:rFonts w:ascii="Arial" w:hAnsi="Arial" w:cs="Arial"/>
          <w:b w:val="0"/>
          <w:bCs w:val="0"/>
          <w:sz w:val="22"/>
          <w:szCs w:val="22"/>
        </w:rPr>
        <w:lastRenderedPageBreak/>
        <w:t>older adults reflect on their lives and whether they feel a sense of fulfilment or regret about their past experiences.</w:t>
      </w:r>
    </w:p>
    <w:p w14:paraId="68590C1E" w14:textId="21BC6149"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Ego integrity is achieved when an individual is able to look back on their life with acceptance and a sense of meaning. Older adults who reach this stage successfully are more likely to experience feelings of satisfaction, wisdom and emotional stability. In contrast, despair may occur when individuals feel that their life has lacked purpose or that opportunities have been missed. This can lead to negative emotions such as regret, </w:t>
      </w:r>
      <w:r w:rsidR="00F463D7" w:rsidRPr="00AD5C2F">
        <w:rPr>
          <w:rStyle w:val="s1"/>
          <w:rFonts w:ascii="Arial" w:hAnsi="Arial" w:cs="Arial"/>
          <w:b w:val="0"/>
          <w:bCs w:val="0"/>
          <w:sz w:val="22"/>
          <w:szCs w:val="22"/>
        </w:rPr>
        <w:t>hopelessness,</w:t>
      </w:r>
      <w:r w:rsidRPr="00AD5C2F">
        <w:rPr>
          <w:rStyle w:val="s1"/>
          <w:rFonts w:ascii="Arial" w:hAnsi="Arial" w:cs="Arial"/>
          <w:b w:val="0"/>
          <w:bCs w:val="0"/>
          <w:sz w:val="22"/>
          <w:szCs w:val="22"/>
        </w:rPr>
        <w:t xml:space="preserve"> and depression, which are common psychological health concerns in later life.</w:t>
      </w:r>
    </w:p>
    <w:p w14:paraId="27E15392" w14:textId="04E5C66B"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For older adults living in dementia care homes, progressing through this stage can be particularly challenging. Dementia can affect memory, </w:t>
      </w:r>
      <w:r w:rsidR="00F463D7" w:rsidRPr="00AD5C2F">
        <w:rPr>
          <w:rStyle w:val="s1"/>
          <w:rFonts w:ascii="Arial" w:hAnsi="Arial" w:cs="Arial"/>
          <w:b w:val="0"/>
          <w:bCs w:val="0"/>
          <w:sz w:val="22"/>
          <w:szCs w:val="22"/>
        </w:rPr>
        <w:t>communication,</w:t>
      </w:r>
      <w:r w:rsidRPr="00AD5C2F">
        <w:rPr>
          <w:rStyle w:val="s1"/>
          <w:rFonts w:ascii="Arial" w:hAnsi="Arial" w:cs="Arial"/>
          <w:b w:val="0"/>
          <w:bCs w:val="0"/>
          <w:sz w:val="22"/>
          <w:szCs w:val="22"/>
        </w:rPr>
        <w:t xml:space="preserve"> and identity, making it harder for individuals to reflect on their life experiences in a coherent way. As cognitive abilities decline, individuals may experience confusion, </w:t>
      </w:r>
      <w:r w:rsidR="00F463D7" w:rsidRPr="00AD5C2F">
        <w:rPr>
          <w:rStyle w:val="s1"/>
          <w:rFonts w:ascii="Arial" w:hAnsi="Arial" w:cs="Arial"/>
          <w:b w:val="0"/>
          <w:bCs w:val="0"/>
          <w:sz w:val="22"/>
          <w:szCs w:val="22"/>
        </w:rPr>
        <w:t>frustration,</w:t>
      </w:r>
      <w:r w:rsidRPr="00AD5C2F">
        <w:rPr>
          <w:rStyle w:val="s1"/>
          <w:rFonts w:ascii="Arial" w:hAnsi="Arial" w:cs="Arial"/>
          <w:b w:val="0"/>
          <w:bCs w:val="0"/>
          <w:sz w:val="22"/>
          <w:szCs w:val="22"/>
        </w:rPr>
        <w:t xml:space="preserve"> and a loss of self-esteem, which can increase feelings of despair. This highlights the importance of psychological support that helps older adults </w:t>
      </w:r>
      <w:r w:rsidR="00F463D7" w:rsidRPr="00AD5C2F">
        <w:rPr>
          <w:rStyle w:val="s1"/>
          <w:rFonts w:ascii="Arial" w:hAnsi="Arial" w:cs="Arial"/>
          <w:b w:val="0"/>
          <w:bCs w:val="0"/>
          <w:sz w:val="22"/>
          <w:szCs w:val="22"/>
        </w:rPr>
        <w:t>keep</w:t>
      </w:r>
      <w:r w:rsidRPr="00AD5C2F">
        <w:rPr>
          <w:rStyle w:val="s1"/>
          <w:rFonts w:ascii="Arial" w:hAnsi="Arial" w:cs="Arial"/>
          <w:b w:val="0"/>
          <w:bCs w:val="0"/>
          <w:sz w:val="22"/>
          <w:szCs w:val="22"/>
        </w:rPr>
        <w:t xml:space="preserve"> a sense of identity and personal value despite cognitive impairment.</w:t>
      </w:r>
    </w:p>
    <w:p w14:paraId="30C53E06"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theory is highly relevant to health and social care practice because it emphasises the emotional and psychological needs of older adults, rather than focusing solely on physical health. By understanding the conflict between ego integrity and despair, professionals can recognise why some residents may experience low mood, anxiety or withdrawal. This understanding allows care staff to respond more empathetically and to support residents in finding meaning and reassurance in later life.</w:t>
      </w:r>
    </w:p>
    <w:p w14:paraId="2078B5CF" w14:textId="52EF63F4"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Overall, </w:t>
      </w: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psychosocial development theory provides a useful framework for understanding psychological wellbeing in older adulthood. In dementia care settings, applying this theory can help professionals support residents in </w:t>
      </w:r>
      <w:bookmarkStart w:id="1" w:name="_Int_0TYQFozL"/>
      <w:r w:rsidRPr="00AD5C2F">
        <w:rPr>
          <w:rStyle w:val="s1"/>
          <w:rFonts w:ascii="Arial" w:hAnsi="Arial" w:cs="Arial"/>
          <w:b w:val="0"/>
          <w:bCs w:val="0"/>
          <w:sz w:val="22"/>
          <w:szCs w:val="22"/>
        </w:rPr>
        <w:t>maintaining</w:t>
      </w:r>
      <w:bookmarkEnd w:id="1"/>
      <w:r w:rsidRPr="00AD5C2F">
        <w:rPr>
          <w:rStyle w:val="s1"/>
          <w:rFonts w:ascii="Arial" w:hAnsi="Arial" w:cs="Arial"/>
          <w:b w:val="0"/>
          <w:bCs w:val="0"/>
          <w:sz w:val="22"/>
          <w:szCs w:val="22"/>
        </w:rPr>
        <w:t xml:space="preserve"> dignity, </w:t>
      </w:r>
      <w:r w:rsidR="00460DD1" w:rsidRPr="00AD5C2F">
        <w:rPr>
          <w:rStyle w:val="s1"/>
          <w:rFonts w:ascii="Arial" w:hAnsi="Arial" w:cs="Arial"/>
          <w:b w:val="0"/>
          <w:bCs w:val="0"/>
          <w:sz w:val="22"/>
          <w:szCs w:val="22"/>
        </w:rPr>
        <w:t>self-worth,</w:t>
      </w:r>
      <w:r w:rsidRPr="00AD5C2F">
        <w:rPr>
          <w:rStyle w:val="s1"/>
          <w:rFonts w:ascii="Arial" w:hAnsi="Arial" w:cs="Arial"/>
          <w:b w:val="0"/>
          <w:bCs w:val="0"/>
          <w:sz w:val="22"/>
          <w:szCs w:val="22"/>
        </w:rPr>
        <w:t xml:space="preserve"> and emotional wellbeing, even as they experience cognitive decline.</w:t>
      </w:r>
    </w:p>
    <w:p w14:paraId="51E37DB8" w14:textId="77777777" w:rsidR="00CC10AF" w:rsidRPr="00AD5C2F" w:rsidRDefault="00CC10AF" w:rsidP="00AD5C2F">
      <w:pPr>
        <w:pStyle w:val="p2"/>
        <w:spacing w:line="360" w:lineRule="auto"/>
        <w:rPr>
          <w:rFonts w:ascii="Arial" w:hAnsi="Arial" w:cs="Arial"/>
          <w:sz w:val="22"/>
          <w:szCs w:val="22"/>
        </w:rPr>
      </w:pPr>
    </w:p>
    <w:p w14:paraId="1F5AEC8A" w14:textId="77777777" w:rsidR="00CC10AF" w:rsidRPr="00AD5C2F" w:rsidRDefault="00CC10AF" w:rsidP="00AD5C2F">
      <w:pPr>
        <w:pStyle w:val="p2"/>
        <w:spacing w:line="360" w:lineRule="auto"/>
        <w:rPr>
          <w:rFonts w:ascii="Arial" w:hAnsi="Arial" w:cs="Arial"/>
          <w:sz w:val="22"/>
          <w:szCs w:val="22"/>
        </w:rPr>
      </w:pPr>
    </w:p>
    <w:p w14:paraId="2076C31D" w14:textId="20EC2C88"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Person-centred theory is based on the work of Carl Rogers and focuses on the importance of seeing each individual as a unique person with their own needs, </w:t>
      </w:r>
      <w:r w:rsidR="00460DD1" w:rsidRPr="00AD5C2F">
        <w:rPr>
          <w:rStyle w:val="s1"/>
          <w:rFonts w:ascii="Arial" w:hAnsi="Arial" w:cs="Arial"/>
          <w:b w:val="0"/>
          <w:bCs w:val="0"/>
          <w:sz w:val="22"/>
          <w:szCs w:val="22"/>
        </w:rPr>
        <w:t>values,</w:t>
      </w:r>
      <w:r w:rsidRPr="00AD5C2F">
        <w:rPr>
          <w:rStyle w:val="s1"/>
          <w:rFonts w:ascii="Arial" w:hAnsi="Arial" w:cs="Arial"/>
          <w:b w:val="0"/>
          <w:bCs w:val="0"/>
          <w:sz w:val="22"/>
          <w:szCs w:val="22"/>
        </w:rPr>
        <w:t xml:space="preserve"> and experiences. In dementia care, this approach was further developed by Tom </w:t>
      </w:r>
      <w:proofErr w:type="spellStart"/>
      <w:r w:rsidRPr="00AD5C2F">
        <w:rPr>
          <w:rStyle w:val="s1"/>
          <w:rFonts w:ascii="Arial" w:hAnsi="Arial" w:cs="Arial"/>
          <w:b w:val="0"/>
          <w:bCs w:val="0"/>
          <w:sz w:val="22"/>
          <w:szCs w:val="22"/>
        </w:rPr>
        <w:t>Kitwood</w:t>
      </w:r>
      <w:proofErr w:type="spellEnd"/>
      <w:r w:rsidRPr="00AD5C2F">
        <w:rPr>
          <w:rStyle w:val="s1"/>
          <w:rFonts w:ascii="Arial" w:hAnsi="Arial" w:cs="Arial"/>
          <w:b w:val="0"/>
          <w:bCs w:val="0"/>
          <w:sz w:val="22"/>
          <w:szCs w:val="22"/>
        </w:rPr>
        <w:t xml:space="preserve">, who argued that people with dementia should be supported as individuals rather than being defined solely by their condition. </w:t>
      </w:r>
      <w:proofErr w:type="spellStart"/>
      <w:r w:rsidRPr="00AD5C2F">
        <w:rPr>
          <w:rStyle w:val="s1"/>
          <w:rFonts w:ascii="Arial" w:hAnsi="Arial" w:cs="Arial"/>
          <w:b w:val="0"/>
          <w:bCs w:val="0"/>
          <w:sz w:val="22"/>
          <w:szCs w:val="22"/>
        </w:rPr>
        <w:t>Kitwood</w:t>
      </w:r>
      <w:proofErr w:type="spellEnd"/>
      <w:r w:rsidRPr="00AD5C2F">
        <w:rPr>
          <w:rStyle w:val="s1"/>
          <w:rFonts w:ascii="Arial" w:hAnsi="Arial" w:cs="Arial"/>
          <w:b w:val="0"/>
          <w:bCs w:val="0"/>
          <w:sz w:val="22"/>
          <w:szCs w:val="22"/>
        </w:rPr>
        <w:t xml:space="preserve"> introduced the concept of </w:t>
      </w:r>
      <w:r w:rsidRPr="00AD5C2F">
        <w:rPr>
          <w:rStyle w:val="s2"/>
          <w:rFonts w:ascii="Arial" w:hAnsi="Arial" w:cs="Arial"/>
          <w:b w:val="0"/>
          <w:bCs w:val="0"/>
          <w:sz w:val="22"/>
          <w:szCs w:val="22"/>
        </w:rPr>
        <w:t>personhood</w:t>
      </w:r>
      <w:r w:rsidRPr="00AD5C2F">
        <w:rPr>
          <w:rStyle w:val="s1"/>
          <w:rFonts w:ascii="Arial" w:hAnsi="Arial" w:cs="Arial"/>
          <w:b w:val="0"/>
          <w:bCs w:val="0"/>
          <w:sz w:val="22"/>
          <w:szCs w:val="22"/>
        </w:rPr>
        <w:t>, which emphasises dignity, respect and emotional wellbeing, even as cognitive abilities decline.</w:t>
      </w:r>
    </w:p>
    <w:p w14:paraId="24F40572" w14:textId="29A2593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According to </w:t>
      </w:r>
      <w:proofErr w:type="spellStart"/>
      <w:r w:rsidRPr="00AD5C2F">
        <w:rPr>
          <w:rStyle w:val="s1"/>
          <w:rFonts w:ascii="Arial" w:hAnsi="Arial" w:cs="Arial"/>
          <w:b w:val="0"/>
          <w:bCs w:val="0"/>
          <w:sz w:val="22"/>
          <w:szCs w:val="22"/>
        </w:rPr>
        <w:t>Kitwood</w:t>
      </w:r>
      <w:proofErr w:type="spellEnd"/>
      <w:r w:rsidRPr="00AD5C2F">
        <w:rPr>
          <w:rStyle w:val="s1"/>
          <w:rFonts w:ascii="Arial" w:hAnsi="Arial" w:cs="Arial"/>
          <w:b w:val="0"/>
          <w:bCs w:val="0"/>
          <w:sz w:val="22"/>
          <w:szCs w:val="22"/>
        </w:rPr>
        <w:t xml:space="preserve">, psychological distress in people with dementia is not only caused by neurological </w:t>
      </w:r>
      <w:r w:rsidR="0035715C" w:rsidRPr="00AD5C2F">
        <w:rPr>
          <w:rStyle w:val="s1"/>
          <w:rFonts w:ascii="Arial" w:hAnsi="Arial" w:cs="Arial"/>
          <w:b w:val="0"/>
          <w:bCs w:val="0"/>
          <w:sz w:val="22"/>
          <w:szCs w:val="22"/>
        </w:rPr>
        <w:t>changes but</w:t>
      </w:r>
      <w:r w:rsidRPr="00AD5C2F">
        <w:rPr>
          <w:rStyle w:val="s1"/>
          <w:rFonts w:ascii="Arial" w:hAnsi="Arial" w:cs="Arial"/>
          <w:b w:val="0"/>
          <w:bCs w:val="0"/>
          <w:sz w:val="22"/>
          <w:szCs w:val="22"/>
        </w:rPr>
        <w:t xml:space="preserve"> can also result from the way individuals </w:t>
      </w:r>
      <w:bookmarkStart w:id="2" w:name="_Int_0HRhO23B"/>
      <w:r w:rsidRPr="00AD5C2F">
        <w:rPr>
          <w:rStyle w:val="s1"/>
          <w:rFonts w:ascii="Arial" w:hAnsi="Arial" w:cs="Arial"/>
          <w:b w:val="0"/>
          <w:bCs w:val="0"/>
          <w:sz w:val="22"/>
          <w:szCs w:val="22"/>
        </w:rPr>
        <w:t>are treated</w:t>
      </w:r>
      <w:bookmarkEnd w:id="2"/>
      <w:r w:rsidRPr="00AD5C2F">
        <w:rPr>
          <w:rStyle w:val="s1"/>
          <w:rFonts w:ascii="Arial" w:hAnsi="Arial" w:cs="Arial"/>
          <w:b w:val="0"/>
          <w:bCs w:val="0"/>
          <w:sz w:val="22"/>
          <w:szCs w:val="22"/>
        </w:rPr>
        <w:t xml:space="preserve"> by others. Negative interactions, such as ignoring a person’s preferences or speaking about them rather than to them, can reduce self-esteem and increase anxiety or agitation. In contrast, </w:t>
      </w:r>
      <w:r w:rsidRPr="00AD5C2F">
        <w:rPr>
          <w:rStyle w:val="s1"/>
          <w:rFonts w:ascii="Arial" w:hAnsi="Arial" w:cs="Arial"/>
          <w:b w:val="0"/>
          <w:bCs w:val="0"/>
          <w:sz w:val="22"/>
          <w:szCs w:val="22"/>
        </w:rPr>
        <w:lastRenderedPageBreak/>
        <w:t>person-centred care aims to create positive relationships and supportive environments that help individuals feel valued and understood.</w:t>
      </w:r>
    </w:p>
    <w:p w14:paraId="4BFB97D2"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In dementia care homes, person-centred theory is particularly relevant due to the complex psychological and emotional needs of residents. People with dementia may experience fear, confusion and frustration, especially when they are unable to communicate their needs clearly. By adopting a person-centred approach, health and social care professionals can adapt care to suit each resident’s preferences, routines and life history. This can help reduce distress and promote a greater sense of comfort and security.</w:t>
      </w:r>
    </w:p>
    <w:p w14:paraId="1ECF177D" w14:textId="000C7F14"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Person-centred theory also highlights the importance of emotional connection and meaningful interaction. Simple actions such as using a resident’s preferred name, </w:t>
      </w:r>
      <w:bookmarkStart w:id="3" w:name="_Int_5YG4Jc34"/>
      <w:r w:rsidRPr="00AD5C2F">
        <w:rPr>
          <w:rStyle w:val="s1"/>
          <w:rFonts w:ascii="Arial" w:hAnsi="Arial" w:cs="Arial"/>
          <w:b w:val="0"/>
          <w:bCs w:val="0"/>
          <w:sz w:val="22"/>
          <w:szCs w:val="22"/>
        </w:rPr>
        <w:t>maintaining</w:t>
      </w:r>
      <w:bookmarkEnd w:id="3"/>
      <w:r w:rsidRPr="00AD5C2F">
        <w:rPr>
          <w:rStyle w:val="s1"/>
          <w:rFonts w:ascii="Arial" w:hAnsi="Arial" w:cs="Arial"/>
          <w:b w:val="0"/>
          <w:bCs w:val="0"/>
          <w:sz w:val="22"/>
          <w:szCs w:val="22"/>
        </w:rPr>
        <w:t xml:space="preserve"> eye </w:t>
      </w:r>
      <w:r w:rsidR="00403C1E" w:rsidRPr="00AD5C2F">
        <w:rPr>
          <w:rStyle w:val="s1"/>
          <w:rFonts w:ascii="Arial" w:hAnsi="Arial" w:cs="Arial"/>
          <w:b w:val="0"/>
          <w:bCs w:val="0"/>
          <w:sz w:val="22"/>
          <w:szCs w:val="22"/>
        </w:rPr>
        <w:t>contact,</w:t>
      </w:r>
      <w:r w:rsidRPr="00AD5C2F">
        <w:rPr>
          <w:rStyle w:val="s1"/>
          <w:rFonts w:ascii="Arial" w:hAnsi="Arial" w:cs="Arial"/>
          <w:b w:val="0"/>
          <w:bCs w:val="0"/>
          <w:sz w:val="22"/>
          <w:szCs w:val="22"/>
        </w:rPr>
        <w:t xml:space="preserve"> and showing empathy can have a significant impact on psychological wellbeing. By recognising the individual behind the diagnosis, professionals can support older adults in </w:t>
      </w:r>
      <w:bookmarkStart w:id="4" w:name="_Int_qlRxBJYo"/>
      <w:r w:rsidRPr="00AD5C2F">
        <w:rPr>
          <w:rStyle w:val="s1"/>
          <w:rFonts w:ascii="Arial" w:hAnsi="Arial" w:cs="Arial"/>
          <w:b w:val="0"/>
          <w:bCs w:val="0"/>
          <w:sz w:val="22"/>
          <w:szCs w:val="22"/>
        </w:rPr>
        <w:t>maintaining</w:t>
      </w:r>
      <w:bookmarkEnd w:id="4"/>
      <w:r w:rsidRPr="00AD5C2F">
        <w:rPr>
          <w:rStyle w:val="s1"/>
          <w:rFonts w:ascii="Arial" w:hAnsi="Arial" w:cs="Arial"/>
          <w:b w:val="0"/>
          <w:bCs w:val="0"/>
          <w:sz w:val="22"/>
          <w:szCs w:val="22"/>
        </w:rPr>
        <w:t xml:space="preserve"> their identity and sense of self within a dementia care setting.</w:t>
      </w:r>
    </w:p>
    <w:p w14:paraId="617B6D5B" w14:textId="377368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Overall, </w:t>
      </w:r>
      <w:proofErr w:type="spellStart"/>
      <w:r w:rsidRPr="00AD5C2F">
        <w:rPr>
          <w:rStyle w:val="s1"/>
          <w:rFonts w:ascii="Arial" w:hAnsi="Arial" w:cs="Arial"/>
          <w:b w:val="0"/>
          <w:bCs w:val="0"/>
          <w:sz w:val="22"/>
          <w:szCs w:val="22"/>
        </w:rPr>
        <w:t>Kitwood’s</w:t>
      </w:r>
      <w:proofErr w:type="spellEnd"/>
      <w:r w:rsidRPr="00AD5C2F">
        <w:rPr>
          <w:rStyle w:val="s1"/>
          <w:rFonts w:ascii="Arial" w:hAnsi="Arial" w:cs="Arial"/>
          <w:b w:val="0"/>
          <w:bCs w:val="0"/>
          <w:sz w:val="22"/>
          <w:szCs w:val="22"/>
        </w:rPr>
        <w:t xml:space="preserve"> person-centred theory provides a strong framework for supporting the psychological health of older adults living with dementia. When applied effectively in care homes, this approach can improve emotional wellbeing, reduce challenging </w:t>
      </w:r>
      <w:r w:rsidR="00403C1E" w:rsidRPr="00AD5C2F">
        <w:rPr>
          <w:rStyle w:val="s1"/>
          <w:rFonts w:ascii="Arial" w:hAnsi="Arial" w:cs="Arial"/>
          <w:b w:val="0"/>
          <w:bCs w:val="0"/>
          <w:sz w:val="22"/>
          <w:szCs w:val="22"/>
        </w:rPr>
        <w:t>behaviours,</w:t>
      </w:r>
      <w:r w:rsidRPr="00AD5C2F">
        <w:rPr>
          <w:rStyle w:val="s1"/>
          <w:rFonts w:ascii="Arial" w:hAnsi="Arial" w:cs="Arial"/>
          <w:b w:val="0"/>
          <w:bCs w:val="0"/>
          <w:sz w:val="22"/>
          <w:szCs w:val="22"/>
        </w:rPr>
        <w:t xml:space="preserve"> and enhance the overall quality of care.</w:t>
      </w:r>
    </w:p>
    <w:p w14:paraId="571F1466" w14:textId="77777777" w:rsidR="00CC10AF" w:rsidRPr="00AD5C2F" w:rsidRDefault="00CC10AF" w:rsidP="00AD5C2F">
      <w:pPr>
        <w:pStyle w:val="p2"/>
        <w:spacing w:line="360" w:lineRule="auto"/>
        <w:rPr>
          <w:rFonts w:ascii="Arial" w:hAnsi="Arial" w:cs="Arial"/>
          <w:sz w:val="22"/>
          <w:szCs w:val="22"/>
        </w:rPr>
      </w:pPr>
    </w:p>
    <w:p w14:paraId="5E5E6CD0" w14:textId="77777777" w:rsidR="00CC10AF" w:rsidRPr="00AD5C2F" w:rsidRDefault="00CC10AF" w:rsidP="00AD5C2F">
      <w:pPr>
        <w:pStyle w:val="p2"/>
        <w:spacing w:line="360" w:lineRule="auto"/>
        <w:rPr>
          <w:rFonts w:ascii="Arial" w:hAnsi="Arial" w:cs="Arial"/>
          <w:sz w:val="22"/>
          <w:szCs w:val="22"/>
        </w:rPr>
      </w:pPr>
    </w:p>
    <w:p w14:paraId="678146A5" w14:textId="77777777" w:rsidR="00CC10AF" w:rsidRPr="00AD5C2F" w:rsidRDefault="00CC10AF" w:rsidP="00AD5C2F">
      <w:pPr>
        <w:pStyle w:val="p2"/>
        <w:spacing w:line="360" w:lineRule="auto"/>
        <w:rPr>
          <w:rFonts w:ascii="Arial" w:hAnsi="Arial" w:cs="Arial"/>
          <w:sz w:val="22"/>
          <w:szCs w:val="22"/>
        </w:rPr>
      </w:pPr>
    </w:p>
    <w:p w14:paraId="65801509"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Applying psychological theories in dementia care homes can help health and social care professionals better support the emotional and psychological wellbeing of older adults. Both </w:t>
      </w: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psychosocial development theory and </w:t>
      </w:r>
      <w:proofErr w:type="spellStart"/>
      <w:r w:rsidRPr="00AD5C2F">
        <w:rPr>
          <w:rStyle w:val="s1"/>
          <w:rFonts w:ascii="Arial" w:hAnsi="Arial" w:cs="Arial"/>
          <w:b w:val="0"/>
          <w:bCs w:val="0"/>
          <w:sz w:val="22"/>
          <w:szCs w:val="22"/>
        </w:rPr>
        <w:t>Kitwood’s</w:t>
      </w:r>
      <w:proofErr w:type="spellEnd"/>
      <w:r w:rsidRPr="00AD5C2F">
        <w:rPr>
          <w:rStyle w:val="s1"/>
          <w:rFonts w:ascii="Arial" w:hAnsi="Arial" w:cs="Arial"/>
          <w:b w:val="0"/>
          <w:bCs w:val="0"/>
          <w:sz w:val="22"/>
          <w:szCs w:val="22"/>
        </w:rPr>
        <w:t xml:space="preserve"> person-centred theory provide useful frameworks for understanding residents’ behaviour and emotional needs, and for developing effective, compassionate care practices.</w:t>
      </w:r>
    </w:p>
    <w:p w14:paraId="798EE8CD"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stage of ego integrity versus despair can be applied in dementia care homes through practices that support identity, meaning and self-worth. One way professionals can do this is through life story work and reminiscence activities. Encouraging residents to talk about past experiences, achievements and relationships can help them maintain a sense of identity and promote feelings of ego integrity. This may reduce feelings of despair, low mood and anxiety, which are common among older adults with psychological health conditions.</w:t>
      </w:r>
    </w:p>
    <w:p w14:paraId="030570E4" w14:textId="6921E004"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Health and social care professionals can also support residents by acknowledging their emotions and providing reassurance during periods of confusion or distress. For individuals with dementia, emotional memory is often </w:t>
      </w:r>
      <w:r w:rsidR="00F46925" w:rsidRPr="00AD5C2F">
        <w:rPr>
          <w:rStyle w:val="s1"/>
          <w:rFonts w:ascii="Arial" w:hAnsi="Arial" w:cs="Arial"/>
          <w:b w:val="0"/>
          <w:bCs w:val="0"/>
          <w:sz w:val="22"/>
          <w:szCs w:val="22"/>
        </w:rPr>
        <w:t>kept</w:t>
      </w:r>
      <w:r w:rsidRPr="00AD5C2F">
        <w:rPr>
          <w:rStyle w:val="s1"/>
          <w:rFonts w:ascii="Arial" w:hAnsi="Arial" w:cs="Arial"/>
          <w:b w:val="0"/>
          <w:bCs w:val="0"/>
          <w:sz w:val="22"/>
          <w:szCs w:val="22"/>
        </w:rPr>
        <w:t xml:space="preserve"> even when factual memory declines. Responding with empathy and validation can help residents feel understood and emotionally secure, which aligns with </w:t>
      </w: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emphasis on emotional wellbeing in later life.</w:t>
      </w:r>
    </w:p>
    <w:p w14:paraId="61CBE63C"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lastRenderedPageBreak/>
        <w:t>Kitwood’s</w:t>
      </w:r>
      <w:proofErr w:type="spellEnd"/>
      <w:r w:rsidRPr="00AD5C2F">
        <w:rPr>
          <w:rStyle w:val="s1"/>
          <w:rFonts w:ascii="Arial" w:hAnsi="Arial" w:cs="Arial"/>
          <w:b w:val="0"/>
          <w:bCs w:val="0"/>
          <w:sz w:val="22"/>
          <w:szCs w:val="22"/>
        </w:rPr>
        <w:t xml:space="preserve"> person-centred theory can be applied through individualised care planning that takes into account each resident’s preferences, routines and personal history. For example, understanding a resident’s preferred daily routine or favourite activities can help reduce anxiety and agitation. Using respectful communication and involving residents in decisions about their care, where possible, also supports dignity and personhood.</w:t>
      </w:r>
    </w:p>
    <w:p w14:paraId="1E36C71D"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Person-centred approaches are particularly effective in managing behavioural and psychological symptoms of dementia, such as aggression or withdrawal. By identifying potential triggers, such as unfamiliar environments or unmet needs, professionals can adapt care to better support residents. This approach encourages staff to view behaviour as a form of communication rather than as a problem, which can lead to more compassionate and effective care.</w:t>
      </w:r>
    </w:p>
    <w:p w14:paraId="1C3E70E4"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Despite the benefits of applying psychological theories, professionals in dementia care homes face several challenges. Cognitive impairment and communication difficulties can make it hard for residents to express their needs, while time constraints and staffing pressures may limit opportunities for personalised care. In addition, supporting residents with complex psychological needs can be emotionally demanding for staff.</w:t>
      </w:r>
    </w:p>
    <w:p w14:paraId="496F4DFA"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To manage these challenges, ongoing training in dementia care and psychological approaches is essential. Training can help staff develop confidence in using person-centred communication and understanding behaviour through a psychological lens. Multidisciplinary working, including collaboration with mental health professionals, can also support effective care planning. Creating consistent routines and familiar environments can further reduce distress and support emotional wellbeing.</w:t>
      </w:r>
    </w:p>
    <w:p w14:paraId="3BF9C506"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Overall, applying </w:t>
      </w: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and </w:t>
      </w:r>
      <w:proofErr w:type="spellStart"/>
      <w:r w:rsidRPr="00AD5C2F">
        <w:rPr>
          <w:rStyle w:val="s1"/>
          <w:rFonts w:ascii="Arial" w:hAnsi="Arial" w:cs="Arial"/>
          <w:b w:val="0"/>
          <w:bCs w:val="0"/>
          <w:sz w:val="22"/>
          <w:szCs w:val="22"/>
        </w:rPr>
        <w:t>Kitwood’s</w:t>
      </w:r>
      <w:proofErr w:type="spellEnd"/>
      <w:r w:rsidRPr="00AD5C2F">
        <w:rPr>
          <w:rStyle w:val="s1"/>
          <w:rFonts w:ascii="Arial" w:hAnsi="Arial" w:cs="Arial"/>
          <w:b w:val="0"/>
          <w:bCs w:val="0"/>
          <w:sz w:val="22"/>
          <w:szCs w:val="22"/>
        </w:rPr>
        <w:t xml:space="preserve"> theories in practice allows health and social care professionals to deliver care that is both psychologically informed and person-centred. By addressing emotional, psychological and social needs alongside physical care, professionals can improve the quality of life for older adults living in dementia care homes.</w:t>
      </w:r>
    </w:p>
    <w:p w14:paraId="7808494C" w14:textId="77777777" w:rsidR="00CC10AF" w:rsidRPr="00AD5C2F" w:rsidRDefault="00CC10AF" w:rsidP="00AD5C2F">
      <w:pPr>
        <w:pStyle w:val="p2"/>
        <w:spacing w:line="360" w:lineRule="auto"/>
        <w:rPr>
          <w:rFonts w:ascii="Arial" w:hAnsi="Arial" w:cs="Arial"/>
          <w:sz w:val="22"/>
          <w:szCs w:val="22"/>
        </w:rPr>
      </w:pPr>
    </w:p>
    <w:p w14:paraId="70F0EBCE" w14:textId="77777777" w:rsidR="00CC10AF" w:rsidRPr="00AD5C2F" w:rsidRDefault="00CC10AF" w:rsidP="00AD5C2F">
      <w:pPr>
        <w:pStyle w:val="p2"/>
        <w:spacing w:line="360" w:lineRule="auto"/>
        <w:rPr>
          <w:rFonts w:ascii="Arial" w:hAnsi="Arial" w:cs="Arial"/>
          <w:sz w:val="22"/>
          <w:szCs w:val="22"/>
        </w:rPr>
      </w:pPr>
    </w:p>
    <w:p w14:paraId="65934022" w14:textId="77777777" w:rsidR="00CC10AF" w:rsidRPr="00AD5C2F" w:rsidRDefault="00CC10AF" w:rsidP="00AD5C2F">
      <w:pPr>
        <w:pStyle w:val="p2"/>
        <w:spacing w:line="360" w:lineRule="auto"/>
        <w:rPr>
          <w:rFonts w:ascii="Arial" w:hAnsi="Arial" w:cs="Arial"/>
          <w:sz w:val="22"/>
          <w:szCs w:val="22"/>
        </w:rPr>
      </w:pPr>
    </w:p>
    <w:p w14:paraId="5D1053C2"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This report has explored how psychological theories can be used to support older adults aged 65 and over living with psychological health conditions in a dementia care home. </w:t>
      </w: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psychosocial development theory and </w:t>
      </w:r>
      <w:proofErr w:type="spellStart"/>
      <w:r w:rsidRPr="00AD5C2F">
        <w:rPr>
          <w:rStyle w:val="s1"/>
          <w:rFonts w:ascii="Arial" w:hAnsi="Arial" w:cs="Arial"/>
          <w:b w:val="0"/>
          <w:bCs w:val="0"/>
          <w:sz w:val="22"/>
          <w:szCs w:val="22"/>
        </w:rPr>
        <w:t>Kitwood’s</w:t>
      </w:r>
      <w:proofErr w:type="spellEnd"/>
      <w:r w:rsidRPr="00AD5C2F">
        <w:rPr>
          <w:rStyle w:val="s1"/>
          <w:rFonts w:ascii="Arial" w:hAnsi="Arial" w:cs="Arial"/>
          <w:b w:val="0"/>
          <w:bCs w:val="0"/>
          <w:sz w:val="22"/>
          <w:szCs w:val="22"/>
        </w:rPr>
        <w:t xml:space="preserve"> person-centred theory were discussed as relevant frameworks for understanding the emotional and psychological needs of individuals in later life. Both theories highlight the importance of identity, emotional wellbeing and dignity, particularly for those experiencing cognitive decline.</w:t>
      </w:r>
    </w:p>
    <w:p w14:paraId="3F62715D"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Erikson’s</w:t>
      </w:r>
      <w:proofErr w:type="spellEnd"/>
      <w:r w:rsidRPr="00AD5C2F">
        <w:rPr>
          <w:rStyle w:val="s1"/>
          <w:rFonts w:ascii="Arial" w:hAnsi="Arial" w:cs="Arial"/>
          <w:b w:val="0"/>
          <w:bCs w:val="0"/>
          <w:sz w:val="22"/>
          <w:szCs w:val="22"/>
        </w:rPr>
        <w:t xml:space="preserve"> theory helps explain how older adults may experience feelings of ego integrity or despair as they reflect on their lives, while </w:t>
      </w:r>
      <w:proofErr w:type="spellStart"/>
      <w:r w:rsidRPr="00AD5C2F">
        <w:rPr>
          <w:rStyle w:val="s1"/>
          <w:rFonts w:ascii="Arial" w:hAnsi="Arial" w:cs="Arial"/>
          <w:b w:val="0"/>
          <w:bCs w:val="0"/>
          <w:sz w:val="22"/>
          <w:szCs w:val="22"/>
        </w:rPr>
        <w:t>Kitwood’s</w:t>
      </w:r>
      <w:proofErr w:type="spellEnd"/>
      <w:r w:rsidRPr="00AD5C2F">
        <w:rPr>
          <w:rStyle w:val="s1"/>
          <w:rFonts w:ascii="Arial" w:hAnsi="Arial" w:cs="Arial"/>
          <w:b w:val="0"/>
          <w:bCs w:val="0"/>
          <w:sz w:val="22"/>
          <w:szCs w:val="22"/>
        </w:rPr>
        <w:t xml:space="preserve"> person-centred approach emphasises </w:t>
      </w:r>
      <w:r w:rsidRPr="00AD5C2F">
        <w:rPr>
          <w:rStyle w:val="s1"/>
          <w:rFonts w:ascii="Arial" w:hAnsi="Arial" w:cs="Arial"/>
          <w:b w:val="0"/>
          <w:bCs w:val="0"/>
          <w:sz w:val="22"/>
          <w:szCs w:val="22"/>
        </w:rPr>
        <w:lastRenderedPageBreak/>
        <w:t>the importance of recognising personhood beyond a dementia diagnosis. When applied in practice, these theories can guide professionals in delivering care that is empathetic, respectful and tailored to individual needs.</w:t>
      </w:r>
    </w:p>
    <w:p w14:paraId="2ED7E503"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Although professionals may face challenges such as communication difficulties, time pressures and complex care needs, using psychologically informed and person-centred approaches can improve residents’ emotional wellbeing and quality of life. Overall, the application of psychological theory in dementia care is essential in supporting holistic and compassionate care for older adults.</w:t>
      </w:r>
      <w:r w:rsidRPr="00AD5C2F">
        <w:rPr>
          <w:rStyle w:val="apple-converted-space"/>
          <w:rFonts w:ascii="Arial" w:hAnsi="Arial" w:cs="Arial"/>
          <w:sz w:val="22"/>
          <w:szCs w:val="22"/>
        </w:rPr>
        <w:t> </w:t>
      </w:r>
    </w:p>
    <w:p w14:paraId="2B797E74" w14:textId="77777777" w:rsidR="00CC10AF" w:rsidRPr="00AD5C2F" w:rsidRDefault="00CC10AF" w:rsidP="00AD5C2F">
      <w:pPr>
        <w:pStyle w:val="p2"/>
        <w:spacing w:line="360" w:lineRule="auto"/>
        <w:rPr>
          <w:rFonts w:ascii="Arial" w:hAnsi="Arial" w:cs="Arial"/>
          <w:sz w:val="22"/>
          <w:szCs w:val="22"/>
        </w:rPr>
      </w:pPr>
    </w:p>
    <w:p w14:paraId="6EF5043A"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Erikson</w:t>
      </w:r>
      <w:proofErr w:type="spellEnd"/>
      <w:r w:rsidRPr="00AD5C2F">
        <w:rPr>
          <w:rStyle w:val="s1"/>
          <w:rFonts w:ascii="Arial" w:hAnsi="Arial" w:cs="Arial"/>
          <w:b w:val="0"/>
          <w:bCs w:val="0"/>
          <w:sz w:val="22"/>
          <w:szCs w:val="22"/>
        </w:rPr>
        <w:t xml:space="preserve">, E.H. (1982) </w:t>
      </w:r>
      <w:r w:rsidRPr="00AD5C2F">
        <w:rPr>
          <w:rStyle w:val="s2"/>
          <w:rFonts w:ascii="Arial" w:hAnsi="Arial" w:cs="Arial"/>
          <w:b w:val="0"/>
          <w:bCs w:val="0"/>
          <w:sz w:val="22"/>
          <w:szCs w:val="22"/>
        </w:rPr>
        <w:t>The Life Cycle Completed</w:t>
      </w:r>
      <w:r w:rsidRPr="00AD5C2F">
        <w:rPr>
          <w:rStyle w:val="s1"/>
          <w:rFonts w:ascii="Arial" w:hAnsi="Arial" w:cs="Arial"/>
          <w:b w:val="0"/>
          <w:bCs w:val="0"/>
          <w:sz w:val="22"/>
          <w:szCs w:val="22"/>
        </w:rPr>
        <w:t>. New York: W.W. Norton &amp; Company.</w:t>
      </w:r>
    </w:p>
    <w:p w14:paraId="48B007FA" w14:textId="77777777" w:rsidR="00CC10AF" w:rsidRPr="00AD5C2F" w:rsidRDefault="00CC10AF" w:rsidP="00AD5C2F">
      <w:pPr>
        <w:pStyle w:val="p2"/>
        <w:spacing w:line="360" w:lineRule="auto"/>
        <w:rPr>
          <w:rFonts w:ascii="Arial" w:hAnsi="Arial" w:cs="Arial"/>
          <w:sz w:val="22"/>
          <w:szCs w:val="22"/>
        </w:rPr>
      </w:pPr>
    </w:p>
    <w:p w14:paraId="242ED2AC"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Kitwood</w:t>
      </w:r>
      <w:proofErr w:type="spellEnd"/>
      <w:r w:rsidRPr="00AD5C2F">
        <w:rPr>
          <w:rStyle w:val="s1"/>
          <w:rFonts w:ascii="Arial" w:hAnsi="Arial" w:cs="Arial"/>
          <w:b w:val="0"/>
          <w:bCs w:val="0"/>
          <w:sz w:val="22"/>
          <w:szCs w:val="22"/>
        </w:rPr>
        <w:t xml:space="preserve">, T. (1997) </w:t>
      </w:r>
      <w:r w:rsidRPr="00AD5C2F">
        <w:rPr>
          <w:rStyle w:val="s2"/>
          <w:rFonts w:ascii="Arial" w:hAnsi="Arial" w:cs="Arial"/>
          <w:b w:val="0"/>
          <w:bCs w:val="0"/>
          <w:sz w:val="22"/>
          <w:szCs w:val="22"/>
        </w:rPr>
        <w:t>Dementia Reconsidered: The Person Comes First</w:t>
      </w:r>
      <w:r w:rsidRPr="00AD5C2F">
        <w:rPr>
          <w:rStyle w:val="s1"/>
          <w:rFonts w:ascii="Arial" w:hAnsi="Arial" w:cs="Arial"/>
          <w:b w:val="0"/>
          <w:bCs w:val="0"/>
          <w:sz w:val="22"/>
          <w:szCs w:val="22"/>
        </w:rPr>
        <w:t>. Buckingham: Open University Press.</w:t>
      </w:r>
    </w:p>
    <w:p w14:paraId="3354C396" w14:textId="77777777" w:rsidR="00CC10AF" w:rsidRPr="00AD5C2F" w:rsidRDefault="00CC10AF" w:rsidP="00AD5C2F">
      <w:pPr>
        <w:pStyle w:val="p2"/>
        <w:spacing w:line="360" w:lineRule="auto"/>
        <w:rPr>
          <w:rFonts w:ascii="Arial" w:hAnsi="Arial" w:cs="Arial"/>
          <w:sz w:val="22"/>
          <w:szCs w:val="22"/>
        </w:rPr>
      </w:pPr>
    </w:p>
    <w:p w14:paraId="55E026AF"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National Institute for Health and Care Excellence (NICE) (2018) </w:t>
      </w:r>
      <w:r w:rsidRPr="00AD5C2F">
        <w:rPr>
          <w:rStyle w:val="s2"/>
          <w:rFonts w:ascii="Arial" w:hAnsi="Arial" w:cs="Arial"/>
          <w:b w:val="0"/>
          <w:bCs w:val="0"/>
          <w:sz w:val="22"/>
          <w:szCs w:val="22"/>
        </w:rPr>
        <w:t>Dementia: Assessment, management and support for people living with dementia and their carers (NG97)</w:t>
      </w:r>
      <w:r w:rsidRPr="00AD5C2F">
        <w:rPr>
          <w:rStyle w:val="s1"/>
          <w:rFonts w:ascii="Arial" w:hAnsi="Arial" w:cs="Arial"/>
          <w:b w:val="0"/>
          <w:bCs w:val="0"/>
          <w:sz w:val="22"/>
          <w:szCs w:val="22"/>
        </w:rPr>
        <w:t>. London: NICE.</w:t>
      </w:r>
    </w:p>
    <w:p w14:paraId="1338F592" w14:textId="77777777" w:rsidR="00CC10AF" w:rsidRPr="00AD5C2F" w:rsidRDefault="00CC10AF" w:rsidP="00AD5C2F">
      <w:pPr>
        <w:pStyle w:val="p2"/>
        <w:spacing w:line="360" w:lineRule="auto"/>
        <w:rPr>
          <w:rFonts w:ascii="Arial" w:hAnsi="Arial" w:cs="Arial"/>
          <w:sz w:val="22"/>
          <w:szCs w:val="22"/>
        </w:rPr>
      </w:pPr>
    </w:p>
    <w:p w14:paraId="0B31AE65" w14:textId="77777777" w:rsidR="00CC10AF" w:rsidRPr="00AD5C2F" w:rsidRDefault="00CC10AF" w:rsidP="00AD5C2F">
      <w:pPr>
        <w:pStyle w:val="p1"/>
        <w:spacing w:line="360" w:lineRule="auto"/>
        <w:rPr>
          <w:rFonts w:ascii="Arial" w:hAnsi="Arial" w:cs="Arial"/>
          <w:sz w:val="22"/>
          <w:szCs w:val="22"/>
        </w:rPr>
      </w:pPr>
      <w:proofErr w:type="spellStart"/>
      <w:r w:rsidRPr="00AD5C2F">
        <w:rPr>
          <w:rStyle w:val="s1"/>
          <w:rFonts w:ascii="Arial" w:hAnsi="Arial" w:cs="Arial"/>
          <w:b w:val="0"/>
          <w:bCs w:val="0"/>
          <w:sz w:val="22"/>
          <w:szCs w:val="22"/>
        </w:rPr>
        <w:t>Brooker</w:t>
      </w:r>
      <w:proofErr w:type="spellEnd"/>
      <w:r w:rsidRPr="00AD5C2F">
        <w:rPr>
          <w:rStyle w:val="s1"/>
          <w:rFonts w:ascii="Arial" w:hAnsi="Arial" w:cs="Arial"/>
          <w:b w:val="0"/>
          <w:bCs w:val="0"/>
          <w:sz w:val="22"/>
          <w:szCs w:val="22"/>
        </w:rPr>
        <w:t xml:space="preserve">, D. and Latham, I. (2016) </w:t>
      </w:r>
      <w:r w:rsidRPr="00AD5C2F">
        <w:rPr>
          <w:rStyle w:val="s2"/>
          <w:rFonts w:ascii="Arial" w:hAnsi="Arial" w:cs="Arial"/>
          <w:b w:val="0"/>
          <w:bCs w:val="0"/>
          <w:sz w:val="22"/>
          <w:szCs w:val="22"/>
        </w:rPr>
        <w:t>Person-Centred Dementia Care: Making Services Better with the VIPS Framework</w:t>
      </w:r>
      <w:r w:rsidRPr="00AD5C2F">
        <w:rPr>
          <w:rStyle w:val="s1"/>
          <w:rFonts w:ascii="Arial" w:hAnsi="Arial" w:cs="Arial"/>
          <w:b w:val="0"/>
          <w:bCs w:val="0"/>
          <w:sz w:val="22"/>
          <w:szCs w:val="22"/>
        </w:rPr>
        <w:t xml:space="preserve">. 2nd </w:t>
      </w:r>
      <w:proofErr w:type="spellStart"/>
      <w:r w:rsidRPr="00AD5C2F">
        <w:rPr>
          <w:rStyle w:val="s1"/>
          <w:rFonts w:ascii="Arial" w:hAnsi="Arial" w:cs="Arial"/>
          <w:b w:val="0"/>
          <w:bCs w:val="0"/>
          <w:sz w:val="22"/>
          <w:szCs w:val="22"/>
        </w:rPr>
        <w:t>edn</w:t>
      </w:r>
      <w:proofErr w:type="spellEnd"/>
      <w:r w:rsidRPr="00AD5C2F">
        <w:rPr>
          <w:rStyle w:val="s1"/>
          <w:rFonts w:ascii="Arial" w:hAnsi="Arial" w:cs="Arial"/>
          <w:b w:val="0"/>
          <w:bCs w:val="0"/>
          <w:sz w:val="22"/>
          <w:szCs w:val="22"/>
        </w:rPr>
        <w:t>. London: Jessica Kingsley Publishers.</w:t>
      </w:r>
    </w:p>
    <w:p w14:paraId="0BFC0FB1" w14:textId="77777777" w:rsidR="00CC10AF" w:rsidRPr="00AD5C2F" w:rsidRDefault="00CC10AF" w:rsidP="00AD5C2F">
      <w:pPr>
        <w:pStyle w:val="p2"/>
        <w:spacing w:line="360" w:lineRule="auto"/>
        <w:rPr>
          <w:rFonts w:ascii="Arial" w:hAnsi="Arial" w:cs="Arial"/>
          <w:sz w:val="22"/>
          <w:szCs w:val="22"/>
        </w:rPr>
      </w:pPr>
    </w:p>
    <w:p w14:paraId="5FF2B937"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Alzheimer’s Society (2022) </w:t>
      </w:r>
      <w:r w:rsidRPr="00AD5C2F">
        <w:rPr>
          <w:rStyle w:val="s2"/>
          <w:rFonts w:ascii="Arial" w:hAnsi="Arial" w:cs="Arial"/>
          <w:b w:val="0"/>
          <w:bCs w:val="0"/>
          <w:sz w:val="22"/>
          <w:szCs w:val="22"/>
        </w:rPr>
        <w:t>Person-centred care</w:t>
      </w:r>
      <w:r w:rsidRPr="00AD5C2F">
        <w:rPr>
          <w:rStyle w:val="s1"/>
          <w:rFonts w:ascii="Arial" w:hAnsi="Arial" w:cs="Arial"/>
          <w:b w:val="0"/>
          <w:bCs w:val="0"/>
          <w:sz w:val="22"/>
          <w:szCs w:val="22"/>
        </w:rPr>
        <w:t>. Available at: Alzheimer’s Society.</w:t>
      </w:r>
    </w:p>
    <w:p w14:paraId="7DB84A7E" w14:textId="77777777" w:rsidR="00CC10AF" w:rsidRPr="00AD5C2F" w:rsidRDefault="00CC10AF" w:rsidP="00AD5C2F">
      <w:pPr>
        <w:pStyle w:val="p1"/>
        <w:spacing w:line="360" w:lineRule="auto"/>
        <w:rPr>
          <w:rFonts w:ascii="Arial" w:hAnsi="Arial" w:cs="Arial"/>
          <w:sz w:val="22"/>
          <w:szCs w:val="22"/>
        </w:rPr>
      </w:pPr>
      <w:r w:rsidRPr="00AD5C2F">
        <w:rPr>
          <w:rStyle w:val="s2"/>
          <w:rFonts w:ascii="Arial" w:hAnsi="Arial" w:cs="Arial"/>
          <w:b w:val="0"/>
          <w:bCs w:val="0"/>
          <w:sz w:val="22"/>
          <w:szCs w:val="22"/>
        </w:rPr>
        <w:t>(Use the official Alzheimer’s Society website when submitting)</w:t>
      </w:r>
    </w:p>
    <w:p w14:paraId="220EC9F9" w14:textId="77777777" w:rsidR="00CC10AF" w:rsidRPr="00AD5C2F" w:rsidRDefault="00CC10AF" w:rsidP="00AD5C2F">
      <w:pPr>
        <w:pStyle w:val="p2"/>
        <w:spacing w:line="360" w:lineRule="auto"/>
        <w:rPr>
          <w:rFonts w:ascii="Arial" w:hAnsi="Arial" w:cs="Arial"/>
          <w:sz w:val="22"/>
          <w:szCs w:val="22"/>
        </w:rPr>
      </w:pPr>
    </w:p>
    <w:p w14:paraId="2C671539" w14:textId="77777777" w:rsidR="00CC10AF" w:rsidRPr="00AD5C2F" w:rsidRDefault="00CC10AF" w:rsidP="00AD5C2F">
      <w:pPr>
        <w:pStyle w:val="p1"/>
        <w:spacing w:line="360" w:lineRule="auto"/>
        <w:rPr>
          <w:rFonts w:ascii="Arial" w:hAnsi="Arial" w:cs="Arial"/>
          <w:sz w:val="22"/>
          <w:szCs w:val="22"/>
        </w:rPr>
      </w:pPr>
      <w:r w:rsidRPr="00AD5C2F">
        <w:rPr>
          <w:rStyle w:val="s1"/>
          <w:rFonts w:ascii="Arial" w:hAnsi="Arial" w:cs="Arial"/>
          <w:b w:val="0"/>
          <w:bCs w:val="0"/>
          <w:sz w:val="22"/>
          <w:szCs w:val="22"/>
        </w:rPr>
        <w:t xml:space="preserve">World Health </w:t>
      </w:r>
      <w:proofErr w:type="spellStart"/>
      <w:r w:rsidRPr="00AD5C2F">
        <w:rPr>
          <w:rStyle w:val="s1"/>
          <w:rFonts w:ascii="Arial" w:hAnsi="Arial" w:cs="Arial"/>
          <w:b w:val="0"/>
          <w:bCs w:val="0"/>
          <w:sz w:val="22"/>
          <w:szCs w:val="22"/>
        </w:rPr>
        <w:t>Organization</w:t>
      </w:r>
      <w:proofErr w:type="spellEnd"/>
      <w:r w:rsidRPr="00AD5C2F">
        <w:rPr>
          <w:rStyle w:val="s1"/>
          <w:rFonts w:ascii="Arial" w:hAnsi="Arial" w:cs="Arial"/>
          <w:b w:val="0"/>
          <w:bCs w:val="0"/>
          <w:sz w:val="22"/>
          <w:szCs w:val="22"/>
        </w:rPr>
        <w:t xml:space="preserve"> (WHO) (2017) </w:t>
      </w:r>
      <w:r w:rsidRPr="00AD5C2F">
        <w:rPr>
          <w:rStyle w:val="s2"/>
          <w:rFonts w:ascii="Arial" w:hAnsi="Arial" w:cs="Arial"/>
          <w:b w:val="0"/>
          <w:bCs w:val="0"/>
          <w:sz w:val="22"/>
          <w:szCs w:val="22"/>
        </w:rPr>
        <w:t>Global action plan on the public health response to dementia 2017–2025</w:t>
      </w:r>
      <w:r w:rsidRPr="00AD5C2F">
        <w:rPr>
          <w:rStyle w:val="s1"/>
          <w:rFonts w:ascii="Arial" w:hAnsi="Arial" w:cs="Arial"/>
          <w:b w:val="0"/>
          <w:bCs w:val="0"/>
          <w:sz w:val="22"/>
          <w:szCs w:val="22"/>
        </w:rPr>
        <w:t>. Geneva: WHO.</w:t>
      </w:r>
    </w:p>
    <w:p w14:paraId="275B919F" w14:textId="77777777" w:rsidR="00CC10AF" w:rsidRPr="00AD5C2F" w:rsidRDefault="00CC10AF" w:rsidP="00AD5C2F">
      <w:pPr>
        <w:spacing w:line="360" w:lineRule="auto"/>
        <w:rPr>
          <w:rFonts w:ascii="Arial" w:hAnsi="Arial" w:cs="Arial"/>
          <w:sz w:val="22"/>
          <w:szCs w:val="22"/>
        </w:rPr>
      </w:pPr>
    </w:p>
    <w:sectPr w:rsidR="00CC10AF" w:rsidRPr="00AD5C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216BD" w14:textId="77777777" w:rsidR="00CC10AF" w:rsidRDefault="00CC10AF" w:rsidP="00CC10AF">
      <w:pPr>
        <w:spacing w:after="0" w:line="240" w:lineRule="auto"/>
      </w:pPr>
      <w:r>
        <w:separator/>
      </w:r>
    </w:p>
  </w:endnote>
  <w:endnote w:type="continuationSeparator" w:id="0">
    <w:p w14:paraId="64ADF3BB" w14:textId="77777777" w:rsidR="00CC10AF" w:rsidRDefault="00CC10AF" w:rsidP="00CC1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4BB56" w14:textId="77777777" w:rsidR="00CC10AF" w:rsidRDefault="00CC10AF" w:rsidP="00CC10AF">
      <w:pPr>
        <w:spacing w:after="0" w:line="240" w:lineRule="auto"/>
      </w:pPr>
      <w:r>
        <w:separator/>
      </w:r>
    </w:p>
  </w:footnote>
  <w:footnote w:type="continuationSeparator" w:id="0">
    <w:p w14:paraId="71FB4193" w14:textId="77777777" w:rsidR="00CC10AF" w:rsidRDefault="00CC10AF" w:rsidP="00CC10A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zWSnFlK" int2:invalidationBookmarkName="" int2:hashCode="LtE20um5MT0JGL" int2:id="nROBM44v">
      <int2:state int2:value="Rejected" int2:type="style"/>
    </int2:bookmark>
    <int2:bookmark int2:bookmarkName="_Int_0TYQFozL" int2:invalidationBookmarkName="" int2:hashCode="051uur3qTsy1Ie" int2:id="Z8e7duJJ">
      <int2:state int2:value="Rejected" int2:type="style"/>
    </int2:bookmark>
    <int2:bookmark int2:bookmarkName="_Int_0HRhO23B" int2:invalidationBookmarkName="" int2:hashCode="ifw7JVvBxulUwU" int2:id="fF9nna3A">
      <int2:state int2:value="Rejected" int2:type="style"/>
    </int2:bookmark>
    <int2:bookmark int2:bookmarkName="_Int_qlRxBJYo" int2:invalidationBookmarkName="" int2:hashCode="051uur3qTsy1Ie" int2:id="PShjXhgP">
      <int2:state int2:value="Rejected" int2:type="style"/>
    </int2:bookmark>
    <int2:bookmark int2:bookmarkName="_Int_5YG4Jc34" int2:invalidationBookmarkName="" int2:hashCode="051uur3qTsy1Ie" int2:id="XVaFMQmv">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0AF"/>
    <w:rsid w:val="000541EF"/>
    <w:rsid w:val="0007639F"/>
    <w:rsid w:val="0009337E"/>
    <w:rsid w:val="000A4625"/>
    <w:rsid w:val="002371D6"/>
    <w:rsid w:val="002A1D85"/>
    <w:rsid w:val="003315AE"/>
    <w:rsid w:val="0035715C"/>
    <w:rsid w:val="00403C1E"/>
    <w:rsid w:val="00460DD1"/>
    <w:rsid w:val="00524C03"/>
    <w:rsid w:val="005C649F"/>
    <w:rsid w:val="005F37AA"/>
    <w:rsid w:val="006245A1"/>
    <w:rsid w:val="007206C1"/>
    <w:rsid w:val="007E3677"/>
    <w:rsid w:val="008C11C7"/>
    <w:rsid w:val="0093281C"/>
    <w:rsid w:val="00AD5C2F"/>
    <w:rsid w:val="00BB5C5E"/>
    <w:rsid w:val="00CC10AF"/>
    <w:rsid w:val="00EE41C3"/>
    <w:rsid w:val="00F463D7"/>
    <w:rsid w:val="00F46925"/>
    <w:rsid w:val="00F91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17E0B7"/>
  <w15:chartTrackingRefBased/>
  <w15:docId w15:val="{ADCAE1B8-32D4-9949-A461-35293C579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0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0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0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0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0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0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0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0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0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0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0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0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0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0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0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0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0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0AF"/>
    <w:rPr>
      <w:rFonts w:eastAsiaTheme="majorEastAsia" w:cstheme="majorBidi"/>
      <w:color w:val="272727" w:themeColor="text1" w:themeTint="D8"/>
    </w:rPr>
  </w:style>
  <w:style w:type="paragraph" w:styleId="Title">
    <w:name w:val="Title"/>
    <w:basedOn w:val="Normal"/>
    <w:next w:val="Normal"/>
    <w:link w:val="TitleChar"/>
    <w:uiPriority w:val="10"/>
    <w:qFormat/>
    <w:rsid w:val="00CC10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0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0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0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0AF"/>
    <w:pPr>
      <w:spacing w:before="160"/>
      <w:jc w:val="center"/>
    </w:pPr>
    <w:rPr>
      <w:i/>
      <w:iCs/>
      <w:color w:val="404040" w:themeColor="text1" w:themeTint="BF"/>
    </w:rPr>
  </w:style>
  <w:style w:type="character" w:customStyle="1" w:styleId="QuoteChar">
    <w:name w:val="Quote Char"/>
    <w:basedOn w:val="DefaultParagraphFont"/>
    <w:link w:val="Quote"/>
    <w:uiPriority w:val="29"/>
    <w:rsid w:val="00CC10AF"/>
    <w:rPr>
      <w:i/>
      <w:iCs/>
      <w:color w:val="404040" w:themeColor="text1" w:themeTint="BF"/>
    </w:rPr>
  </w:style>
  <w:style w:type="paragraph" w:styleId="ListParagraph">
    <w:name w:val="List Paragraph"/>
    <w:basedOn w:val="Normal"/>
    <w:uiPriority w:val="34"/>
    <w:qFormat/>
    <w:rsid w:val="00CC10AF"/>
    <w:pPr>
      <w:ind w:left="720"/>
      <w:contextualSpacing/>
    </w:pPr>
  </w:style>
  <w:style w:type="character" w:styleId="IntenseEmphasis">
    <w:name w:val="Intense Emphasis"/>
    <w:basedOn w:val="DefaultParagraphFont"/>
    <w:uiPriority w:val="21"/>
    <w:qFormat/>
    <w:rsid w:val="00CC10AF"/>
    <w:rPr>
      <w:i/>
      <w:iCs/>
      <w:color w:val="0F4761" w:themeColor="accent1" w:themeShade="BF"/>
    </w:rPr>
  </w:style>
  <w:style w:type="paragraph" w:styleId="IntenseQuote">
    <w:name w:val="Intense Quote"/>
    <w:basedOn w:val="Normal"/>
    <w:next w:val="Normal"/>
    <w:link w:val="IntenseQuoteChar"/>
    <w:uiPriority w:val="30"/>
    <w:qFormat/>
    <w:rsid w:val="00CC10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0AF"/>
    <w:rPr>
      <w:i/>
      <w:iCs/>
      <w:color w:val="0F4761" w:themeColor="accent1" w:themeShade="BF"/>
    </w:rPr>
  </w:style>
  <w:style w:type="character" w:styleId="IntenseReference">
    <w:name w:val="Intense Reference"/>
    <w:basedOn w:val="DefaultParagraphFont"/>
    <w:uiPriority w:val="32"/>
    <w:qFormat/>
    <w:rsid w:val="00CC10AF"/>
    <w:rPr>
      <w:b/>
      <w:bCs/>
      <w:smallCaps/>
      <w:color w:val="0F4761" w:themeColor="accent1" w:themeShade="BF"/>
      <w:spacing w:val="5"/>
    </w:rPr>
  </w:style>
  <w:style w:type="paragraph" w:customStyle="1" w:styleId="p1">
    <w:name w:val="p1"/>
    <w:basedOn w:val="Normal"/>
    <w:rsid w:val="00CC10AF"/>
    <w:pPr>
      <w:spacing w:after="0" w:line="240" w:lineRule="auto"/>
    </w:pPr>
    <w:rPr>
      <w:rFonts w:ascii=".AppleSystemUIFont" w:hAnsi=".AppleSystemUIFont" w:cs="Times New Roman"/>
      <w:kern w:val="0"/>
      <w:sz w:val="31"/>
      <w:szCs w:val="31"/>
      <w14:ligatures w14:val="none"/>
    </w:rPr>
  </w:style>
  <w:style w:type="paragraph" w:customStyle="1" w:styleId="p2">
    <w:name w:val="p2"/>
    <w:basedOn w:val="Normal"/>
    <w:rsid w:val="00CC10AF"/>
    <w:pPr>
      <w:spacing w:after="0" w:line="240" w:lineRule="auto"/>
    </w:pPr>
    <w:rPr>
      <w:rFonts w:ascii=".AppleSystemUIFont" w:hAnsi=".AppleSystemUIFont" w:cs="Times New Roman"/>
      <w:kern w:val="0"/>
      <w:sz w:val="31"/>
      <w:szCs w:val="31"/>
      <w14:ligatures w14:val="none"/>
    </w:rPr>
  </w:style>
  <w:style w:type="character" w:customStyle="1" w:styleId="s1">
    <w:name w:val="s1"/>
    <w:basedOn w:val="DefaultParagraphFont"/>
    <w:rsid w:val="00CC10AF"/>
    <w:rPr>
      <w:rFonts w:ascii="UICTFontTextStyleEmphasizedBody" w:hAnsi="UICTFontTextStyleEmphasizedBody" w:hint="default"/>
      <w:b/>
      <w:bCs/>
      <w:i w:val="0"/>
      <w:iCs w:val="0"/>
      <w:sz w:val="31"/>
      <w:szCs w:val="31"/>
    </w:rPr>
  </w:style>
  <w:style w:type="character" w:customStyle="1" w:styleId="s2">
    <w:name w:val="s2"/>
    <w:basedOn w:val="DefaultParagraphFont"/>
    <w:rsid w:val="00CC10AF"/>
    <w:rPr>
      <w:b/>
      <w:bCs/>
      <w:i/>
      <w:iCs/>
      <w:sz w:val="31"/>
      <w:szCs w:val="31"/>
    </w:rPr>
  </w:style>
  <w:style w:type="character" w:customStyle="1" w:styleId="apple-converted-space">
    <w:name w:val="apple-converted-space"/>
    <w:basedOn w:val="DefaultParagraphFont"/>
    <w:rsid w:val="00CC10AF"/>
  </w:style>
  <w:style w:type="paragraph" w:styleId="Header">
    <w:name w:val="header"/>
    <w:basedOn w:val="Normal"/>
    <w:link w:val="HeaderChar"/>
    <w:uiPriority w:val="99"/>
    <w:unhideWhenUsed/>
    <w:rsid w:val="00CC1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0AF"/>
  </w:style>
  <w:style w:type="paragraph" w:styleId="Footer">
    <w:name w:val="footer"/>
    <w:basedOn w:val="Normal"/>
    <w:link w:val="FooterChar"/>
    <w:uiPriority w:val="99"/>
    <w:unhideWhenUsed/>
    <w:rsid w:val="00CC1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1869</Words>
  <Characters>10658</Characters>
  <Application>Microsoft Office Word</Application>
  <DocSecurity>0</DocSecurity>
  <Lines>88</Lines>
  <Paragraphs>25</Paragraphs>
  <ScaleCrop>false</ScaleCrop>
  <Company/>
  <LinksUpToDate>false</LinksUpToDate>
  <CharactersWithSpaces>12502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Sharnae Janelle Ifemsochukwu Uwabor (2431200)</dc:creator>
  <cp:keywords/>
  <dc:description/>
  <cp:lastModifiedBy>Sharnae Janelle Ifemsochukwu Uwabor (2431200)</cp:lastModifiedBy>
  <cp:revision>2</cp:revision>
  <dcterms:created xsi:type="dcterms:W3CDTF">2025-12-18T00:27:00Z</dcterms:created>
  <dcterms:modified xsi:type="dcterms:W3CDTF">2025-12-18T00:27:00Z</dcterms:modified>
</cp:coreProperties>
</file>