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86246" w14:textId="77777777" w:rsidR="00F50FBD" w:rsidRDefault="00F50FBD" w:rsidP="00212F7F">
      <w:pPr>
        <w:pStyle w:val="Title"/>
        <w:rPr>
          <w:rFonts w:ascii="Arial" w:hAnsi="Arial" w:cs="Arial"/>
          <w:sz w:val="28"/>
          <w:szCs w:val="28"/>
          <w:u w:val="single"/>
        </w:rPr>
      </w:pPr>
    </w:p>
    <w:tbl>
      <w:tblPr>
        <w:tblW w:w="0" w:type="auto"/>
        <w:tblInd w:w="-72" w:type="dxa"/>
        <w:tblLook w:val="0000" w:firstRow="0" w:lastRow="0" w:firstColumn="0" w:lastColumn="0" w:noHBand="0" w:noVBand="0"/>
      </w:tblPr>
      <w:tblGrid>
        <w:gridCol w:w="4256"/>
        <w:gridCol w:w="2781"/>
        <w:gridCol w:w="2781"/>
      </w:tblGrid>
      <w:tr w:rsidR="00F50FBD" w:rsidRPr="00F30126" w14:paraId="5DC99C2B" w14:textId="77777777" w:rsidTr="005646A6">
        <w:trPr>
          <w:trHeight w:val="1255"/>
        </w:trPr>
        <w:tc>
          <w:tcPr>
            <w:tcW w:w="2818" w:type="dxa"/>
            <w:vAlign w:val="center"/>
          </w:tcPr>
          <w:p w14:paraId="020370A7" w14:textId="77777777" w:rsidR="00F50FBD" w:rsidRPr="00F30126" w:rsidRDefault="00F50FBD" w:rsidP="005646A6">
            <w:pPr>
              <w:jc w:val="center"/>
              <w:rPr>
                <w:b/>
                <w:sz w:val="28"/>
                <w:szCs w:val="28"/>
              </w:rPr>
            </w:pPr>
            <w:r w:rsidRPr="003B0537">
              <w:rPr>
                <w:b/>
                <w:noProof/>
                <w:sz w:val="28"/>
                <w:szCs w:val="28"/>
                <w:lang w:eastAsia="zh-CN"/>
              </w:rPr>
              <w:drawing>
                <wp:inline distT="0" distB="0" distL="0" distR="0" wp14:anchorId="4738EED0" wp14:editId="6E2E794D">
                  <wp:extent cx="2565400" cy="825500"/>
                  <wp:effectExtent l="0" t="0" r="0" b="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5400" cy="825500"/>
                          </a:xfrm>
                          <a:prstGeom prst="rect">
                            <a:avLst/>
                          </a:prstGeom>
                          <a:noFill/>
                          <a:ln>
                            <a:noFill/>
                          </a:ln>
                        </pic:spPr>
                      </pic:pic>
                    </a:graphicData>
                  </a:graphic>
                </wp:inline>
              </w:drawing>
            </w:r>
          </w:p>
        </w:tc>
        <w:tc>
          <w:tcPr>
            <w:tcW w:w="2818" w:type="dxa"/>
            <w:vAlign w:val="center"/>
          </w:tcPr>
          <w:p w14:paraId="5905790E" w14:textId="77777777" w:rsidR="00F50FBD" w:rsidRPr="00F30126" w:rsidRDefault="00F50FBD" w:rsidP="005646A6">
            <w:pPr>
              <w:jc w:val="center"/>
              <w:rPr>
                <w:b/>
                <w:sz w:val="28"/>
                <w:szCs w:val="28"/>
              </w:rPr>
            </w:pPr>
          </w:p>
        </w:tc>
        <w:tc>
          <w:tcPr>
            <w:tcW w:w="2819" w:type="dxa"/>
            <w:vAlign w:val="center"/>
          </w:tcPr>
          <w:p w14:paraId="4201E561" w14:textId="77777777" w:rsidR="00F50FBD" w:rsidRPr="00F30126" w:rsidRDefault="00F50FBD" w:rsidP="005646A6">
            <w:pPr>
              <w:jc w:val="center"/>
              <w:rPr>
                <w:b/>
                <w:sz w:val="28"/>
                <w:szCs w:val="28"/>
              </w:rPr>
            </w:pPr>
          </w:p>
        </w:tc>
      </w:tr>
    </w:tbl>
    <w:p w14:paraId="1A7906F9" w14:textId="77777777" w:rsidR="00F50FBD" w:rsidRDefault="00F50FBD" w:rsidP="00F50FBD"/>
    <w:p w14:paraId="300D40C5" w14:textId="77777777" w:rsidR="00F50FBD" w:rsidRDefault="00F50FBD" w:rsidP="00F50FBD"/>
    <w:p w14:paraId="077A95E5" w14:textId="77777777" w:rsidR="00F50FBD" w:rsidRDefault="00F50FBD" w:rsidP="00F50FBD">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14:paraId="04D51AE2" w14:textId="77777777" w:rsidR="00F50FBD" w:rsidRPr="003B0537" w:rsidRDefault="00F50FBD" w:rsidP="00F50FBD">
      <w:pPr>
        <w:jc w:val="center"/>
        <w:rPr>
          <w:rFonts w:ascii="Arial" w:hAnsi="Arial" w:cs="Arial"/>
          <w:sz w:val="32"/>
          <w:szCs w:val="32"/>
        </w:rPr>
      </w:pPr>
      <w:proofErr w:type="spellStart"/>
      <w:r>
        <w:rPr>
          <w:rFonts w:ascii="Arial" w:hAnsi="Arial" w:cs="Arial"/>
          <w:sz w:val="32"/>
          <w:szCs w:val="32"/>
        </w:rPr>
        <w:t>Yr</w:t>
      </w:r>
      <w:proofErr w:type="spellEnd"/>
      <w:r>
        <w:rPr>
          <w:rFonts w:ascii="Arial" w:hAnsi="Arial" w:cs="Arial"/>
          <w:sz w:val="32"/>
          <w:szCs w:val="32"/>
        </w:rPr>
        <w:t xml:space="preserve"> </w:t>
      </w:r>
      <w:proofErr w:type="spellStart"/>
      <w:r>
        <w:rPr>
          <w:rFonts w:ascii="Arial" w:hAnsi="Arial" w:cs="Arial"/>
          <w:sz w:val="32"/>
          <w:szCs w:val="32"/>
        </w:rPr>
        <w:t>Athrofa</w:t>
      </w:r>
      <w:proofErr w:type="spellEnd"/>
      <w:r>
        <w:rPr>
          <w:rFonts w:ascii="Arial" w:hAnsi="Arial" w:cs="Arial"/>
          <w:sz w:val="32"/>
          <w:szCs w:val="32"/>
        </w:rPr>
        <w:t xml:space="preserve"> </w:t>
      </w:r>
      <w:proofErr w:type="spellStart"/>
      <w:r>
        <w:rPr>
          <w:rFonts w:ascii="Arial" w:hAnsi="Arial" w:cs="Arial"/>
          <w:sz w:val="32"/>
          <w:szCs w:val="32"/>
        </w:rPr>
        <w:t>Addysg</w:t>
      </w:r>
      <w:proofErr w:type="spellEnd"/>
      <w:r>
        <w:rPr>
          <w:rFonts w:ascii="Arial" w:hAnsi="Arial" w:cs="Arial"/>
          <w:sz w:val="32"/>
          <w:szCs w:val="32"/>
        </w:rPr>
        <w:t xml:space="preserve"> </w:t>
      </w:r>
      <w:proofErr w:type="spellStart"/>
      <w:r>
        <w:rPr>
          <w:rFonts w:ascii="Arial" w:hAnsi="Arial" w:cs="Arial"/>
          <w:sz w:val="32"/>
          <w:szCs w:val="32"/>
        </w:rPr>
        <w:t>a’r</w:t>
      </w:r>
      <w:proofErr w:type="spellEnd"/>
      <w:r>
        <w:rPr>
          <w:rFonts w:ascii="Arial" w:hAnsi="Arial" w:cs="Arial"/>
          <w:sz w:val="32"/>
          <w:szCs w:val="32"/>
        </w:rPr>
        <w:t xml:space="preserve"> </w:t>
      </w:r>
      <w:proofErr w:type="spellStart"/>
      <w:r>
        <w:rPr>
          <w:rFonts w:ascii="Arial" w:hAnsi="Arial" w:cs="Arial"/>
          <w:sz w:val="32"/>
          <w:szCs w:val="32"/>
        </w:rPr>
        <w:t>Dyniaethau</w:t>
      </w:r>
      <w:proofErr w:type="spellEnd"/>
    </w:p>
    <w:p w14:paraId="7E74F56A" w14:textId="77777777" w:rsidR="00F50FBD" w:rsidRDefault="00F50FBD" w:rsidP="00F50FBD"/>
    <w:p w14:paraId="67F7CEE1" w14:textId="77777777" w:rsidR="00F50FBD" w:rsidRDefault="00F50FBD" w:rsidP="00F50FBD">
      <w:pPr>
        <w:jc w:val="center"/>
        <w:rPr>
          <w:rFonts w:ascii="Arial" w:hAnsi="Arial" w:cs="Arial"/>
          <w:b/>
          <w:sz w:val="28"/>
          <w:szCs w:val="28"/>
        </w:rPr>
      </w:pPr>
      <w:r w:rsidRPr="003B0537">
        <w:rPr>
          <w:rFonts w:ascii="Arial" w:hAnsi="Arial" w:cs="Arial"/>
          <w:b/>
          <w:sz w:val="28"/>
          <w:szCs w:val="28"/>
        </w:rPr>
        <w:t>MA Dissertation Approval Form</w:t>
      </w:r>
      <w:r>
        <w:rPr>
          <w:rFonts w:ascii="Arial" w:hAnsi="Arial" w:cs="Arial"/>
          <w:b/>
          <w:sz w:val="28"/>
          <w:szCs w:val="28"/>
        </w:rPr>
        <w:t xml:space="preserve">/ </w:t>
      </w:r>
    </w:p>
    <w:p w14:paraId="28C872D1" w14:textId="77777777" w:rsidR="00F50FBD" w:rsidRPr="003B0537" w:rsidRDefault="00F50FBD" w:rsidP="00F50FBD">
      <w:pPr>
        <w:jc w:val="center"/>
        <w:rPr>
          <w:rFonts w:ascii="Arial" w:hAnsi="Arial" w:cs="Arial"/>
          <w:b/>
          <w:sz w:val="28"/>
          <w:szCs w:val="28"/>
        </w:rPr>
      </w:pPr>
      <w:proofErr w:type="spellStart"/>
      <w:r>
        <w:rPr>
          <w:rFonts w:ascii="Arial" w:hAnsi="Arial" w:cs="Arial"/>
          <w:b/>
          <w:sz w:val="28"/>
          <w:szCs w:val="28"/>
        </w:rPr>
        <w:t>Ffurflen</w:t>
      </w:r>
      <w:proofErr w:type="spellEnd"/>
      <w:r>
        <w:rPr>
          <w:rFonts w:ascii="Arial" w:hAnsi="Arial" w:cs="Arial"/>
          <w:b/>
          <w:sz w:val="28"/>
          <w:szCs w:val="28"/>
        </w:rPr>
        <w:t xml:space="preserve"> </w:t>
      </w:r>
      <w:proofErr w:type="spellStart"/>
      <w:r>
        <w:rPr>
          <w:rFonts w:ascii="Arial" w:hAnsi="Arial" w:cs="Arial"/>
          <w:b/>
          <w:sz w:val="28"/>
          <w:szCs w:val="28"/>
        </w:rPr>
        <w:t>Gymeradwyo</w:t>
      </w:r>
      <w:proofErr w:type="spellEnd"/>
      <w:r>
        <w:rPr>
          <w:rFonts w:ascii="Arial" w:hAnsi="Arial" w:cs="Arial"/>
          <w:b/>
          <w:sz w:val="28"/>
          <w:szCs w:val="28"/>
        </w:rPr>
        <w:t xml:space="preserve"> </w:t>
      </w:r>
      <w:proofErr w:type="spellStart"/>
      <w:r>
        <w:rPr>
          <w:rFonts w:ascii="Arial" w:hAnsi="Arial" w:cs="Arial"/>
          <w:b/>
          <w:sz w:val="28"/>
          <w:szCs w:val="28"/>
        </w:rPr>
        <w:t>Traethawd</w:t>
      </w:r>
      <w:proofErr w:type="spellEnd"/>
      <w:r>
        <w:rPr>
          <w:rFonts w:ascii="Arial" w:hAnsi="Arial" w:cs="Arial"/>
          <w:b/>
          <w:sz w:val="28"/>
          <w:szCs w:val="28"/>
        </w:rPr>
        <w:t xml:space="preserve"> Hir MA</w:t>
      </w:r>
    </w:p>
    <w:p w14:paraId="2CE9970A" w14:textId="77777777" w:rsidR="00F50FBD" w:rsidRPr="003B0537" w:rsidRDefault="00F50FBD" w:rsidP="00F50FB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768"/>
      </w:tblGrid>
      <w:tr w:rsidR="00F50FBD" w:rsidRPr="003B0537" w14:paraId="3177BD10" w14:textId="77777777" w:rsidTr="005646A6">
        <w:tc>
          <w:tcPr>
            <w:tcW w:w="2088" w:type="dxa"/>
            <w:vAlign w:val="center"/>
          </w:tcPr>
          <w:p w14:paraId="18542FAE" w14:textId="77777777" w:rsidR="00F50FBD" w:rsidRPr="003B0537" w:rsidRDefault="00F50FBD" w:rsidP="005646A6">
            <w:pPr>
              <w:jc w:val="cente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proofErr w:type="spellStart"/>
            <w:r w:rsidRPr="003F403E">
              <w:rPr>
                <w:rFonts w:ascii="Arial" w:hAnsi="Arial" w:cs="Arial"/>
                <w:i/>
              </w:rPr>
              <w:t>Enw</w:t>
            </w:r>
            <w:proofErr w:type="spellEnd"/>
            <w:r w:rsidRPr="003F403E">
              <w:rPr>
                <w:rFonts w:ascii="Arial" w:hAnsi="Arial" w:cs="Arial"/>
                <w:i/>
              </w:rPr>
              <w:t xml:space="preserve"> </w:t>
            </w:r>
            <w:proofErr w:type="spellStart"/>
            <w:r w:rsidRPr="003F403E">
              <w:rPr>
                <w:rFonts w:ascii="Arial" w:hAnsi="Arial" w:cs="Arial"/>
                <w:i/>
              </w:rPr>
              <w:t>Myfyriwr</w:t>
            </w:r>
            <w:proofErr w:type="spellEnd"/>
          </w:p>
        </w:tc>
        <w:tc>
          <w:tcPr>
            <w:tcW w:w="6768" w:type="dxa"/>
          </w:tcPr>
          <w:p w14:paraId="70B5DFE7" w14:textId="77777777" w:rsidR="00F50FBD" w:rsidRPr="003B0537" w:rsidRDefault="00F50FBD" w:rsidP="005646A6">
            <w:pPr>
              <w:rPr>
                <w:rFonts w:ascii="Arial" w:hAnsi="Arial" w:cs="Arial"/>
              </w:rPr>
            </w:pPr>
            <w:r>
              <w:rPr>
                <w:rFonts w:ascii="Arial" w:hAnsi="Arial" w:cs="Arial"/>
              </w:rPr>
              <w:t>Andrew Ward</w:t>
            </w:r>
          </w:p>
          <w:p w14:paraId="0C5B9BE1" w14:textId="77777777" w:rsidR="00F50FBD" w:rsidRPr="003B0537" w:rsidRDefault="00F50FBD" w:rsidP="005646A6">
            <w:pPr>
              <w:rPr>
                <w:rFonts w:ascii="Arial" w:hAnsi="Arial" w:cs="Arial"/>
              </w:rPr>
            </w:pPr>
          </w:p>
        </w:tc>
      </w:tr>
      <w:tr w:rsidR="00F50FBD" w:rsidRPr="003B0537" w14:paraId="353F6EC6" w14:textId="77777777" w:rsidTr="005646A6">
        <w:tc>
          <w:tcPr>
            <w:tcW w:w="2088" w:type="dxa"/>
            <w:vAlign w:val="center"/>
          </w:tcPr>
          <w:p w14:paraId="599CDCBD" w14:textId="77777777" w:rsidR="00F50FBD" w:rsidRPr="003B0537" w:rsidRDefault="00F50FBD" w:rsidP="005646A6">
            <w:pPr>
              <w:jc w:val="cente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proofErr w:type="spellStart"/>
            <w:r w:rsidRPr="003F403E">
              <w:rPr>
                <w:rFonts w:ascii="Arial" w:hAnsi="Arial" w:cs="Arial"/>
                <w:i/>
              </w:rPr>
              <w:t>Cynllun</w:t>
            </w:r>
            <w:proofErr w:type="spellEnd"/>
            <w:r w:rsidRPr="003F403E">
              <w:rPr>
                <w:rFonts w:ascii="Arial" w:hAnsi="Arial" w:cs="Arial"/>
                <w:i/>
              </w:rPr>
              <w:t xml:space="preserve"> </w:t>
            </w:r>
            <w:proofErr w:type="spellStart"/>
            <w:r w:rsidRPr="003F403E">
              <w:rPr>
                <w:rFonts w:ascii="Arial" w:hAnsi="Arial" w:cs="Arial"/>
                <w:i/>
              </w:rPr>
              <w:t>Gradd</w:t>
            </w:r>
            <w:proofErr w:type="spellEnd"/>
          </w:p>
        </w:tc>
        <w:tc>
          <w:tcPr>
            <w:tcW w:w="6768" w:type="dxa"/>
          </w:tcPr>
          <w:p w14:paraId="71CD14E6" w14:textId="77777777" w:rsidR="00F50FBD" w:rsidRPr="003B0537" w:rsidRDefault="00F50FBD" w:rsidP="005646A6">
            <w:pPr>
              <w:rPr>
                <w:rFonts w:ascii="Arial" w:hAnsi="Arial" w:cs="Arial"/>
              </w:rPr>
            </w:pPr>
            <w:r>
              <w:rPr>
                <w:rFonts w:ascii="Arial" w:hAnsi="Arial" w:cs="Arial"/>
              </w:rPr>
              <w:t>Heritage MA</w:t>
            </w:r>
          </w:p>
          <w:p w14:paraId="63A7BE61" w14:textId="77777777" w:rsidR="00F50FBD" w:rsidRPr="003B0537" w:rsidRDefault="00F50FBD" w:rsidP="005646A6">
            <w:pPr>
              <w:rPr>
                <w:rFonts w:ascii="Arial" w:hAnsi="Arial" w:cs="Arial"/>
              </w:rPr>
            </w:pPr>
          </w:p>
        </w:tc>
      </w:tr>
      <w:tr w:rsidR="00F50FBD" w:rsidRPr="003B0537" w14:paraId="20A01412" w14:textId="77777777" w:rsidTr="005646A6">
        <w:tc>
          <w:tcPr>
            <w:tcW w:w="2088" w:type="dxa"/>
            <w:vAlign w:val="center"/>
          </w:tcPr>
          <w:p w14:paraId="5D896C1B" w14:textId="77777777" w:rsidR="00F50FBD" w:rsidRPr="003B0537" w:rsidRDefault="00F50FBD" w:rsidP="005646A6">
            <w:pPr>
              <w:jc w:val="center"/>
              <w:rPr>
                <w:rFonts w:ascii="Arial" w:hAnsi="Arial" w:cs="Arial"/>
              </w:rPr>
            </w:pPr>
            <w:r w:rsidRPr="003B0537">
              <w:rPr>
                <w:rFonts w:ascii="Arial" w:hAnsi="Arial" w:cs="Arial"/>
              </w:rPr>
              <w:t>Start date</w:t>
            </w:r>
            <w:r>
              <w:rPr>
                <w:rFonts w:ascii="Arial" w:hAnsi="Arial" w:cs="Arial"/>
              </w:rPr>
              <w:t xml:space="preserve">/ </w:t>
            </w:r>
            <w:proofErr w:type="spellStart"/>
            <w:r w:rsidRPr="003F403E">
              <w:rPr>
                <w:rFonts w:ascii="Arial" w:hAnsi="Arial" w:cs="Arial"/>
                <w:i/>
              </w:rPr>
              <w:t>Dyddiad</w:t>
            </w:r>
            <w:proofErr w:type="spellEnd"/>
            <w:r w:rsidRPr="003F403E">
              <w:rPr>
                <w:rFonts w:ascii="Arial" w:hAnsi="Arial" w:cs="Arial"/>
                <w:i/>
              </w:rPr>
              <w:t xml:space="preserve"> </w:t>
            </w:r>
            <w:proofErr w:type="spellStart"/>
            <w:r w:rsidRPr="003F403E">
              <w:rPr>
                <w:rFonts w:ascii="Arial" w:hAnsi="Arial" w:cs="Arial"/>
                <w:i/>
              </w:rPr>
              <w:t>cychwyn</w:t>
            </w:r>
            <w:proofErr w:type="spellEnd"/>
          </w:p>
        </w:tc>
        <w:tc>
          <w:tcPr>
            <w:tcW w:w="6768" w:type="dxa"/>
          </w:tcPr>
          <w:p w14:paraId="7C054144" w14:textId="77777777" w:rsidR="00F50FBD" w:rsidRDefault="00F50FBD" w:rsidP="005646A6">
            <w:pPr>
              <w:rPr>
                <w:rFonts w:ascii="Arial" w:hAnsi="Arial" w:cs="Arial"/>
              </w:rPr>
            </w:pPr>
            <w:r>
              <w:rPr>
                <w:rFonts w:ascii="Arial" w:hAnsi="Arial" w:cs="Arial"/>
              </w:rPr>
              <w:t>1</w:t>
            </w:r>
            <w:r w:rsidRPr="00F16DE9">
              <w:rPr>
                <w:rFonts w:ascii="Arial" w:hAnsi="Arial" w:cs="Arial"/>
                <w:vertAlign w:val="superscript"/>
              </w:rPr>
              <w:t>st</w:t>
            </w:r>
            <w:r>
              <w:rPr>
                <w:rFonts w:ascii="Arial" w:hAnsi="Arial" w:cs="Arial"/>
              </w:rPr>
              <w:t xml:space="preserve"> October 2022</w:t>
            </w:r>
          </w:p>
          <w:p w14:paraId="70A5B866" w14:textId="77777777" w:rsidR="00F50FBD" w:rsidRPr="003B0537" w:rsidRDefault="00F50FBD" w:rsidP="005646A6">
            <w:pPr>
              <w:rPr>
                <w:rFonts w:ascii="Arial" w:hAnsi="Arial" w:cs="Arial"/>
              </w:rPr>
            </w:pPr>
          </w:p>
        </w:tc>
      </w:tr>
    </w:tbl>
    <w:p w14:paraId="382EC97C" w14:textId="77777777" w:rsidR="00F50FBD" w:rsidRPr="003B0537" w:rsidRDefault="00F50FBD" w:rsidP="00F50FBD">
      <w:pPr>
        <w:rPr>
          <w:rFonts w:ascii="Arial" w:hAnsi="Arial" w:cs="Arial"/>
        </w:rPr>
      </w:pPr>
    </w:p>
    <w:p w14:paraId="75F476CE" w14:textId="77777777" w:rsidR="00F50FBD" w:rsidRPr="003B0537" w:rsidRDefault="00F50FBD" w:rsidP="00F50FBD">
      <w:pPr>
        <w:rPr>
          <w:rFonts w:ascii="Arial" w:hAnsi="Arial" w:cs="Arial"/>
        </w:rPr>
      </w:pPr>
    </w:p>
    <w:p w14:paraId="422D60DD" w14:textId="45FD647B" w:rsidR="00F50FBD" w:rsidRPr="00F50FBD" w:rsidRDefault="00F50FBD" w:rsidP="00F50FBD">
      <w:pPr>
        <w:rPr>
          <w:rFonts w:ascii="Arial" w:hAnsi="Arial" w:cs="Arial"/>
        </w:rPr>
      </w:pPr>
      <w:r w:rsidRPr="003B0537">
        <w:rPr>
          <w:rFonts w:ascii="Arial" w:hAnsi="Arial" w:cs="Arial"/>
        </w:rPr>
        <w:t>I have completed</w:t>
      </w:r>
      <w:r>
        <w:rPr>
          <w:rFonts w:ascii="Arial" w:hAnsi="Arial" w:cs="Arial"/>
        </w:rPr>
        <w:t xml:space="preserve"> </w:t>
      </w:r>
      <w:r w:rsidRPr="003B0537">
        <w:rPr>
          <w:rFonts w:ascii="Arial" w:hAnsi="Arial" w:cs="Arial"/>
        </w:rPr>
        <w:t>Part 1 of my degree.</w:t>
      </w:r>
    </w:p>
    <w:p w14:paraId="6193E6A0" w14:textId="77777777" w:rsidR="00F50FBD" w:rsidRDefault="00F50FBD" w:rsidP="00212F7F">
      <w:pPr>
        <w:pStyle w:val="Title"/>
        <w:rPr>
          <w:rFonts w:ascii="Arial" w:hAnsi="Arial" w:cs="Arial"/>
          <w:sz w:val="28"/>
          <w:szCs w:val="28"/>
          <w:u w:val="single"/>
        </w:rPr>
      </w:pPr>
    </w:p>
    <w:p w14:paraId="6E0C4C2F" w14:textId="7A5E92A1" w:rsidR="007F2529" w:rsidRPr="00F442F6" w:rsidRDefault="00B4524D" w:rsidP="00212F7F">
      <w:pPr>
        <w:pStyle w:val="Title"/>
        <w:rPr>
          <w:rFonts w:ascii="Arial" w:hAnsi="Arial" w:cs="Arial"/>
          <w:sz w:val="28"/>
          <w:szCs w:val="28"/>
          <w:u w:val="single"/>
        </w:rPr>
      </w:pPr>
      <w:r w:rsidRPr="00F442F6">
        <w:rPr>
          <w:rFonts w:ascii="Arial" w:hAnsi="Arial" w:cs="Arial"/>
          <w:sz w:val="28"/>
          <w:szCs w:val="28"/>
          <w:u w:val="single"/>
        </w:rPr>
        <w:t xml:space="preserve">The </w:t>
      </w:r>
      <w:r w:rsidR="002D1E73" w:rsidRPr="00F442F6">
        <w:rPr>
          <w:rFonts w:ascii="Arial" w:hAnsi="Arial" w:cs="Arial"/>
          <w:sz w:val="28"/>
          <w:szCs w:val="28"/>
          <w:u w:val="single"/>
        </w:rPr>
        <w:t>W</w:t>
      </w:r>
      <w:r w:rsidRPr="00F442F6">
        <w:rPr>
          <w:rFonts w:ascii="Arial" w:hAnsi="Arial" w:cs="Arial"/>
          <w:sz w:val="28"/>
          <w:szCs w:val="28"/>
          <w:u w:val="single"/>
        </w:rPr>
        <w:t xml:space="preserve">orld </w:t>
      </w:r>
      <w:r w:rsidR="002D1E73" w:rsidRPr="00F442F6">
        <w:rPr>
          <w:rFonts w:ascii="Arial" w:hAnsi="Arial" w:cs="Arial"/>
          <w:sz w:val="28"/>
          <w:szCs w:val="28"/>
          <w:u w:val="single"/>
        </w:rPr>
        <w:t>T</w:t>
      </w:r>
      <w:r w:rsidRPr="00F442F6">
        <w:rPr>
          <w:rFonts w:ascii="Arial" w:hAnsi="Arial" w:cs="Arial"/>
          <w:sz w:val="28"/>
          <w:szCs w:val="28"/>
          <w:u w:val="single"/>
        </w:rPr>
        <w:t xml:space="preserve">hat </w:t>
      </w:r>
      <w:r w:rsidR="002D1E73" w:rsidRPr="00F442F6">
        <w:rPr>
          <w:rFonts w:ascii="Arial" w:hAnsi="Arial" w:cs="Arial"/>
          <w:sz w:val="28"/>
          <w:szCs w:val="28"/>
          <w:u w:val="single"/>
        </w:rPr>
        <w:t>W</w:t>
      </w:r>
      <w:r w:rsidRPr="00F442F6">
        <w:rPr>
          <w:rFonts w:ascii="Arial" w:hAnsi="Arial" w:cs="Arial"/>
          <w:sz w:val="28"/>
          <w:szCs w:val="28"/>
          <w:u w:val="single"/>
        </w:rPr>
        <w:t>as</w:t>
      </w:r>
      <w:r w:rsidR="002D1E73" w:rsidRPr="00F442F6">
        <w:rPr>
          <w:rFonts w:ascii="Arial" w:hAnsi="Arial" w:cs="Arial"/>
          <w:sz w:val="28"/>
          <w:szCs w:val="28"/>
          <w:u w:val="single"/>
        </w:rPr>
        <w:t xml:space="preserve"> </w:t>
      </w:r>
      <w:r w:rsidRPr="00F442F6">
        <w:rPr>
          <w:rFonts w:ascii="Arial" w:hAnsi="Arial" w:cs="Arial"/>
          <w:sz w:val="28"/>
          <w:szCs w:val="28"/>
          <w:u w:val="single"/>
        </w:rPr>
        <w:t xml:space="preserve">: An investigation of lost cities, hidden empires, </w:t>
      </w:r>
      <w:r w:rsidR="00FA2164" w:rsidRPr="00F442F6">
        <w:rPr>
          <w:rFonts w:ascii="Arial" w:hAnsi="Arial" w:cs="Arial"/>
          <w:sz w:val="28"/>
          <w:szCs w:val="28"/>
          <w:u w:val="single"/>
        </w:rPr>
        <w:t>and</w:t>
      </w:r>
      <w:r w:rsidR="002D1E73" w:rsidRPr="00F442F6">
        <w:rPr>
          <w:rFonts w:ascii="Arial" w:hAnsi="Arial" w:cs="Arial"/>
          <w:sz w:val="28"/>
          <w:szCs w:val="28"/>
          <w:u w:val="single"/>
        </w:rPr>
        <w:t xml:space="preserve"> </w:t>
      </w:r>
      <w:r w:rsidRPr="00F442F6">
        <w:rPr>
          <w:rFonts w:ascii="Arial" w:hAnsi="Arial" w:cs="Arial"/>
          <w:sz w:val="28"/>
          <w:szCs w:val="28"/>
          <w:u w:val="single"/>
        </w:rPr>
        <w:t>their role in online pseudoarchaeological communities.</w:t>
      </w:r>
    </w:p>
    <w:p w14:paraId="18D99695" w14:textId="4DB73935" w:rsidR="007F2529" w:rsidRPr="00BB1F53" w:rsidRDefault="00F50FBD" w:rsidP="007F2529">
      <w:pPr>
        <w:pStyle w:val="Heading1"/>
        <w:rPr>
          <w:rFonts w:ascii="Arial" w:hAnsi="Arial" w:cs="Arial"/>
          <w:sz w:val="24"/>
          <w:szCs w:val="24"/>
        </w:rPr>
      </w:pPr>
      <w:r>
        <w:rPr>
          <w:rFonts w:ascii="Arial" w:hAnsi="Arial" w:cs="Arial"/>
          <w:sz w:val="24"/>
          <w:szCs w:val="24"/>
        </w:rPr>
        <w:t>Abstract</w:t>
      </w:r>
    </w:p>
    <w:p w14:paraId="1B0E337F" w14:textId="0ADA43F7" w:rsidR="00CE4754" w:rsidRPr="00BB1F53" w:rsidRDefault="00CE4754" w:rsidP="00CE4754">
      <w:pPr>
        <w:rPr>
          <w:rFonts w:ascii="Arial" w:hAnsi="Arial" w:cs="Arial"/>
        </w:rPr>
      </w:pPr>
    </w:p>
    <w:p w14:paraId="3A93F0FF" w14:textId="5DA0E853" w:rsidR="00E81DC3" w:rsidRDefault="002D1E73" w:rsidP="00E81DC3">
      <w:pPr>
        <w:rPr>
          <w:rFonts w:ascii="Arial" w:hAnsi="Arial" w:cs="Arial"/>
        </w:rPr>
      </w:pPr>
      <w:r w:rsidRPr="00BB1F53">
        <w:rPr>
          <w:rFonts w:ascii="Arial" w:hAnsi="Arial" w:cs="Arial"/>
        </w:rPr>
        <w:t>In recent years, alongside the rise of innovative social media platforms</w:t>
      </w:r>
      <w:r w:rsidR="00FA2164" w:rsidRPr="00BB1F53">
        <w:rPr>
          <w:rFonts w:ascii="Arial" w:hAnsi="Arial" w:cs="Arial"/>
        </w:rPr>
        <w:t xml:space="preserve"> </w:t>
      </w:r>
      <w:r w:rsidRPr="00BB1F53">
        <w:rPr>
          <w:rFonts w:ascii="Arial" w:hAnsi="Arial" w:cs="Arial"/>
        </w:rPr>
        <w:t xml:space="preserve">such as TikTok, fast spreading pseudoarchaeological conspiracies have spread across the western world. The </w:t>
      </w:r>
      <w:r w:rsidR="00FA2164" w:rsidRPr="00BB1F53">
        <w:rPr>
          <w:rFonts w:ascii="Arial" w:hAnsi="Arial" w:cs="Arial"/>
        </w:rPr>
        <w:t>legacy of these</w:t>
      </w:r>
      <w:r w:rsidRPr="00BB1F53">
        <w:rPr>
          <w:rFonts w:ascii="Arial" w:hAnsi="Arial" w:cs="Arial"/>
        </w:rPr>
        <w:t xml:space="preserve"> conspiracies, their uptake on social media, and their impact on heritage identity has </w:t>
      </w:r>
      <w:r w:rsidR="00FA2164" w:rsidRPr="00BB1F53">
        <w:rPr>
          <w:rFonts w:ascii="Arial" w:hAnsi="Arial" w:cs="Arial"/>
        </w:rPr>
        <w:t xml:space="preserve">largely </w:t>
      </w:r>
      <w:r w:rsidRPr="00BB1F53">
        <w:rPr>
          <w:rFonts w:ascii="Arial" w:hAnsi="Arial" w:cs="Arial"/>
        </w:rPr>
        <w:t>been ignored amongst</w:t>
      </w:r>
      <w:r w:rsidR="00FA2164" w:rsidRPr="00BB1F53">
        <w:rPr>
          <w:rFonts w:ascii="Arial" w:hAnsi="Arial" w:cs="Arial"/>
        </w:rPr>
        <w:t xml:space="preserve"> archaeologists and heritage professionals. </w:t>
      </w:r>
      <w:r w:rsidR="00CE400B">
        <w:rPr>
          <w:rFonts w:ascii="Arial" w:hAnsi="Arial" w:cs="Arial"/>
        </w:rPr>
        <w:t xml:space="preserve">The usual attitude towards pseudoarchaeological theories by most heritage professionals is that it is better to ignore the theory and its proponents, as tackling the theory head on is seen as energy intensive on the part of the professional or academic. </w:t>
      </w:r>
      <w:r w:rsidR="00FA2164" w:rsidRPr="00BB1F53">
        <w:rPr>
          <w:rFonts w:ascii="Arial" w:hAnsi="Arial" w:cs="Arial"/>
        </w:rPr>
        <w:t>While traditional pseudoarchaeological conspiracies such as Atlantis, Ancient Astronaut Theory (AAT), and claims around the pyramids have all been thoroughly debunked over recent decades</w:t>
      </w:r>
      <w:r w:rsidR="00B26611">
        <w:rPr>
          <w:rFonts w:ascii="Arial" w:hAnsi="Arial" w:cs="Arial"/>
        </w:rPr>
        <w:t xml:space="preserve"> by a small circle of archaeologists and academics;</w:t>
      </w:r>
      <w:r w:rsidR="00FA2164" w:rsidRPr="00BB1F53">
        <w:rPr>
          <w:rFonts w:ascii="Arial" w:hAnsi="Arial" w:cs="Arial"/>
        </w:rPr>
        <w:t xml:space="preserve"> newer claims regarding </w:t>
      </w:r>
      <w:r w:rsidR="00B26611" w:rsidRPr="00BB1F53">
        <w:rPr>
          <w:rFonts w:ascii="Arial" w:hAnsi="Arial" w:cs="Arial"/>
        </w:rPr>
        <w:t>Tartaria,</w:t>
      </w:r>
      <w:r w:rsidR="00336EA1" w:rsidRPr="00BB1F53">
        <w:rPr>
          <w:rFonts w:ascii="Arial" w:hAnsi="Arial" w:cs="Arial"/>
        </w:rPr>
        <w:t xml:space="preserve"> and Mud Flood have largely gone unanswered. This dissertation</w:t>
      </w:r>
      <w:r w:rsidR="00990792" w:rsidRPr="00BB1F53">
        <w:rPr>
          <w:rFonts w:ascii="Arial" w:hAnsi="Arial" w:cs="Arial"/>
        </w:rPr>
        <w:t xml:space="preserve"> seeks firstly to </w:t>
      </w:r>
      <w:r w:rsidR="00336EA1" w:rsidRPr="00BB1F53">
        <w:rPr>
          <w:rFonts w:ascii="Arial" w:hAnsi="Arial" w:cs="Arial"/>
        </w:rPr>
        <w:t xml:space="preserve">explain the history behind claims of lost continents, </w:t>
      </w:r>
      <w:r w:rsidR="00990792" w:rsidRPr="00BB1F53">
        <w:rPr>
          <w:rFonts w:ascii="Arial" w:hAnsi="Arial" w:cs="Arial"/>
        </w:rPr>
        <w:t>cities,</w:t>
      </w:r>
      <w:r w:rsidR="00336EA1" w:rsidRPr="00BB1F53">
        <w:rPr>
          <w:rFonts w:ascii="Arial" w:hAnsi="Arial" w:cs="Arial"/>
        </w:rPr>
        <w:t xml:space="preserve"> and </w:t>
      </w:r>
      <w:r w:rsidR="00990792" w:rsidRPr="00BB1F53">
        <w:rPr>
          <w:rFonts w:ascii="Arial" w:hAnsi="Arial" w:cs="Arial"/>
        </w:rPr>
        <w:t>civilisations</w:t>
      </w:r>
      <w:r w:rsidR="00B26611">
        <w:rPr>
          <w:rFonts w:ascii="Arial" w:hAnsi="Arial" w:cs="Arial"/>
        </w:rPr>
        <w:t xml:space="preserve"> presenting where the theories have arisen from, the often ethnonationalist agenda behind them, and the racism inherent behind them.</w:t>
      </w:r>
      <w:r w:rsidR="00990792" w:rsidRPr="00BB1F53">
        <w:rPr>
          <w:rFonts w:ascii="Arial" w:hAnsi="Arial" w:cs="Arial"/>
        </w:rPr>
        <w:t xml:space="preserve"> Secondly, the dissertation will investigate the phenomenon surrounding Tartaria and Mudflood conspiracies followed by the role of social media in forming and spreading internet communities and finally, how the heritage sector can best tackle the challenges these claims present.</w:t>
      </w:r>
      <w:r w:rsidR="00B26611">
        <w:rPr>
          <w:rFonts w:ascii="Arial" w:hAnsi="Arial" w:cs="Arial"/>
        </w:rPr>
        <w:t xml:space="preserve"> </w:t>
      </w:r>
    </w:p>
    <w:p w14:paraId="00FDADF2" w14:textId="1F06BEB6" w:rsidR="00BC2C26" w:rsidRDefault="00BC2C26" w:rsidP="00E81DC3">
      <w:pPr>
        <w:rPr>
          <w:rFonts w:ascii="Arial" w:hAnsi="Arial" w:cs="Arial"/>
        </w:rPr>
      </w:pPr>
    </w:p>
    <w:p w14:paraId="60CEFC85" w14:textId="713CF8EA" w:rsidR="00BC2C26" w:rsidRDefault="00BC2C26" w:rsidP="00E81DC3">
      <w:pPr>
        <w:rPr>
          <w:rFonts w:ascii="Arial" w:hAnsi="Arial" w:cs="Arial"/>
        </w:rPr>
      </w:pPr>
      <w:r>
        <w:rPr>
          <w:rFonts w:ascii="Arial" w:hAnsi="Arial" w:cs="Arial"/>
        </w:rPr>
        <w:t xml:space="preserve">This dissertation aims to approach these theories from the author’s archaeological background while also addressing the psychological theories addressing why people </w:t>
      </w:r>
      <w:r>
        <w:rPr>
          <w:rFonts w:ascii="Arial" w:hAnsi="Arial" w:cs="Arial"/>
        </w:rPr>
        <w:lastRenderedPageBreak/>
        <w:t xml:space="preserve">believe in claims of lost civilisations. Drawing on ideas found in sociology and psychology, this dissertation will treat pseudoarchaeological theories along the same lines as conspiracy theories with which they share a number of similar elements. It is hoped that </w:t>
      </w:r>
      <w:r w:rsidR="00C50043">
        <w:rPr>
          <w:rFonts w:ascii="Arial" w:hAnsi="Arial" w:cs="Arial"/>
        </w:rPr>
        <w:t>at the completion of this investigation the text will provide heritage professionals, academics, archaeologists, and social media content creators with guidance on how to address pseudoarchaeology and pseudohistory in order to reduce the harm and damage that they can cause often while hiding behind innocent entertainment.</w:t>
      </w:r>
    </w:p>
    <w:p w14:paraId="30878C60" w14:textId="77777777" w:rsidR="00CE400B" w:rsidRPr="00BB1F53" w:rsidRDefault="00CE400B" w:rsidP="00E81DC3">
      <w:pPr>
        <w:rPr>
          <w:rFonts w:ascii="Arial" w:hAnsi="Arial" w:cs="Arial"/>
        </w:rPr>
      </w:pPr>
    </w:p>
    <w:p w14:paraId="63E2B0D2" w14:textId="0E15A94A" w:rsidR="00CE4754" w:rsidRPr="00BB1F53" w:rsidRDefault="00CE4754" w:rsidP="00CE4754">
      <w:pPr>
        <w:pStyle w:val="Heading1"/>
        <w:rPr>
          <w:rFonts w:ascii="Arial" w:hAnsi="Arial" w:cs="Arial"/>
          <w:sz w:val="24"/>
          <w:szCs w:val="24"/>
        </w:rPr>
      </w:pPr>
      <w:r w:rsidRPr="00BB1F53">
        <w:rPr>
          <w:rFonts w:ascii="Arial" w:hAnsi="Arial" w:cs="Arial"/>
          <w:sz w:val="24"/>
          <w:szCs w:val="24"/>
        </w:rPr>
        <w:t>Research Questions</w:t>
      </w:r>
    </w:p>
    <w:p w14:paraId="700C319B" w14:textId="1ED7EA37" w:rsidR="00990792" w:rsidRPr="00BB1F53" w:rsidRDefault="00990792" w:rsidP="00990792">
      <w:pPr>
        <w:rPr>
          <w:rFonts w:ascii="Arial" w:hAnsi="Arial" w:cs="Arial"/>
        </w:rPr>
      </w:pPr>
    </w:p>
    <w:p w14:paraId="5068C0FB" w14:textId="115E5B10" w:rsidR="000E45A8" w:rsidRPr="00BB1F53" w:rsidRDefault="00F4657E" w:rsidP="00BB1F53">
      <w:pPr>
        <w:pStyle w:val="ListParagraph"/>
        <w:numPr>
          <w:ilvl w:val="0"/>
          <w:numId w:val="2"/>
        </w:numPr>
        <w:rPr>
          <w:rFonts w:ascii="Arial" w:hAnsi="Arial" w:cs="Arial"/>
        </w:rPr>
      </w:pPr>
      <w:r w:rsidRPr="00BB1F53">
        <w:rPr>
          <w:rFonts w:ascii="Arial" w:hAnsi="Arial" w:cs="Arial"/>
        </w:rPr>
        <w:t>Explore</w:t>
      </w:r>
      <w:r w:rsidR="00BF692D" w:rsidRPr="00BB1F53">
        <w:rPr>
          <w:rFonts w:ascii="Arial" w:hAnsi="Arial" w:cs="Arial"/>
        </w:rPr>
        <w:t xml:space="preserve"> </w:t>
      </w:r>
      <w:r w:rsidRPr="00BB1F53">
        <w:rPr>
          <w:rFonts w:ascii="Arial" w:hAnsi="Arial" w:cs="Arial"/>
        </w:rPr>
        <w:t>the nature of pseudoarchaeology/pseudoheritage/</w:t>
      </w:r>
      <w:r w:rsidR="00B842F7" w:rsidRPr="00BB1F53">
        <w:rPr>
          <w:rFonts w:ascii="Arial" w:hAnsi="Arial" w:cs="Arial"/>
        </w:rPr>
        <w:t>pseudohistory,</w:t>
      </w:r>
      <w:r w:rsidRPr="00BB1F53">
        <w:rPr>
          <w:rFonts w:ascii="Arial" w:hAnsi="Arial" w:cs="Arial"/>
        </w:rPr>
        <w:t xml:space="preserve"> its history, </w:t>
      </w:r>
      <w:r w:rsidR="00B842F7" w:rsidRPr="00BB1F53">
        <w:rPr>
          <w:rFonts w:ascii="Arial" w:hAnsi="Arial" w:cs="Arial"/>
        </w:rPr>
        <w:t>role in society, and role in identity formation</w:t>
      </w:r>
    </w:p>
    <w:p w14:paraId="307944F5" w14:textId="193ECA79" w:rsidR="000E45A8" w:rsidRPr="00BB1F53" w:rsidRDefault="00F4657E" w:rsidP="00BB1F53">
      <w:pPr>
        <w:pStyle w:val="ListParagraph"/>
        <w:numPr>
          <w:ilvl w:val="0"/>
          <w:numId w:val="2"/>
        </w:numPr>
        <w:rPr>
          <w:rFonts w:ascii="Arial" w:hAnsi="Arial" w:cs="Arial"/>
        </w:rPr>
      </w:pPr>
      <w:r w:rsidRPr="00BB1F53">
        <w:rPr>
          <w:rFonts w:ascii="Arial" w:hAnsi="Arial" w:cs="Arial"/>
        </w:rPr>
        <w:t>How prevalent are pseudoarchaeological conspiracies on TikTok</w:t>
      </w:r>
      <w:r w:rsidR="00BF692D" w:rsidRPr="00BB1F53">
        <w:rPr>
          <w:rFonts w:ascii="Arial" w:hAnsi="Arial" w:cs="Arial"/>
        </w:rPr>
        <w:t xml:space="preserve"> and </w:t>
      </w:r>
      <w:r w:rsidRPr="00BB1F53">
        <w:rPr>
          <w:rFonts w:ascii="Arial" w:hAnsi="Arial" w:cs="Arial"/>
        </w:rPr>
        <w:t>do these have links with other platforms e.g., YouTube, Twitter, Websites</w:t>
      </w:r>
      <w:r w:rsidR="00BF692D" w:rsidRPr="00BB1F53">
        <w:rPr>
          <w:rFonts w:ascii="Arial" w:hAnsi="Arial" w:cs="Arial"/>
        </w:rPr>
        <w:t>?</w:t>
      </w:r>
    </w:p>
    <w:p w14:paraId="7132F00C" w14:textId="449B4D70" w:rsidR="000E45A8" w:rsidRPr="00BB1F53" w:rsidRDefault="00B842F7" w:rsidP="00BB1F53">
      <w:pPr>
        <w:pStyle w:val="ListParagraph"/>
        <w:numPr>
          <w:ilvl w:val="0"/>
          <w:numId w:val="2"/>
        </w:numPr>
        <w:rPr>
          <w:rFonts w:ascii="Arial" w:hAnsi="Arial" w:cs="Arial"/>
        </w:rPr>
      </w:pPr>
      <w:r w:rsidRPr="00BB1F53">
        <w:rPr>
          <w:rFonts w:ascii="Arial" w:hAnsi="Arial" w:cs="Arial"/>
        </w:rPr>
        <w:t xml:space="preserve">How can the heritage sector discuss pseudoarchaeological conspiracies without giving them the </w:t>
      </w:r>
      <w:r w:rsidR="00BF692D" w:rsidRPr="00BB1F53">
        <w:rPr>
          <w:rFonts w:ascii="Arial" w:hAnsi="Arial" w:cs="Arial"/>
        </w:rPr>
        <w:t>authority they crave?</w:t>
      </w:r>
    </w:p>
    <w:p w14:paraId="6DC19366" w14:textId="70D28EC6" w:rsidR="00BF692D" w:rsidRPr="00BB1F53" w:rsidRDefault="00BF692D" w:rsidP="00990792">
      <w:pPr>
        <w:pStyle w:val="ListParagraph"/>
        <w:numPr>
          <w:ilvl w:val="0"/>
          <w:numId w:val="2"/>
        </w:numPr>
        <w:rPr>
          <w:rFonts w:ascii="Arial" w:hAnsi="Arial" w:cs="Arial"/>
        </w:rPr>
      </w:pPr>
      <w:r w:rsidRPr="00BB1F53">
        <w:rPr>
          <w:rFonts w:ascii="Arial" w:hAnsi="Arial" w:cs="Arial"/>
        </w:rPr>
        <w:t>Can social media be used as a suitable methodological tool to showcase how interesting archaeology is without the need for conspiracy, fantastical civilisations, or extra-terrestrial intervention.</w:t>
      </w:r>
    </w:p>
    <w:p w14:paraId="7E47A568" w14:textId="4EDE9406" w:rsidR="00CE4754" w:rsidRPr="00BB1F53" w:rsidRDefault="00CE4754" w:rsidP="00CE4754">
      <w:pPr>
        <w:pStyle w:val="Heading1"/>
        <w:rPr>
          <w:rFonts w:ascii="Arial" w:hAnsi="Arial" w:cs="Arial"/>
          <w:sz w:val="24"/>
          <w:szCs w:val="24"/>
        </w:rPr>
      </w:pPr>
      <w:r w:rsidRPr="00BB1F53">
        <w:rPr>
          <w:rFonts w:ascii="Arial" w:hAnsi="Arial" w:cs="Arial"/>
          <w:sz w:val="24"/>
          <w:szCs w:val="24"/>
        </w:rPr>
        <w:t>Overarching Aim</w:t>
      </w:r>
    </w:p>
    <w:p w14:paraId="4BE19494" w14:textId="280DC8E9" w:rsidR="00BF692D" w:rsidRPr="00BB1F53" w:rsidRDefault="00BF692D" w:rsidP="00BF692D">
      <w:pPr>
        <w:rPr>
          <w:rFonts w:ascii="Arial" w:hAnsi="Arial" w:cs="Arial"/>
        </w:rPr>
      </w:pPr>
    </w:p>
    <w:p w14:paraId="33E14FA3" w14:textId="748BEC21" w:rsidR="00BF692D" w:rsidRPr="00BB1F53" w:rsidRDefault="00BF692D" w:rsidP="00BF692D">
      <w:pPr>
        <w:rPr>
          <w:rFonts w:ascii="Arial" w:hAnsi="Arial" w:cs="Arial"/>
        </w:rPr>
      </w:pPr>
      <w:r w:rsidRPr="00BB1F53">
        <w:rPr>
          <w:rFonts w:ascii="Arial" w:hAnsi="Arial" w:cs="Arial"/>
        </w:rPr>
        <w:t>The overarching aim of this study is to elucidate the phenomenon of pseudoarchaeology and its role within identity formation in particular the impact and spread these theories have on social media platforms. A secondary aim of this study is to highlight how all pseudoarchaeological theories whether new or old have insidious natures based in ethnonationalism and racism.</w:t>
      </w:r>
    </w:p>
    <w:p w14:paraId="7F2041CB" w14:textId="58913071" w:rsidR="00CE4754" w:rsidRPr="00BB1F53" w:rsidRDefault="00CE4754" w:rsidP="00CE4754">
      <w:pPr>
        <w:pStyle w:val="Heading1"/>
        <w:rPr>
          <w:rFonts w:ascii="Arial" w:hAnsi="Arial" w:cs="Arial"/>
          <w:sz w:val="24"/>
          <w:szCs w:val="24"/>
        </w:rPr>
      </w:pPr>
      <w:r w:rsidRPr="00BB1F53">
        <w:rPr>
          <w:rFonts w:ascii="Arial" w:hAnsi="Arial" w:cs="Arial"/>
          <w:sz w:val="24"/>
          <w:szCs w:val="24"/>
        </w:rPr>
        <w:t>Objectives</w:t>
      </w:r>
    </w:p>
    <w:p w14:paraId="54FC35AB" w14:textId="77777777" w:rsidR="00E81DC3" w:rsidRPr="00BB1F53" w:rsidRDefault="00E81DC3" w:rsidP="00E81DC3">
      <w:pPr>
        <w:rPr>
          <w:rFonts w:ascii="Arial" w:hAnsi="Arial" w:cs="Arial"/>
        </w:rPr>
      </w:pPr>
    </w:p>
    <w:p w14:paraId="65BC06C1" w14:textId="6FF7A574" w:rsidR="000E45A8" w:rsidRPr="00BB1F53" w:rsidRDefault="00BF692D" w:rsidP="00BB1F53">
      <w:pPr>
        <w:pStyle w:val="ListParagraph"/>
        <w:numPr>
          <w:ilvl w:val="0"/>
          <w:numId w:val="3"/>
        </w:numPr>
        <w:rPr>
          <w:rFonts w:ascii="Arial" w:hAnsi="Arial" w:cs="Arial"/>
        </w:rPr>
      </w:pPr>
      <w:r w:rsidRPr="00BB1F53">
        <w:rPr>
          <w:rFonts w:ascii="Arial" w:hAnsi="Arial" w:cs="Arial"/>
        </w:rPr>
        <w:t xml:space="preserve">Outline the history </w:t>
      </w:r>
      <w:r w:rsidR="001A13E5" w:rsidRPr="00BB1F53">
        <w:rPr>
          <w:rFonts w:ascii="Arial" w:hAnsi="Arial" w:cs="Arial"/>
        </w:rPr>
        <w:t>of specific pseudoarchaeological claims in particular Atlantis, Mu, Lumeria and their influence on the ‘newer’ theories of Tartaria and Mudflood.</w:t>
      </w:r>
    </w:p>
    <w:p w14:paraId="5B28A117" w14:textId="572DC447" w:rsidR="000E45A8" w:rsidRPr="00BB1F53" w:rsidRDefault="001A13E5" w:rsidP="008A572C">
      <w:pPr>
        <w:pStyle w:val="ListParagraph"/>
        <w:numPr>
          <w:ilvl w:val="0"/>
          <w:numId w:val="3"/>
        </w:numPr>
        <w:rPr>
          <w:rFonts w:ascii="Arial" w:hAnsi="Arial" w:cs="Arial"/>
        </w:rPr>
      </w:pPr>
      <w:r w:rsidRPr="00BB1F53">
        <w:rPr>
          <w:rFonts w:ascii="Arial" w:hAnsi="Arial" w:cs="Arial"/>
        </w:rPr>
        <w:t>Highlight the role played by social media, in particular the video sharing platform TikTok, and how it spreads pseudoarchaeological conspiracies.</w:t>
      </w:r>
    </w:p>
    <w:p w14:paraId="693FF59D" w14:textId="3CBE1623" w:rsidR="00BB1F53" w:rsidRPr="00C50043" w:rsidRDefault="009E2767" w:rsidP="00CE4754">
      <w:pPr>
        <w:pStyle w:val="ListParagraph"/>
        <w:numPr>
          <w:ilvl w:val="0"/>
          <w:numId w:val="3"/>
        </w:numPr>
        <w:rPr>
          <w:rFonts w:ascii="Arial" w:hAnsi="Arial" w:cs="Arial"/>
        </w:rPr>
      </w:pPr>
      <w:r w:rsidRPr="00BB1F53">
        <w:rPr>
          <w:rFonts w:ascii="Arial" w:hAnsi="Arial" w:cs="Arial"/>
        </w:rPr>
        <w:t>Present method for how the heritage sector can not only tackle and debunk pseudoarchaeological claims, but also demonstrate to the public how important and fascinating archaeology is on its own merit.</w:t>
      </w:r>
    </w:p>
    <w:p w14:paraId="1C61AEF0" w14:textId="11CFBADA" w:rsidR="00CE4754" w:rsidRPr="00BB1F53" w:rsidRDefault="00CE4754" w:rsidP="00CE4754">
      <w:pPr>
        <w:pStyle w:val="Heading1"/>
        <w:rPr>
          <w:rFonts w:ascii="Arial" w:hAnsi="Arial" w:cs="Arial"/>
          <w:sz w:val="24"/>
          <w:szCs w:val="24"/>
        </w:rPr>
      </w:pPr>
      <w:r w:rsidRPr="00BB1F53">
        <w:rPr>
          <w:rFonts w:ascii="Arial" w:hAnsi="Arial" w:cs="Arial"/>
          <w:sz w:val="24"/>
          <w:szCs w:val="24"/>
        </w:rPr>
        <w:t>Proposed Methodology</w:t>
      </w:r>
    </w:p>
    <w:p w14:paraId="260C31EF" w14:textId="3CE45B91" w:rsidR="009E2767" w:rsidRPr="00BB1F53" w:rsidRDefault="009E2767" w:rsidP="009E2767">
      <w:pPr>
        <w:rPr>
          <w:rFonts w:ascii="Arial" w:hAnsi="Arial" w:cs="Arial"/>
        </w:rPr>
      </w:pPr>
    </w:p>
    <w:p w14:paraId="18B7B15B" w14:textId="3488810B" w:rsidR="000E45A8" w:rsidRPr="00BB1F53" w:rsidRDefault="009E2767" w:rsidP="00BB1F53">
      <w:pPr>
        <w:pStyle w:val="ListParagraph"/>
        <w:numPr>
          <w:ilvl w:val="0"/>
          <w:numId w:val="4"/>
        </w:numPr>
        <w:rPr>
          <w:rFonts w:ascii="Arial" w:hAnsi="Arial" w:cs="Arial"/>
        </w:rPr>
      </w:pPr>
      <w:r w:rsidRPr="00BB1F53">
        <w:rPr>
          <w:rFonts w:ascii="Arial" w:hAnsi="Arial" w:cs="Arial"/>
        </w:rPr>
        <w:t>Collection of primary source material through mining of pseudoarchaeological hashtags</w:t>
      </w:r>
      <w:r w:rsidR="00CD2BDD" w:rsidRPr="00BB1F53">
        <w:rPr>
          <w:rFonts w:ascii="Arial" w:hAnsi="Arial" w:cs="Arial"/>
        </w:rPr>
        <w:t xml:space="preserve"> on TikTok and linked videos on YouTube</w:t>
      </w:r>
      <w:r w:rsidR="0054640B" w:rsidRPr="00BB1F53">
        <w:rPr>
          <w:rFonts w:ascii="Arial" w:hAnsi="Arial" w:cs="Arial"/>
        </w:rPr>
        <w:t>. Identifying key themes and techniques following Fagan’s’</w:t>
      </w:r>
      <w:r w:rsidR="00690967" w:rsidRPr="00BB1F53">
        <w:rPr>
          <w:rFonts w:ascii="Arial" w:hAnsi="Arial" w:cs="Arial"/>
        </w:rPr>
        <w:t xml:space="preserve"> (2006)</w:t>
      </w:r>
      <w:r w:rsidR="0054640B" w:rsidRPr="00BB1F53">
        <w:rPr>
          <w:rFonts w:ascii="Arial" w:hAnsi="Arial" w:cs="Arial"/>
        </w:rPr>
        <w:t xml:space="preserve"> criteria</w:t>
      </w:r>
      <w:r w:rsidR="00690967" w:rsidRPr="00BB1F53">
        <w:rPr>
          <w:rFonts w:ascii="Arial" w:hAnsi="Arial" w:cs="Arial"/>
        </w:rPr>
        <w:t xml:space="preserve"> of what constitutes pseudoarchaeology.</w:t>
      </w:r>
    </w:p>
    <w:p w14:paraId="283F68E7" w14:textId="0583AEE4" w:rsidR="00690967" w:rsidRDefault="00CD2BDD" w:rsidP="005026C8">
      <w:pPr>
        <w:pStyle w:val="ListParagraph"/>
        <w:numPr>
          <w:ilvl w:val="0"/>
          <w:numId w:val="4"/>
        </w:numPr>
        <w:rPr>
          <w:rFonts w:ascii="Arial" w:hAnsi="Arial" w:cs="Arial"/>
        </w:rPr>
      </w:pPr>
      <w:r w:rsidRPr="00BB1F53">
        <w:rPr>
          <w:rFonts w:ascii="Arial" w:hAnsi="Arial" w:cs="Arial"/>
        </w:rPr>
        <w:t>Qualitative surveys of professional contacts to understand historic environment professionals experience of, and approach to pseudoarchaeological claims</w:t>
      </w:r>
      <w:r w:rsidR="003E17BB" w:rsidRPr="00BB1F53">
        <w:rPr>
          <w:rFonts w:ascii="Arial" w:hAnsi="Arial" w:cs="Arial"/>
        </w:rPr>
        <w:t xml:space="preserve">. Survey of the public through Facebook and Twitter for their views and experience of these claims, and survey of professionals on the Pseudoarchaeology Wall of Shame group to understand the views and experience of scholars in this </w:t>
      </w:r>
      <w:r w:rsidR="00B466A5" w:rsidRPr="00BB1F53">
        <w:rPr>
          <w:rFonts w:ascii="Arial" w:hAnsi="Arial" w:cs="Arial"/>
        </w:rPr>
        <w:t>field.</w:t>
      </w:r>
    </w:p>
    <w:p w14:paraId="27D924B7" w14:textId="7B950FDB" w:rsidR="00DC4F9C" w:rsidRDefault="00DC4F9C" w:rsidP="00DC4F9C">
      <w:pPr>
        <w:pStyle w:val="Heading1"/>
      </w:pPr>
      <w:r>
        <w:lastRenderedPageBreak/>
        <w:t>Contribution</w:t>
      </w:r>
    </w:p>
    <w:p w14:paraId="208E491C" w14:textId="0D978E04" w:rsidR="00DC4F9C" w:rsidRDefault="00DC4F9C" w:rsidP="00DC4F9C"/>
    <w:p w14:paraId="0A2FF6F0" w14:textId="67DFC9D3" w:rsidR="00DC4F9C" w:rsidRPr="00DC4F9C" w:rsidRDefault="00DC4F9C" w:rsidP="00DC4F9C">
      <w:pPr>
        <w:rPr>
          <w:rFonts w:ascii="Arial" w:hAnsi="Arial" w:cs="Arial"/>
        </w:rPr>
      </w:pPr>
      <w:r>
        <w:rPr>
          <w:rFonts w:ascii="Arial" w:hAnsi="Arial" w:cs="Arial"/>
        </w:rPr>
        <w:t>This dissertation will be a sole project for the author, with the resulting work seeking to provide the heritage sector with guidance on how to tackle pseudoarchaeological and pseudohistorical theories, particularly those present on social media platforms such as TikTok</w:t>
      </w:r>
      <w:r w:rsidR="002C1255">
        <w:rPr>
          <w:rFonts w:ascii="Arial" w:hAnsi="Arial" w:cs="Arial"/>
        </w:rPr>
        <w:t>,</w:t>
      </w:r>
      <w:r>
        <w:rPr>
          <w:rFonts w:ascii="Arial" w:hAnsi="Arial" w:cs="Arial"/>
        </w:rPr>
        <w:t xml:space="preserve"> an area not yet fully understood by archaeologists and other heritage professionals.</w:t>
      </w:r>
    </w:p>
    <w:p w14:paraId="53F8ABBF" w14:textId="77777777" w:rsidR="00DC4F9C" w:rsidRPr="00DC4F9C" w:rsidRDefault="00DC4F9C" w:rsidP="00DC4F9C">
      <w:pPr>
        <w:rPr>
          <w:rFonts w:ascii="Arial" w:hAnsi="Arial" w:cs="Arial"/>
        </w:rPr>
      </w:pPr>
    </w:p>
    <w:p w14:paraId="0E3960AD" w14:textId="6F15ECE6" w:rsidR="00CE4754" w:rsidRPr="00BB1F53" w:rsidRDefault="00CE4754" w:rsidP="00CE4754">
      <w:pPr>
        <w:pStyle w:val="Heading1"/>
        <w:rPr>
          <w:rFonts w:ascii="Arial" w:hAnsi="Arial" w:cs="Arial"/>
          <w:sz w:val="24"/>
          <w:szCs w:val="24"/>
        </w:rPr>
      </w:pPr>
      <w:r w:rsidRPr="00BB1F53">
        <w:rPr>
          <w:rFonts w:ascii="Arial" w:hAnsi="Arial" w:cs="Arial"/>
          <w:sz w:val="24"/>
          <w:szCs w:val="24"/>
        </w:rPr>
        <w:t>Indicative Bibliography</w:t>
      </w:r>
    </w:p>
    <w:p w14:paraId="372E23F3" w14:textId="77777777" w:rsidR="0068467D" w:rsidRPr="00BB1F53" w:rsidRDefault="0068467D" w:rsidP="0068467D">
      <w:pPr>
        <w:rPr>
          <w:rFonts w:ascii="Arial" w:hAnsi="Arial" w:cs="Arial"/>
        </w:rPr>
      </w:pPr>
    </w:p>
    <w:p w14:paraId="4CFCC266" w14:textId="1057251F" w:rsidR="003E229E" w:rsidRPr="003E229E" w:rsidRDefault="003E229E" w:rsidP="00BB1F53">
      <w:pPr>
        <w:pStyle w:val="ListParagraph"/>
        <w:numPr>
          <w:ilvl w:val="0"/>
          <w:numId w:val="6"/>
        </w:numPr>
        <w:rPr>
          <w:rFonts w:ascii="Arial" w:eastAsia="Times New Roman" w:hAnsi="Arial" w:cs="Arial"/>
          <w:color w:val="000000"/>
          <w:lang w:eastAsia="en-GB"/>
        </w:rPr>
      </w:pPr>
      <w:r w:rsidRPr="003E229E">
        <w:rPr>
          <w:rFonts w:ascii="Arial" w:hAnsi="Arial" w:cs="Arial"/>
        </w:rPr>
        <w:t>Anderson</w:t>
      </w:r>
      <w:r w:rsidRPr="003E229E">
        <w:rPr>
          <w:rFonts w:ascii="Arial" w:hAnsi="Arial" w:cs="Arial"/>
        </w:rPr>
        <w:t xml:space="preserve">, David S </w:t>
      </w:r>
      <w:r w:rsidRPr="003E229E">
        <w:rPr>
          <w:rFonts w:ascii="Arial" w:hAnsi="Arial" w:cs="Arial"/>
        </w:rPr>
        <w:t>and Jeb Card, ‘From Ancient Wisdom to Alien Architects: The Varieties of Pseudoarchaeology’.</w:t>
      </w:r>
    </w:p>
    <w:p w14:paraId="3BACD1BE" w14:textId="4C1E99BD" w:rsidR="000964A3" w:rsidRPr="00F0358E" w:rsidRDefault="008061D4" w:rsidP="00BB1F53">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t xml:space="preserve">Ball, James. Post-truth: How </w:t>
      </w:r>
      <w:proofErr w:type="gramStart"/>
      <w:r w:rsidRPr="00F0358E">
        <w:rPr>
          <w:rFonts w:ascii="Arial" w:eastAsia="Times New Roman" w:hAnsi="Arial" w:cs="Arial"/>
          <w:color w:val="000000"/>
          <w:lang w:eastAsia="en-GB"/>
        </w:rPr>
        <w:t>bullshit</w:t>
      </w:r>
      <w:proofErr w:type="gramEnd"/>
      <w:r w:rsidRPr="00F0358E">
        <w:rPr>
          <w:rFonts w:ascii="Arial" w:eastAsia="Times New Roman" w:hAnsi="Arial" w:cs="Arial"/>
          <w:color w:val="000000"/>
          <w:lang w:eastAsia="en-GB"/>
        </w:rPr>
        <w:t xml:space="preserve"> conquered the world. </w:t>
      </w:r>
      <w:proofErr w:type="spellStart"/>
      <w:r w:rsidRPr="00F0358E">
        <w:rPr>
          <w:rFonts w:ascii="Arial" w:eastAsia="Times New Roman" w:hAnsi="Arial" w:cs="Arial"/>
          <w:color w:val="000000"/>
          <w:lang w:eastAsia="en-GB"/>
        </w:rPr>
        <w:t>Biteback</w:t>
      </w:r>
      <w:proofErr w:type="spellEnd"/>
      <w:r w:rsidRPr="00F0358E">
        <w:rPr>
          <w:rFonts w:ascii="Arial" w:eastAsia="Times New Roman" w:hAnsi="Arial" w:cs="Arial"/>
          <w:color w:val="000000"/>
          <w:lang w:eastAsia="en-GB"/>
        </w:rPr>
        <w:t xml:space="preserve"> Publishing, 2017.</w:t>
      </w:r>
    </w:p>
    <w:p w14:paraId="7CA74F6A" w14:textId="6B91594E" w:rsidR="000964A3" w:rsidRPr="00F0358E" w:rsidRDefault="008061D4" w:rsidP="000964A3">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t>Baran, Stanley J. and Dennis K. Davis "Mass communication theory: Foundations, ferment, and future." 6th Edition. (2012).</w:t>
      </w:r>
    </w:p>
    <w:p w14:paraId="59AE4F8A" w14:textId="63423B26" w:rsidR="00333254" w:rsidRPr="00F0358E" w:rsidRDefault="006D4AFB" w:rsidP="00BB1F53">
      <w:pPr>
        <w:pStyle w:val="ListParagraph"/>
        <w:numPr>
          <w:ilvl w:val="0"/>
          <w:numId w:val="6"/>
        </w:numPr>
        <w:rPr>
          <w:rFonts w:ascii="Arial" w:eastAsia="Times New Roman" w:hAnsi="Arial" w:cs="Arial"/>
          <w:color w:val="000000"/>
          <w:lang w:eastAsia="en-GB"/>
        </w:rPr>
      </w:pPr>
      <w:proofErr w:type="spellStart"/>
      <w:r w:rsidRPr="00F0358E">
        <w:rPr>
          <w:rFonts w:ascii="Arial" w:hAnsi="Arial" w:cs="Arial"/>
        </w:rPr>
        <w:t>Beene</w:t>
      </w:r>
      <w:proofErr w:type="spellEnd"/>
      <w:r w:rsidRPr="00F0358E">
        <w:rPr>
          <w:rFonts w:ascii="Arial" w:hAnsi="Arial" w:cs="Arial"/>
        </w:rPr>
        <w:t xml:space="preserve">, </w:t>
      </w:r>
      <w:r w:rsidR="00333254" w:rsidRPr="00F0358E">
        <w:rPr>
          <w:rFonts w:ascii="Arial" w:hAnsi="Arial" w:cs="Arial"/>
        </w:rPr>
        <w:t xml:space="preserve">Stephanie and </w:t>
      </w:r>
      <w:r w:rsidRPr="00F0358E">
        <w:rPr>
          <w:rFonts w:ascii="Arial" w:hAnsi="Arial" w:cs="Arial"/>
        </w:rPr>
        <w:t xml:space="preserve">Greer, </w:t>
      </w:r>
      <w:r w:rsidR="00333254" w:rsidRPr="00F0358E">
        <w:rPr>
          <w:rFonts w:ascii="Arial" w:hAnsi="Arial" w:cs="Arial"/>
        </w:rPr>
        <w:t>Katie</w:t>
      </w:r>
      <w:r w:rsidRPr="00F0358E">
        <w:rPr>
          <w:rFonts w:ascii="Arial" w:hAnsi="Arial" w:cs="Arial"/>
        </w:rPr>
        <w:t>.,</w:t>
      </w:r>
      <w:r w:rsidR="00333254" w:rsidRPr="00F0358E">
        <w:rPr>
          <w:rFonts w:ascii="Arial" w:hAnsi="Arial" w:cs="Arial"/>
        </w:rPr>
        <w:t xml:space="preserve"> ‘A Call to Action for Librarians: Countering Conspiracy Theories in the Age of </w:t>
      </w:r>
      <w:proofErr w:type="spellStart"/>
      <w:r w:rsidR="00333254" w:rsidRPr="00F0358E">
        <w:rPr>
          <w:rFonts w:ascii="Arial" w:hAnsi="Arial" w:cs="Arial"/>
        </w:rPr>
        <w:t>QAnon</w:t>
      </w:r>
      <w:proofErr w:type="spellEnd"/>
      <w:r w:rsidR="00333254" w:rsidRPr="00F0358E">
        <w:rPr>
          <w:rFonts w:ascii="Arial" w:hAnsi="Arial" w:cs="Arial"/>
        </w:rPr>
        <w:t xml:space="preserve">’, </w:t>
      </w:r>
      <w:r w:rsidR="00333254" w:rsidRPr="00F0358E">
        <w:rPr>
          <w:rFonts w:ascii="Arial" w:hAnsi="Arial" w:cs="Arial"/>
          <w:i/>
          <w:iCs/>
        </w:rPr>
        <w:t>The Journal of Academic Librarianship</w:t>
      </w:r>
      <w:r w:rsidR="00333254" w:rsidRPr="00F0358E">
        <w:rPr>
          <w:rFonts w:ascii="Arial" w:hAnsi="Arial" w:cs="Arial"/>
        </w:rPr>
        <w:t>, 47.1 (2021), 102292.</w:t>
      </w:r>
    </w:p>
    <w:p w14:paraId="7EE40DAC" w14:textId="53FC403B" w:rsidR="00C96088" w:rsidRPr="006720E0" w:rsidRDefault="00C96088" w:rsidP="00BB1F53">
      <w:pPr>
        <w:pStyle w:val="ListParagraph"/>
        <w:numPr>
          <w:ilvl w:val="0"/>
          <w:numId w:val="6"/>
        </w:numPr>
        <w:rPr>
          <w:rFonts w:ascii="Arial" w:eastAsia="Times New Roman" w:hAnsi="Arial" w:cs="Arial"/>
          <w:color w:val="000000"/>
          <w:lang w:eastAsia="en-GB"/>
        </w:rPr>
      </w:pPr>
      <w:r w:rsidRPr="00F0358E">
        <w:rPr>
          <w:rFonts w:ascii="Arial" w:hAnsi="Arial" w:cs="Arial"/>
        </w:rPr>
        <w:t>Brotherton</w:t>
      </w:r>
      <w:r w:rsidRPr="00F0358E">
        <w:rPr>
          <w:rFonts w:ascii="Arial" w:hAnsi="Arial" w:cs="Arial"/>
        </w:rPr>
        <w:t xml:space="preserve">, Robert </w:t>
      </w:r>
      <w:r w:rsidRPr="00F0358E">
        <w:rPr>
          <w:rFonts w:ascii="Arial" w:hAnsi="Arial" w:cs="Arial"/>
        </w:rPr>
        <w:t xml:space="preserve">and </w:t>
      </w:r>
      <w:proofErr w:type="spellStart"/>
      <w:r w:rsidRPr="00F0358E">
        <w:rPr>
          <w:rFonts w:ascii="Arial" w:hAnsi="Arial" w:cs="Arial"/>
        </w:rPr>
        <w:t>Eser</w:t>
      </w:r>
      <w:proofErr w:type="spellEnd"/>
      <w:r w:rsidRPr="00F0358E">
        <w:rPr>
          <w:rFonts w:ascii="Arial" w:hAnsi="Arial" w:cs="Arial"/>
        </w:rPr>
        <w:t xml:space="preserve">, </w:t>
      </w:r>
      <w:proofErr w:type="spellStart"/>
      <w:r w:rsidRPr="00F0358E">
        <w:rPr>
          <w:rFonts w:ascii="Arial" w:hAnsi="Arial" w:cs="Arial"/>
        </w:rPr>
        <w:t>Silan</w:t>
      </w:r>
      <w:proofErr w:type="spellEnd"/>
      <w:r w:rsidRPr="00F0358E">
        <w:rPr>
          <w:rFonts w:ascii="Arial" w:hAnsi="Arial" w:cs="Arial"/>
        </w:rPr>
        <w:t xml:space="preserve">., </w:t>
      </w:r>
      <w:proofErr w:type="spellStart"/>
      <w:r w:rsidRPr="00F0358E">
        <w:rPr>
          <w:rFonts w:ascii="Arial" w:hAnsi="Arial" w:cs="Arial"/>
        </w:rPr>
        <w:t>‘Bored</w:t>
      </w:r>
      <w:proofErr w:type="spellEnd"/>
      <w:r w:rsidRPr="00F0358E">
        <w:rPr>
          <w:rFonts w:ascii="Arial" w:hAnsi="Arial" w:cs="Arial"/>
        </w:rPr>
        <w:t xml:space="preserve"> to Fears: Boredom Proneness, Paranoia, and Conspiracy Theories’, </w:t>
      </w:r>
      <w:proofErr w:type="gramStart"/>
      <w:r w:rsidRPr="00F0358E">
        <w:rPr>
          <w:rFonts w:ascii="Arial" w:hAnsi="Arial" w:cs="Arial"/>
          <w:i/>
          <w:iCs/>
        </w:rPr>
        <w:t>Personality</w:t>
      </w:r>
      <w:proofErr w:type="gramEnd"/>
      <w:r w:rsidRPr="00F0358E">
        <w:rPr>
          <w:rFonts w:ascii="Arial" w:hAnsi="Arial" w:cs="Arial"/>
          <w:i/>
          <w:iCs/>
        </w:rPr>
        <w:t xml:space="preserve"> and Individual Differences</w:t>
      </w:r>
      <w:r w:rsidRPr="00F0358E">
        <w:rPr>
          <w:rFonts w:ascii="Arial" w:hAnsi="Arial" w:cs="Arial"/>
        </w:rPr>
        <w:t>, 80 (2015), 1–5.</w:t>
      </w:r>
    </w:p>
    <w:p w14:paraId="0F39073B" w14:textId="4E0F57F0" w:rsidR="006720E0" w:rsidRPr="006720E0" w:rsidRDefault="006720E0" w:rsidP="00BB1F53">
      <w:pPr>
        <w:pStyle w:val="ListParagraph"/>
        <w:numPr>
          <w:ilvl w:val="0"/>
          <w:numId w:val="6"/>
        </w:numPr>
        <w:rPr>
          <w:rFonts w:ascii="Arial" w:eastAsia="Times New Roman" w:hAnsi="Arial" w:cs="Arial"/>
          <w:color w:val="000000"/>
          <w:lang w:eastAsia="en-GB"/>
        </w:rPr>
      </w:pPr>
      <w:r w:rsidRPr="006720E0">
        <w:rPr>
          <w:rFonts w:ascii="Arial" w:hAnsi="Arial" w:cs="Arial"/>
        </w:rPr>
        <w:t>C</w:t>
      </w:r>
      <w:r w:rsidRPr="006720E0">
        <w:rPr>
          <w:rFonts w:ascii="Arial" w:hAnsi="Arial" w:cs="Arial"/>
        </w:rPr>
        <w:t>ard</w:t>
      </w:r>
      <w:r w:rsidRPr="006720E0">
        <w:rPr>
          <w:rFonts w:ascii="Arial" w:hAnsi="Arial" w:cs="Arial"/>
        </w:rPr>
        <w:t xml:space="preserve">, J </w:t>
      </w:r>
      <w:proofErr w:type="gramStart"/>
      <w:r w:rsidRPr="006720E0">
        <w:rPr>
          <w:rFonts w:ascii="Arial" w:hAnsi="Arial" w:cs="Arial"/>
        </w:rPr>
        <w:t>Jeb</w:t>
      </w:r>
      <w:proofErr w:type="gramEnd"/>
      <w:r w:rsidRPr="006720E0">
        <w:rPr>
          <w:rFonts w:ascii="Arial" w:hAnsi="Arial" w:cs="Arial"/>
        </w:rPr>
        <w:t xml:space="preserve"> </w:t>
      </w:r>
      <w:r w:rsidRPr="006720E0">
        <w:rPr>
          <w:rFonts w:ascii="Arial" w:hAnsi="Arial" w:cs="Arial"/>
        </w:rPr>
        <w:t xml:space="preserve">and Leighton C Peterson, ‘Guerrilla Archaeology and Ancient Aliens: Countering the Mediascapes of Stigmatized Knowledge’, in </w:t>
      </w:r>
      <w:r w:rsidRPr="006720E0">
        <w:rPr>
          <w:rFonts w:ascii="Arial" w:hAnsi="Arial" w:cs="Arial"/>
          <w:i/>
          <w:iCs/>
        </w:rPr>
        <w:t>Interactive Documentary</w:t>
      </w:r>
      <w:r w:rsidRPr="006720E0">
        <w:rPr>
          <w:rFonts w:ascii="Arial" w:hAnsi="Arial" w:cs="Arial"/>
        </w:rPr>
        <w:t xml:space="preserve"> (Routledge, 2022), pp. 187–203.</w:t>
      </w:r>
    </w:p>
    <w:p w14:paraId="51D399E7" w14:textId="2D4C4FF6" w:rsidR="00BD5835" w:rsidRPr="00F0358E" w:rsidRDefault="00BD5835" w:rsidP="00BB1F53">
      <w:pPr>
        <w:pStyle w:val="ListParagraph"/>
        <w:numPr>
          <w:ilvl w:val="0"/>
          <w:numId w:val="6"/>
        </w:numPr>
        <w:rPr>
          <w:rFonts w:ascii="Arial" w:eastAsia="Times New Roman" w:hAnsi="Arial" w:cs="Arial"/>
          <w:color w:val="000000"/>
          <w:lang w:eastAsia="en-GB"/>
        </w:rPr>
      </w:pPr>
      <w:r w:rsidRPr="00F0358E">
        <w:rPr>
          <w:rFonts w:ascii="Arial" w:hAnsi="Arial" w:cs="Arial"/>
        </w:rPr>
        <w:t xml:space="preserve">Darwin, </w:t>
      </w:r>
      <w:r w:rsidRPr="00F0358E">
        <w:rPr>
          <w:rFonts w:ascii="Arial" w:hAnsi="Arial" w:cs="Arial"/>
        </w:rPr>
        <w:t>Hannah et al</w:t>
      </w:r>
      <w:r w:rsidRPr="00F0358E">
        <w:rPr>
          <w:rFonts w:ascii="Arial" w:hAnsi="Arial" w:cs="Arial"/>
        </w:rPr>
        <w:t xml:space="preserve"> ‘Belief in Conspiracy Theories. The Role of Paranormal Belief, Paranoid Ideation and </w:t>
      </w:r>
      <w:proofErr w:type="spellStart"/>
      <w:r w:rsidRPr="00F0358E">
        <w:rPr>
          <w:rFonts w:ascii="Arial" w:hAnsi="Arial" w:cs="Arial"/>
        </w:rPr>
        <w:t>Schizotypy</w:t>
      </w:r>
      <w:proofErr w:type="spellEnd"/>
      <w:r w:rsidRPr="00F0358E">
        <w:rPr>
          <w:rFonts w:ascii="Arial" w:hAnsi="Arial" w:cs="Arial"/>
        </w:rPr>
        <w:t xml:space="preserve">’, </w:t>
      </w:r>
      <w:r w:rsidRPr="00F0358E">
        <w:rPr>
          <w:rFonts w:ascii="Arial" w:hAnsi="Arial" w:cs="Arial"/>
          <w:i/>
          <w:iCs/>
        </w:rPr>
        <w:t>Personality and Individual Differences</w:t>
      </w:r>
      <w:r w:rsidRPr="00F0358E">
        <w:rPr>
          <w:rFonts w:ascii="Arial" w:hAnsi="Arial" w:cs="Arial"/>
        </w:rPr>
        <w:t>, 50.8 (2011), 1289–93.</w:t>
      </w:r>
    </w:p>
    <w:p w14:paraId="164526E2" w14:textId="022828B5" w:rsidR="000964A3" w:rsidRPr="00F0358E" w:rsidRDefault="008061D4" w:rsidP="00BB1F53">
      <w:pPr>
        <w:pStyle w:val="ListParagraph"/>
        <w:numPr>
          <w:ilvl w:val="0"/>
          <w:numId w:val="6"/>
        </w:numPr>
        <w:rPr>
          <w:rFonts w:ascii="Arial" w:eastAsia="Times New Roman" w:hAnsi="Arial" w:cs="Arial"/>
          <w:color w:val="000000"/>
          <w:lang w:eastAsia="en-GB"/>
        </w:rPr>
      </w:pPr>
      <w:proofErr w:type="spellStart"/>
      <w:r w:rsidRPr="00F0358E">
        <w:rPr>
          <w:rFonts w:ascii="Arial" w:eastAsia="Times New Roman" w:hAnsi="Arial" w:cs="Arial"/>
          <w:color w:val="000000"/>
          <w:lang w:eastAsia="en-GB"/>
        </w:rPr>
        <w:t>Derricourt</w:t>
      </w:r>
      <w:proofErr w:type="spellEnd"/>
      <w:r w:rsidRPr="00F0358E">
        <w:rPr>
          <w:rFonts w:ascii="Arial" w:eastAsia="Times New Roman" w:hAnsi="Arial" w:cs="Arial"/>
          <w:color w:val="000000"/>
          <w:lang w:eastAsia="en-GB"/>
        </w:rPr>
        <w:t xml:space="preserve">, Robin, ‘Pseudoarchaeology: The Concept and Its Limitations’, Antiquity, 86.332 (2012), 524–31 </w:t>
      </w:r>
    </w:p>
    <w:p w14:paraId="47EF624F" w14:textId="0DA9D3C1" w:rsidR="000964A3" w:rsidRPr="00F0358E" w:rsidRDefault="008061D4" w:rsidP="00BB1F53">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t>Denscombe, Martyn. Research proposals: A practical guide: A practical guide. McGraw-Hill Education (UK), 2012.</w:t>
      </w:r>
    </w:p>
    <w:p w14:paraId="472D38E1" w14:textId="5C06CDB7" w:rsidR="00013AA2" w:rsidRPr="00F0358E" w:rsidRDefault="00013AA2" w:rsidP="00BB1F53">
      <w:pPr>
        <w:pStyle w:val="ListParagraph"/>
        <w:numPr>
          <w:ilvl w:val="0"/>
          <w:numId w:val="6"/>
        </w:numPr>
        <w:rPr>
          <w:rFonts w:ascii="Arial" w:eastAsia="Times New Roman" w:hAnsi="Arial" w:cs="Arial"/>
          <w:color w:val="000000"/>
          <w:lang w:eastAsia="en-GB"/>
        </w:rPr>
      </w:pPr>
      <w:proofErr w:type="spellStart"/>
      <w:r w:rsidRPr="00F0358E">
        <w:rPr>
          <w:rFonts w:ascii="Arial" w:hAnsi="Arial" w:cs="Arial"/>
        </w:rPr>
        <w:t>Dentith</w:t>
      </w:r>
      <w:proofErr w:type="spellEnd"/>
      <w:r w:rsidRPr="00F0358E">
        <w:rPr>
          <w:rFonts w:ascii="Arial" w:hAnsi="Arial" w:cs="Arial"/>
        </w:rPr>
        <w:t xml:space="preserve">, </w:t>
      </w:r>
      <w:r w:rsidRPr="00F0358E">
        <w:rPr>
          <w:rFonts w:ascii="Arial" w:hAnsi="Arial" w:cs="Arial"/>
        </w:rPr>
        <w:t xml:space="preserve">M RX </w:t>
      </w:r>
      <w:r w:rsidRPr="00F0358E">
        <w:rPr>
          <w:rFonts w:ascii="Arial" w:hAnsi="Arial" w:cs="Arial"/>
        </w:rPr>
        <w:t xml:space="preserve">‘Debunking Conspiracy Theories’, </w:t>
      </w:r>
      <w:proofErr w:type="spellStart"/>
      <w:r w:rsidRPr="00F0358E">
        <w:rPr>
          <w:rFonts w:ascii="Arial" w:hAnsi="Arial" w:cs="Arial"/>
          <w:i/>
          <w:iCs/>
        </w:rPr>
        <w:t>Synthese</w:t>
      </w:r>
      <w:proofErr w:type="spellEnd"/>
      <w:r w:rsidRPr="00F0358E">
        <w:rPr>
          <w:rFonts w:ascii="Arial" w:hAnsi="Arial" w:cs="Arial"/>
        </w:rPr>
        <w:t>, 198.10 (2021), 9897–9911.</w:t>
      </w:r>
    </w:p>
    <w:p w14:paraId="26A43B44" w14:textId="61C3E75A" w:rsidR="00270B24" w:rsidRPr="00F0358E" w:rsidRDefault="00270B24" w:rsidP="00BB1F53">
      <w:pPr>
        <w:pStyle w:val="ListParagraph"/>
        <w:numPr>
          <w:ilvl w:val="0"/>
          <w:numId w:val="6"/>
        </w:numPr>
        <w:rPr>
          <w:rFonts w:ascii="Arial" w:eastAsia="Times New Roman" w:hAnsi="Arial" w:cs="Arial"/>
          <w:color w:val="000000"/>
          <w:lang w:eastAsia="en-GB"/>
        </w:rPr>
      </w:pPr>
      <w:r w:rsidRPr="00F0358E">
        <w:rPr>
          <w:rFonts w:ascii="Arial" w:hAnsi="Arial" w:cs="Arial"/>
        </w:rPr>
        <w:t xml:space="preserve">Douglas, </w:t>
      </w:r>
      <w:r w:rsidRPr="00F0358E">
        <w:rPr>
          <w:rFonts w:ascii="Arial" w:hAnsi="Arial" w:cs="Arial"/>
        </w:rPr>
        <w:t xml:space="preserve">Karen M, ‘Are Conspiracy Theories Harmless?’, </w:t>
      </w:r>
      <w:r w:rsidRPr="00F0358E">
        <w:rPr>
          <w:rFonts w:ascii="Arial" w:hAnsi="Arial" w:cs="Arial"/>
          <w:i/>
          <w:iCs/>
        </w:rPr>
        <w:t>The Spanish Journal of Psychology</w:t>
      </w:r>
      <w:r w:rsidRPr="00F0358E">
        <w:rPr>
          <w:rFonts w:ascii="Arial" w:hAnsi="Arial" w:cs="Arial"/>
        </w:rPr>
        <w:t>, 24 (2021).</w:t>
      </w:r>
    </w:p>
    <w:p w14:paraId="234AE43B" w14:textId="406CE684" w:rsidR="000964A3" w:rsidRPr="00F0358E" w:rsidRDefault="00F67083" w:rsidP="000964A3">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t>Fagan, Garrett G., ed. Archaeological fantasies: how pseudoarchaeology misrepresents the past and misleads the public. Psychology Press, 2006</w:t>
      </w:r>
    </w:p>
    <w:p w14:paraId="6D2921EA" w14:textId="79F92AB6" w:rsidR="000964A3" w:rsidRPr="00F0358E" w:rsidRDefault="008061D4" w:rsidP="000964A3">
      <w:pPr>
        <w:pStyle w:val="ListParagraph"/>
        <w:numPr>
          <w:ilvl w:val="0"/>
          <w:numId w:val="6"/>
        </w:numPr>
        <w:rPr>
          <w:rFonts w:ascii="Arial" w:eastAsia="Times New Roman" w:hAnsi="Arial" w:cs="Arial"/>
          <w:color w:val="000000"/>
          <w:lang w:eastAsia="en-GB"/>
        </w:rPr>
      </w:pPr>
      <w:proofErr w:type="spellStart"/>
      <w:r w:rsidRPr="00F0358E">
        <w:rPr>
          <w:rFonts w:ascii="Arial" w:eastAsia="Times New Roman" w:hAnsi="Arial" w:cs="Arial"/>
          <w:color w:val="000000"/>
          <w:lang w:eastAsia="en-GB"/>
        </w:rPr>
        <w:t>Fasce</w:t>
      </w:r>
      <w:proofErr w:type="spellEnd"/>
      <w:r w:rsidRPr="00F0358E">
        <w:rPr>
          <w:rFonts w:ascii="Arial" w:eastAsia="Times New Roman" w:hAnsi="Arial" w:cs="Arial"/>
          <w:color w:val="000000"/>
          <w:lang w:eastAsia="en-GB"/>
        </w:rPr>
        <w:t xml:space="preserve">, Angelo, ‘Are </w:t>
      </w:r>
      <w:proofErr w:type="spellStart"/>
      <w:r w:rsidRPr="00F0358E">
        <w:rPr>
          <w:rFonts w:ascii="Arial" w:eastAsia="Times New Roman" w:hAnsi="Arial" w:cs="Arial"/>
          <w:color w:val="000000"/>
          <w:lang w:eastAsia="en-GB"/>
        </w:rPr>
        <w:t>Pseudosciences</w:t>
      </w:r>
      <w:proofErr w:type="spellEnd"/>
      <w:r w:rsidRPr="00F0358E">
        <w:rPr>
          <w:rFonts w:ascii="Arial" w:eastAsia="Times New Roman" w:hAnsi="Arial" w:cs="Arial"/>
          <w:color w:val="000000"/>
          <w:lang w:eastAsia="en-GB"/>
        </w:rPr>
        <w:t xml:space="preserve"> Like Seagulls? A Discriminant Metacriterion Facilitates the Solution of the Demarcation Problem’, International Studies in the Philosophy of Science, 32.3-4 (2019), 155–75 </w:t>
      </w:r>
    </w:p>
    <w:p w14:paraId="73A62183" w14:textId="711545D6" w:rsidR="000964A3" w:rsidRPr="00F0358E" w:rsidRDefault="008061D4" w:rsidP="000964A3">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t xml:space="preserve">Feder, Kenneth L, ‘Archaeological Institute Hosts Workshop Session on Combating Pseudoarchaeology’, The </w:t>
      </w:r>
      <w:proofErr w:type="spellStart"/>
      <w:r w:rsidRPr="00F0358E">
        <w:rPr>
          <w:rFonts w:ascii="Arial" w:eastAsia="Times New Roman" w:hAnsi="Arial" w:cs="Arial"/>
          <w:color w:val="000000"/>
          <w:lang w:eastAsia="en-GB"/>
        </w:rPr>
        <w:t>Skeptical</w:t>
      </w:r>
      <w:proofErr w:type="spellEnd"/>
      <w:r w:rsidRPr="00F0358E">
        <w:rPr>
          <w:rFonts w:ascii="Arial" w:eastAsia="Times New Roman" w:hAnsi="Arial" w:cs="Arial"/>
          <w:color w:val="000000"/>
          <w:lang w:eastAsia="en-GB"/>
        </w:rPr>
        <w:t xml:space="preserve"> Inquirer, 26.3 (2002), 12–</w:t>
      </w:r>
    </w:p>
    <w:p w14:paraId="5825263D" w14:textId="2CB30B51" w:rsidR="00C96088" w:rsidRPr="00F0358E" w:rsidRDefault="00C96088" w:rsidP="000964A3">
      <w:pPr>
        <w:pStyle w:val="ListParagraph"/>
        <w:numPr>
          <w:ilvl w:val="0"/>
          <w:numId w:val="6"/>
        </w:numPr>
        <w:rPr>
          <w:rFonts w:ascii="Arial" w:eastAsia="Times New Roman" w:hAnsi="Arial" w:cs="Arial"/>
          <w:color w:val="000000"/>
          <w:lang w:eastAsia="en-GB"/>
        </w:rPr>
      </w:pPr>
      <w:r w:rsidRPr="00F0358E">
        <w:rPr>
          <w:rFonts w:ascii="Arial" w:hAnsi="Arial" w:cs="Arial"/>
        </w:rPr>
        <w:t>Ganesh</w:t>
      </w:r>
      <w:r w:rsidRPr="00F0358E">
        <w:rPr>
          <w:rFonts w:ascii="Arial" w:hAnsi="Arial" w:cs="Arial"/>
        </w:rPr>
        <w:t xml:space="preserve">, </w:t>
      </w:r>
      <w:proofErr w:type="gramStart"/>
      <w:r w:rsidRPr="00F0358E">
        <w:rPr>
          <w:rFonts w:ascii="Arial" w:hAnsi="Arial" w:cs="Arial"/>
        </w:rPr>
        <w:t>Bharath</w:t>
      </w:r>
      <w:proofErr w:type="gramEnd"/>
      <w:r w:rsidRPr="00F0358E">
        <w:rPr>
          <w:rFonts w:ascii="Arial" w:hAnsi="Arial" w:cs="Arial"/>
        </w:rPr>
        <w:t xml:space="preserve"> </w:t>
      </w:r>
      <w:r w:rsidRPr="00F0358E">
        <w:rPr>
          <w:rFonts w:ascii="Arial" w:hAnsi="Arial" w:cs="Arial"/>
        </w:rPr>
        <w:t xml:space="preserve">and Jonathan Bright, ‘Countering Extremists on Social Media: Challenges for Strategic Communication and Content Moderation’, </w:t>
      </w:r>
      <w:r w:rsidRPr="00F0358E">
        <w:rPr>
          <w:rFonts w:ascii="Arial" w:hAnsi="Arial" w:cs="Arial"/>
          <w:i/>
          <w:iCs/>
        </w:rPr>
        <w:t>Policy &amp; Internet</w:t>
      </w:r>
      <w:r w:rsidRPr="00F0358E">
        <w:rPr>
          <w:rFonts w:ascii="Arial" w:hAnsi="Arial" w:cs="Arial"/>
        </w:rPr>
        <w:t>, 12.1 (2020), 6–19 &lt;</w:t>
      </w:r>
      <w:hyperlink r:id="rId7" w:history="1">
        <w:r w:rsidRPr="00F0358E">
          <w:rPr>
            <w:rStyle w:val="Hyperlink"/>
            <w:rFonts w:ascii="Arial" w:hAnsi="Arial" w:cs="Arial"/>
          </w:rPr>
          <w:t>https://doi.org/10.1002/poi3.236</w:t>
        </w:r>
      </w:hyperlink>
      <w:r w:rsidRPr="00F0358E">
        <w:rPr>
          <w:rFonts w:ascii="Arial" w:hAnsi="Arial" w:cs="Arial"/>
        </w:rPr>
        <w:t>&gt;.</w:t>
      </w:r>
    </w:p>
    <w:p w14:paraId="2B2B3589" w14:textId="4ECD7DBC" w:rsidR="000964A3" w:rsidRPr="00F0358E" w:rsidRDefault="008061D4" w:rsidP="000964A3">
      <w:pPr>
        <w:pStyle w:val="ListParagraph"/>
        <w:numPr>
          <w:ilvl w:val="0"/>
          <w:numId w:val="6"/>
        </w:numPr>
        <w:rPr>
          <w:rFonts w:ascii="Arial" w:eastAsia="Times New Roman" w:hAnsi="Arial" w:cs="Arial"/>
          <w:color w:val="000000"/>
          <w:lang w:eastAsia="en-GB"/>
        </w:rPr>
      </w:pPr>
      <w:proofErr w:type="spellStart"/>
      <w:r w:rsidRPr="00F0358E">
        <w:rPr>
          <w:rFonts w:ascii="Arial" w:eastAsia="Times New Roman" w:hAnsi="Arial" w:cs="Arial"/>
          <w:color w:val="000000"/>
          <w:lang w:eastAsia="en-GB"/>
        </w:rPr>
        <w:t>Gansemer</w:t>
      </w:r>
      <w:proofErr w:type="spellEnd"/>
      <w:r w:rsidRPr="00F0358E">
        <w:rPr>
          <w:rFonts w:ascii="Arial" w:eastAsia="Times New Roman" w:hAnsi="Arial" w:cs="Arial"/>
          <w:color w:val="000000"/>
          <w:lang w:eastAsia="en-GB"/>
        </w:rPr>
        <w:t>, Rebekah, ‘Pseudoarchaeology: Archaeology’s Long-Lost Cousin?’ (University of Iowa, 2018)</w:t>
      </w:r>
    </w:p>
    <w:p w14:paraId="3C5D6A44" w14:textId="353E0DCF" w:rsidR="00B72B53" w:rsidRPr="00F0358E" w:rsidRDefault="00B72B53" w:rsidP="000964A3">
      <w:pPr>
        <w:pStyle w:val="ListParagraph"/>
        <w:numPr>
          <w:ilvl w:val="0"/>
          <w:numId w:val="6"/>
        </w:numPr>
        <w:rPr>
          <w:rFonts w:ascii="Arial" w:eastAsia="Times New Roman" w:hAnsi="Arial" w:cs="Arial"/>
          <w:color w:val="000000"/>
          <w:lang w:eastAsia="en-GB"/>
        </w:rPr>
      </w:pPr>
      <w:proofErr w:type="spellStart"/>
      <w:r w:rsidRPr="00F0358E">
        <w:rPr>
          <w:rFonts w:ascii="Arial" w:hAnsi="Arial" w:cs="Arial"/>
        </w:rPr>
        <w:t>Goertzel</w:t>
      </w:r>
      <w:proofErr w:type="spellEnd"/>
      <w:r w:rsidRPr="00F0358E">
        <w:rPr>
          <w:rFonts w:ascii="Arial" w:hAnsi="Arial" w:cs="Arial"/>
        </w:rPr>
        <w:t>, Ted</w:t>
      </w:r>
      <w:r w:rsidRPr="00F0358E">
        <w:rPr>
          <w:rFonts w:ascii="Arial" w:hAnsi="Arial" w:cs="Arial"/>
        </w:rPr>
        <w:t xml:space="preserve">, ‘Belief in Conspiracy Theories’, </w:t>
      </w:r>
      <w:r w:rsidRPr="00F0358E">
        <w:rPr>
          <w:rFonts w:ascii="Arial" w:hAnsi="Arial" w:cs="Arial"/>
          <w:i/>
          <w:iCs/>
        </w:rPr>
        <w:t>Political Psychology</w:t>
      </w:r>
      <w:r w:rsidRPr="00F0358E">
        <w:rPr>
          <w:rFonts w:ascii="Arial" w:hAnsi="Arial" w:cs="Arial"/>
        </w:rPr>
        <w:t>, 1994, 731–42.</w:t>
      </w:r>
    </w:p>
    <w:p w14:paraId="3D415D4A" w14:textId="575F29A3" w:rsidR="000964A3" w:rsidRDefault="008061D4" w:rsidP="000964A3">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lastRenderedPageBreak/>
        <w:t xml:space="preserve">Hammer, Olav, and Karen Swartz, ‘The Bosnian Pyramid Phenomenon’, Nova </w:t>
      </w:r>
      <w:proofErr w:type="spellStart"/>
      <w:r w:rsidRPr="00F0358E">
        <w:rPr>
          <w:rFonts w:ascii="Arial" w:eastAsia="Times New Roman" w:hAnsi="Arial" w:cs="Arial"/>
          <w:color w:val="000000"/>
          <w:lang w:eastAsia="en-GB"/>
        </w:rPr>
        <w:t>Religio</w:t>
      </w:r>
      <w:proofErr w:type="spellEnd"/>
      <w:r w:rsidRPr="00F0358E">
        <w:rPr>
          <w:rFonts w:ascii="Arial" w:eastAsia="Times New Roman" w:hAnsi="Arial" w:cs="Arial"/>
          <w:color w:val="000000"/>
          <w:lang w:eastAsia="en-GB"/>
        </w:rPr>
        <w:t xml:space="preserve">, 23.4 (2020), 94–110 </w:t>
      </w:r>
    </w:p>
    <w:p w14:paraId="78CD400E" w14:textId="189A6BE1" w:rsidR="00F0358E" w:rsidRPr="00F0358E" w:rsidRDefault="00F0358E" w:rsidP="000964A3">
      <w:pPr>
        <w:pStyle w:val="ListParagraph"/>
        <w:numPr>
          <w:ilvl w:val="0"/>
          <w:numId w:val="6"/>
        </w:numPr>
        <w:rPr>
          <w:rFonts w:ascii="Arial" w:eastAsia="Times New Roman" w:hAnsi="Arial" w:cs="Arial"/>
          <w:color w:val="000000"/>
          <w:lang w:eastAsia="en-GB"/>
        </w:rPr>
      </w:pPr>
      <w:r w:rsidRPr="00F0358E">
        <w:rPr>
          <w:rFonts w:ascii="Arial" w:hAnsi="Arial" w:cs="Arial"/>
        </w:rPr>
        <w:t>Howard, N Philip</w:t>
      </w:r>
      <w:r w:rsidRPr="00F0358E">
        <w:rPr>
          <w:rFonts w:ascii="Arial" w:hAnsi="Arial" w:cs="Arial"/>
        </w:rPr>
        <w:t xml:space="preserve"> </w:t>
      </w:r>
      <w:r w:rsidRPr="00F0358E">
        <w:rPr>
          <w:rFonts w:ascii="Arial" w:hAnsi="Arial" w:cs="Arial"/>
        </w:rPr>
        <w:t>et al</w:t>
      </w:r>
      <w:r w:rsidRPr="00F0358E">
        <w:rPr>
          <w:rFonts w:ascii="Arial" w:hAnsi="Arial" w:cs="Arial"/>
        </w:rPr>
        <w:t xml:space="preserve">, ‘Digital Misinformation/Disinformation and Children’, </w:t>
      </w:r>
      <w:r w:rsidRPr="00F0358E">
        <w:rPr>
          <w:rFonts w:ascii="Arial" w:hAnsi="Arial" w:cs="Arial"/>
          <w:i/>
          <w:iCs/>
        </w:rPr>
        <w:t xml:space="preserve">University of Oxford. UNICEF. New York. </w:t>
      </w:r>
      <w:proofErr w:type="spellStart"/>
      <w:r w:rsidRPr="00F0358E">
        <w:rPr>
          <w:rFonts w:ascii="Arial" w:hAnsi="Arial" w:cs="Arial"/>
          <w:i/>
          <w:iCs/>
        </w:rPr>
        <w:t>Preuzeto</w:t>
      </w:r>
      <w:proofErr w:type="spellEnd"/>
      <w:r w:rsidRPr="00F0358E">
        <w:rPr>
          <w:rFonts w:ascii="Arial" w:hAnsi="Arial" w:cs="Arial"/>
        </w:rPr>
        <w:t>, 14 (2021), 2022.</w:t>
      </w:r>
    </w:p>
    <w:p w14:paraId="1CF97DFA" w14:textId="399F6897" w:rsidR="00C96088" w:rsidRPr="00F0358E" w:rsidRDefault="00C96088" w:rsidP="000964A3">
      <w:pPr>
        <w:pStyle w:val="ListParagraph"/>
        <w:numPr>
          <w:ilvl w:val="0"/>
          <w:numId w:val="6"/>
        </w:numPr>
        <w:rPr>
          <w:rFonts w:ascii="Arial" w:eastAsia="Times New Roman" w:hAnsi="Arial" w:cs="Arial"/>
          <w:color w:val="000000"/>
          <w:lang w:eastAsia="en-GB"/>
        </w:rPr>
      </w:pPr>
      <w:r w:rsidRPr="00F0358E">
        <w:rPr>
          <w:rFonts w:ascii="Arial" w:hAnsi="Arial" w:cs="Arial"/>
        </w:rPr>
        <w:t xml:space="preserve">González, Pablo Alonso ‘Between Certainty and Trust: Boundary-Work and the Construction of Archaeological Epistemic Authority’, </w:t>
      </w:r>
      <w:r w:rsidRPr="00F0358E">
        <w:rPr>
          <w:rFonts w:ascii="Arial" w:hAnsi="Arial" w:cs="Arial"/>
          <w:i/>
          <w:iCs/>
        </w:rPr>
        <w:t>Cultural Sociology</w:t>
      </w:r>
      <w:r w:rsidRPr="00F0358E">
        <w:rPr>
          <w:rFonts w:ascii="Arial" w:hAnsi="Arial" w:cs="Arial"/>
        </w:rPr>
        <w:t>, 10.4 (2016), 483–501.</w:t>
      </w:r>
    </w:p>
    <w:p w14:paraId="337C3BCD" w14:textId="0C821263" w:rsidR="00C96088" w:rsidRPr="00F0358E" w:rsidRDefault="00C96088" w:rsidP="000964A3">
      <w:pPr>
        <w:pStyle w:val="ListParagraph"/>
        <w:numPr>
          <w:ilvl w:val="0"/>
          <w:numId w:val="6"/>
        </w:numPr>
        <w:rPr>
          <w:rFonts w:ascii="Arial" w:eastAsia="Times New Roman" w:hAnsi="Arial" w:cs="Arial"/>
          <w:color w:val="000000"/>
          <w:lang w:eastAsia="en-GB"/>
        </w:rPr>
      </w:pPr>
      <w:r w:rsidRPr="00F0358E">
        <w:rPr>
          <w:rFonts w:ascii="Arial" w:hAnsi="Arial" w:cs="Arial"/>
        </w:rPr>
        <w:t xml:space="preserve">Jolley, </w:t>
      </w:r>
      <w:r w:rsidRPr="00F0358E">
        <w:rPr>
          <w:rFonts w:ascii="Arial" w:hAnsi="Arial" w:cs="Arial"/>
        </w:rPr>
        <w:t xml:space="preserve">Daniel et al, </w:t>
      </w:r>
      <w:r w:rsidRPr="00F0358E">
        <w:rPr>
          <w:rFonts w:ascii="Arial" w:hAnsi="Arial" w:cs="Arial"/>
        </w:rPr>
        <w:t>‘Consequences of Conspiracy Theories’, 2020.</w:t>
      </w:r>
    </w:p>
    <w:p w14:paraId="4E2F5177" w14:textId="75081409" w:rsidR="000964A3" w:rsidRPr="00F0358E" w:rsidRDefault="008061D4" w:rsidP="000964A3">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t xml:space="preserve">Kristin M. </w:t>
      </w:r>
      <w:proofErr w:type="spellStart"/>
      <w:r w:rsidRPr="00F0358E">
        <w:rPr>
          <w:rFonts w:ascii="Arial" w:eastAsia="Times New Roman" w:hAnsi="Arial" w:cs="Arial"/>
          <w:color w:val="000000"/>
          <w:lang w:eastAsia="en-GB"/>
        </w:rPr>
        <w:t>Romey</w:t>
      </w:r>
      <w:proofErr w:type="spellEnd"/>
      <w:r w:rsidRPr="00F0358E">
        <w:rPr>
          <w:rFonts w:ascii="Arial" w:eastAsia="Times New Roman" w:hAnsi="Arial" w:cs="Arial"/>
          <w:color w:val="000000"/>
          <w:lang w:eastAsia="en-GB"/>
        </w:rPr>
        <w:t>, ‘Pseudoscience in Cyberspace’, Archaeology, 56.3 (2003), 51–52</w:t>
      </w:r>
    </w:p>
    <w:p w14:paraId="51F5A6B0" w14:textId="0B5C5AD5" w:rsidR="00C96088" w:rsidRPr="00F0358E" w:rsidRDefault="00C96088" w:rsidP="000964A3">
      <w:pPr>
        <w:pStyle w:val="ListParagraph"/>
        <w:numPr>
          <w:ilvl w:val="0"/>
          <w:numId w:val="6"/>
        </w:numPr>
        <w:rPr>
          <w:rFonts w:ascii="Arial" w:eastAsia="Times New Roman" w:hAnsi="Arial" w:cs="Arial"/>
          <w:color w:val="000000"/>
          <w:lang w:eastAsia="en-GB"/>
        </w:rPr>
      </w:pPr>
      <w:proofErr w:type="spellStart"/>
      <w:r w:rsidRPr="00F0358E">
        <w:rPr>
          <w:rFonts w:ascii="Arial" w:hAnsi="Arial" w:cs="Arial"/>
        </w:rPr>
        <w:t>Mahl</w:t>
      </w:r>
      <w:proofErr w:type="spellEnd"/>
      <w:r w:rsidRPr="00F0358E">
        <w:rPr>
          <w:rFonts w:ascii="Arial" w:hAnsi="Arial" w:cs="Arial"/>
        </w:rPr>
        <w:t xml:space="preserve">, </w:t>
      </w:r>
      <w:r w:rsidRPr="00F0358E">
        <w:rPr>
          <w:rFonts w:ascii="Arial" w:hAnsi="Arial" w:cs="Arial"/>
        </w:rPr>
        <w:t xml:space="preserve">Daniela et al, </w:t>
      </w:r>
      <w:r w:rsidRPr="00F0358E">
        <w:rPr>
          <w:rFonts w:ascii="Arial" w:hAnsi="Arial" w:cs="Arial"/>
        </w:rPr>
        <w:t xml:space="preserve"> ‘Conspiracy Theories in Online Environments: An Interdisciplinary Literature Review and Agenda for Future Research’, </w:t>
      </w:r>
      <w:r w:rsidRPr="00F0358E">
        <w:rPr>
          <w:rFonts w:ascii="Arial" w:hAnsi="Arial" w:cs="Arial"/>
          <w:i/>
          <w:iCs/>
        </w:rPr>
        <w:t>New Media &amp; Society</w:t>
      </w:r>
      <w:r w:rsidRPr="00F0358E">
        <w:rPr>
          <w:rFonts w:ascii="Arial" w:hAnsi="Arial" w:cs="Arial"/>
        </w:rPr>
        <w:t>, 2022, 14614448221075760.</w:t>
      </w:r>
    </w:p>
    <w:p w14:paraId="6F4F87BC" w14:textId="0D884EC6" w:rsidR="000964A3" w:rsidRPr="00F0358E" w:rsidRDefault="00F67083" w:rsidP="000964A3">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t xml:space="preserve">McIntyre, Lee. The scientific attitude: Defending science from denial, fraud, and pseudoscience. </w:t>
      </w:r>
      <w:proofErr w:type="spellStart"/>
      <w:r w:rsidRPr="00F0358E">
        <w:rPr>
          <w:rFonts w:ascii="Arial" w:eastAsia="Times New Roman" w:hAnsi="Arial" w:cs="Arial"/>
          <w:color w:val="000000"/>
          <w:lang w:eastAsia="en-GB"/>
        </w:rPr>
        <w:t>Mit</w:t>
      </w:r>
      <w:proofErr w:type="spellEnd"/>
      <w:r w:rsidRPr="00F0358E">
        <w:rPr>
          <w:rFonts w:ascii="Arial" w:eastAsia="Times New Roman" w:hAnsi="Arial" w:cs="Arial"/>
          <w:color w:val="000000"/>
          <w:lang w:eastAsia="en-GB"/>
        </w:rPr>
        <w:t xml:space="preserve"> Press, 2019.</w:t>
      </w:r>
    </w:p>
    <w:p w14:paraId="4142C42B" w14:textId="21C8AD10" w:rsidR="006D4AFB" w:rsidRPr="00F0358E" w:rsidRDefault="006D4AFB" w:rsidP="000964A3">
      <w:pPr>
        <w:pStyle w:val="ListParagraph"/>
        <w:numPr>
          <w:ilvl w:val="0"/>
          <w:numId w:val="6"/>
        </w:numPr>
        <w:rPr>
          <w:rFonts w:ascii="Arial" w:eastAsia="Times New Roman" w:hAnsi="Arial" w:cs="Arial"/>
          <w:color w:val="000000"/>
          <w:lang w:eastAsia="en-GB"/>
        </w:rPr>
      </w:pPr>
      <w:proofErr w:type="spellStart"/>
      <w:r w:rsidRPr="00F0358E">
        <w:rPr>
          <w:rFonts w:ascii="Arial" w:hAnsi="Arial" w:cs="Arial"/>
        </w:rPr>
        <w:t>Milosavljević</w:t>
      </w:r>
      <w:proofErr w:type="spellEnd"/>
      <w:r w:rsidRPr="00F0358E">
        <w:rPr>
          <w:rFonts w:ascii="Arial" w:hAnsi="Arial" w:cs="Arial"/>
        </w:rPr>
        <w:t xml:space="preserve">, Monika and </w:t>
      </w:r>
      <w:proofErr w:type="spellStart"/>
      <w:r w:rsidRPr="00F0358E">
        <w:rPr>
          <w:rFonts w:ascii="Arial" w:hAnsi="Arial" w:cs="Arial"/>
        </w:rPr>
        <w:t>Palavestra</w:t>
      </w:r>
      <w:proofErr w:type="spellEnd"/>
      <w:r w:rsidRPr="00F0358E">
        <w:rPr>
          <w:rFonts w:ascii="Arial" w:hAnsi="Arial" w:cs="Arial"/>
        </w:rPr>
        <w:t>,</w:t>
      </w:r>
      <w:r w:rsidRPr="00F0358E">
        <w:rPr>
          <w:rFonts w:ascii="Arial" w:hAnsi="Arial" w:cs="Arial"/>
        </w:rPr>
        <w:t xml:space="preserve"> Aleksander.,</w:t>
      </w:r>
      <w:r w:rsidRPr="00F0358E">
        <w:rPr>
          <w:rFonts w:ascii="Arial" w:hAnsi="Arial" w:cs="Arial"/>
        </w:rPr>
        <w:t xml:space="preserve"> ‘Abuse of Natural Sciences in (Pseudo) Archaeology’, </w:t>
      </w:r>
      <w:proofErr w:type="spellStart"/>
      <w:r w:rsidRPr="00F0358E">
        <w:rPr>
          <w:rFonts w:ascii="Arial" w:hAnsi="Arial" w:cs="Arial"/>
          <w:i/>
          <w:iCs/>
        </w:rPr>
        <w:t>Etnoantropološki</w:t>
      </w:r>
      <w:proofErr w:type="spellEnd"/>
      <w:r w:rsidRPr="00F0358E">
        <w:rPr>
          <w:rFonts w:ascii="Arial" w:hAnsi="Arial" w:cs="Arial"/>
          <w:i/>
          <w:iCs/>
        </w:rPr>
        <w:t xml:space="preserve"> </w:t>
      </w:r>
      <w:proofErr w:type="spellStart"/>
      <w:r w:rsidRPr="00F0358E">
        <w:rPr>
          <w:rFonts w:ascii="Arial" w:hAnsi="Arial" w:cs="Arial"/>
          <w:i/>
          <w:iCs/>
        </w:rPr>
        <w:t>Problemi</w:t>
      </w:r>
      <w:proofErr w:type="spellEnd"/>
      <w:r w:rsidRPr="00F0358E">
        <w:rPr>
          <w:rFonts w:ascii="Arial" w:hAnsi="Arial" w:cs="Arial"/>
        </w:rPr>
        <w:t>, 12.3 (2017), 825–51.</w:t>
      </w:r>
    </w:p>
    <w:p w14:paraId="2AA401CD" w14:textId="1A47BF08" w:rsidR="00F0358E" w:rsidRPr="003E229E" w:rsidRDefault="00F0358E" w:rsidP="000964A3">
      <w:pPr>
        <w:pStyle w:val="ListParagraph"/>
        <w:numPr>
          <w:ilvl w:val="0"/>
          <w:numId w:val="6"/>
        </w:numPr>
        <w:rPr>
          <w:rFonts w:ascii="Arial" w:eastAsia="Times New Roman" w:hAnsi="Arial" w:cs="Arial"/>
          <w:color w:val="000000"/>
          <w:lang w:eastAsia="en-GB"/>
        </w:rPr>
      </w:pPr>
      <w:r w:rsidRPr="003E229E">
        <w:rPr>
          <w:rFonts w:ascii="Arial" w:hAnsi="Arial" w:cs="Arial"/>
        </w:rPr>
        <w:t>Muckle,</w:t>
      </w:r>
      <w:r w:rsidRPr="003E229E">
        <w:rPr>
          <w:rFonts w:ascii="Arial" w:hAnsi="Arial" w:cs="Arial"/>
        </w:rPr>
        <w:t xml:space="preserve"> Bob</w:t>
      </w:r>
      <w:r w:rsidRPr="003E229E">
        <w:rPr>
          <w:rFonts w:ascii="Arial" w:hAnsi="Arial" w:cs="Arial"/>
        </w:rPr>
        <w:t xml:space="preserve"> ‘Equipping Archaeology for the Post</w:t>
      </w:r>
      <w:r w:rsidRPr="003E229E">
        <w:rPr>
          <w:rFonts w:ascii="Cambria Math" w:hAnsi="Cambria Math" w:cs="Cambria Math"/>
        </w:rPr>
        <w:t>‐</w:t>
      </w:r>
      <w:r w:rsidRPr="003E229E">
        <w:rPr>
          <w:rFonts w:ascii="Arial" w:hAnsi="Arial" w:cs="Arial"/>
        </w:rPr>
        <w:t xml:space="preserve">truth, Fake News Era’, </w:t>
      </w:r>
      <w:r w:rsidRPr="003E229E">
        <w:rPr>
          <w:rFonts w:ascii="Arial" w:hAnsi="Arial" w:cs="Arial"/>
          <w:i/>
          <w:iCs/>
        </w:rPr>
        <w:t>Anthropology News</w:t>
      </w:r>
      <w:r w:rsidRPr="003E229E">
        <w:rPr>
          <w:rFonts w:ascii="Arial" w:hAnsi="Arial" w:cs="Arial"/>
        </w:rPr>
        <w:t>, 58.1 (2017), e164–67.</w:t>
      </w:r>
    </w:p>
    <w:p w14:paraId="08C31710" w14:textId="54075D9E" w:rsidR="00C96088" w:rsidRPr="00F0358E" w:rsidRDefault="00C96088" w:rsidP="000964A3">
      <w:pPr>
        <w:pStyle w:val="ListParagraph"/>
        <w:numPr>
          <w:ilvl w:val="0"/>
          <w:numId w:val="6"/>
        </w:numPr>
        <w:rPr>
          <w:rFonts w:ascii="Arial" w:eastAsia="Times New Roman" w:hAnsi="Arial" w:cs="Arial"/>
          <w:color w:val="000000"/>
          <w:lang w:eastAsia="en-GB"/>
        </w:rPr>
      </w:pPr>
      <w:proofErr w:type="spellStart"/>
      <w:r w:rsidRPr="00F0358E">
        <w:rPr>
          <w:rFonts w:ascii="Arial" w:hAnsi="Arial" w:cs="Arial"/>
        </w:rPr>
        <w:t>Notroff</w:t>
      </w:r>
      <w:proofErr w:type="spellEnd"/>
      <w:r w:rsidRPr="00F0358E">
        <w:rPr>
          <w:rFonts w:ascii="Arial" w:hAnsi="Arial" w:cs="Arial"/>
        </w:rPr>
        <w:t>, Jens</w:t>
      </w:r>
      <w:r w:rsidRPr="00F0358E">
        <w:rPr>
          <w:rFonts w:ascii="Arial" w:hAnsi="Arial" w:cs="Arial"/>
        </w:rPr>
        <w:t xml:space="preserve"> and Oliver Dietrich, ‘But What Is It Good for?–Experiences in Public Outreach of the </w:t>
      </w:r>
      <w:proofErr w:type="spellStart"/>
      <w:r w:rsidRPr="00F0358E">
        <w:rPr>
          <w:rFonts w:ascii="Arial" w:hAnsi="Arial" w:cs="Arial"/>
        </w:rPr>
        <w:t>Göbekli</w:t>
      </w:r>
      <w:proofErr w:type="spellEnd"/>
      <w:r w:rsidRPr="00F0358E">
        <w:rPr>
          <w:rFonts w:ascii="Arial" w:hAnsi="Arial" w:cs="Arial"/>
        </w:rPr>
        <w:t xml:space="preserve"> </w:t>
      </w:r>
      <w:proofErr w:type="spellStart"/>
      <w:r w:rsidRPr="00F0358E">
        <w:rPr>
          <w:rFonts w:ascii="Arial" w:hAnsi="Arial" w:cs="Arial"/>
        </w:rPr>
        <w:t>Tepe</w:t>
      </w:r>
      <w:proofErr w:type="spellEnd"/>
      <w:r w:rsidRPr="00F0358E">
        <w:rPr>
          <w:rFonts w:ascii="Arial" w:hAnsi="Arial" w:cs="Arial"/>
        </w:rPr>
        <w:t xml:space="preserve"> Project (DAI)’, </w:t>
      </w:r>
      <w:proofErr w:type="spellStart"/>
      <w:r w:rsidRPr="00F0358E">
        <w:rPr>
          <w:rFonts w:ascii="Arial" w:hAnsi="Arial" w:cs="Arial"/>
          <w:i/>
          <w:iCs/>
        </w:rPr>
        <w:t>Archäologische</w:t>
      </w:r>
      <w:proofErr w:type="spellEnd"/>
      <w:r w:rsidRPr="00F0358E">
        <w:rPr>
          <w:rFonts w:ascii="Arial" w:hAnsi="Arial" w:cs="Arial"/>
          <w:i/>
          <w:iCs/>
        </w:rPr>
        <w:t xml:space="preserve"> </w:t>
      </w:r>
      <w:proofErr w:type="spellStart"/>
      <w:r w:rsidRPr="00F0358E">
        <w:rPr>
          <w:rFonts w:ascii="Arial" w:hAnsi="Arial" w:cs="Arial"/>
          <w:i/>
          <w:iCs/>
        </w:rPr>
        <w:t>Informationen</w:t>
      </w:r>
      <w:proofErr w:type="spellEnd"/>
      <w:r w:rsidRPr="00F0358E">
        <w:rPr>
          <w:rFonts w:ascii="Arial" w:hAnsi="Arial" w:cs="Arial"/>
        </w:rPr>
        <w:t>, 42 (2019), 289–302.</w:t>
      </w:r>
    </w:p>
    <w:p w14:paraId="13EB5B3C" w14:textId="7F7252B0" w:rsidR="000964A3" w:rsidRPr="00F0358E" w:rsidRDefault="008061D4" w:rsidP="000964A3">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t xml:space="preserve">Richardson, Lorna-Jane, ‘Ethical Challenges in Digital Public Archaeology’, Journal of Computer Applications in Archaeology, 1.1 (2018), 64–73 </w:t>
      </w:r>
    </w:p>
    <w:p w14:paraId="6A98BD51" w14:textId="3DAD6CC7" w:rsidR="00CE4754" w:rsidRDefault="008061D4" w:rsidP="00CE4754">
      <w:pPr>
        <w:pStyle w:val="ListParagraph"/>
        <w:numPr>
          <w:ilvl w:val="0"/>
          <w:numId w:val="6"/>
        </w:numPr>
        <w:rPr>
          <w:rFonts w:ascii="Arial" w:eastAsia="Times New Roman" w:hAnsi="Arial" w:cs="Arial"/>
          <w:color w:val="000000"/>
          <w:lang w:eastAsia="en-GB"/>
        </w:rPr>
      </w:pPr>
      <w:r w:rsidRPr="00F0358E">
        <w:rPr>
          <w:rFonts w:ascii="Arial" w:eastAsia="Times New Roman" w:hAnsi="Arial" w:cs="Arial"/>
          <w:color w:val="000000"/>
          <w:lang w:eastAsia="en-GB"/>
        </w:rPr>
        <w:t xml:space="preserve">Shermer, Michael, ‘Why Smart People Believe Weird Things’, </w:t>
      </w:r>
      <w:proofErr w:type="spellStart"/>
      <w:r w:rsidRPr="00F0358E">
        <w:rPr>
          <w:rFonts w:ascii="Arial" w:eastAsia="Times New Roman" w:hAnsi="Arial" w:cs="Arial"/>
          <w:color w:val="000000"/>
          <w:lang w:eastAsia="en-GB"/>
        </w:rPr>
        <w:t>Skeptic</w:t>
      </w:r>
      <w:proofErr w:type="spellEnd"/>
      <w:r w:rsidRPr="00F0358E">
        <w:rPr>
          <w:rFonts w:ascii="Arial" w:eastAsia="Times New Roman" w:hAnsi="Arial" w:cs="Arial"/>
          <w:color w:val="000000"/>
          <w:lang w:eastAsia="en-GB"/>
        </w:rPr>
        <w:t xml:space="preserve"> (Altadena, Calif.), 10.2 (2003), 62–</w:t>
      </w:r>
    </w:p>
    <w:p w14:paraId="4132D8EC" w14:textId="098EE254" w:rsidR="006720E0" w:rsidRPr="006720E0" w:rsidRDefault="006720E0" w:rsidP="00CE4754">
      <w:pPr>
        <w:pStyle w:val="ListParagraph"/>
        <w:numPr>
          <w:ilvl w:val="0"/>
          <w:numId w:val="6"/>
        </w:numPr>
        <w:rPr>
          <w:rFonts w:ascii="Arial" w:eastAsia="Times New Roman" w:hAnsi="Arial" w:cs="Arial"/>
          <w:color w:val="000000"/>
          <w:lang w:eastAsia="en-GB"/>
        </w:rPr>
      </w:pPr>
      <w:r w:rsidRPr="006720E0">
        <w:rPr>
          <w:rFonts w:ascii="Arial" w:hAnsi="Arial" w:cs="Arial"/>
        </w:rPr>
        <w:t>Turner</w:t>
      </w:r>
      <w:r w:rsidRPr="006720E0">
        <w:rPr>
          <w:rFonts w:ascii="Arial" w:hAnsi="Arial" w:cs="Arial"/>
        </w:rPr>
        <w:t xml:space="preserve">, D </w:t>
      </w:r>
      <w:proofErr w:type="gramStart"/>
      <w:r w:rsidRPr="006720E0">
        <w:rPr>
          <w:rFonts w:ascii="Arial" w:hAnsi="Arial" w:cs="Arial"/>
        </w:rPr>
        <w:t>Derek</w:t>
      </w:r>
      <w:proofErr w:type="gramEnd"/>
      <w:r w:rsidRPr="006720E0">
        <w:rPr>
          <w:rFonts w:ascii="Arial" w:hAnsi="Arial" w:cs="Arial"/>
        </w:rPr>
        <w:t xml:space="preserve"> </w:t>
      </w:r>
      <w:r w:rsidRPr="006720E0">
        <w:rPr>
          <w:rFonts w:ascii="Arial" w:hAnsi="Arial" w:cs="Arial"/>
        </w:rPr>
        <w:t xml:space="preserve">and Michelle I Turner, ‘“I’m Not Saying It Was Aliens”: An Archaeological and Philosophical Analysis of a Conspiracy Theory’, in </w:t>
      </w:r>
      <w:r w:rsidRPr="006720E0">
        <w:rPr>
          <w:rFonts w:ascii="Arial" w:hAnsi="Arial" w:cs="Arial"/>
          <w:i/>
          <w:iCs/>
        </w:rPr>
        <w:t>Explorations in Archaeology and Philosophy</w:t>
      </w:r>
      <w:r w:rsidRPr="006720E0">
        <w:rPr>
          <w:rFonts w:ascii="Arial" w:hAnsi="Arial" w:cs="Arial"/>
        </w:rPr>
        <w:t xml:space="preserve"> (Springer, 2021), pp. 7–24.</w:t>
      </w:r>
    </w:p>
    <w:p w14:paraId="08CE521A" w14:textId="7A37D2E0" w:rsidR="00F0358E" w:rsidRPr="003E229E" w:rsidRDefault="00F0358E" w:rsidP="00CE4754">
      <w:pPr>
        <w:pStyle w:val="ListParagraph"/>
        <w:numPr>
          <w:ilvl w:val="0"/>
          <w:numId w:val="6"/>
        </w:numPr>
        <w:rPr>
          <w:rFonts w:ascii="Arial" w:eastAsia="Times New Roman" w:hAnsi="Arial" w:cs="Arial"/>
          <w:color w:val="000000"/>
          <w:lang w:eastAsia="en-GB"/>
        </w:rPr>
      </w:pPr>
      <w:r w:rsidRPr="00F0358E">
        <w:rPr>
          <w:rFonts w:ascii="Arial" w:hAnsi="Arial" w:cs="Arial"/>
        </w:rPr>
        <w:t xml:space="preserve">Van </w:t>
      </w:r>
      <w:proofErr w:type="spellStart"/>
      <w:r w:rsidRPr="00F0358E">
        <w:rPr>
          <w:rFonts w:ascii="Arial" w:hAnsi="Arial" w:cs="Arial"/>
        </w:rPr>
        <w:t>Prooijen</w:t>
      </w:r>
      <w:proofErr w:type="spellEnd"/>
      <w:r w:rsidRPr="00F0358E">
        <w:rPr>
          <w:rFonts w:ascii="Arial" w:hAnsi="Arial" w:cs="Arial"/>
        </w:rPr>
        <w:t xml:space="preserve">, </w:t>
      </w:r>
      <w:r w:rsidRPr="00F0358E">
        <w:rPr>
          <w:rFonts w:ascii="Arial" w:hAnsi="Arial" w:cs="Arial"/>
        </w:rPr>
        <w:t xml:space="preserve">Jan-Willem., </w:t>
      </w:r>
      <w:r w:rsidRPr="00F0358E">
        <w:rPr>
          <w:rFonts w:ascii="Arial" w:hAnsi="Arial" w:cs="Arial"/>
        </w:rPr>
        <w:t xml:space="preserve">‘Empowerment as a Tool to Reduce Belief in Conspiracy Theories’, </w:t>
      </w:r>
      <w:r w:rsidRPr="00F0358E">
        <w:rPr>
          <w:rFonts w:ascii="Arial" w:hAnsi="Arial" w:cs="Arial"/>
          <w:i/>
          <w:iCs/>
        </w:rPr>
        <w:t>Conspiracy Theories and the People Who Believe Them</w:t>
      </w:r>
      <w:r w:rsidRPr="00F0358E">
        <w:rPr>
          <w:rFonts w:ascii="Arial" w:hAnsi="Arial" w:cs="Arial"/>
        </w:rPr>
        <w:t>, 2018, 432–42.</w:t>
      </w:r>
    </w:p>
    <w:p w14:paraId="4AA1D98E" w14:textId="72DD5DC1" w:rsidR="003E229E" w:rsidRPr="006720E0" w:rsidRDefault="003E229E" w:rsidP="00CE4754">
      <w:pPr>
        <w:pStyle w:val="ListParagraph"/>
        <w:numPr>
          <w:ilvl w:val="0"/>
          <w:numId w:val="6"/>
        </w:numPr>
        <w:rPr>
          <w:rFonts w:ascii="Arial" w:eastAsia="Times New Roman" w:hAnsi="Arial" w:cs="Arial"/>
          <w:color w:val="000000"/>
          <w:lang w:eastAsia="en-GB"/>
        </w:rPr>
      </w:pPr>
      <w:r w:rsidRPr="003E229E">
        <w:rPr>
          <w:rFonts w:ascii="Arial" w:hAnsi="Arial" w:cs="Arial"/>
        </w:rPr>
        <w:t xml:space="preserve">Williams, </w:t>
      </w:r>
      <w:r w:rsidRPr="003E229E">
        <w:rPr>
          <w:rFonts w:ascii="Arial" w:hAnsi="Arial" w:cs="Arial"/>
        </w:rPr>
        <w:t xml:space="preserve">Howard </w:t>
      </w:r>
      <w:r w:rsidRPr="003E229E">
        <w:rPr>
          <w:rFonts w:ascii="Arial" w:hAnsi="Arial" w:cs="Arial"/>
        </w:rPr>
        <w:t xml:space="preserve">‘From </w:t>
      </w:r>
      <w:proofErr w:type="spellStart"/>
      <w:r w:rsidRPr="003E229E">
        <w:rPr>
          <w:rFonts w:ascii="Arial" w:hAnsi="Arial" w:cs="Arial"/>
        </w:rPr>
        <w:t>Archaeo</w:t>
      </w:r>
      <w:proofErr w:type="spellEnd"/>
      <w:r w:rsidRPr="003E229E">
        <w:rPr>
          <w:rFonts w:ascii="Arial" w:hAnsi="Arial" w:cs="Arial"/>
        </w:rPr>
        <w:t xml:space="preserve">-Engage to Arts of Engagement: Conference to Publication’, </w:t>
      </w:r>
      <w:r w:rsidRPr="003E229E">
        <w:rPr>
          <w:rFonts w:ascii="Arial" w:hAnsi="Arial" w:cs="Arial"/>
          <w:i/>
          <w:iCs/>
        </w:rPr>
        <w:t>Public Archaeology: Arts of Engagement</w:t>
      </w:r>
      <w:r w:rsidRPr="003E229E">
        <w:rPr>
          <w:rFonts w:ascii="Arial" w:hAnsi="Arial" w:cs="Arial"/>
        </w:rPr>
        <w:t>, 2019, 14–35.</w:t>
      </w:r>
    </w:p>
    <w:p w14:paraId="3162AFD9" w14:textId="4A41A8F9" w:rsidR="006720E0" w:rsidRPr="006720E0" w:rsidRDefault="006720E0" w:rsidP="00CE4754">
      <w:pPr>
        <w:pStyle w:val="ListParagraph"/>
        <w:numPr>
          <w:ilvl w:val="0"/>
          <w:numId w:val="6"/>
        </w:numPr>
        <w:rPr>
          <w:rFonts w:ascii="Arial" w:eastAsia="Times New Roman" w:hAnsi="Arial" w:cs="Arial"/>
          <w:color w:val="000000"/>
          <w:lang w:eastAsia="en-GB"/>
        </w:rPr>
      </w:pPr>
      <w:r w:rsidRPr="006720E0">
        <w:rPr>
          <w:rFonts w:ascii="Arial" w:hAnsi="Arial" w:cs="Arial"/>
        </w:rPr>
        <w:t>Wilson,</w:t>
      </w:r>
      <w:r w:rsidRPr="006720E0">
        <w:rPr>
          <w:rFonts w:ascii="Arial" w:hAnsi="Arial" w:cs="Arial"/>
        </w:rPr>
        <w:t xml:space="preserve"> Colin </w:t>
      </w:r>
      <w:r w:rsidRPr="006720E0">
        <w:rPr>
          <w:rFonts w:ascii="Arial" w:hAnsi="Arial" w:cs="Arial"/>
        </w:rPr>
        <w:t xml:space="preserve"> </w:t>
      </w:r>
      <w:r w:rsidRPr="006720E0">
        <w:rPr>
          <w:rFonts w:ascii="Arial" w:hAnsi="Arial" w:cs="Arial"/>
          <w:i/>
          <w:iCs/>
        </w:rPr>
        <w:t>From Atlantis to the Sphinx: Recovering the Lost Wisdom of the Ancient World</w:t>
      </w:r>
      <w:r w:rsidRPr="006720E0">
        <w:rPr>
          <w:rFonts w:ascii="Arial" w:hAnsi="Arial" w:cs="Arial"/>
        </w:rPr>
        <w:t xml:space="preserve"> (Random House, 2011).</w:t>
      </w:r>
    </w:p>
    <w:p w14:paraId="3D6F5C5F" w14:textId="0C6ED81B" w:rsidR="00773CF7" w:rsidRDefault="00773CF7" w:rsidP="00773CF7">
      <w:pPr>
        <w:rPr>
          <w:rFonts w:ascii="Arial" w:eastAsia="Times New Roman" w:hAnsi="Arial" w:cs="Arial"/>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773CF7" w:rsidRPr="001F5503" w14:paraId="01E3B2E8" w14:textId="77777777" w:rsidTr="005646A6">
        <w:tc>
          <w:tcPr>
            <w:tcW w:w="8856" w:type="dxa"/>
          </w:tcPr>
          <w:p w14:paraId="2E9C0AF5" w14:textId="77777777" w:rsidR="00773CF7" w:rsidRDefault="00773CF7" w:rsidP="005646A6">
            <w:pPr>
              <w:rPr>
                <w:rFonts w:ascii="Arial" w:hAnsi="Arial" w:cs="Arial"/>
              </w:rPr>
            </w:pPr>
            <w:r>
              <w:rPr>
                <w:rFonts w:ascii="Arial" w:hAnsi="Arial" w:cs="Arial"/>
              </w:rPr>
              <w:t xml:space="preserve">Agreed </w:t>
            </w:r>
            <w:r w:rsidRPr="001F5503">
              <w:rPr>
                <w:rFonts w:ascii="Arial" w:hAnsi="Arial" w:cs="Arial"/>
              </w:rPr>
              <w:t>Supervisor:</w:t>
            </w:r>
          </w:p>
          <w:p w14:paraId="335D2CC6" w14:textId="77777777" w:rsidR="00773CF7" w:rsidRPr="003F403E" w:rsidRDefault="00773CF7" w:rsidP="005646A6">
            <w:pPr>
              <w:rPr>
                <w:rFonts w:ascii="Arial" w:hAnsi="Arial" w:cs="Arial"/>
                <w:i/>
                <w:color w:val="222222"/>
                <w:lang w:eastAsia="en-GB"/>
              </w:rPr>
            </w:pPr>
            <w:r w:rsidRPr="003F403E">
              <w:rPr>
                <w:rFonts w:ascii="Arial" w:hAnsi="Arial" w:cs="Arial"/>
                <w:i/>
                <w:color w:val="222222"/>
                <w:lang w:val="cy-GB"/>
              </w:rPr>
              <w:t xml:space="preserve">Goruchwyliwr </w:t>
            </w:r>
            <w:r>
              <w:rPr>
                <w:rFonts w:ascii="Arial" w:hAnsi="Arial" w:cs="Arial"/>
                <w:i/>
                <w:color w:val="222222"/>
                <w:lang w:val="cy-GB"/>
              </w:rPr>
              <w:t>awgrymedig</w:t>
            </w:r>
          </w:p>
          <w:p w14:paraId="188B849E" w14:textId="77777777" w:rsidR="00773CF7" w:rsidRPr="001F5503" w:rsidRDefault="00773CF7" w:rsidP="005646A6">
            <w:pPr>
              <w:rPr>
                <w:rFonts w:ascii="Arial" w:hAnsi="Arial" w:cs="Arial"/>
              </w:rPr>
            </w:pPr>
          </w:p>
          <w:p w14:paraId="3B6B6F53" w14:textId="77777777" w:rsidR="00773CF7" w:rsidRPr="001F5503" w:rsidRDefault="00773CF7" w:rsidP="005646A6">
            <w:pPr>
              <w:rPr>
                <w:rFonts w:ascii="Arial" w:hAnsi="Arial" w:cs="Arial"/>
              </w:rPr>
            </w:pPr>
            <w:r>
              <w:rPr>
                <w:rFonts w:ascii="Arial" w:hAnsi="Arial" w:cs="Arial"/>
              </w:rPr>
              <w:t>Dr Katharina Zinn</w:t>
            </w:r>
          </w:p>
          <w:p w14:paraId="239A9966" w14:textId="77777777" w:rsidR="00773CF7" w:rsidRPr="001F5503" w:rsidRDefault="00773CF7" w:rsidP="005646A6">
            <w:pPr>
              <w:rPr>
                <w:rFonts w:ascii="Arial" w:hAnsi="Arial" w:cs="Arial"/>
              </w:rPr>
            </w:pPr>
          </w:p>
          <w:p w14:paraId="7CFB9426" w14:textId="77777777" w:rsidR="00773CF7" w:rsidRPr="001F5503" w:rsidRDefault="00773CF7" w:rsidP="005646A6">
            <w:pPr>
              <w:rPr>
                <w:rFonts w:ascii="Arial" w:hAnsi="Arial" w:cs="Arial"/>
              </w:rPr>
            </w:pPr>
          </w:p>
          <w:p w14:paraId="5A6F7B8D" w14:textId="77777777" w:rsidR="00773CF7" w:rsidRPr="001F5503" w:rsidRDefault="00773CF7" w:rsidP="005646A6">
            <w:pPr>
              <w:rPr>
                <w:rFonts w:ascii="Arial" w:hAnsi="Arial" w:cs="Arial"/>
              </w:rPr>
            </w:pPr>
          </w:p>
        </w:tc>
      </w:tr>
    </w:tbl>
    <w:p w14:paraId="6C87B289" w14:textId="77777777" w:rsidR="00773CF7" w:rsidRDefault="00773CF7" w:rsidP="00773CF7">
      <w:pPr>
        <w:rPr>
          <w:rFonts w:ascii="Arial" w:hAnsi="Arial" w:cs="Arial"/>
        </w:rPr>
      </w:pPr>
    </w:p>
    <w:p w14:paraId="2CD91CD8" w14:textId="77777777" w:rsidR="00773CF7" w:rsidRDefault="00773CF7" w:rsidP="00773CF7">
      <w:pPr>
        <w:rPr>
          <w:rFonts w:ascii="Arial" w:hAnsi="Arial" w:cs="Arial"/>
        </w:rPr>
      </w:pPr>
    </w:p>
    <w:p w14:paraId="203453AD" w14:textId="0CF9F0A3" w:rsidR="00773CF7" w:rsidRDefault="00773CF7" w:rsidP="00773CF7">
      <w:pPr>
        <w:rPr>
          <w:rFonts w:ascii="Arial" w:hAnsi="Arial" w:cs="Arial"/>
        </w:rPr>
      </w:pPr>
      <w:r>
        <w:rPr>
          <w:rFonts w:ascii="Arial" w:hAnsi="Arial" w:cs="Arial"/>
        </w:rPr>
        <w:t xml:space="preserve">Please indicate whether ethical approval for project is needed – </w:t>
      </w:r>
      <w:r w:rsidR="00333254">
        <w:rPr>
          <w:rFonts w:ascii="Arial" w:hAnsi="Arial" w:cs="Arial"/>
        </w:rPr>
        <w:t>YES</w:t>
      </w:r>
    </w:p>
    <w:p w14:paraId="127AD916" w14:textId="77777777" w:rsidR="00773CF7" w:rsidRDefault="00773CF7" w:rsidP="00773CF7">
      <w:pPr>
        <w:rPr>
          <w:rFonts w:ascii="Arial" w:hAnsi="Arial" w:cs="Arial"/>
        </w:rPr>
      </w:pPr>
    </w:p>
    <w:p w14:paraId="0DE6CE2D" w14:textId="77777777" w:rsidR="00773CF7" w:rsidRDefault="00773CF7" w:rsidP="00773CF7">
      <w:pPr>
        <w:rPr>
          <w:rFonts w:ascii="Arial" w:hAnsi="Arial" w:cs="Arial"/>
        </w:rPr>
      </w:pPr>
      <w:r>
        <w:rPr>
          <w:rFonts w:ascii="Arial" w:hAnsi="Arial" w:cs="Arial"/>
        </w:rPr>
        <w:t>Please indicate whether sufficient resources are available for the project – YES</w:t>
      </w:r>
    </w:p>
    <w:p w14:paraId="6A805C20" w14:textId="77777777" w:rsidR="00773CF7" w:rsidRPr="003B0537" w:rsidRDefault="00773CF7" w:rsidP="00773CF7">
      <w:pPr>
        <w:rPr>
          <w:rFonts w:ascii="Arial" w:hAnsi="Arial" w:cs="Arial"/>
        </w:rPr>
      </w:pPr>
    </w:p>
    <w:p w14:paraId="595B3847" w14:textId="77777777" w:rsidR="00773CF7" w:rsidRDefault="00773CF7" w:rsidP="00773CF7">
      <w:pPr>
        <w:rPr>
          <w:rFonts w:ascii="Arial" w:hAnsi="Arial" w:cs="Arial"/>
        </w:rPr>
      </w:pPr>
      <w:r w:rsidRPr="003B0537">
        <w:rPr>
          <w:rFonts w:ascii="Arial" w:hAnsi="Arial" w:cs="Arial"/>
        </w:rPr>
        <w:t xml:space="preserve">The above topic, proposal, and supervisor have been agreed:  </w:t>
      </w:r>
    </w:p>
    <w:p w14:paraId="1B8AD0EA" w14:textId="77777777" w:rsidR="00773CF7" w:rsidRPr="003F403E" w:rsidRDefault="00773CF7" w:rsidP="00773CF7">
      <w:pPr>
        <w:rPr>
          <w:rFonts w:ascii="Arial" w:hAnsi="Arial" w:cs="Arial"/>
          <w:i/>
          <w:color w:val="222222"/>
          <w:shd w:val="clear" w:color="auto" w:fill="F8F9FA"/>
        </w:rPr>
      </w:pPr>
      <w:proofErr w:type="spellStart"/>
      <w:r w:rsidRPr="003F403E">
        <w:rPr>
          <w:rFonts w:ascii="Arial" w:hAnsi="Arial" w:cs="Arial"/>
          <w:i/>
          <w:color w:val="222222"/>
          <w:shd w:val="clear" w:color="auto" w:fill="F8F9FA"/>
        </w:rPr>
        <w:lastRenderedPageBreak/>
        <w:t>Cytunwyd</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pwnc</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cynnig</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goruchwyliwr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uchod</w:t>
      </w:r>
      <w:proofErr w:type="spellEnd"/>
      <w:r w:rsidRPr="003F403E">
        <w:rPr>
          <w:rFonts w:ascii="Arial" w:hAnsi="Arial" w:cs="Arial"/>
          <w:i/>
          <w:color w:val="222222"/>
          <w:shd w:val="clear" w:color="auto" w:fill="F8F9FA"/>
        </w:rPr>
        <w:t>:</w:t>
      </w:r>
    </w:p>
    <w:p w14:paraId="377D61AC" w14:textId="77777777" w:rsidR="00773CF7" w:rsidRDefault="00773CF7" w:rsidP="00773CF7">
      <w:pPr>
        <w:rPr>
          <w:rFonts w:ascii="Arial" w:hAnsi="Arial" w:cs="Arial"/>
          <w:color w:val="222222"/>
          <w:shd w:val="clear" w:color="auto" w:fill="F8F9FA"/>
        </w:rPr>
      </w:pPr>
    </w:p>
    <w:p w14:paraId="6018D3F5" w14:textId="77777777" w:rsidR="00773CF7" w:rsidRPr="00B30598" w:rsidRDefault="00773CF7" w:rsidP="00773CF7">
      <w:pPr>
        <w:rPr>
          <w:rFonts w:ascii="Arial" w:hAnsi="Arial" w:cs="Arial"/>
        </w:rPr>
      </w:pPr>
    </w:p>
    <w:p w14:paraId="33883AFE" w14:textId="77777777" w:rsidR="00773CF7" w:rsidRPr="003B0537" w:rsidRDefault="00773CF7" w:rsidP="00773CF7">
      <w:pPr>
        <w:rPr>
          <w:rFonts w:ascii="Arial" w:hAnsi="Arial" w:cs="Arial"/>
        </w:rPr>
      </w:pPr>
    </w:p>
    <w:p w14:paraId="0C4BE5B6" w14:textId="77777777" w:rsidR="00773CF7" w:rsidRDefault="00773CF7" w:rsidP="00773CF7">
      <w:pPr>
        <w:rPr>
          <w:rFonts w:ascii="Arial" w:hAnsi="Arial" w:cs="Arial"/>
        </w:rPr>
      </w:pPr>
      <w:r>
        <w:rPr>
          <w:rFonts w:ascii="Arial" w:hAnsi="Arial" w:cs="Arial"/>
        </w:rPr>
        <w:t>Signed : …………………………………………………</w:t>
      </w:r>
      <w:proofErr w:type="gramStart"/>
      <w:r>
        <w:rPr>
          <w:rFonts w:ascii="Arial" w:hAnsi="Arial" w:cs="Arial"/>
        </w:rPr>
        <w:t>…..</w:t>
      </w:r>
      <w:proofErr w:type="gramEnd"/>
      <w:r>
        <w:rPr>
          <w:rFonts w:ascii="Arial" w:hAnsi="Arial" w:cs="Arial"/>
        </w:rPr>
        <w:t xml:space="preserve">Programme Director/ </w:t>
      </w:r>
    </w:p>
    <w:p w14:paraId="56B83CE0" w14:textId="77777777" w:rsidR="00773CF7" w:rsidRPr="003B0537" w:rsidRDefault="00773CF7" w:rsidP="00773CF7">
      <w:pPr>
        <w:rPr>
          <w:rFonts w:ascii="Arial" w:hAnsi="Arial" w:cs="Arial"/>
        </w:rPr>
      </w:pPr>
      <w:proofErr w:type="spellStart"/>
      <w:r>
        <w:rPr>
          <w:rFonts w:ascii="Arial" w:hAnsi="Arial" w:cs="Arial"/>
        </w:rPr>
        <w:t>Llofnod</w:t>
      </w:r>
      <w:proofErr w:type="spellEnd"/>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roofErr w:type="spellStart"/>
      <w:r>
        <w:rPr>
          <w:rFonts w:ascii="Arial" w:hAnsi="Arial" w:cs="Arial"/>
        </w:rPr>
        <w:t>Cyfarwyddwr</w:t>
      </w:r>
      <w:proofErr w:type="spellEnd"/>
      <w:r>
        <w:rPr>
          <w:rFonts w:ascii="Arial" w:hAnsi="Arial" w:cs="Arial"/>
        </w:rPr>
        <w:t xml:space="preserve"> y </w:t>
      </w:r>
      <w:proofErr w:type="spellStart"/>
      <w:r>
        <w:rPr>
          <w:rFonts w:ascii="Arial" w:hAnsi="Arial" w:cs="Arial"/>
        </w:rPr>
        <w:t>rhaglen</w:t>
      </w:r>
      <w:proofErr w:type="spellEnd"/>
    </w:p>
    <w:p w14:paraId="75043B55" w14:textId="77777777" w:rsidR="00773CF7" w:rsidRPr="003B0537" w:rsidRDefault="00773CF7" w:rsidP="00773CF7">
      <w:pPr>
        <w:rPr>
          <w:rFonts w:ascii="Arial" w:hAnsi="Arial" w:cs="Arial"/>
        </w:rPr>
      </w:pPr>
    </w:p>
    <w:p w14:paraId="3E65238A" w14:textId="77777777" w:rsidR="00773CF7" w:rsidRDefault="00773CF7" w:rsidP="00773CF7">
      <w:pPr>
        <w:rPr>
          <w:rFonts w:ascii="Arial" w:hAnsi="Arial" w:cs="Arial"/>
        </w:rPr>
      </w:pPr>
    </w:p>
    <w:p w14:paraId="4911421E" w14:textId="77777777" w:rsidR="00773CF7" w:rsidRDefault="00773CF7" w:rsidP="00773CF7">
      <w:pPr>
        <w:rPr>
          <w:rFonts w:ascii="Arial" w:hAnsi="Arial" w:cs="Arial"/>
        </w:rPr>
      </w:pPr>
      <w:proofErr w:type="gramStart"/>
      <w:r w:rsidRPr="003B0537">
        <w:rPr>
          <w:rFonts w:ascii="Arial" w:hAnsi="Arial" w:cs="Arial"/>
        </w:rPr>
        <w:t>Date:…</w:t>
      </w:r>
      <w:proofErr w:type="gramEnd"/>
      <w:r w:rsidRPr="003B0537">
        <w:rPr>
          <w:rFonts w:ascii="Arial" w:hAnsi="Arial" w:cs="Arial"/>
        </w:rPr>
        <w:t>…………………</w:t>
      </w:r>
      <w:r>
        <w:rPr>
          <w:rFonts w:ascii="Arial" w:hAnsi="Arial" w:cs="Arial"/>
        </w:rPr>
        <w:t>………………………………</w:t>
      </w:r>
    </w:p>
    <w:p w14:paraId="362262B3" w14:textId="77777777" w:rsidR="00773CF7" w:rsidRPr="003B0537" w:rsidRDefault="00773CF7" w:rsidP="00773CF7">
      <w:pPr>
        <w:rPr>
          <w:rFonts w:ascii="Arial" w:hAnsi="Arial" w:cs="Arial"/>
        </w:rPr>
      </w:pPr>
      <w:proofErr w:type="spellStart"/>
      <w:r>
        <w:rPr>
          <w:rFonts w:ascii="Arial" w:hAnsi="Arial" w:cs="Arial"/>
        </w:rPr>
        <w:t>Dyddiad</w:t>
      </w:r>
      <w:proofErr w:type="spellEnd"/>
    </w:p>
    <w:p w14:paraId="603132C9" w14:textId="77777777" w:rsidR="00773CF7" w:rsidRPr="003B0537" w:rsidRDefault="00773CF7" w:rsidP="00773CF7">
      <w:pPr>
        <w:rPr>
          <w:rFonts w:ascii="Arial" w:hAnsi="Arial" w:cs="Arial"/>
        </w:rPr>
      </w:pPr>
    </w:p>
    <w:p w14:paraId="5A7626FA" w14:textId="77777777" w:rsidR="00773CF7" w:rsidRPr="003B0537" w:rsidRDefault="00773CF7" w:rsidP="00773CF7">
      <w:pPr>
        <w:rPr>
          <w:rFonts w:ascii="Arial" w:hAnsi="Arial" w:cs="Arial"/>
        </w:rPr>
      </w:pPr>
    </w:p>
    <w:p w14:paraId="01C23C7C" w14:textId="77777777" w:rsidR="00773CF7" w:rsidRPr="003B0537" w:rsidRDefault="00773CF7" w:rsidP="00773CF7">
      <w:pPr>
        <w:rPr>
          <w:rFonts w:ascii="Arial" w:hAnsi="Arial" w:cs="Arial"/>
        </w:rPr>
      </w:pPr>
    </w:p>
    <w:p w14:paraId="13971799" w14:textId="77777777" w:rsidR="00773CF7" w:rsidRDefault="00773CF7" w:rsidP="00773CF7">
      <w:pPr>
        <w:rPr>
          <w:rFonts w:ascii="Arial" w:hAnsi="Arial" w:cs="Arial"/>
          <w:b/>
        </w:rPr>
      </w:pPr>
      <w:r>
        <w:rPr>
          <w:rFonts w:ascii="Arial" w:hAnsi="Arial" w:cs="Arial"/>
          <w:b/>
        </w:rPr>
        <w:t>Please return this form to your Programme Director</w:t>
      </w:r>
      <w:r w:rsidRPr="003B0537">
        <w:rPr>
          <w:rFonts w:ascii="Arial" w:hAnsi="Arial" w:cs="Arial"/>
          <w:b/>
        </w:rPr>
        <w:t>.</w:t>
      </w:r>
    </w:p>
    <w:p w14:paraId="2671050E" w14:textId="77777777" w:rsidR="00773CF7" w:rsidRPr="003F403E" w:rsidRDefault="00773CF7" w:rsidP="00773CF7">
      <w:pPr>
        <w:rPr>
          <w:rFonts w:ascii="Arial" w:hAnsi="Arial" w:cs="Arial"/>
          <w:b/>
        </w:rPr>
      </w:pPr>
      <w:r w:rsidRPr="00B30598">
        <w:rPr>
          <w:rFonts w:ascii="Arial" w:hAnsi="Arial" w:cs="Arial"/>
          <w:b/>
          <w:color w:val="222222"/>
          <w:lang w:val="cy-GB"/>
        </w:rPr>
        <w:t>Dychwelwch y ffurflen hon at eich Cyfarwyddwr Rhaglen.</w:t>
      </w:r>
    </w:p>
    <w:p w14:paraId="58DBA49B" w14:textId="77777777" w:rsidR="00773CF7" w:rsidRPr="003B0537" w:rsidRDefault="00773CF7" w:rsidP="00773CF7">
      <w:pPr>
        <w:rPr>
          <w:rFonts w:ascii="Arial" w:hAnsi="Arial" w:cs="Arial"/>
        </w:rPr>
      </w:pPr>
    </w:p>
    <w:p w14:paraId="136541DA" w14:textId="77777777" w:rsidR="00773CF7" w:rsidRPr="00773CF7" w:rsidRDefault="00773CF7" w:rsidP="00773CF7">
      <w:pPr>
        <w:rPr>
          <w:rFonts w:ascii="Arial" w:eastAsia="Times New Roman" w:hAnsi="Arial" w:cs="Arial"/>
          <w:color w:val="000000"/>
          <w:lang w:eastAsia="en-GB"/>
        </w:rPr>
      </w:pPr>
    </w:p>
    <w:sectPr w:rsidR="00773CF7" w:rsidRPr="00773CF7" w:rsidSect="0068467D">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26FB"/>
    <w:multiLevelType w:val="hybridMultilevel"/>
    <w:tmpl w:val="38ACA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B66063"/>
    <w:multiLevelType w:val="hybridMultilevel"/>
    <w:tmpl w:val="F88C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E12488"/>
    <w:multiLevelType w:val="hybridMultilevel"/>
    <w:tmpl w:val="478C1F3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B36411F"/>
    <w:multiLevelType w:val="hybridMultilevel"/>
    <w:tmpl w:val="776CE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1444B5C"/>
    <w:multiLevelType w:val="hybridMultilevel"/>
    <w:tmpl w:val="774AE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332378"/>
    <w:multiLevelType w:val="hybridMultilevel"/>
    <w:tmpl w:val="E4CE7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453432">
    <w:abstractNumId w:val="0"/>
  </w:num>
  <w:num w:numId="2" w16cid:durableId="1211579316">
    <w:abstractNumId w:val="2"/>
  </w:num>
  <w:num w:numId="3" w16cid:durableId="1517233555">
    <w:abstractNumId w:val="1"/>
  </w:num>
  <w:num w:numId="4" w16cid:durableId="2126193691">
    <w:abstractNumId w:val="4"/>
  </w:num>
  <w:num w:numId="5" w16cid:durableId="2101876484">
    <w:abstractNumId w:val="3"/>
  </w:num>
  <w:num w:numId="6" w16cid:durableId="6388453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24D"/>
    <w:rsid w:val="0001240E"/>
    <w:rsid w:val="00013AA2"/>
    <w:rsid w:val="000964A3"/>
    <w:rsid w:val="000E45A8"/>
    <w:rsid w:val="001A13E5"/>
    <w:rsid w:val="001B0F3F"/>
    <w:rsid w:val="00212F7F"/>
    <w:rsid w:val="00270B24"/>
    <w:rsid w:val="002C1255"/>
    <w:rsid w:val="002D1E73"/>
    <w:rsid w:val="00333254"/>
    <w:rsid w:val="00336EA1"/>
    <w:rsid w:val="003570CD"/>
    <w:rsid w:val="003716D4"/>
    <w:rsid w:val="003E17BB"/>
    <w:rsid w:val="003E229E"/>
    <w:rsid w:val="004D7583"/>
    <w:rsid w:val="005026C8"/>
    <w:rsid w:val="0054640B"/>
    <w:rsid w:val="00565198"/>
    <w:rsid w:val="006720E0"/>
    <w:rsid w:val="0068467D"/>
    <w:rsid w:val="006873CB"/>
    <w:rsid w:val="00690967"/>
    <w:rsid w:val="006C093A"/>
    <w:rsid w:val="006D4AFB"/>
    <w:rsid w:val="00713863"/>
    <w:rsid w:val="00773CF7"/>
    <w:rsid w:val="0078336B"/>
    <w:rsid w:val="007F2529"/>
    <w:rsid w:val="008061D4"/>
    <w:rsid w:val="008A572C"/>
    <w:rsid w:val="00990792"/>
    <w:rsid w:val="009E2767"/>
    <w:rsid w:val="00A52652"/>
    <w:rsid w:val="00A64E9D"/>
    <w:rsid w:val="00B26611"/>
    <w:rsid w:val="00B4524D"/>
    <w:rsid w:val="00B466A5"/>
    <w:rsid w:val="00B64968"/>
    <w:rsid w:val="00B72B53"/>
    <w:rsid w:val="00B842F7"/>
    <w:rsid w:val="00BB1F53"/>
    <w:rsid w:val="00BB746E"/>
    <w:rsid w:val="00BC2C26"/>
    <w:rsid w:val="00BD5835"/>
    <w:rsid w:val="00BF692D"/>
    <w:rsid w:val="00C35B83"/>
    <w:rsid w:val="00C50043"/>
    <w:rsid w:val="00C83911"/>
    <w:rsid w:val="00C96088"/>
    <w:rsid w:val="00CD2BDD"/>
    <w:rsid w:val="00CE400B"/>
    <w:rsid w:val="00CE4754"/>
    <w:rsid w:val="00D17D4A"/>
    <w:rsid w:val="00D77FF3"/>
    <w:rsid w:val="00D92D27"/>
    <w:rsid w:val="00DC4F9C"/>
    <w:rsid w:val="00E7620C"/>
    <w:rsid w:val="00E81DC3"/>
    <w:rsid w:val="00F0358E"/>
    <w:rsid w:val="00F442F6"/>
    <w:rsid w:val="00F4657E"/>
    <w:rsid w:val="00F50FBD"/>
    <w:rsid w:val="00F67083"/>
    <w:rsid w:val="00FA2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50BA"/>
  <w15:chartTrackingRefBased/>
  <w15:docId w15:val="{86CAAA7F-404E-2243-A660-ADC50E42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52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4524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24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F252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90792"/>
    <w:pPr>
      <w:ind w:left="720"/>
      <w:contextualSpacing/>
    </w:pPr>
  </w:style>
  <w:style w:type="character" w:styleId="Hyperlink">
    <w:name w:val="Hyperlink"/>
    <w:basedOn w:val="DefaultParagraphFont"/>
    <w:uiPriority w:val="99"/>
    <w:unhideWhenUsed/>
    <w:rsid w:val="00713863"/>
    <w:rPr>
      <w:color w:val="0563C1"/>
      <w:u w:val="single"/>
    </w:rPr>
  </w:style>
  <w:style w:type="character" w:styleId="UnresolvedMention">
    <w:name w:val="Unresolved Mention"/>
    <w:basedOn w:val="DefaultParagraphFont"/>
    <w:uiPriority w:val="99"/>
    <w:semiHidden/>
    <w:unhideWhenUsed/>
    <w:rsid w:val="00713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5900">
      <w:bodyDiv w:val="1"/>
      <w:marLeft w:val="0"/>
      <w:marRight w:val="0"/>
      <w:marTop w:val="0"/>
      <w:marBottom w:val="0"/>
      <w:divBdr>
        <w:top w:val="none" w:sz="0" w:space="0" w:color="auto"/>
        <w:left w:val="none" w:sz="0" w:space="0" w:color="auto"/>
        <w:bottom w:val="none" w:sz="0" w:space="0" w:color="auto"/>
        <w:right w:val="none" w:sz="0" w:space="0" w:color="auto"/>
      </w:divBdr>
    </w:div>
    <w:div w:id="55519155">
      <w:bodyDiv w:val="1"/>
      <w:marLeft w:val="0"/>
      <w:marRight w:val="0"/>
      <w:marTop w:val="0"/>
      <w:marBottom w:val="0"/>
      <w:divBdr>
        <w:top w:val="none" w:sz="0" w:space="0" w:color="auto"/>
        <w:left w:val="none" w:sz="0" w:space="0" w:color="auto"/>
        <w:bottom w:val="none" w:sz="0" w:space="0" w:color="auto"/>
        <w:right w:val="none" w:sz="0" w:space="0" w:color="auto"/>
      </w:divBdr>
    </w:div>
    <w:div w:id="497429111">
      <w:bodyDiv w:val="1"/>
      <w:marLeft w:val="0"/>
      <w:marRight w:val="0"/>
      <w:marTop w:val="0"/>
      <w:marBottom w:val="0"/>
      <w:divBdr>
        <w:top w:val="none" w:sz="0" w:space="0" w:color="auto"/>
        <w:left w:val="none" w:sz="0" w:space="0" w:color="auto"/>
        <w:bottom w:val="none" w:sz="0" w:space="0" w:color="auto"/>
        <w:right w:val="none" w:sz="0" w:space="0" w:color="auto"/>
      </w:divBdr>
    </w:div>
    <w:div w:id="539393934">
      <w:bodyDiv w:val="1"/>
      <w:marLeft w:val="0"/>
      <w:marRight w:val="0"/>
      <w:marTop w:val="0"/>
      <w:marBottom w:val="0"/>
      <w:divBdr>
        <w:top w:val="none" w:sz="0" w:space="0" w:color="auto"/>
        <w:left w:val="none" w:sz="0" w:space="0" w:color="auto"/>
        <w:bottom w:val="none" w:sz="0" w:space="0" w:color="auto"/>
        <w:right w:val="none" w:sz="0" w:space="0" w:color="auto"/>
      </w:divBdr>
    </w:div>
    <w:div w:id="947154828">
      <w:bodyDiv w:val="1"/>
      <w:marLeft w:val="0"/>
      <w:marRight w:val="0"/>
      <w:marTop w:val="0"/>
      <w:marBottom w:val="0"/>
      <w:divBdr>
        <w:top w:val="none" w:sz="0" w:space="0" w:color="auto"/>
        <w:left w:val="none" w:sz="0" w:space="0" w:color="auto"/>
        <w:bottom w:val="none" w:sz="0" w:space="0" w:color="auto"/>
        <w:right w:val="none" w:sz="0" w:space="0" w:color="auto"/>
      </w:divBdr>
    </w:div>
    <w:div w:id="1119882524">
      <w:bodyDiv w:val="1"/>
      <w:marLeft w:val="0"/>
      <w:marRight w:val="0"/>
      <w:marTop w:val="0"/>
      <w:marBottom w:val="0"/>
      <w:divBdr>
        <w:top w:val="none" w:sz="0" w:space="0" w:color="auto"/>
        <w:left w:val="none" w:sz="0" w:space="0" w:color="auto"/>
        <w:bottom w:val="none" w:sz="0" w:space="0" w:color="auto"/>
        <w:right w:val="none" w:sz="0" w:space="0" w:color="auto"/>
      </w:divBdr>
    </w:div>
    <w:div w:id="1288505220">
      <w:bodyDiv w:val="1"/>
      <w:marLeft w:val="0"/>
      <w:marRight w:val="0"/>
      <w:marTop w:val="0"/>
      <w:marBottom w:val="0"/>
      <w:divBdr>
        <w:top w:val="none" w:sz="0" w:space="0" w:color="auto"/>
        <w:left w:val="none" w:sz="0" w:space="0" w:color="auto"/>
        <w:bottom w:val="none" w:sz="0" w:space="0" w:color="auto"/>
        <w:right w:val="none" w:sz="0" w:space="0" w:color="auto"/>
      </w:divBdr>
    </w:div>
    <w:div w:id="1295717519">
      <w:bodyDiv w:val="1"/>
      <w:marLeft w:val="0"/>
      <w:marRight w:val="0"/>
      <w:marTop w:val="0"/>
      <w:marBottom w:val="0"/>
      <w:divBdr>
        <w:top w:val="none" w:sz="0" w:space="0" w:color="auto"/>
        <w:left w:val="none" w:sz="0" w:space="0" w:color="auto"/>
        <w:bottom w:val="none" w:sz="0" w:space="0" w:color="auto"/>
        <w:right w:val="none" w:sz="0" w:space="0" w:color="auto"/>
      </w:divBdr>
    </w:div>
    <w:div w:id="1341391693">
      <w:bodyDiv w:val="1"/>
      <w:marLeft w:val="0"/>
      <w:marRight w:val="0"/>
      <w:marTop w:val="0"/>
      <w:marBottom w:val="0"/>
      <w:divBdr>
        <w:top w:val="none" w:sz="0" w:space="0" w:color="auto"/>
        <w:left w:val="none" w:sz="0" w:space="0" w:color="auto"/>
        <w:bottom w:val="none" w:sz="0" w:space="0" w:color="auto"/>
        <w:right w:val="none" w:sz="0" w:space="0" w:color="auto"/>
      </w:divBdr>
    </w:div>
    <w:div w:id="1541942291">
      <w:bodyDiv w:val="1"/>
      <w:marLeft w:val="0"/>
      <w:marRight w:val="0"/>
      <w:marTop w:val="0"/>
      <w:marBottom w:val="0"/>
      <w:divBdr>
        <w:top w:val="none" w:sz="0" w:space="0" w:color="auto"/>
        <w:left w:val="none" w:sz="0" w:space="0" w:color="auto"/>
        <w:bottom w:val="none" w:sz="0" w:space="0" w:color="auto"/>
        <w:right w:val="none" w:sz="0" w:space="0" w:color="auto"/>
      </w:divBdr>
    </w:div>
    <w:div w:id="1605262963">
      <w:bodyDiv w:val="1"/>
      <w:marLeft w:val="0"/>
      <w:marRight w:val="0"/>
      <w:marTop w:val="0"/>
      <w:marBottom w:val="0"/>
      <w:divBdr>
        <w:top w:val="none" w:sz="0" w:space="0" w:color="auto"/>
        <w:left w:val="none" w:sz="0" w:space="0" w:color="auto"/>
        <w:bottom w:val="none" w:sz="0" w:space="0" w:color="auto"/>
        <w:right w:val="none" w:sz="0" w:space="0" w:color="auto"/>
      </w:divBdr>
    </w:div>
    <w:div w:id="1762220587">
      <w:bodyDiv w:val="1"/>
      <w:marLeft w:val="0"/>
      <w:marRight w:val="0"/>
      <w:marTop w:val="0"/>
      <w:marBottom w:val="0"/>
      <w:divBdr>
        <w:top w:val="none" w:sz="0" w:space="0" w:color="auto"/>
        <w:left w:val="none" w:sz="0" w:space="0" w:color="auto"/>
        <w:bottom w:val="none" w:sz="0" w:space="0" w:color="auto"/>
        <w:right w:val="none" w:sz="0" w:space="0" w:color="auto"/>
      </w:divBdr>
    </w:div>
    <w:div w:id="1787847384">
      <w:bodyDiv w:val="1"/>
      <w:marLeft w:val="0"/>
      <w:marRight w:val="0"/>
      <w:marTop w:val="0"/>
      <w:marBottom w:val="0"/>
      <w:divBdr>
        <w:top w:val="none" w:sz="0" w:space="0" w:color="auto"/>
        <w:left w:val="none" w:sz="0" w:space="0" w:color="auto"/>
        <w:bottom w:val="none" w:sz="0" w:space="0" w:color="auto"/>
        <w:right w:val="none" w:sz="0" w:space="0" w:color="auto"/>
      </w:divBdr>
    </w:div>
    <w:div w:id="2015066950">
      <w:bodyDiv w:val="1"/>
      <w:marLeft w:val="0"/>
      <w:marRight w:val="0"/>
      <w:marTop w:val="0"/>
      <w:marBottom w:val="0"/>
      <w:divBdr>
        <w:top w:val="none" w:sz="0" w:space="0" w:color="auto"/>
        <w:left w:val="none" w:sz="0" w:space="0" w:color="auto"/>
        <w:bottom w:val="none" w:sz="0" w:space="0" w:color="auto"/>
        <w:right w:val="none" w:sz="0" w:space="0" w:color="auto"/>
      </w:divBdr>
    </w:div>
    <w:div w:id="204401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02/poi3.23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ED6F1739-D037-0949-A80E-59AF3742C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1548</Words>
  <Characters>8829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Ward (2112922)</dc:creator>
  <cp:keywords/>
  <dc:description/>
  <cp:lastModifiedBy>Andy Ward (2112922)</cp:lastModifiedBy>
  <cp:revision>13</cp:revision>
  <dcterms:created xsi:type="dcterms:W3CDTF">2022-06-24T13:01:00Z</dcterms:created>
  <dcterms:modified xsi:type="dcterms:W3CDTF">2022-09-19T11:30:00Z</dcterms:modified>
</cp:coreProperties>
</file>