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5BD163A2"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1C6341C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3029AE">
        <w:rPr>
          <w:rStyle w:val="Strong"/>
          <w:rFonts w:ascii="Arial" w:hAnsi="Arial" w:cs="Arial"/>
          <w:color w:val="1D2125"/>
          <w:sz w:val="32"/>
          <w:szCs w:val="32"/>
        </w:rPr>
        <w:t xml:space="preserve"> HAKIM SENOGA</w:t>
      </w:r>
    </w:p>
    <w:p w14:paraId="3DCFFD10" w14:textId="3FF3842D"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3029AE">
        <w:rPr>
          <w:rStyle w:val="Strong"/>
          <w:rFonts w:ascii="Arial" w:hAnsi="Arial" w:cs="Arial"/>
          <w:color w:val="1D2125"/>
          <w:sz w:val="32"/>
          <w:szCs w:val="32"/>
        </w:rPr>
        <w:t xml:space="preserve"> </w:t>
      </w:r>
      <w:r w:rsidR="00E110EB">
        <w:rPr>
          <w:rStyle w:val="Strong"/>
          <w:rFonts w:ascii="Arial" w:hAnsi="Arial" w:cs="Arial"/>
          <w:color w:val="1D2125"/>
          <w:sz w:val="32"/>
          <w:szCs w:val="32"/>
        </w:rPr>
        <w:t>2430688</w:t>
      </w:r>
    </w:p>
    <w:p w14:paraId="6F2C3011" w14:textId="273AC273"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256759">
        <w:rPr>
          <w:rStyle w:val="Strong"/>
          <w:rFonts w:ascii="Arial" w:hAnsi="Arial" w:cs="Arial"/>
          <w:color w:val="1D2125"/>
          <w:sz w:val="32"/>
          <w:szCs w:val="32"/>
        </w:rPr>
        <w:t xml:space="preserve"> </w:t>
      </w:r>
      <w:r w:rsidR="00256759" w:rsidRPr="00256759">
        <w:rPr>
          <w:rFonts w:ascii="Arial" w:hAnsi="Arial" w:cs="Arial"/>
          <w:b/>
          <w:bCs/>
          <w:color w:val="1D2125"/>
          <w:sz w:val="32"/>
          <w:szCs w:val="32"/>
        </w:rPr>
        <w:t>Brian Mashumba</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42726B8D" w14:textId="77777777" w:rsidR="00D46920" w:rsidRPr="00A449DC" w:rsidRDefault="00D46920" w:rsidP="00D46920">
      <w:pPr>
        <w:pStyle w:val="NormalWeb"/>
        <w:spacing w:line="360" w:lineRule="auto"/>
        <w:rPr>
          <w:rFonts w:ascii="Arial" w:hAnsi="Arial" w:cs="Arial"/>
          <w:b/>
          <w:bCs/>
          <w:color w:val="000000"/>
          <w:sz w:val="22"/>
          <w:szCs w:val="22"/>
        </w:rPr>
      </w:pPr>
      <w:r w:rsidRPr="00A449DC">
        <w:rPr>
          <w:rFonts w:ascii="Arial" w:hAnsi="Arial" w:cs="Arial"/>
          <w:b/>
          <w:bCs/>
          <w:color w:val="000000"/>
          <w:sz w:val="22"/>
          <w:szCs w:val="22"/>
        </w:rPr>
        <w:t>Table of contents</w:t>
      </w:r>
    </w:p>
    <w:p w14:paraId="143115EF" w14:textId="51E6CA75" w:rsidR="00D80D39" w:rsidRPr="00A449DC" w:rsidRDefault="00DD7DBE" w:rsidP="00D46920">
      <w:pPr>
        <w:pStyle w:val="NormalWeb"/>
        <w:spacing w:line="360" w:lineRule="auto"/>
        <w:rPr>
          <w:rFonts w:ascii="Arial" w:hAnsi="Arial" w:cs="Arial"/>
          <w:color w:val="000000"/>
          <w:sz w:val="22"/>
          <w:szCs w:val="22"/>
        </w:rPr>
      </w:pPr>
      <w:r w:rsidRPr="00A449DC">
        <w:rPr>
          <w:rFonts w:ascii="Arial" w:hAnsi="Arial" w:cs="Arial"/>
          <w:color w:val="000000"/>
          <w:sz w:val="22"/>
          <w:szCs w:val="22"/>
        </w:rPr>
        <w:t>M</w:t>
      </w:r>
      <w:r w:rsidR="00765969" w:rsidRPr="00A449DC">
        <w:rPr>
          <w:rFonts w:ascii="Arial" w:hAnsi="Arial" w:cs="Arial"/>
          <w:color w:val="000000"/>
          <w:sz w:val="22"/>
          <w:szCs w:val="22"/>
        </w:rPr>
        <w:t>odu</w:t>
      </w:r>
      <w:r w:rsidRPr="00A449DC">
        <w:rPr>
          <w:rFonts w:ascii="Arial" w:hAnsi="Arial" w:cs="Arial"/>
          <w:color w:val="000000"/>
          <w:sz w:val="22"/>
          <w:szCs w:val="22"/>
        </w:rPr>
        <w:t xml:space="preserve">le, student </w:t>
      </w:r>
      <w:r w:rsidR="00947D1D" w:rsidRPr="00A449DC">
        <w:rPr>
          <w:rFonts w:ascii="Arial" w:hAnsi="Arial" w:cs="Arial"/>
          <w:color w:val="000000"/>
          <w:sz w:val="22"/>
          <w:szCs w:val="22"/>
        </w:rPr>
        <w:t>name student number…………………………….</w:t>
      </w:r>
      <w:r w:rsidR="00575C94" w:rsidRPr="00A449DC">
        <w:rPr>
          <w:rFonts w:ascii="Arial" w:hAnsi="Arial" w:cs="Arial"/>
          <w:color w:val="000000"/>
          <w:sz w:val="22"/>
          <w:szCs w:val="22"/>
        </w:rPr>
        <w:t>...</w:t>
      </w:r>
      <w:r w:rsidR="00947D1D" w:rsidRPr="00A449DC">
        <w:rPr>
          <w:rFonts w:ascii="Arial" w:hAnsi="Arial" w:cs="Arial"/>
          <w:color w:val="000000"/>
          <w:sz w:val="22"/>
          <w:szCs w:val="22"/>
        </w:rPr>
        <w:t>1</w:t>
      </w:r>
    </w:p>
    <w:p w14:paraId="355548D9" w14:textId="49C7B811" w:rsidR="00947D1D" w:rsidRPr="00A449DC" w:rsidRDefault="000642E0" w:rsidP="00D46920">
      <w:pPr>
        <w:pStyle w:val="NormalWeb"/>
        <w:spacing w:line="360" w:lineRule="auto"/>
        <w:rPr>
          <w:rFonts w:ascii="Arial" w:hAnsi="Arial" w:cs="Arial"/>
          <w:color w:val="000000"/>
          <w:sz w:val="22"/>
          <w:szCs w:val="22"/>
        </w:rPr>
      </w:pPr>
      <w:r w:rsidRPr="00A449DC">
        <w:rPr>
          <w:rFonts w:ascii="Arial" w:hAnsi="Arial" w:cs="Arial"/>
          <w:color w:val="000000"/>
          <w:sz w:val="22"/>
          <w:szCs w:val="22"/>
        </w:rPr>
        <w:t>Table of contents………………………………………………………..2</w:t>
      </w:r>
    </w:p>
    <w:p w14:paraId="69C28C04" w14:textId="68698E71" w:rsidR="000642E0" w:rsidRPr="00A449DC" w:rsidRDefault="00B31881" w:rsidP="00D46920">
      <w:pPr>
        <w:pStyle w:val="NormalWeb"/>
        <w:spacing w:line="360" w:lineRule="auto"/>
        <w:rPr>
          <w:rFonts w:ascii="Arial" w:hAnsi="Arial" w:cs="Arial"/>
          <w:color w:val="000000"/>
          <w:sz w:val="22"/>
          <w:szCs w:val="22"/>
        </w:rPr>
      </w:pPr>
      <w:r w:rsidRPr="00A449DC">
        <w:rPr>
          <w:rFonts w:ascii="Arial" w:hAnsi="Arial" w:cs="Arial"/>
          <w:color w:val="000000"/>
          <w:sz w:val="22"/>
          <w:szCs w:val="22"/>
        </w:rPr>
        <w:t>Introduction</w:t>
      </w:r>
      <w:r w:rsidR="00134075" w:rsidRPr="00A449DC">
        <w:rPr>
          <w:rFonts w:ascii="Arial" w:hAnsi="Arial" w:cs="Arial"/>
          <w:color w:val="000000"/>
          <w:sz w:val="22"/>
          <w:szCs w:val="22"/>
        </w:rPr>
        <w:t>..................</w:t>
      </w:r>
      <w:r w:rsidRPr="00A449DC">
        <w:rPr>
          <w:rFonts w:ascii="Arial" w:hAnsi="Arial" w:cs="Arial"/>
          <w:color w:val="000000"/>
          <w:sz w:val="22"/>
          <w:szCs w:val="22"/>
        </w:rPr>
        <w:t>…………………………………………………3</w:t>
      </w:r>
    </w:p>
    <w:p w14:paraId="3E30026D" w14:textId="18A0D15A" w:rsidR="00134075" w:rsidRPr="00A449DC" w:rsidRDefault="00134075" w:rsidP="00D46920">
      <w:pPr>
        <w:pStyle w:val="NormalWeb"/>
        <w:spacing w:line="360" w:lineRule="auto"/>
        <w:rPr>
          <w:rFonts w:ascii="Arial" w:hAnsi="Arial" w:cs="Arial"/>
          <w:color w:val="000000"/>
          <w:sz w:val="22"/>
          <w:szCs w:val="22"/>
        </w:rPr>
      </w:pPr>
      <w:r w:rsidRPr="00A449DC">
        <w:rPr>
          <w:rFonts w:ascii="Arial" w:hAnsi="Arial" w:cs="Arial"/>
          <w:color w:val="000000"/>
          <w:sz w:val="22"/>
          <w:szCs w:val="22"/>
        </w:rPr>
        <w:t>Task1</w:t>
      </w:r>
      <w:r w:rsidR="007625F6" w:rsidRPr="00A449DC">
        <w:rPr>
          <w:rFonts w:ascii="Arial" w:hAnsi="Arial" w:cs="Arial"/>
          <w:color w:val="000000"/>
          <w:sz w:val="22"/>
          <w:szCs w:val="22"/>
        </w:rPr>
        <w:t>.</w:t>
      </w:r>
      <w:r w:rsidR="00AF6E22" w:rsidRPr="00A449DC">
        <w:rPr>
          <w:rFonts w:ascii="Arial" w:hAnsi="Arial" w:cs="Arial"/>
          <w:color w:val="000000"/>
          <w:sz w:val="22"/>
          <w:szCs w:val="22"/>
        </w:rPr>
        <w:t xml:space="preserve"> D</w:t>
      </w:r>
      <w:r w:rsidR="00D53AD7" w:rsidRPr="00A449DC">
        <w:rPr>
          <w:rFonts w:ascii="Arial" w:hAnsi="Arial" w:cs="Arial"/>
          <w:color w:val="000000"/>
          <w:sz w:val="22"/>
          <w:szCs w:val="22"/>
        </w:rPr>
        <w:t>efin</w:t>
      </w:r>
      <w:r w:rsidR="00AF6E22" w:rsidRPr="00A449DC">
        <w:rPr>
          <w:rFonts w:ascii="Arial" w:hAnsi="Arial" w:cs="Arial"/>
          <w:color w:val="000000"/>
          <w:sz w:val="22"/>
          <w:szCs w:val="22"/>
        </w:rPr>
        <w:t>ing key concept</w:t>
      </w:r>
      <w:r w:rsidR="005651D8" w:rsidRPr="00A449DC">
        <w:rPr>
          <w:rFonts w:ascii="Arial" w:hAnsi="Arial" w:cs="Arial"/>
          <w:color w:val="000000"/>
          <w:sz w:val="22"/>
          <w:szCs w:val="22"/>
        </w:rPr>
        <w:t>………………………</w:t>
      </w:r>
      <w:r w:rsidR="007625F6" w:rsidRPr="00A449DC">
        <w:rPr>
          <w:rFonts w:ascii="Arial" w:hAnsi="Arial" w:cs="Arial"/>
          <w:color w:val="000000"/>
          <w:sz w:val="22"/>
          <w:szCs w:val="22"/>
        </w:rPr>
        <w:t>…….</w:t>
      </w:r>
      <w:r w:rsidR="005651D8" w:rsidRPr="00A449DC">
        <w:rPr>
          <w:rFonts w:ascii="Arial" w:hAnsi="Arial" w:cs="Arial"/>
          <w:color w:val="000000"/>
          <w:sz w:val="22"/>
          <w:szCs w:val="22"/>
        </w:rPr>
        <w:t>…………</w:t>
      </w:r>
      <w:r w:rsidR="00575C94" w:rsidRPr="00A449DC">
        <w:rPr>
          <w:rFonts w:ascii="Arial" w:hAnsi="Arial" w:cs="Arial"/>
          <w:color w:val="000000"/>
          <w:sz w:val="22"/>
          <w:szCs w:val="22"/>
        </w:rPr>
        <w:t>..</w:t>
      </w:r>
      <w:r w:rsidR="005651D8" w:rsidRPr="00A449DC">
        <w:rPr>
          <w:rFonts w:ascii="Arial" w:hAnsi="Arial" w:cs="Arial"/>
          <w:color w:val="000000"/>
          <w:sz w:val="22"/>
          <w:szCs w:val="22"/>
        </w:rPr>
        <w:t>…</w:t>
      </w:r>
      <w:r w:rsidR="00A52790" w:rsidRPr="00A449DC">
        <w:rPr>
          <w:rFonts w:ascii="Arial" w:hAnsi="Arial" w:cs="Arial"/>
          <w:color w:val="000000"/>
          <w:sz w:val="22"/>
          <w:szCs w:val="22"/>
        </w:rPr>
        <w:t>4</w:t>
      </w:r>
    </w:p>
    <w:p w14:paraId="20917D2D" w14:textId="68D9254C" w:rsidR="00575C94" w:rsidRPr="00A449DC" w:rsidRDefault="004C6F90" w:rsidP="00D46920">
      <w:pPr>
        <w:pStyle w:val="NormalWeb"/>
        <w:spacing w:line="360" w:lineRule="auto"/>
        <w:rPr>
          <w:rFonts w:ascii="Arial" w:hAnsi="Arial" w:cs="Arial"/>
          <w:color w:val="000000"/>
          <w:sz w:val="22"/>
          <w:szCs w:val="22"/>
        </w:rPr>
      </w:pPr>
      <w:r w:rsidRPr="00A449DC">
        <w:rPr>
          <w:rFonts w:ascii="Arial" w:hAnsi="Arial" w:cs="Arial"/>
          <w:color w:val="000000"/>
          <w:sz w:val="22"/>
          <w:szCs w:val="22"/>
        </w:rPr>
        <w:t>Task 2</w:t>
      </w:r>
      <w:r w:rsidR="007625F6" w:rsidRPr="00A449DC">
        <w:rPr>
          <w:rFonts w:ascii="Arial" w:hAnsi="Arial" w:cs="Arial"/>
          <w:color w:val="000000"/>
          <w:sz w:val="22"/>
          <w:szCs w:val="22"/>
        </w:rPr>
        <w:t>.</w:t>
      </w:r>
      <w:r w:rsidR="00D53AD7" w:rsidRPr="00A449DC">
        <w:rPr>
          <w:rFonts w:ascii="Arial" w:hAnsi="Arial" w:cs="Arial"/>
          <w:color w:val="000000"/>
          <w:sz w:val="22"/>
          <w:szCs w:val="22"/>
        </w:rPr>
        <w:t xml:space="preserve"> mind map…….</w:t>
      </w:r>
      <w:r w:rsidRPr="00A449DC">
        <w:rPr>
          <w:rFonts w:ascii="Arial" w:hAnsi="Arial" w:cs="Arial"/>
          <w:color w:val="000000"/>
          <w:sz w:val="22"/>
          <w:szCs w:val="22"/>
        </w:rPr>
        <w:t>………………………………………………….5</w:t>
      </w:r>
    </w:p>
    <w:p w14:paraId="206A6A16" w14:textId="62A2D44A" w:rsidR="005753C5" w:rsidRPr="00A449DC" w:rsidRDefault="005753C5" w:rsidP="00D46920">
      <w:pPr>
        <w:pStyle w:val="NormalWeb"/>
        <w:spacing w:line="360" w:lineRule="auto"/>
        <w:rPr>
          <w:rFonts w:ascii="Arial" w:hAnsi="Arial" w:cs="Arial"/>
          <w:color w:val="000000"/>
          <w:sz w:val="22"/>
          <w:szCs w:val="22"/>
        </w:rPr>
      </w:pPr>
      <w:r w:rsidRPr="00A449DC">
        <w:rPr>
          <w:rFonts w:ascii="Arial" w:hAnsi="Arial" w:cs="Arial"/>
          <w:color w:val="000000"/>
          <w:sz w:val="22"/>
          <w:szCs w:val="22"/>
        </w:rPr>
        <w:t>Task 3 - Self-Reflection of Group Activity</w:t>
      </w:r>
      <w:r w:rsidR="009C0072" w:rsidRPr="00A449DC">
        <w:rPr>
          <w:rFonts w:ascii="Arial" w:hAnsi="Arial" w:cs="Arial"/>
          <w:color w:val="000000"/>
          <w:sz w:val="22"/>
          <w:szCs w:val="22"/>
        </w:rPr>
        <w:t>……………………………..7</w:t>
      </w:r>
    </w:p>
    <w:p w14:paraId="2A38DFA6" w14:textId="5A70534D" w:rsidR="009C0072" w:rsidRPr="00A449DC" w:rsidRDefault="009C0072" w:rsidP="009C0072">
      <w:pPr>
        <w:rPr>
          <w:rFonts w:ascii="Arial" w:eastAsia="Times New Roman" w:hAnsi="Arial" w:cs="Arial"/>
          <w:color w:val="000000"/>
          <w:kern w:val="0"/>
          <w:sz w:val="22"/>
          <w:szCs w:val="22"/>
          <w:lang w:eastAsia="en-GB"/>
        </w:rPr>
      </w:pPr>
      <w:r w:rsidRPr="00A449DC">
        <w:rPr>
          <w:rFonts w:ascii="Arial" w:eastAsia="Times New Roman" w:hAnsi="Arial" w:cs="Arial"/>
          <w:color w:val="000000"/>
          <w:kern w:val="0"/>
          <w:sz w:val="22"/>
          <w:szCs w:val="22"/>
          <w:lang w:eastAsia="en-GB"/>
        </w:rPr>
        <w:t>Task 4 – Case Study Analysis of a UK Innovation</w:t>
      </w:r>
      <w:r w:rsidR="0045227E" w:rsidRPr="00A449DC">
        <w:rPr>
          <w:rFonts w:ascii="Arial" w:eastAsia="Times New Roman" w:hAnsi="Arial" w:cs="Arial"/>
          <w:color w:val="000000"/>
          <w:kern w:val="0"/>
          <w:sz w:val="22"/>
          <w:szCs w:val="22"/>
          <w:lang w:eastAsia="en-GB"/>
        </w:rPr>
        <w:t>…………………...9</w:t>
      </w:r>
    </w:p>
    <w:p w14:paraId="687863BD" w14:textId="49B6CB23" w:rsidR="00195396" w:rsidRPr="00A449DC" w:rsidRDefault="00195396" w:rsidP="009C0072">
      <w:pPr>
        <w:rPr>
          <w:rFonts w:ascii="Arial" w:eastAsia="Times New Roman" w:hAnsi="Arial" w:cs="Arial"/>
          <w:color w:val="000000"/>
          <w:kern w:val="0"/>
          <w:sz w:val="22"/>
          <w:szCs w:val="22"/>
          <w:lang w:eastAsia="en-GB"/>
        </w:rPr>
      </w:pPr>
      <w:r w:rsidRPr="00A449DC">
        <w:rPr>
          <w:rFonts w:ascii="Arial" w:eastAsia="Times New Roman" w:hAnsi="Arial" w:cs="Arial"/>
          <w:color w:val="000000"/>
          <w:kern w:val="0"/>
          <w:sz w:val="22"/>
          <w:szCs w:val="22"/>
          <w:lang w:eastAsia="en-GB"/>
        </w:rPr>
        <w:t>Task 5 - Research Task</w:t>
      </w:r>
      <w:r w:rsidR="00886D7C" w:rsidRPr="00A449DC">
        <w:rPr>
          <w:rFonts w:ascii="Arial" w:eastAsia="Times New Roman" w:hAnsi="Arial" w:cs="Arial"/>
          <w:color w:val="000000"/>
          <w:kern w:val="0"/>
          <w:sz w:val="22"/>
          <w:szCs w:val="22"/>
          <w:lang w:eastAsia="en-GB"/>
        </w:rPr>
        <w:t>…………………………………………………11</w:t>
      </w:r>
    </w:p>
    <w:p w14:paraId="692722D4" w14:textId="73943828" w:rsidR="00F321C5" w:rsidRPr="00A449DC" w:rsidRDefault="00F321C5" w:rsidP="009C0072">
      <w:pPr>
        <w:rPr>
          <w:rFonts w:ascii="Arial" w:eastAsia="Times New Roman" w:hAnsi="Arial" w:cs="Arial"/>
          <w:color w:val="000000"/>
          <w:kern w:val="0"/>
          <w:sz w:val="22"/>
          <w:szCs w:val="22"/>
          <w:lang w:eastAsia="en-GB"/>
        </w:rPr>
      </w:pPr>
      <w:r w:rsidRPr="00A449DC">
        <w:rPr>
          <w:rFonts w:ascii="Arial" w:eastAsia="Times New Roman" w:hAnsi="Arial" w:cs="Arial"/>
          <w:color w:val="000000"/>
          <w:kern w:val="0"/>
          <w:sz w:val="22"/>
          <w:szCs w:val="22"/>
          <w:lang w:eastAsia="en-GB"/>
        </w:rPr>
        <w:t>Task 6……………………………………………………………………</w:t>
      </w:r>
      <w:r w:rsidR="00C4056E" w:rsidRPr="00A449DC">
        <w:rPr>
          <w:rFonts w:ascii="Arial" w:eastAsia="Times New Roman" w:hAnsi="Arial" w:cs="Arial"/>
          <w:color w:val="000000"/>
          <w:kern w:val="0"/>
          <w:sz w:val="22"/>
          <w:szCs w:val="22"/>
          <w:lang w:eastAsia="en-GB"/>
        </w:rPr>
        <w:t>..11</w:t>
      </w:r>
    </w:p>
    <w:p w14:paraId="392A4605" w14:textId="52EA819B" w:rsidR="00C4056E" w:rsidRPr="00A449DC" w:rsidRDefault="00C4056E" w:rsidP="009C0072">
      <w:pPr>
        <w:rPr>
          <w:rFonts w:ascii="Arial" w:eastAsia="Times New Roman" w:hAnsi="Arial" w:cs="Arial"/>
          <w:color w:val="000000"/>
          <w:kern w:val="0"/>
          <w:sz w:val="22"/>
          <w:szCs w:val="22"/>
          <w:lang w:eastAsia="en-GB"/>
        </w:rPr>
      </w:pPr>
      <w:r w:rsidRPr="00A449DC">
        <w:rPr>
          <w:rFonts w:ascii="Arial" w:eastAsia="Times New Roman" w:hAnsi="Arial" w:cs="Arial"/>
          <w:color w:val="000000"/>
          <w:kern w:val="0"/>
          <w:sz w:val="22"/>
          <w:szCs w:val="22"/>
          <w:lang w:eastAsia="en-GB"/>
        </w:rPr>
        <w:t>Task 7 - Understanding the NHS Leadership Framework</w:t>
      </w:r>
      <w:r w:rsidR="00503A12" w:rsidRPr="00A449DC">
        <w:rPr>
          <w:rFonts w:ascii="Arial" w:eastAsia="Times New Roman" w:hAnsi="Arial" w:cs="Arial"/>
          <w:color w:val="000000"/>
          <w:kern w:val="0"/>
          <w:sz w:val="22"/>
          <w:szCs w:val="22"/>
          <w:lang w:eastAsia="en-GB"/>
        </w:rPr>
        <w:t>…………..</w:t>
      </w:r>
      <w:r w:rsidR="0091106C" w:rsidRPr="00A449DC">
        <w:rPr>
          <w:rFonts w:ascii="Arial" w:eastAsia="Times New Roman" w:hAnsi="Arial" w:cs="Arial"/>
          <w:color w:val="000000"/>
          <w:kern w:val="0"/>
          <w:sz w:val="22"/>
          <w:szCs w:val="22"/>
          <w:lang w:eastAsia="en-GB"/>
        </w:rPr>
        <w:t>13</w:t>
      </w:r>
    </w:p>
    <w:p w14:paraId="1EFA481E" w14:textId="5F671ED9" w:rsidR="0091106C" w:rsidRDefault="0091106C" w:rsidP="009C0072">
      <w:pPr>
        <w:rPr>
          <w:rFonts w:ascii="Arial" w:eastAsia="Times New Roman" w:hAnsi="Arial" w:cs="Arial"/>
          <w:color w:val="000000"/>
          <w:kern w:val="0"/>
          <w:sz w:val="22"/>
          <w:szCs w:val="22"/>
          <w:lang w:eastAsia="en-GB"/>
        </w:rPr>
      </w:pPr>
      <w:r w:rsidRPr="00A449DC">
        <w:rPr>
          <w:rFonts w:ascii="Arial" w:eastAsia="Times New Roman" w:hAnsi="Arial" w:cs="Arial"/>
          <w:color w:val="000000"/>
          <w:kern w:val="0"/>
          <w:sz w:val="22"/>
          <w:szCs w:val="22"/>
          <w:lang w:eastAsia="en-GB"/>
        </w:rPr>
        <w:t>Task 8 – Self-Reflection Journal Entry</w:t>
      </w:r>
      <w:r w:rsidR="00A449DC" w:rsidRPr="00A449DC">
        <w:rPr>
          <w:rFonts w:ascii="Arial" w:eastAsia="Times New Roman" w:hAnsi="Arial" w:cs="Arial"/>
          <w:color w:val="000000"/>
          <w:kern w:val="0"/>
          <w:sz w:val="22"/>
          <w:szCs w:val="22"/>
          <w:lang w:eastAsia="en-GB"/>
        </w:rPr>
        <w:t>………………………………...1</w:t>
      </w:r>
      <w:r w:rsidR="00F84FD6">
        <w:rPr>
          <w:rFonts w:ascii="Arial" w:eastAsia="Times New Roman" w:hAnsi="Arial" w:cs="Arial"/>
          <w:color w:val="000000"/>
          <w:kern w:val="0"/>
          <w:sz w:val="22"/>
          <w:szCs w:val="22"/>
          <w:lang w:eastAsia="en-GB"/>
        </w:rPr>
        <w:t>3</w:t>
      </w:r>
    </w:p>
    <w:p w14:paraId="37B6EAB4" w14:textId="61D2687E" w:rsidR="00595FE8" w:rsidRPr="00A449DC" w:rsidRDefault="00F84FD6" w:rsidP="009C0072">
      <w:pPr>
        <w:rPr>
          <w:rFonts w:ascii="Arial" w:eastAsia="Times New Roman" w:hAnsi="Arial" w:cs="Arial"/>
          <w:color w:val="000000"/>
          <w:kern w:val="0"/>
          <w:sz w:val="22"/>
          <w:szCs w:val="22"/>
          <w:lang w:eastAsia="en-GB"/>
        </w:rPr>
      </w:pPr>
      <w:r>
        <w:rPr>
          <w:rFonts w:ascii="Arial" w:eastAsia="Times New Roman" w:hAnsi="Arial" w:cs="Arial"/>
          <w:color w:val="000000"/>
          <w:kern w:val="0"/>
          <w:sz w:val="22"/>
          <w:szCs w:val="22"/>
          <w:lang w:eastAsia="en-GB"/>
        </w:rPr>
        <w:t>Reference …………………………………………………………………14</w:t>
      </w:r>
      <w:r w:rsidR="00637EDC">
        <w:rPr>
          <w:rFonts w:ascii="Arial" w:eastAsia="Times New Roman" w:hAnsi="Arial" w:cs="Arial"/>
          <w:color w:val="000000"/>
          <w:kern w:val="0"/>
          <w:sz w:val="22"/>
          <w:szCs w:val="22"/>
          <w:lang w:eastAsia="en-GB"/>
        </w:rPr>
        <w:t>,15</w:t>
      </w:r>
    </w:p>
    <w:p w14:paraId="01791373" w14:textId="77777777" w:rsidR="0091106C" w:rsidRPr="00A449DC" w:rsidRDefault="0091106C" w:rsidP="009C0072">
      <w:pPr>
        <w:rPr>
          <w:rFonts w:ascii="Arial" w:eastAsia="Times New Roman" w:hAnsi="Arial" w:cs="Arial"/>
          <w:color w:val="000000"/>
          <w:kern w:val="0"/>
          <w:sz w:val="22"/>
          <w:szCs w:val="22"/>
          <w:lang w:eastAsia="en-GB"/>
        </w:rPr>
      </w:pPr>
    </w:p>
    <w:p w14:paraId="6D63288B" w14:textId="77777777" w:rsidR="0045227E" w:rsidRPr="009C0072" w:rsidRDefault="0045227E" w:rsidP="009C0072">
      <w:pPr>
        <w:rPr>
          <w:rFonts w:ascii="Arial" w:eastAsia="Times New Roman" w:hAnsi="Arial" w:cs="Arial"/>
          <w:color w:val="000000"/>
          <w:kern w:val="0"/>
          <w:sz w:val="28"/>
          <w:szCs w:val="28"/>
          <w:lang w:eastAsia="en-GB"/>
        </w:rPr>
      </w:pPr>
    </w:p>
    <w:p w14:paraId="061CE2C7" w14:textId="77777777" w:rsidR="009C0072" w:rsidRDefault="009C0072" w:rsidP="00D46920">
      <w:pPr>
        <w:pStyle w:val="NormalWeb"/>
        <w:spacing w:line="360" w:lineRule="auto"/>
        <w:rPr>
          <w:rFonts w:ascii="Arial" w:hAnsi="Arial" w:cs="Arial"/>
          <w:color w:val="000000"/>
          <w:sz w:val="28"/>
          <w:szCs w:val="28"/>
        </w:rPr>
      </w:pPr>
    </w:p>
    <w:p w14:paraId="5694BAD5" w14:textId="77777777" w:rsidR="009C0072" w:rsidRDefault="009C0072" w:rsidP="00D46920">
      <w:pPr>
        <w:pStyle w:val="NormalWeb"/>
        <w:spacing w:line="360" w:lineRule="auto"/>
        <w:rPr>
          <w:rFonts w:ascii="Arial" w:hAnsi="Arial" w:cs="Arial"/>
          <w:color w:val="000000"/>
          <w:sz w:val="28"/>
          <w:szCs w:val="28"/>
        </w:rPr>
      </w:pPr>
    </w:p>
    <w:p w14:paraId="02CCCE2E" w14:textId="77777777" w:rsidR="004C6F90" w:rsidRPr="005651D8" w:rsidRDefault="004C6F90" w:rsidP="00D46920">
      <w:pPr>
        <w:pStyle w:val="NormalWeb"/>
        <w:spacing w:line="360" w:lineRule="auto"/>
        <w:rPr>
          <w:rFonts w:ascii="Arial" w:hAnsi="Arial" w:cs="Arial"/>
          <w:color w:val="000000"/>
          <w:sz w:val="28"/>
          <w:szCs w:val="28"/>
        </w:rPr>
      </w:pPr>
    </w:p>
    <w:p w14:paraId="26D6B493" w14:textId="77777777" w:rsidR="005651D8" w:rsidRDefault="005651D8" w:rsidP="00D46920">
      <w:pPr>
        <w:pStyle w:val="NormalWeb"/>
        <w:spacing w:line="360" w:lineRule="auto"/>
        <w:rPr>
          <w:rFonts w:ascii="Arial" w:hAnsi="Arial" w:cs="Arial"/>
          <w:b/>
          <w:bCs/>
          <w:color w:val="000000"/>
          <w:sz w:val="28"/>
          <w:szCs w:val="28"/>
        </w:rPr>
      </w:pPr>
    </w:p>
    <w:p w14:paraId="619E6DA3" w14:textId="77777777" w:rsidR="00B31881" w:rsidRDefault="00B31881" w:rsidP="00D46920">
      <w:pPr>
        <w:pStyle w:val="NormalWeb"/>
        <w:spacing w:line="360" w:lineRule="auto"/>
        <w:rPr>
          <w:rFonts w:ascii="Arial" w:hAnsi="Arial" w:cs="Arial"/>
          <w:b/>
          <w:bCs/>
          <w:color w:val="000000"/>
          <w:sz w:val="28"/>
          <w:szCs w:val="28"/>
        </w:rPr>
      </w:pPr>
    </w:p>
    <w:p w14:paraId="62038A87" w14:textId="77777777" w:rsidR="000642E0" w:rsidRPr="008375B5" w:rsidRDefault="000642E0" w:rsidP="00D46920">
      <w:pPr>
        <w:pStyle w:val="NormalWeb"/>
        <w:spacing w:line="360" w:lineRule="auto"/>
        <w:rPr>
          <w:rFonts w:ascii="Arial" w:hAnsi="Arial" w:cs="Arial"/>
          <w:b/>
          <w:bCs/>
          <w:color w:val="000000"/>
          <w:sz w:val="28"/>
          <w:szCs w:val="28"/>
        </w:rPr>
      </w:pPr>
    </w:p>
    <w:tbl>
      <w:tblPr>
        <w:tblStyle w:val="TableGrid"/>
        <w:tblpPr w:leftFromText="180" w:rightFromText="180" w:vertAnchor="text" w:tblpY="625"/>
        <w:tblW w:w="9209" w:type="dxa"/>
        <w:tblLook w:val="04A0" w:firstRow="1" w:lastRow="0" w:firstColumn="1" w:lastColumn="0" w:noHBand="0" w:noVBand="1"/>
      </w:tblPr>
      <w:tblGrid>
        <w:gridCol w:w="9246"/>
      </w:tblGrid>
      <w:tr w:rsidR="003F3B52" w14:paraId="6A697673" w14:textId="77777777" w:rsidTr="00254D74">
        <w:tc>
          <w:tcPr>
            <w:tcW w:w="9209" w:type="dxa"/>
          </w:tcPr>
          <w:p w14:paraId="02C2D7DE" w14:textId="77777777" w:rsidR="003F3B52" w:rsidRPr="005420F2" w:rsidRDefault="003F3B52" w:rsidP="00254D74">
            <w:pPr>
              <w:pStyle w:val="NoSpacing"/>
              <w:spacing w:line="360" w:lineRule="auto"/>
              <w:jc w:val="both"/>
              <w:rPr>
                <w:rFonts w:ascii="Arial" w:hAnsi="Arial" w:cs="Arial"/>
                <w:sz w:val="22"/>
                <w:szCs w:val="22"/>
                <w:lang w:eastAsia="en-GB"/>
              </w:rPr>
            </w:pPr>
            <w:r w:rsidRPr="005F24CD">
              <w:rPr>
                <w:rFonts w:ascii="Arial" w:hAnsi="Arial" w:cs="Arial"/>
                <w:b/>
                <w:bCs/>
                <w:sz w:val="22"/>
                <w:szCs w:val="22"/>
                <w:lang w:eastAsia="en-GB"/>
              </w:rPr>
              <w:lastRenderedPageBreak/>
              <w:t>Introduction</w:t>
            </w:r>
            <w:r>
              <w:rPr>
                <w:rFonts w:ascii="Arial" w:hAnsi="Arial" w:cs="Arial"/>
                <w:b/>
                <w:bCs/>
                <w:sz w:val="22"/>
                <w:szCs w:val="22"/>
                <w:lang w:eastAsia="en-GB"/>
              </w:rPr>
              <w:t>.</w:t>
            </w:r>
          </w:p>
          <w:p w14:paraId="07E01A52" w14:textId="77777777" w:rsidR="003F3B52" w:rsidRPr="00524583" w:rsidRDefault="003F3B52" w:rsidP="00254D74">
            <w:pPr>
              <w:pStyle w:val="NoSpacing"/>
              <w:spacing w:line="360" w:lineRule="auto"/>
              <w:jc w:val="both"/>
              <w:rPr>
                <w:rFonts w:ascii="Arial" w:hAnsi="Arial" w:cs="Arial"/>
                <w:sz w:val="22"/>
                <w:szCs w:val="22"/>
                <w:lang w:eastAsia="en-GB"/>
              </w:rPr>
            </w:pPr>
            <w:r w:rsidRPr="00524583">
              <w:rPr>
                <w:rFonts w:ascii="Arial" w:hAnsi="Arial" w:cs="Arial"/>
                <w:sz w:val="22"/>
                <w:szCs w:val="22"/>
                <w:lang w:eastAsia="en-GB"/>
              </w:rPr>
              <w:t>Health and social care services face increasing pressure to respond to changing needs, technological developments and persistent inequalities. Creativity and innovation are therefore essential for improving care quality, safety, accessibility and service-user experiences. This component explores how new ideas can be transformed into practical solutions that create meaningful value for individuals, professionals and healthcare organisations. It begins by defining innovation, creativity, value creation and change, supported by relevant theories and practical examples from health and social care. It then examines poor communication as a significant care challenge, considering its causes, consequences, affected groups and possible solutions.</w:t>
            </w:r>
          </w:p>
          <w:p w14:paraId="3229FD7F" w14:textId="77777777" w:rsidR="003F3B52" w:rsidRPr="00524583" w:rsidRDefault="003F3B52" w:rsidP="00254D74">
            <w:pPr>
              <w:pStyle w:val="NoSpacing"/>
              <w:spacing w:line="360" w:lineRule="auto"/>
              <w:jc w:val="both"/>
              <w:rPr>
                <w:rFonts w:ascii="Arial" w:hAnsi="Arial" w:cs="Arial"/>
                <w:sz w:val="22"/>
                <w:szCs w:val="22"/>
                <w:lang w:eastAsia="en-GB"/>
              </w:rPr>
            </w:pPr>
            <w:r w:rsidRPr="00524583">
              <w:rPr>
                <w:rFonts w:ascii="Arial" w:hAnsi="Arial" w:cs="Arial"/>
                <w:sz w:val="22"/>
                <w:szCs w:val="22"/>
                <w:lang w:eastAsia="en-GB"/>
              </w:rPr>
              <w:t>The component also uses Gibbs' Reflective Cycle to evaluate learning from a group problem-solving activity involving divergent and convergent thinking. NHS digital innovations, including game-based and online cognitive behavioural therapy, are analysed to demonstrate how technology can improve access to mental health support. Digital inequality is considered alongside the benefits of wearable technologies, electronic health records and digital approaches to preventative care. The Technology Acceptance Model and Diffusion of Innovations theory are used to explain how technologies are adopted. Finally, the discussion considers leadership within the NHS and reflects on how creativity, collaboration and person-centred innovation will inform future professional practice. Overall, the component demonstrates that effective innovation must be inclusive, evidence-based and focused on improving outcomes.</w:t>
            </w:r>
          </w:p>
          <w:p w14:paraId="0FEECAFB" w14:textId="77777777" w:rsidR="003F3B52" w:rsidRPr="00524583" w:rsidRDefault="003F3B52" w:rsidP="00254D74">
            <w:pPr>
              <w:pStyle w:val="NoSpacing"/>
              <w:spacing w:line="360" w:lineRule="auto"/>
              <w:jc w:val="both"/>
              <w:rPr>
                <w:rFonts w:ascii="Arial" w:hAnsi="Arial" w:cs="Arial"/>
                <w:sz w:val="22"/>
                <w:szCs w:val="22"/>
                <w:lang w:eastAsia="en-GB"/>
              </w:rPr>
            </w:pPr>
          </w:p>
          <w:p w14:paraId="56EDAA7E" w14:textId="77777777" w:rsidR="003F3B52" w:rsidRPr="00524583" w:rsidRDefault="003F3B52" w:rsidP="00254D74">
            <w:pPr>
              <w:pStyle w:val="NoSpacing"/>
              <w:spacing w:line="360" w:lineRule="auto"/>
              <w:jc w:val="both"/>
              <w:rPr>
                <w:rFonts w:ascii="Arial" w:hAnsi="Arial" w:cs="Arial"/>
                <w:sz w:val="22"/>
                <w:szCs w:val="22"/>
                <w:lang w:eastAsia="en-GB"/>
              </w:rPr>
            </w:pPr>
          </w:p>
          <w:p w14:paraId="76B27D29" w14:textId="77777777" w:rsidR="003F3B52" w:rsidRPr="00524583" w:rsidRDefault="003F3B52" w:rsidP="00254D74">
            <w:pPr>
              <w:pStyle w:val="NoSpacing"/>
              <w:spacing w:line="360" w:lineRule="auto"/>
              <w:jc w:val="both"/>
              <w:rPr>
                <w:rFonts w:ascii="Arial" w:hAnsi="Arial" w:cs="Arial"/>
                <w:sz w:val="22"/>
                <w:szCs w:val="22"/>
                <w:lang w:eastAsia="en-GB"/>
              </w:rPr>
            </w:pPr>
          </w:p>
          <w:p w14:paraId="3878827C" w14:textId="77777777" w:rsidR="003F3B52" w:rsidRPr="005420F2" w:rsidRDefault="003F3B52" w:rsidP="00254D74">
            <w:pPr>
              <w:pStyle w:val="NoSpacing"/>
              <w:spacing w:line="360" w:lineRule="auto"/>
              <w:jc w:val="both"/>
              <w:rPr>
                <w:rFonts w:ascii="Arial" w:hAnsi="Arial" w:cs="Arial"/>
                <w:sz w:val="22"/>
                <w:szCs w:val="22"/>
                <w:lang w:eastAsia="en-GB"/>
              </w:rPr>
            </w:pPr>
          </w:p>
          <w:p w14:paraId="02329ACE" w14:textId="77777777" w:rsidR="003F3B52" w:rsidRPr="000B1AFC" w:rsidRDefault="003F3B52" w:rsidP="00254D74">
            <w:pPr>
              <w:pStyle w:val="NoSpacing"/>
              <w:spacing w:line="360" w:lineRule="auto"/>
              <w:jc w:val="both"/>
              <w:rPr>
                <w:rFonts w:ascii="Arial" w:hAnsi="Arial" w:cs="Arial"/>
                <w:b/>
                <w:bCs/>
                <w:sz w:val="22"/>
                <w:szCs w:val="22"/>
                <w:lang w:eastAsia="en-GB"/>
              </w:rPr>
            </w:pPr>
          </w:p>
        </w:tc>
      </w:tr>
      <w:tr w:rsidR="003F3B52" w14:paraId="1387EBED" w14:textId="77777777" w:rsidTr="00254D74">
        <w:tc>
          <w:tcPr>
            <w:tcW w:w="9209" w:type="dxa"/>
          </w:tcPr>
          <w:p w14:paraId="6AF1FAA9" w14:textId="77777777" w:rsidR="003F3B52" w:rsidRDefault="003F3B52" w:rsidP="00254D74">
            <w:pPr>
              <w:pStyle w:val="NoSpacing"/>
              <w:rPr>
                <w:rFonts w:ascii="Arial" w:hAnsi="Arial" w:cs="Arial"/>
                <w:b/>
                <w:bCs/>
                <w:sz w:val="22"/>
                <w:szCs w:val="22"/>
                <w:lang w:eastAsia="en-GB"/>
              </w:rPr>
            </w:pPr>
            <w:r w:rsidRPr="000B1AFC">
              <w:rPr>
                <w:rFonts w:ascii="Arial" w:hAnsi="Arial" w:cs="Arial"/>
                <w:b/>
                <w:bCs/>
                <w:sz w:val="22"/>
                <w:szCs w:val="22"/>
                <w:lang w:eastAsia="en-GB"/>
              </w:rPr>
              <w:t>Task 1- Defining Key Concepts in Practice</w:t>
            </w:r>
            <w:r>
              <w:rPr>
                <w:rFonts w:ascii="Arial" w:hAnsi="Arial" w:cs="Arial"/>
                <w:b/>
                <w:bCs/>
                <w:sz w:val="22"/>
                <w:szCs w:val="22"/>
                <w:lang w:eastAsia="en-GB"/>
              </w:rPr>
              <w:t>.</w:t>
            </w:r>
          </w:p>
          <w:p w14:paraId="602A10EA" w14:textId="77777777" w:rsidR="003F3B52" w:rsidRDefault="003F3B52" w:rsidP="00254D74">
            <w:pPr>
              <w:pStyle w:val="NoSpacing"/>
              <w:rPr>
                <w:rFonts w:ascii="Arial" w:hAnsi="Arial" w:cs="Arial"/>
                <w:b/>
                <w:bCs/>
                <w:sz w:val="22"/>
                <w:szCs w:val="22"/>
                <w:lang w:eastAsia="en-GB"/>
              </w:rPr>
            </w:pPr>
          </w:p>
          <w:p w14:paraId="48D7D406"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b/>
                <w:bCs/>
                <w:sz w:val="22"/>
                <w:szCs w:val="22"/>
                <w:lang w:eastAsia="en-GB"/>
              </w:rPr>
              <w:t>Innovation</w:t>
            </w:r>
            <w:r w:rsidRPr="00F8186A">
              <w:rPr>
                <w:rFonts w:ascii="Arial" w:hAnsi="Arial" w:cs="Arial"/>
                <w:sz w:val="22"/>
                <w:szCs w:val="22"/>
                <w:lang w:eastAsia="en-GB"/>
              </w:rPr>
              <w:t xml:space="preserve"> means creating or using new ideas, methods, or tools to improve services. It focuses on doing things better than before. According to Tidd and Bessant (2018), innovation is about turning ideas into practical solutions that add value.</w:t>
            </w:r>
          </w:p>
          <w:p w14:paraId="1AEDBD0E" w14:textId="77777777" w:rsidR="003F3B52" w:rsidRPr="00F8186A" w:rsidRDefault="003F3B52" w:rsidP="00254D74">
            <w:pPr>
              <w:pStyle w:val="NoSpacing"/>
              <w:spacing w:line="360" w:lineRule="auto"/>
              <w:jc w:val="both"/>
              <w:rPr>
                <w:rFonts w:ascii="Arial" w:hAnsi="Arial" w:cs="Arial"/>
                <w:sz w:val="22"/>
                <w:szCs w:val="22"/>
                <w:lang w:eastAsia="en-GB"/>
              </w:rPr>
            </w:pPr>
            <w:r>
              <w:rPr>
                <w:rFonts w:ascii="Arial" w:hAnsi="Arial" w:cs="Arial"/>
                <w:sz w:val="22"/>
                <w:szCs w:val="22"/>
                <w:lang w:eastAsia="en-GB"/>
              </w:rPr>
              <w:t xml:space="preserve">So, the significance </w:t>
            </w:r>
            <w:r w:rsidRPr="00F8186A">
              <w:rPr>
                <w:rFonts w:ascii="Arial" w:hAnsi="Arial" w:cs="Arial"/>
                <w:sz w:val="22"/>
                <w:szCs w:val="22"/>
                <w:lang w:eastAsia="en-GB"/>
              </w:rPr>
              <w:t>in health and social care: Innovation helps services respond to changing needs, improve patient safety, and make care more efficient.</w:t>
            </w:r>
          </w:p>
          <w:p w14:paraId="2D7A7184"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sz w:val="22"/>
                <w:szCs w:val="22"/>
                <w:lang w:eastAsia="en-GB"/>
              </w:rPr>
              <w:t>Example: Introducing video GP appointments in Tower Hamlets allows people with mobility issues or anxiety to access care more easily.</w:t>
            </w:r>
          </w:p>
          <w:p w14:paraId="4D61ADF8" w14:textId="77777777" w:rsidR="003F3B52" w:rsidRPr="00F8186A" w:rsidRDefault="003F3B52" w:rsidP="00254D74">
            <w:pPr>
              <w:pStyle w:val="NoSpacing"/>
              <w:spacing w:line="360" w:lineRule="auto"/>
              <w:jc w:val="both"/>
              <w:rPr>
                <w:rFonts w:ascii="Arial" w:hAnsi="Arial" w:cs="Arial"/>
                <w:sz w:val="22"/>
                <w:szCs w:val="22"/>
                <w:lang w:eastAsia="en-GB"/>
              </w:rPr>
            </w:pPr>
          </w:p>
          <w:p w14:paraId="375BD4D7"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b/>
                <w:bCs/>
                <w:sz w:val="22"/>
                <w:szCs w:val="22"/>
                <w:lang w:eastAsia="en-GB"/>
              </w:rPr>
              <w:t>Creativity</w:t>
            </w:r>
            <w:r w:rsidRPr="00F8186A">
              <w:rPr>
                <w:rFonts w:ascii="Arial" w:hAnsi="Arial" w:cs="Arial"/>
                <w:sz w:val="22"/>
                <w:szCs w:val="22"/>
                <w:lang w:eastAsia="en-GB"/>
              </w:rPr>
              <w:t>. is the ability to think in new ways, generate fresh ideas, and solve problems differently. Runco (2014) describes creativity as producing original and useful ideas.</w:t>
            </w:r>
          </w:p>
          <w:p w14:paraId="59011C76" w14:textId="77777777" w:rsidR="003F3B52" w:rsidRPr="00F8186A" w:rsidRDefault="003F3B52" w:rsidP="00254D74">
            <w:pPr>
              <w:pStyle w:val="NoSpacing"/>
              <w:spacing w:line="360" w:lineRule="auto"/>
              <w:jc w:val="both"/>
              <w:rPr>
                <w:rFonts w:ascii="Arial" w:hAnsi="Arial" w:cs="Arial"/>
                <w:sz w:val="22"/>
                <w:szCs w:val="22"/>
                <w:lang w:eastAsia="en-GB"/>
              </w:rPr>
            </w:pPr>
            <w:r>
              <w:rPr>
                <w:rFonts w:ascii="Arial" w:hAnsi="Arial" w:cs="Arial"/>
                <w:sz w:val="22"/>
                <w:szCs w:val="22"/>
                <w:lang w:eastAsia="en-GB"/>
              </w:rPr>
              <w:t xml:space="preserve">Its magnitude </w:t>
            </w:r>
            <w:r w:rsidRPr="00F8186A">
              <w:rPr>
                <w:rFonts w:ascii="Arial" w:hAnsi="Arial" w:cs="Arial"/>
                <w:sz w:val="22"/>
                <w:szCs w:val="22"/>
                <w:lang w:eastAsia="en-GB"/>
              </w:rPr>
              <w:t>in health and social care: Creativity helps staff design activities, communication methods, and support plans that meet individual needs.</w:t>
            </w:r>
          </w:p>
          <w:p w14:paraId="1AADCB56"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sz w:val="22"/>
                <w:szCs w:val="22"/>
                <w:lang w:eastAsia="en-GB"/>
              </w:rPr>
              <w:t>Example: A support worker designing personalised memory</w:t>
            </w:r>
            <w:r w:rsidRPr="00F8186A">
              <w:rPr>
                <w:rFonts w:ascii="Cambria Math" w:hAnsi="Cambria Math" w:cs="Cambria Math"/>
                <w:sz w:val="22"/>
                <w:szCs w:val="22"/>
                <w:lang w:eastAsia="en-GB"/>
              </w:rPr>
              <w:t>‑</w:t>
            </w:r>
            <w:r w:rsidRPr="00F8186A">
              <w:rPr>
                <w:rFonts w:ascii="Arial" w:hAnsi="Arial" w:cs="Arial"/>
                <w:sz w:val="22"/>
                <w:szCs w:val="22"/>
                <w:lang w:eastAsia="en-GB"/>
              </w:rPr>
              <w:t>boxes for older adults with dementia to help them recall important life events.</w:t>
            </w:r>
          </w:p>
          <w:p w14:paraId="185E6E5F"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sz w:val="22"/>
                <w:szCs w:val="22"/>
                <w:lang w:eastAsia="en-GB"/>
              </w:rPr>
              <w:t xml:space="preserve"> </w:t>
            </w:r>
          </w:p>
          <w:p w14:paraId="79BCFAF7"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b/>
                <w:bCs/>
                <w:sz w:val="22"/>
                <w:szCs w:val="22"/>
                <w:lang w:eastAsia="en-GB"/>
              </w:rPr>
              <w:t>Value creation</w:t>
            </w:r>
            <w:r>
              <w:rPr>
                <w:rFonts w:ascii="Arial" w:hAnsi="Arial" w:cs="Arial"/>
                <w:b/>
                <w:bCs/>
                <w:sz w:val="22"/>
                <w:szCs w:val="22"/>
                <w:lang w:eastAsia="en-GB"/>
              </w:rPr>
              <w:t xml:space="preserve">. </w:t>
            </w:r>
            <w:r w:rsidRPr="00F8186A">
              <w:rPr>
                <w:rFonts w:ascii="Arial" w:hAnsi="Arial" w:cs="Arial"/>
                <w:sz w:val="22"/>
                <w:szCs w:val="22"/>
                <w:lang w:eastAsia="en-GB"/>
              </w:rPr>
              <w:t>means producing benefits that improve people’s lives. Porter (2010) explains that value in health care comes from better outcomes for service users.</w:t>
            </w:r>
          </w:p>
          <w:p w14:paraId="61F4C85E" w14:textId="0C4A6E88"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sz w:val="22"/>
                <w:szCs w:val="22"/>
                <w:lang w:eastAsia="en-GB"/>
              </w:rPr>
              <w:t>It ensures services focus on what truly matters</w:t>
            </w:r>
            <w:r>
              <w:rPr>
                <w:rFonts w:ascii="Arial" w:hAnsi="Arial" w:cs="Arial"/>
                <w:sz w:val="22"/>
                <w:szCs w:val="22"/>
                <w:lang w:eastAsia="en-GB"/>
              </w:rPr>
              <w:t xml:space="preserve"> </w:t>
            </w:r>
            <w:r w:rsidRPr="00F8186A">
              <w:rPr>
                <w:rFonts w:ascii="Arial" w:hAnsi="Arial" w:cs="Arial"/>
                <w:sz w:val="22"/>
                <w:szCs w:val="22"/>
                <w:lang w:eastAsia="en-GB"/>
              </w:rPr>
              <w:t>wellbeing, safety, independence, and quality of life.</w:t>
            </w:r>
          </w:p>
          <w:p w14:paraId="06B7BB0F"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sz w:val="22"/>
                <w:szCs w:val="22"/>
                <w:lang w:eastAsia="en-GB"/>
              </w:rPr>
              <w:t>Example: A falls</w:t>
            </w:r>
            <w:r w:rsidRPr="00F8186A">
              <w:rPr>
                <w:rFonts w:ascii="Cambria Math" w:hAnsi="Cambria Math" w:cs="Cambria Math"/>
                <w:sz w:val="22"/>
                <w:szCs w:val="22"/>
                <w:lang w:eastAsia="en-GB"/>
              </w:rPr>
              <w:t>‑</w:t>
            </w:r>
            <w:r w:rsidRPr="00F8186A">
              <w:rPr>
                <w:rFonts w:ascii="Arial" w:hAnsi="Arial" w:cs="Arial"/>
                <w:sz w:val="22"/>
                <w:szCs w:val="22"/>
                <w:lang w:eastAsia="en-GB"/>
              </w:rPr>
              <w:t>prevention programme in a community centre reduces hospital admissions and increases older people’s confidence, creating value for both individuals and the NHS.</w:t>
            </w:r>
          </w:p>
          <w:p w14:paraId="518FDA0F"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sz w:val="22"/>
                <w:szCs w:val="22"/>
                <w:lang w:eastAsia="en-GB"/>
              </w:rPr>
              <w:t>.</w:t>
            </w:r>
          </w:p>
          <w:p w14:paraId="16AD405A"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b/>
                <w:bCs/>
                <w:sz w:val="22"/>
                <w:szCs w:val="22"/>
                <w:lang w:eastAsia="en-GB"/>
              </w:rPr>
              <w:t>Change</w:t>
            </w:r>
            <w:r w:rsidRPr="00F8186A">
              <w:rPr>
                <w:rFonts w:ascii="Arial" w:hAnsi="Arial" w:cs="Arial"/>
                <w:sz w:val="22"/>
                <w:szCs w:val="22"/>
                <w:lang w:eastAsia="en-GB"/>
              </w:rPr>
              <w:t xml:space="preserve"> means adapting services, behaviours, or systems to improve outcomes. According to Kotter (2012), change involves planned steps that help organisations move from the current situation to a better one.</w:t>
            </w:r>
          </w:p>
          <w:p w14:paraId="0F8A7A71" w14:textId="1E7F0AE2"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sz w:val="22"/>
                <w:szCs w:val="22"/>
                <w:lang w:eastAsia="en-GB"/>
              </w:rPr>
              <w:t>Change is essential because communities, health needs, and policies constantly evolve. Without change, services become outdated and unsafe.</w:t>
            </w:r>
          </w:p>
          <w:p w14:paraId="4E87E7F0" w14:textId="77777777" w:rsidR="003F3B52" w:rsidRPr="00F8186A" w:rsidRDefault="003F3B52" w:rsidP="00254D74">
            <w:pPr>
              <w:pStyle w:val="NoSpacing"/>
              <w:spacing w:line="360" w:lineRule="auto"/>
              <w:jc w:val="both"/>
              <w:rPr>
                <w:rFonts w:ascii="Arial" w:hAnsi="Arial" w:cs="Arial"/>
                <w:sz w:val="22"/>
                <w:szCs w:val="22"/>
                <w:lang w:eastAsia="en-GB"/>
              </w:rPr>
            </w:pPr>
            <w:r w:rsidRPr="00F8186A">
              <w:rPr>
                <w:rFonts w:ascii="Arial" w:hAnsi="Arial" w:cs="Arial"/>
                <w:sz w:val="22"/>
                <w:szCs w:val="22"/>
                <w:lang w:eastAsia="en-GB"/>
              </w:rPr>
              <w:lastRenderedPageBreak/>
              <w:t>Example: Tower Hamlets increasing mental</w:t>
            </w:r>
            <w:r w:rsidRPr="00F8186A">
              <w:rPr>
                <w:rFonts w:ascii="Cambria Math" w:hAnsi="Cambria Math" w:cs="Cambria Math"/>
                <w:sz w:val="22"/>
                <w:szCs w:val="22"/>
                <w:lang w:eastAsia="en-GB"/>
              </w:rPr>
              <w:t>‑</w:t>
            </w:r>
            <w:r w:rsidRPr="00F8186A">
              <w:rPr>
                <w:rFonts w:ascii="Arial" w:hAnsi="Arial" w:cs="Arial"/>
                <w:sz w:val="22"/>
                <w:szCs w:val="22"/>
                <w:lang w:eastAsia="en-GB"/>
              </w:rPr>
              <w:t>health outreach teams to respond to high levels of depression and anxiety.</w:t>
            </w:r>
            <w:r>
              <w:rPr>
                <w:rFonts w:ascii="Arial" w:hAnsi="Arial" w:cs="Arial"/>
                <w:noProof/>
                <w:sz w:val="22"/>
                <w:szCs w:val="22"/>
                <w:lang w:eastAsia="en-GB"/>
              </w:rPr>
              <w:drawing>
                <wp:inline distT="0" distB="0" distL="0" distR="0" wp14:anchorId="5AC1DFFC" wp14:editId="5ABABF2E">
                  <wp:extent cx="5734050" cy="4314825"/>
                  <wp:effectExtent l="0" t="0" r="0" b="9525"/>
                  <wp:docPr id="12795998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4314825"/>
                          </a:xfrm>
                          <a:prstGeom prst="rect">
                            <a:avLst/>
                          </a:prstGeom>
                          <a:noFill/>
                          <a:ln>
                            <a:noFill/>
                          </a:ln>
                        </pic:spPr>
                      </pic:pic>
                    </a:graphicData>
                  </a:graphic>
                </wp:inline>
              </w:drawing>
            </w:r>
          </w:p>
          <w:p w14:paraId="4ED9C671" w14:textId="77777777" w:rsidR="003F3B52" w:rsidRPr="00CE6472" w:rsidRDefault="003F3B52" w:rsidP="00254D74">
            <w:pPr>
              <w:pStyle w:val="NoSpacing"/>
              <w:spacing w:line="360" w:lineRule="auto"/>
              <w:jc w:val="both"/>
              <w:rPr>
                <w:rFonts w:ascii="Arial" w:hAnsi="Arial" w:cs="Arial"/>
                <w:i/>
                <w:iCs/>
                <w:sz w:val="22"/>
                <w:szCs w:val="22"/>
                <w:lang w:eastAsia="en-GB"/>
              </w:rPr>
            </w:pPr>
            <w:r w:rsidRPr="00CE6472">
              <w:rPr>
                <w:rFonts w:ascii="Arial" w:hAnsi="Arial" w:cs="Arial"/>
                <w:i/>
                <w:iCs/>
                <w:sz w:val="22"/>
                <w:szCs w:val="22"/>
                <w:lang w:eastAsia="en-GB"/>
              </w:rPr>
              <w:t>Figure 1</w:t>
            </w:r>
          </w:p>
          <w:p w14:paraId="139EB83E" w14:textId="77777777" w:rsidR="003F3B52" w:rsidRPr="0080304B" w:rsidRDefault="003F3B52" w:rsidP="00254D74">
            <w:pPr>
              <w:pStyle w:val="NoSpacing"/>
              <w:rPr>
                <w:rFonts w:ascii="Arial" w:hAnsi="Arial" w:cs="Arial"/>
                <w:b/>
                <w:bCs/>
                <w:color w:val="C00000"/>
                <w:sz w:val="22"/>
                <w:szCs w:val="22"/>
              </w:rPr>
            </w:pPr>
          </w:p>
          <w:p w14:paraId="4B0ED82C" w14:textId="77777777" w:rsidR="003F3B52" w:rsidRPr="000B1AFC" w:rsidRDefault="003F3B52" w:rsidP="00254D74">
            <w:pPr>
              <w:pStyle w:val="NoSpacing"/>
              <w:rPr>
                <w:rFonts w:ascii="Arial" w:hAnsi="Arial" w:cs="Arial"/>
                <w:sz w:val="22"/>
                <w:szCs w:val="22"/>
              </w:rPr>
            </w:pPr>
          </w:p>
        </w:tc>
      </w:tr>
      <w:tr w:rsidR="003F3B52" w14:paraId="4840DF3A" w14:textId="77777777" w:rsidTr="00254D74">
        <w:tc>
          <w:tcPr>
            <w:tcW w:w="9209" w:type="dxa"/>
          </w:tcPr>
          <w:p w14:paraId="607291B4" w14:textId="77777777" w:rsidR="003F3B52" w:rsidRDefault="003F3B52" w:rsidP="00254D74">
            <w:pPr>
              <w:pStyle w:val="NoSpacing"/>
              <w:rPr>
                <w:b/>
                <w:bCs/>
                <w:lang w:val="en-US" w:eastAsia="en-GB"/>
              </w:rPr>
            </w:pPr>
          </w:p>
          <w:p w14:paraId="264C7F7B" w14:textId="77777777" w:rsidR="003F3B52" w:rsidRDefault="003F3B52" w:rsidP="00254D74">
            <w:pPr>
              <w:pStyle w:val="NoSpacing"/>
              <w:rPr>
                <w:b/>
                <w:bCs/>
                <w:lang w:val="en-US" w:eastAsia="en-GB"/>
              </w:rPr>
            </w:pPr>
          </w:p>
          <w:p w14:paraId="5FC36A66" w14:textId="77777777" w:rsidR="003F3B52" w:rsidRDefault="003F3B52" w:rsidP="00254D74">
            <w:pPr>
              <w:pStyle w:val="NoSpacing"/>
              <w:rPr>
                <w:b/>
                <w:bCs/>
                <w:lang w:val="en-US" w:eastAsia="en-GB"/>
              </w:rPr>
            </w:pPr>
            <w:r w:rsidRPr="000B1AFC">
              <w:rPr>
                <w:b/>
                <w:bCs/>
                <w:lang w:val="en-US" w:eastAsia="en-GB"/>
              </w:rPr>
              <w:t>Task 2 - Mind Map</w:t>
            </w:r>
            <w:r>
              <w:rPr>
                <w:b/>
                <w:bCs/>
                <w:lang w:val="en-US" w:eastAsia="en-GB"/>
              </w:rPr>
              <w:t>.</w:t>
            </w:r>
          </w:p>
          <w:p w14:paraId="66D5A74A" w14:textId="77777777" w:rsidR="003F3B52" w:rsidRPr="006B7265" w:rsidRDefault="003F3B52" w:rsidP="00254D74">
            <w:pPr>
              <w:pStyle w:val="NoSpacing"/>
              <w:rPr>
                <w:rFonts w:ascii="Arial" w:hAnsi="Arial" w:cs="Arial"/>
                <w:sz w:val="22"/>
                <w:szCs w:val="22"/>
                <w:lang w:val="en-US" w:eastAsia="en-GB"/>
              </w:rPr>
            </w:pPr>
          </w:p>
          <w:p w14:paraId="2D7FB2BA" w14:textId="2632BA34" w:rsidR="003F3B52" w:rsidRPr="00F77E5D" w:rsidRDefault="003F3B52" w:rsidP="00254D74">
            <w:pPr>
              <w:pStyle w:val="NoSpacing"/>
              <w:spacing w:line="360" w:lineRule="auto"/>
              <w:jc w:val="both"/>
              <w:rPr>
                <w:rFonts w:ascii="Arial" w:hAnsi="Arial" w:cs="Arial"/>
                <w:sz w:val="22"/>
                <w:szCs w:val="22"/>
                <w:lang w:val="en-US" w:eastAsia="en-GB"/>
              </w:rPr>
            </w:pPr>
            <w:r w:rsidRPr="00F77E5D">
              <w:rPr>
                <w:rFonts w:ascii="Arial" w:hAnsi="Arial" w:cs="Arial"/>
                <w:sz w:val="22"/>
                <w:szCs w:val="22"/>
                <w:lang w:val="en-US" w:eastAsia="en-GB"/>
              </w:rPr>
              <w:t>Poor communication in health and social care happens when information is unclear, incomplete, or not shared at the right time. This can include using complex medical words, not listening to patients, missing handovers between staff, or failing to record and pass on key details (Iedema et al., 2019). As a result, patients may not understand their diagnosis or treatment, feel anxious, and lose trust in services. Staff may make more errors, such as wrong medicines or delayed treatment, which directly harms patient safety (Keshtkar et al., 2025).</w:t>
            </w:r>
          </w:p>
          <w:p w14:paraId="4F756290" w14:textId="77777777" w:rsidR="003F3B52" w:rsidRPr="00F77E5D" w:rsidRDefault="003F3B52" w:rsidP="00254D74">
            <w:pPr>
              <w:pStyle w:val="NoSpacing"/>
              <w:spacing w:line="360" w:lineRule="auto"/>
              <w:jc w:val="both"/>
              <w:rPr>
                <w:rFonts w:ascii="Arial" w:hAnsi="Arial" w:cs="Arial"/>
                <w:sz w:val="22"/>
                <w:szCs w:val="22"/>
                <w:lang w:val="en-US" w:eastAsia="en-GB"/>
              </w:rPr>
            </w:pPr>
            <w:r w:rsidRPr="00F77E5D">
              <w:rPr>
                <w:rFonts w:ascii="Arial" w:hAnsi="Arial" w:cs="Arial"/>
                <w:sz w:val="22"/>
                <w:szCs w:val="22"/>
                <w:lang w:val="en-US" w:eastAsia="en-GB"/>
              </w:rPr>
              <w:t xml:space="preserve">People who are already vulnerable older adults, people with disabilities, language barriers, or low health literacy are most affected because they depend heavily on clear support and guidance (Bright et al., 2018; McCormack et al., 2017). If this problem is not addressed, avoidable incidents, complaints, and costs will increase, and inequalities in care will grow (Guppy et al., 2024). Improving communication through training, plain language, better </w:t>
            </w:r>
            <w:r w:rsidRPr="00F77E5D">
              <w:rPr>
                <w:rFonts w:ascii="Arial" w:hAnsi="Arial" w:cs="Arial"/>
                <w:sz w:val="22"/>
                <w:szCs w:val="22"/>
                <w:lang w:val="en-US" w:eastAsia="en-GB"/>
              </w:rPr>
              <w:lastRenderedPageBreak/>
              <w:t>teamwork, and patient</w:t>
            </w:r>
            <w:r w:rsidRPr="00F77E5D">
              <w:rPr>
                <w:rFonts w:ascii="Cambria Math" w:hAnsi="Cambria Math" w:cs="Cambria Math"/>
                <w:sz w:val="22"/>
                <w:szCs w:val="22"/>
                <w:lang w:val="en-US" w:eastAsia="en-GB"/>
              </w:rPr>
              <w:t>‑</w:t>
            </w:r>
            <w:r w:rsidRPr="00F77E5D">
              <w:rPr>
                <w:rFonts w:ascii="Arial" w:hAnsi="Arial" w:cs="Arial"/>
                <w:sz w:val="22"/>
                <w:szCs w:val="22"/>
                <w:lang w:val="en-US" w:eastAsia="en-GB"/>
              </w:rPr>
              <w:t>centered approaches can reduce risk and improve outcomes (Street et al., 2009; Silverman et al., 2013).</w:t>
            </w:r>
          </w:p>
          <w:p w14:paraId="6552FC76" w14:textId="77777777" w:rsidR="003F3B52" w:rsidRPr="006B7265" w:rsidRDefault="003F3B52" w:rsidP="00254D74">
            <w:pPr>
              <w:pStyle w:val="NoSpacing"/>
              <w:rPr>
                <w:rFonts w:ascii="Arial" w:hAnsi="Arial" w:cs="Arial"/>
                <w:sz w:val="22"/>
                <w:szCs w:val="22"/>
                <w:lang w:val="en-US" w:eastAsia="en-GB"/>
              </w:rPr>
            </w:pPr>
          </w:p>
          <w:p w14:paraId="3BAC2604" w14:textId="77777777" w:rsidR="003F3B52" w:rsidRPr="008E5DF4" w:rsidRDefault="003F3B52" w:rsidP="00254D74">
            <w:pPr>
              <w:pStyle w:val="NoSpacing"/>
              <w:rPr>
                <w:rFonts w:ascii="Arial" w:hAnsi="Arial" w:cs="Arial"/>
                <w:b/>
                <w:bCs/>
                <w:sz w:val="22"/>
                <w:szCs w:val="22"/>
                <w:lang w:val="en-US" w:eastAsia="en-GB"/>
              </w:rPr>
            </w:pPr>
            <w:r w:rsidRPr="008E5DF4">
              <w:rPr>
                <w:rFonts w:ascii="Arial" w:hAnsi="Arial" w:cs="Arial"/>
                <w:b/>
                <w:bCs/>
                <w:sz w:val="22"/>
                <w:szCs w:val="22"/>
                <w:lang w:val="en-US" w:eastAsia="en-GB"/>
              </w:rPr>
              <w:t>Mind map of poor communication</w:t>
            </w:r>
          </w:p>
          <w:p w14:paraId="563B378D" w14:textId="77777777" w:rsidR="003F3B52" w:rsidRDefault="003F3B52" w:rsidP="00254D74">
            <w:pPr>
              <w:pStyle w:val="NoSpacing"/>
              <w:rPr>
                <w:rFonts w:ascii="Arial" w:hAnsi="Arial" w:cs="Arial"/>
                <w:sz w:val="22"/>
                <w:szCs w:val="22"/>
                <w:lang w:val="en-US" w:eastAsia="en-GB"/>
              </w:rPr>
            </w:pPr>
          </w:p>
          <w:p w14:paraId="77C269F9" w14:textId="77777777" w:rsidR="003F3B52" w:rsidRDefault="003F3B52" w:rsidP="00254D74">
            <w:pPr>
              <w:pStyle w:val="NoSpacing"/>
              <w:rPr>
                <w:rFonts w:ascii="Arial" w:hAnsi="Arial" w:cs="Arial"/>
                <w:sz w:val="22"/>
                <w:szCs w:val="22"/>
                <w:lang w:val="en-US" w:eastAsia="en-GB"/>
              </w:rPr>
            </w:pPr>
          </w:p>
          <w:tbl>
            <w:tblPr>
              <w:tblStyle w:val="TableGrid"/>
              <w:tblW w:w="0" w:type="auto"/>
              <w:tblLook w:val="04A0" w:firstRow="1" w:lastRow="0" w:firstColumn="1" w:lastColumn="0" w:noHBand="0" w:noVBand="1"/>
            </w:tblPr>
            <w:tblGrid>
              <w:gridCol w:w="2454"/>
              <w:gridCol w:w="996"/>
              <w:gridCol w:w="2095"/>
              <w:gridCol w:w="922"/>
              <w:gridCol w:w="2323"/>
            </w:tblGrid>
            <w:tr w:rsidR="003F3B52" w:rsidRPr="00B73235" w14:paraId="202EF57C" w14:textId="77777777" w:rsidTr="00254D74">
              <w:tc>
                <w:tcPr>
                  <w:tcW w:w="2454" w:type="dxa"/>
                </w:tcPr>
                <w:p w14:paraId="78685FB4" w14:textId="77777777" w:rsidR="003F3B52" w:rsidRPr="00071842" w:rsidRDefault="003F3B52" w:rsidP="004E298A">
                  <w:pPr>
                    <w:pStyle w:val="NoSpacing"/>
                    <w:framePr w:hSpace="180" w:wrap="around" w:vAnchor="text" w:hAnchor="text" w:y="625"/>
                    <w:spacing w:line="360" w:lineRule="auto"/>
                    <w:rPr>
                      <w:rFonts w:ascii="Arial" w:hAnsi="Arial" w:cs="Arial"/>
                      <w:b/>
                      <w:bCs/>
                      <w:sz w:val="22"/>
                      <w:szCs w:val="22"/>
                      <w:lang w:val="en-US" w:eastAsia="en-GB"/>
                    </w:rPr>
                  </w:pPr>
                  <w:r w:rsidRPr="00071842">
                    <w:rPr>
                      <w:rFonts w:ascii="Arial" w:hAnsi="Arial" w:cs="Arial"/>
                      <w:b/>
                      <w:bCs/>
                      <w:sz w:val="22"/>
                      <w:szCs w:val="22"/>
                      <w:lang w:val="en-US" w:eastAsia="en-GB"/>
                    </w:rPr>
                    <w:t>Causes:</w:t>
                  </w:r>
                </w:p>
                <w:p w14:paraId="572C6C1C" w14:textId="77777777" w:rsidR="003F3B52" w:rsidRPr="00B73235" w:rsidRDefault="003F3B52" w:rsidP="004E298A">
                  <w:pPr>
                    <w:pStyle w:val="NoSpacing"/>
                    <w:framePr w:hSpace="180" w:wrap="around" w:vAnchor="text" w:hAnchor="text" w:y="625"/>
                    <w:numPr>
                      <w:ilvl w:val="0"/>
                      <w:numId w:val="14"/>
                    </w:numPr>
                    <w:spacing w:line="360" w:lineRule="auto"/>
                    <w:rPr>
                      <w:rFonts w:ascii="Arial" w:hAnsi="Arial" w:cs="Arial"/>
                      <w:sz w:val="22"/>
                      <w:szCs w:val="22"/>
                      <w:lang w:val="en-US" w:eastAsia="en-GB"/>
                    </w:rPr>
                  </w:pPr>
                  <w:r w:rsidRPr="00B73235">
                    <w:rPr>
                      <w:rFonts w:ascii="Arial" w:hAnsi="Arial" w:cs="Arial"/>
                      <w:sz w:val="22"/>
                      <w:szCs w:val="22"/>
                      <w:lang w:val="en-US" w:eastAsia="en-GB"/>
                    </w:rPr>
                    <w:t>Poor listening</w:t>
                  </w:r>
                </w:p>
                <w:p w14:paraId="5E3C416A" w14:textId="77777777" w:rsidR="003F3B52" w:rsidRPr="00B73235" w:rsidRDefault="003F3B52" w:rsidP="004E298A">
                  <w:pPr>
                    <w:pStyle w:val="NoSpacing"/>
                    <w:framePr w:hSpace="180" w:wrap="around" w:vAnchor="text" w:hAnchor="text" w:y="625"/>
                    <w:numPr>
                      <w:ilvl w:val="0"/>
                      <w:numId w:val="14"/>
                    </w:numPr>
                    <w:spacing w:line="360" w:lineRule="auto"/>
                    <w:rPr>
                      <w:rFonts w:ascii="Arial" w:hAnsi="Arial" w:cs="Arial"/>
                      <w:sz w:val="22"/>
                      <w:szCs w:val="22"/>
                      <w:lang w:val="en-US" w:eastAsia="en-GB"/>
                    </w:rPr>
                  </w:pPr>
                  <w:r w:rsidRPr="00B73235">
                    <w:rPr>
                      <w:rFonts w:ascii="Arial" w:hAnsi="Arial" w:cs="Arial"/>
                      <w:sz w:val="22"/>
                      <w:szCs w:val="22"/>
                      <w:lang w:val="en-US" w:eastAsia="en-GB"/>
                    </w:rPr>
                    <w:t>Weak handover</w:t>
                  </w:r>
                </w:p>
                <w:p w14:paraId="48A67824" w14:textId="77777777" w:rsidR="003F3B52" w:rsidRPr="00B73235" w:rsidRDefault="003F3B52" w:rsidP="004E298A">
                  <w:pPr>
                    <w:pStyle w:val="NoSpacing"/>
                    <w:framePr w:hSpace="180" w:wrap="around" w:vAnchor="text" w:hAnchor="text" w:y="625"/>
                    <w:numPr>
                      <w:ilvl w:val="0"/>
                      <w:numId w:val="14"/>
                    </w:numPr>
                    <w:spacing w:line="360" w:lineRule="auto"/>
                    <w:rPr>
                      <w:rFonts w:ascii="Arial" w:hAnsi="Arial" w:cs="Arial"/>
                      <w:sz w:val="22"/>
                      <w:szCs w:val="22"/>
                      <w:lang w:val="en-US" w:eastAsia="en-GB"/>
                    </w:rPr>
                  </w:pPr>
                  <w:r w:rsidRPr="00B73235">
                    <w:rPr>
                      <w:rFonts w:ascii="Arial" w:hAnsi="Arial" w:cs="Arial"/>
                      <w:sz w:val="22"/>
                      <w:szCs w:val="22"/>
                      <w:lang w:val="en-US" w:eastAsia="en-GB"/>
                    </w:rPr>
                    <w:t>Low health literacy</w:t>
                  </w:r>
                </w:p>
                <w:p w14:paraId="355BE7DA" w14:textId="77777777" w:rsidR="003F3B52" w:rsidRPr="00B73235" w:rsidRDefault="003F3B52" w:rsidP="004E298A">
                  <w:pPr>
                    <w:pStyle w:val="NoSpacing"/>
                    <w:framePr w:hSpace="180" w:wrap="around" w:vAnchor="text" w:hAnchor="text" w:y="625"/>
                    <w:numPr>
                      <w:ilvl w:val="0"/>
                      <w:numId w:val="14"/>
                    </w:numPr>
                    <w:spacing w:line="360" w:lineRule="auto"/>
                    <w:rPr>
                      <w:rFonts w:ascii="Arial" w:hAnsi="Arial" w:cs="Arial"/>
                      <w:sz w:val="22"/>
                      <w:szCs w:val="22"/>
                      <w:lang w:val="en-US" w:eastAsia="en-GB"/>
                    </w:rPr>
                  </w:pPr>
                  <w:r w:rsidRPr="00B73235">
                    <w:rPr>
                      <w:rFonts w:ascii="Arial" w:hAnsi="Arial" w:cs="Arial"/>
                      <w:sz w:val="22"/>
                      <w:szCs w:val="22"/>
                      <w:lang w:val="en-US" w:eastAsia="en-GB"/>
                    </w:rPr>
                    <w:t>Cultural and language barriers</w:t>
                  </w:r>
                </w:p>
                <w:p w14:paraId="21DA69D1" w14:textId="77777777" w:rsidR="003F3B52" w:rsidRPr="00B73235" w:rsidRDefault="003F3B52" w:rsidP="004E298A">
                  <w:pPr>
                    <w:pStyle w:val="NoSpacing"/>
                    <w:framePr w:hSpace="180" w:wrap="around" w:vAnchor="text" w:hAnchor="text" w:y="625"/>
                    <w:numPr>
                      <w:ilvl w:val="0"/>
                      <w:numId w:val="14"/>
                    </w:numPr>
                    <w:spacing w:line="360" w:lineRule="auto"/>
                    <w:rPr>
                      <w:rFonts w:ascii="Arial" w:hAnsi="Arial" w:cs="Arial"/>
                      <w:sz w:val="22"/>
                      <w:szCs w:val="22"/>
                      <w:lang w:val="en-US" w:eastAsia="en-GB"/>
                    </w:rPr>
                  </w:pPr>
                  <w:r w:rsidRPr="00B73235">
                    <w:rPr>
                      <w:rFonts w:ascii="Arial" w:hAnsi="Arial" w:cs="Arial"/>
                      <w:sz w:val="22"/>
                      <w:szCs w:val="22"/>
                      <w:lang w:val="en-US" w:eastAsia="en-GB"/>
                    </w:rPr>
                    <w:t>complex language</w:t>
                  </w:r>
                </w:p>
              </w:tc>
              <w:tc>
                <w:tcPr>
                  <w:tcW w:w="996" w:type="dxa"/>
                  <w:tcBorders>
                    <w:top w:val="nil"/>
                    <w:bottom w:val="nil"/>
                  </w:tcBorders>
                </w:tcPr>
                <w:p w14:paraId="531A45AD" w14:textId="77777777" w:rsidR="003F3B52" w:rsidRPr="00B73235" w:rsidRDefault="003F3B52" w:rsidP="004E298A">
                  <w:pPr>
                    <w:framePr w:hSpace="180" w:wrap="around" w:vAnchor="text" w:hAnchor="text" w:y="625"/>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4945327C" wp14:editId="7EAE92AA">
                        <wp:extent cx="323850" cy="457200"/>
                        <wp:effectExtent l="0" t="0" r="0" b="0"/>
                        <wp:docPr id="852692131" name="Graphic 1"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92131" name="Graphic 852692131" descr="Arrow Right with solid fill"/>
                                <pic:cNvPicPr/>
                              </pic:nvPicPr>
                              <pic:blipFill>
                                <a:blip r:embed="rId9">
                                  <a:extLst>
                                    <a:ext uri="{96DAC541-7B7A-43D3-8B79-37D633B846F1}">
                                      <asvg:svgBlip xmlns:asvg="http://schemas.microsoft.com/office/drawing/2016/SVG/main" r:embed="rId10"/>
                                    </a:ext>
                                  </a:extLst>
                                </a:blip>
                                <a:stretch>
                                  <a:fillRect/>
                                </a:stretch>
                              </pic:blipFill>
                              <pic:spPr>
                                <a:xfrm rot="10800000">
                                  <a:off x="0" y="0"/>
                                  <a:ext cx="323850" cy="457200"/>
                                </a:xfrm>
                                <a:prstGeom prst="rect">
                                  <a:avLst/>
                                </a:prstGeom>
                              </pic:spPr>
                            </pic:pic>
                          </a:graphicData>
                        </a:graphic>
                      </wp:inline>
                    </w:drawing>
                  </w:r>
                </w:p>
              </w:tc>
              <w:tc>
                <w:tcPr>
                  <w:tcW w:w="2095" w:type="dxa"/>
                </w:tcPr>
                <w:p w14:paraId="31EFD404" w14:textId="77777777" w:rsidR="003F3B52" w:rsidRPr="004C5526" w:rsidRDefault="003F3B52" w:rsidP="004E298A">
                  <w:pPr>
                    <w:framePr w:hSpace="180" w:wrap="around" w:vAnchor="text" w:hAnchor="text" w:y="625"/>
                    <w:spacing w:line="360" w:lineRule="auto"/>
                    <w:jc w:val="center"/>
                    <w:rPr>
                      <w:rFonts w:ascii="Arial" w:hAnsi="Arial" w:cs="Arial"/>
                      <w:b/>
                      <w:bCs/>
                      <w:sz w:val="22"/>
                      <w:szCs w:val="22"/>
                    </w:rPr>
                  </w:pPr>
                  <w:r w:rsidRPr="004C5526">
                    <w:rPr>
                      <w:rFonts w:ascii="Arial" w:hAnsi="Arial" w:cs="Arial"/>
                      <w:b/>
                      <w:bCs/>
                      <w:sz w:val="22"/>
                      <w:szCs w:val="22"/>
                    </w:rPr>
                    <w:t>Poor communication</w:t>
                  </w:r>
                </w:p>
              </w:tc>
              <w:tc>
                <w:tcPr>
                  <w:tcW w:w="922" w:type="dxa"/>
                  <w:tcBorders>
                    <w:top w:val="nil"/>
                    <w:bottom w:val="nil"/>
                  </w:tcBorders>
                </w:tcPr>
                <w:p w14:paraId="58A572F2" w14:textId="77777777" w:rsidR="003F3B52" w:rsidRPr="00B73235" w:rsidRDefault="003F3B52" w:rsidP="004E298A">
                  <w:pPr>
                    <w:framePr w:hSpace="180" w:wrap="around" w:vAnchor="text" w:hAnchor="text" w:y="625"/>
                    <w:spacing w:line="360" w:lineRule="auto"/>
                    <w:rPr>
                      <w:rFonts w:ascii="Arial" w:hAnsi="Arial" w:cs="Arial"/>
                      <w:sz w:val="22"/>
                      <w:szCs w:val="22"/>
                    </w:rPr>
                  </w:pPr>
                  <w:r>
                    <w:rPr>
                      <w:rFonts w:ascii="Arial" w:hAnsi="Arial" w:cs="Arial"/>
                      <w:noProof/>
                      <w:sz w:val="22"/>
                      <w:szCs w:val="22"/>
                      <w14:ligatures w14:val="standardContextual"/>
                    </w:rPr>
                    <w:drawing>
                      <wp:inline distT="0" distB="0" distL="0" distR="0" wp14:anchorId="0A3D78E0" wp14:editId="7352D940">
                        <wp:extent cx="333375" cy="438150"/>
                        <wp:effectExtent l="0" t="0" r="9525" b="0"/>
                        <wp:docPr id="1607152080" name="Graphic 3"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152080" name="Graphic 1607152080" descr="Arrow Right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33375" cy="438150"/>
                                </a:xfrm>
                                <a:prstGeom prst="rect">
                                  <a:avLst/>
                                </a:prstGeom>
                              </pic:spPr>
                            </pic:pic>
                          </a:graphicData>
                        </a:graphic>
                      </wp:inline>
                    </w:drawing>
                  </w:r>
                </w:p>
              </w:tc>
              <w:tc>
                <w:tcPr>
                  <w:tcW w:w="2323" w:type="dxa"/>
                </w:tcPr>
                <w:p w14:paraId="5E37916B" w14:textId="77777777" w:rsidR="003F3B52" w:rsidRPr="00071842" w:rsidRDefault="003F3B52" w:rsidP="004E298A">
                  <w:pPr>
                    <w:framePr w:hSpace="180" w:wrap="around" w:vAnchor="text" w:hAnchor="text" w:y="625"/>
                    <w:spacing w:line="360" w:lineRule="auto"/>
                    <w:rPr>
                      <w:rFonts w:ascii="Arial" w:hAnsi="Arial" w:cs="Arial"/>
                      <w:b/>
                      <w:bCs/>
                      <w:sz w:val="22"/>
                      <w:szCs w:val="22"/>
                    </w:rPr>
                  </w:pPr>
                  <w:r w:rsidRPr="00071842">
                    <w:rPr>
                      <w:rFonts w:ascii="Arial" w:hAnsi="Arial" w:cs="Arial"/>
                      <w:b/>
                      <w:bCs/>
                      <w:sz w:val="22"/>
                      <w:szCs w:val="22"/>
                    </w:rPr>
                    <w:t>Impacts:</w:t>
                  </w:r>
                </w:p>
                <w:p w14:paraId="14D2981B" w14:textId="77777777" w:rsidR="003F3B52" w:rsidRPr="00B73235" w:rsidRDefault="003F3B52" w:rsidP="004E298A">
                  <w:pPr>
                    <w:pStyle w:val="ListParagraph"/>
                    <w:framePr w:hSpace="180" w:wrap="around" w:vAnchor="text" w:hAnchor="text" w:y="625"/>
                    <w:numPr>
                      <w:ilvl w:val="0"/>
                      <w:numId w:val="15"/>
                    </w:numPr>
                    <w:spacing w:line="360" w:lineRule="auto"/>
                    <w:rPr>
                      <w:rFonts w:ascii="Arial" w:hAnsi="Arial" w:cs="Arial"/>
                      <w:sz w:val="22"/>
                      <w:szCs w:val="22"/>
                    </w:rPr>
                  </w:pPr>
                  <w:r w:rsidRPr="00B73235">
                    <w:rPr>
                      <w:rFonts w:ascii="Arial" w:hAnsi="Arial" w:cs="Arial"/>
                      <w:sz w:val="22"/>
                      <w:szCs w:val="22"/>
                    </w:rPr>
                    <w:t>emotional distress</w:t>
                  </w:r>
                </w:p>
                <w:p w14:paraId="6E21FC4D" w14:textId="77777777" w:rsidR="003F3B52" w:rsidRPr="00B73235" w:rsidRDefault="003F3B52" w:rsidP="004E298A">
                  <w:pPr>
                    <w:pStyle w:val="ListParagraph"/>
                    <w:framePr w:hSpace="180" w:wrap="around" w:vAnchor="text" w:hAnchor="text" w:y="625"/>
                    <w:numPr>
                      <w:ilvl w:val="0"/>
                      <w:numId w:val="15"/>
                    </w:numPr>
                    <w:spacing w:line="360" w:lineRule="auto"/>
                    <w:rPr>
                      <w:rFonts w:ascii="Arial" w:hAnsi="Arial" w:cs="Arial"/>
                      <w:sz w:val="22"/>
                      <w:szCs w:val="22"/>
                    </w:rPr>
                  </w:pPr>
                  <w:r w:rsidRPr="00B73235">
                    <w:rPr>
                      <w:rFonts w:ascii="Arial" w:hAnsi="Arial" w:cs="Arial"/>
                      <w:sz w:val="22"/>
                      <w:szCs w:val="22"/>
                    </w:rPr>
                    <w:t>Staff stress and incivility</w:t>
                  </w:r>
                </w:p>
                <w:p w14:paraId="28D91487" w14:textId="77777777" w:rsidR="003F3B52" w:rsidRPr="00B73235" w:rsidRDefault="003F3B52" w:rsidP="004E298A">
                  <w:pPr>
                    <w:pStyle w:val="ListParagraph"/>
                    <w:framePr w:hSpace="180" w:wrap="around" w:vAnchor="text" w:hAnchor="text" w:y="625"/>
                    <w:numPr>
                      <w:ilvl w:val="0"/>
                      <w:numId w:val="15"/>
                    </w:numPr>
                    <w:spacing w:line="360" w:lineRule="auto"/>
                    <w:rPr>
                      <w:rFonts w:ascii="Arial" w:hAnsi="Arial" w:cs="Arial"/>
                      <w:sz w:val="22"/>
                      <w:szCs w:val="22"/>
                    </w:rPr>
                  </w:pPr>
                  <w:r w:rsidRPr="00B73235">
                    <w:rPr>
                      <w:rFonts w:ascii="Arial" w:hAnsi="Arial" w:cs="Arial"/>
                      <w:sz w:val="22"/>
                      <w:szCs w:val="22"/>
                    </w:rPr>
                    <w:t>Patient safety incidents</w:t>
                  </w:r>
                </w:p>
                <w:p w14:paraId="2AF550F1" w14:textId="77777777" w:rsidR="003F3B52" w:rsidRPr="00B73235" w:rsidRDefault="003F3B52" w:rsidP="004E298A">
                  <w:pPr>
                    <w:pStyle w:val="ListParagraph"/>
                    <w:framePr w:hSpace="180" w:wrap="around" w:vAnchor="text" w:hAnchor="text" w:y="625"/>
                    <w:numPr>
                      <w:ilvl w:val="0"/>
                      <w:numId w:val="15"/>
                    </w:numPr>
                    <w:spacing w:line="360" w:lineRule="auto"/>
                    <w:rPr>
                      <w:rFonts w:ascii="Arial" w:hAnsi="Arial" w:cs="Arial"/>
                      <w:sz w:val="22"/>
                      <w:szCs w:val="22"/>
                    </w:rPr>
                  </w:pPr>
                  <w:r w:rsidRPr="002D2631">
                    <w:rPr>
                      <w:rFonts w:ascii="Arial" w:hAnsi="Arial" w:cs="Arial"/>
                      <w:sz w:val="22"/>
                      <w:szCs w:val="22"/>
                    </w:rPr>
                    <w:t>Health inequalities</w:t>
                  </w:r>
                </w:p>
              </w:tc>
            </w:tr>
          </w:tbl>
          <w:p w14:paraId="448C57E9" w14:textId="77777777" w:rsidR="003F3B52" w:rsidRPr="00B73235" w:rsidRDefault="003F3B52" w:rsidP="00254D74">
            <w:pPr>
              <w:pStyle w:val="NoSpacing"/>
              <w:spacing w:line="360" w:lineRule="auto"/>
              <w:rPr>
                <w:rFonts w:ascii="Arial" w:hAnsi="Arial" w:cs="Arial"/>
                <w:sz w:val="22"/>
                <w:szCs w:val="22"/>
                <w:lang w:val="en-US" w:eastAsia="en-GB"/>
              </w:rPr>
            </w:pPr>
          </w:p>
          <w:p w14:paraId="57155285" w14:textId="77777777" w:rsidR="003F3B52" w:rsidRPr="00B834E2" w:rsidRDefault="003F3B52" w:rsidP="00254D74">
            <w:pPr>
              <w:pStyle w:val="NoSpacing"/>
              <w:rPr>
                <w:rFonts w:ascii="Arial" w:hAnsi="Arial" w:cs="Arial"/>
                <w:b/>
                <w:bCs/>
                <w:sz w:val="22"/>
                <w:szCs w:val="22"/>
                <w:lang w:val="en-US" w:eastAsia="en-GB"/>
              </w:rPr>
            </w:pPr>
            <w:r w:rsidRPr="00B834E2">
              <w:rPr>
                <w:rFonts w:ascii="Arial" w:hAnsi="Arial" w:cs="Arial"/>
                <w:b/>
                <w:bCs/>
                <w:sz w:val="22"/>
                <w:szCs w:val="22"/>
                <w:lang w:val="en-US" w:eastAsia="en-GB"/>
              </w:rPr>
              <w:t>Who is most affected:</w:t>
            </w:r>
          </w:p>
          <w:p w14:paraId="680BA017" w14:textId="77777777" w:rsidR="003F3B52" w:rsidRPr="006B7265" w:rsidRDefault="003F3B52" w:rsidP="00254D74">
            <w:pPr>
              <w:pStyle w:val="NoSpacing"/>
              <w:rPr>
                <w:rFonts w:ascii="Arial" w:hAnsi="Arial" w:cs="Arial"/>
                <w:sz w:val="22"/>
                <w:szCs w:val="22"/>
                <w:lang w:val="en-US" w:eastAsia="en-GB"/>
              </w:rPr>
            </w:pPr>
          </w:p>
          <w:p w14:paraId="21098227"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Older people and those with chronic illness: Depend on ongoing clear communication.</w:t>
            </w:r>
          </w:p>
          <w:p w14:paraId="04D2C5F3" w14:textId="77777777" w:rsidR="003F3B52" w:rsidRPr="006B7265" w:rsidRDefault="003F3B52" w:rsidP="00254D74">
            <w:pPr>
              <w:pStyle w:val="NoSpacing"/>
              <w:rPr>
                <w:rFonts w:ascii="Arial" w:hAnsi="Arial" w:cs="Arial"/>
                <w:sz w:val="22"/>
                <w:szCs w:val="22"/>
                <w:lang w:val="en-US" w:eastAsia="en-GB"/>
              </w:rPr>
            </w:pPr>
          </w:p>
          <w:p w14:paraId="25009C19"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People with disabilities or communication needs: Need adapted information and support (Bright et al., 2018).</w:t>
            </w:r>
          </w:p>
          <w:p w14:paraId="237133FD" w14:textId="77777777" w:rsidR="003F3B52" w:rsidRPr="006B7265" w:rsidRDefault="003F3B52" w:rsidP="00254D74">
            <w:pPr>
              <w:pStyle w:val="NoSpacing"/>
              <w:rPr>
                <w:rFonts w:ascii="Arial" w:hAnsi="Arial" w:cs="Arial"/>
                <w:sz w:val="22"/>
                <w:szCs w:val="22"/>
                <w:lang w:val="en-US" w:eastAsia="en-GB"/>
              </w:rPr>
            </w:pPr>
          </w:p>
          <w:p w14:paraId="48E440A2"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People with low literacy or different first language: Higher risk of misunderstanding (McCormack et al., 2017).</w:t>
            </w:r>
          </w:p>
          <w:p w14:paraId="77906AE1" w14:textId="77777777" w:rsidR="003F3B52" w:rsidRPr="006B7265" w:rsidRDefault="003F3B52" w:rsidP="00254D74">
            <w:pPr>
              <w:pStyle w:val="NoSpacing"/>
              <w:rPr>
                <w:rFonts w:ascii="Arial" w:hAnsi="Arial" w:cs="Arial"/>
                <w:sz w:val="22"/>
                <w:szCs w:val="22"/>
                <w:lang w:val="en-US" w:eastAsia="en-GB"/>
              </w:rPr>
            </w:pPr>
          </w:p>
          <w:p w14:paraId="7A612662" w14:textId="77777777" w:rsidR="003F3B52" w:rsidRPr="00B834E2" w:rsidRDefault="003F3B52" w:rsidP="00254D74">
            <w:pPr>
              <w:pStyle w:val="NoSpacing"/>
              <w:rPr>
                <w:rFonts w:ascii="Arial" w:hAnsi="Arial" w:cs="Arial"/>
                <w:b/>
                <w:bCs/>
                <w:sz w:val="22"/>
                <w:szCs w:val="22"/>
                <w:lang w:val="en-US" w:eastAsia="en-GB"/>
              </w:rPr>
            </w:pPr>
            <w:r w:rsidRPr="00B834E2">
              <w:rPr>
                <w:rFonts w:ascii="Arial" w:hAnsi="Arial" w:cs="Arial"/>
                <w:b/>
                <w:bCs/>
                <w:sz w:val="22"/>
                <w:szCs w:val="22"/>
                <w:lang w:val="en-US" w:eastAsia="en-GB"/>
              </w:rPr>
              <w:t>Possible solutions:</w:t>
            </w:r>
          </w:p>
          <w:p w14:paraId="7C0A6620" w14:textId="77777777" w:rsidR="003F3B52" w:rsidRPr="006B7265" w:rsidRDefault="003F3B52" w:rsidP="00254D74">
            <w:pPr>
              <w:pStyle w:val="NoSpacing"/>
              <w:rPr>
                <w:rFonts w:ascii="Arial" w:hAnsi="Arial" w:cs="Arial"/>
                <w:sz w:val="22"/>
                <w:szCs w:val="22"/>
                <w:lang w:val="en-US" w:eastAsia="en-GB"/>
              </w:rPr>
            </w:pPr>
          </w:p>
          <w:p w14:paraId="35FCC273"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Staff training: Communication skills, empathy, active listening (Silverman et al., 2013).</w:t>
            </w:r>
          </w:p>
          <w:p w14:paraId="3CBC941D" w14:textId="77777777" w:rsidR="003F3B52" w:rsidRPr="006B7265" w:rsidRDefault="003F3B52" w:rsidP="00254D74">
            <w:pPr>
              <w:pStyle w:val="NoSpacing"/>
              <w:rPr>
                <w:rFonts w:ascii="Arial" w:hAnsi="Arial" w:cs="Arial"/>
                <w:sz w:val="22"/>
                <w:szCs w:val="22"/>
                <w:lang w:val="en-US" w:eastAsia="en-GB"/>
              </w:rPr>
            </w:pPr>
          </w:p>
          <w:p w14:paraId="298AEA50"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Plain language and visual aids: Simple leaflets, diagrams, teach</w:t>
            </w:r>
            <w:r w:rsidRPr="006B7265">
              <w:rPr>
                <w:rFonts w:ascii="Cambria Math" w:hAnsi="Cambria Math" w:cs="Cambria Math"/>
                <w:sz w:val="22"/>
                <w:szCs w:val="22"/>
                <w:lang w:val="en-US" w:eastAsia="en-GB"/>
              </w:rPr>
              <w:t>‑</w:t>
            </w:r>
            <w:r w:rsidRPr="006B7265">
              <w:rPr>
                <w:rFonts w:ascii="Arial" w:hAnsi="Arial" w:cs="Arial"/>
                <w:sz w:val="22"/>
                <w:szCs w:val="22"/>
                <w:lang w:val="en-US" w:eastAsia="en-GB"/>
              </w:rPr>
              <w:t>back method (Street et al., 2009).</w:t>
            </w:r>
          </w:p>
          <w:p w14:paraId="514BC75E" w14:textId="77777777" w:rsidR="003F3B52" w:rsidRPr="006B7265" w:rsidRDefault="003F3B52" w:rsidP="00254D74">
            <w:pPr>
              <w:pStyle w:val="NoSpacing"/>
              <w:rPr>
                <w:rFonts w:ascii="Arial" w:hAnsi="Arial" w:cs="Arial"/>
                <w:sz w:val="22"/>
                <w:szCs w:val="22"/>
                <w:lang w:val="en-US" w:eastAsia="en-GB"/>
              </w:rPr>
            </w:pPr>
          </w:p>
          <w:p w14:paraId="632C45DA"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Structured handovers: Standard tools (e.g. SBAR) to share key information</w:t>
            </w:r>
            <w:r>
              <w:rPr>
                <w:rFonts w:ascii="Arial" w:hAnsi="Arial" w:cs="Arial"/>
                <w:sz w:val="22"/>
                <w:szCs w:val="22"/>
                <w:lang w:val="en-US" w:eastAsia="en-GB"/>
              </w:rPr>
              <w:t>.</w:t>
            </w:r>
          </w:p>
          <w:p w14:paraId="34809AD5" w14:textId="77777777" w:rsidR="003F3B52" w:rsidRPr="006B7265" w:rsidRDefault="003F3B52" w:rsidP="00254D74">
            <w:pPr>
              <w:pStyle w:val="NoSpacing"/>
              <w:rPr>
                <w:rFonts w:ascii="Arial" w:hAnsi="Arial" w:cs="Arial"/>
                <w:sz w:val="22"/>
                <w:szCs w:val="22"/>
                <w:lang w:val="en-US" w:eastAsia="en-GB"/>
              </w:rPr>
            </w:pPr>
          </w:p>
          <w:p w14:paraId="44C0A0AA"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Involving patients and families: Shared decisions, checking understanding</w:t>
            </w:r>
            <w:r>
              <w:rPr>
                <w:rFonts w:ascii="Arial" w:hAnsi="Arial" w:cs="Arial"/>
                <w:sz w:val="22"/>
                <w:szCs w:val="22"/>
                <w:lang w:val="en-US" w:eastAsia="en-GB"/>
              </w:rPr>
              <w:t>.</w:t>
            </w:r>
          </w:p>
          <w:p w14:paraId="2CE077F2" w14:textId="77777777" w:rsidR="003F3B52" w:rsidRPr="006B7265" w:rsidRDefault="003F3B52" w:rsidP="00254D74">
            <w:pPr>
              <w:pStyle w:val="NoSpacing"/>
              <w:rPr>
                <w:rFonts w:ascii="Arial" w:hAnsi="Arial" w:cs="Arial"/>
                <w:sz w:val="22"/>
                <w:szCs w:val="22"/>
                <w:lang w:val="en-US" w:eastAsia="en-GB"/>
              </w:rPr>
            </w:pPr>
          </w:p>
          <w:p w14:paraId="3A663EC1"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Interpreting and accessibility services: Support for language and communication needs (Bright et al., 2018).</w:t>
            </w:r>
          </w:p>
          <w:p w14:paraId="7F8242A8" w14:textId="77777777" w:rsidR="003F3B52" w:rsidRPr="006B7265" w:rsidRDefault="003F3B52" w:rsidP="00254D74">
            <w:pPr>
              <w:pStyle w:val="NoSpacing"/>
              <w:rPr>
                <w:rFonts w:ascii="Arial" w:hAnsi="Arial" w:cs="Arial"/>
                <w:sz w:val="22"/>
                <w:szCs w:val="22"/>
                <w:lang w:val="en-US" w:eastAsia="en-GB"/>
              </w:rPr>
            </w:pPr>
          </w:p>
          <w:p w14:paraId="43443159" w14:textId="77777777" w:rsidR="003F3B52" w:rsidRDefault="003F3B52" w:rsidP="00254D74">
            <w:pPr>
              <w:pStyle w:val="NoSpacing"/>
              <w:rPr>
                <w:rFonts w:ascii="Arial" w:hAnsi="Arial" w:cs="Arial"/>
                <w:b/>
                <w:bCs/>
                <w:sz w:val="22"/>
                <w:szCs w:val="22"/>
                <w:lang w:val="en-US" w:eastAsia="en-GB"/>
              </w:rPr>
            </w:pPr>
          </w:p>
          <w:p w14:paraId="2A260929" w14:textId="77777777" w:rsidR="003F3B52" w:rsidRPr="00B834E2" w:rsidRDefault="003F3B52" w:rsidP="00254D74">
            <w:pPr>
              <w:pStyle w:val="NoSpacing"/>
              <w:rPr>
                <w:rFonts w:ascii="Arial" w:hAnsi="Arial" w:cs="Arial"/>
                <w:b/>
                <w:bCs/>
                <w:sz w:val="22"/>
                <w:szCs w:val="22"/>
                <w:lang w:val="en-US" w:eastAsia="en-GB"/>
              </w:rPr>
            </w:pPr>
            <w:r w:rsidRPr="00B834E2">
              <w:rPr>
                <w:rFonts w:ascii="Arial" w:hAnsi="Arial" w:cs="Arial"/>
                <w:b/>
                <w:bCs/>
                <w:sz w:val="22"/>
                <w:szCs w:val="22"/>
                <w:lang w:val="en-US" w:eastAsia="en-GB"/>
              </w:rPr>
              <w:t>If not addressed:</w:t>
            </w:r>
          </w:p>
          <w:p w14:paraId="103A3DF8" w14:textId="77777777" w:rsidR="003F3B52" w:rsidRPr="006B7265" w:rsidRDefault="003F3B52" w:rsidP="00254D74">
            <w:pPr>
              <w:pStyle w:val="NoSpacing"/>
              <w:rPr>
                <w:rFonts w:ascii="Arial" w:hAnsi="Arial" w:cs="Arial"/>
                <w:sz w:val="22"/>
                <w:szCs w:val="22"/>
                <w:lang w:val="en-US" w:eastAsia="en-GB"/>
              </w:rPr>
            </w:pPr>
          </w:p>
          <w:p w14:paraId="2567FEEE"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More harm and complaints: Rising safety incidents and legal claims</w:t>
            </w:r>
            <w:r>
              <w:rPr>
                <w:rFonts w:ascii="Arial" w:hAnsi="Arial" w:cs="Arial"/>
                <w:sz w:val="22"/>
                <w:szCs w:val="22"/>
                <w:lang w:val="en-US" w:eastAsia="en-GB"/>
              </w:rPr>
              <w:t>.</w:t>
            </w:r>
          </w:p>
          <w:p w14:paraId="21ABADE8" w14:textId="77777777" w:rsidR="003F3B52" w:rsidRPr="006B7265" w:rsidRDefault="003F3B52" w:rsidP="00254D74">
            <w:pPr>
              <w:pStyle w:val="NoSpacing"/>
              <w:rPr>
                <w:rFonts w:ascii="Arial" w:hAnsi="Arial" w:cs="Arial"/>
                <w:sz w:val="22"/>
                <w:szCs w:val="22"/>
                <w:lang w:val="en-US" w:eastAsia="en-GB"/>
              </w:rPr>
            </w:pPr>
          </w:p>
          <w:p w14:paraId="523B4EA9"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lastRenderedPageBreak/>
              <w:t>Higher costs: Longer stays, repeated visits, wasted resources.</w:t>
            </w:r>
          </w:p>
          <w:p w14:paraId="484577C5" w14:textId="77777777" w:rsidR="003F3B52" w:rsidRPr="006B7265" w:rsidRDefault="003F3B52" w:rsidP="00254D74">
            <w:pPr>
              <w:pStyle w:val="NoSpacing"/>
              <w:rPr>
                <w:rFonts w:ascii="Arial" w:hAnsi="Arial" w:cs="Arial"/>
                <w:sz w:val="22"/>
                <w:szCs w:val="22"/>
                <w:lang w:val="en-US" w:eastAsia="en-GB"/>
              </w:rPr>
            </w:pPr>
          </w:p>
          <w:p w14:paraId="2C109A42" w14:textId="77777777" w:rsidR="003F3B52" w:rsidRPr="006B7265" w:rsidRDefault="003F3B52" w:rsidP="00254D74">
            <w:pPr>
              <w:pStyle w:val="NoSpacing"/>
              <w:rPr>
                <w:rFonts w:ascii="Arial" w:hAnsi="Arial" w:cs="Arial"/>
                <w:sz w:val="22"/>
                <w:szCs w:val="22"/>
                <w:lang w:val="en-US" w:eastAsia="en-GB"/>
              </w:rPr>
            </w:pPr>
            <w:r w:rsidRPr="006B7265">
              <w:rPr>
                <w:rFonts w:ascii="Arial" w:hAnsi="Arial" w:cs="Arial"/>
                <w:sz w:val="22"/>
                <w:szCs w:val="22"/>
                <w:lang w:val="en-US" w:eastAsia="en-GB"/>
              </w:rPr>
              <w:t>Wider mistrust: Communities lose confidence in health and social care systems (Guppy et al., 2024).</w:t>
            </w:r>
            <w:r>
              <w:rPr>
                <w:rFonts w:ascii="Arial" w:hAnsi="Arial" w:cs="Arial"/>
                <w:noProof/>
                <w:sz w:val="22"/>
                <w:szCs w:val="22"/>
                <w:lang w:val="en-US" w:eastAsia="en-GB"/>
              </w:rPr>
              <w:drawing>
                <wp:inline distT="0" distB="0" distL="0" distR="0" wp14:anchorId="4C656F13" wp14:editId="6A630B6F">
                  <wp:extent cx="5724525" cy="4124325"/>
                  <wp:effectExtent l="0" t="0" r="9525" b="9525"/>
                  <wp:docPr id="5715018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4124325"/>
                          </a:xfrm>
                          <a:prstGeom prst="rect">
                            <a:avLst/>
                          </a:prstGeom>
                          <a:noFill/>
                          <a:ln>
                            <a:noFill/>
                          </a:ln>
                        </pic:spPr>
                      </pic:pic>
                    </a:graphicData>
                  </a:graphic>
                </wp:inline>
              </w:drawing>
            </w:r>
          </w:p>
          <w:p w14:paraId="13FA99B7" w14:textId="77777777" w:rsidR="003F3B52" w:rsidRPr="00CE6472" w:rsidRDefault="003F3B52" w:rsidP="00254D74">
            <w:pPr>
              <w:pStyle w:val="NoSpacing"/>
              <w:rPr>
                <w:rFonts w:ascii="Arial" w:hAnsi="Arial" w:cs="Arial"/>
                <w:i/>
                <w:iCs/>
                <w:sz w:val="22"/>
                <w:szCs w:val="22"/>
                <w:lang w:val="en-US" w:eastAsia="en-GB"/>
              </w:rPr>
            </w:pPr>
            <w:r w:rsidRPr="00CE6472">
              <w:rPr>
                <w:rFonts w:ascii="Arial" w:hAnsi="Arial" w:cs="Arial"/>
                <w:i/>
                <w:iCs/>
                <w:sz w:val="22"/>
                <w:szCs w:val="22"/>
                <w:lang w:val="en-US" w:eastAsia="en-GB"/>
              </w:rPr>
              <w:t>Figure 2</w:t>
            </w:r>
          </w:p>
          <w:p w14:paraId="0FE7BCC1" w14:textId="77777777" w:rsidR="003F3B52" w:rsidRPr="000B1AFC" w:rsidRDefault="003F3B52" w:rsidP="00254D74">
            <w:pPr>
              <w:pStyle w:val="NoSpacing"/>
              <w:rPr>
                <w:rFonts w:ascii="Arial" w:hAnsi="Arial" w:cs="Arial"/>
                <w:sz w:val="22"/>
                <w:szCs w:val="22"/>
              </w:rPr>
            </w:pPr>
          </w:p>
        </w:tc>
      </w:tr>
      <w:tr w:rsidR="003F3B52" w14:paraId="1610009C" w14:textId="77777777" w:rsidTr="00254D74">
        <w:tc>
          <w:tcPr>
            <w:tcW w:w="9209" w:type="dxa"/>
          </w:tcPr>
          <w:p w14:paraId="7BC086DD" w14:textId="77777777" w:rsidR="003F3B52" w:rsidRDefault="003F3B52" w:rsidP="00254D74">
            <w:pPr>
              <w:pStyle w:val="NoSpacing"/>
              <w:jc w:val="both"/>
              <w:rPr>
                <w:rFonts w:ascii="Arial" w:hAnsi="Arial" w:cs="Arial"/>
                <w:b/>
                <w:bCs/>
                <w:sz w:val="22"/>
                <w:szCs w:val="22"/>
                <w:lang w:val="en-US" w:eastAsia="en-GB"/>
              </w:rPr>
            </w:pPr>
            <w:r w:rsidRPr="005C28E8">
              <w:rPr>
                <w:rFonts w:ascii="Arial" w:hAnsi="Arial" w:cs="Arial"/>
                <w:b/>
                <w:bCs/>
                <w:sz w:val="22"/>
                <w:szCs w:val="22"/>
                <w:lang w:val="en-US" w:eastAsia="en-GB"/>
              </w:rPr>
              <w:lastRenderedPageBreak/>
              <w:t>Task 3 - Self-Reflection of Group Activity</w:t>
            </w:r>
            <w:r>
              <w:rPr>
                <w:rFonts w:ascii="Arial" w:hAnsi="Arial" w:cs="Arial"/>
                <w:b/>
                <w:bCs/>
                <w:sz w:val="22"/>
                <w:szCs w:val="22"/>
                <w:lang w:val="en-US" w:eastAsia="en-GB"/>
              </w:rPr>
              <w:t>.</w:t>
            </w:r>
          </w:p>
          <w:p w14:paraId="2402C17A" w14:textId="77777777" w:rsidR="003F3B52" w:rsidRDefault="003F3B52" w:rsidP="00254D74">
            <w:pPr>
              <w:pStyle w:val="NoSpacing"/>
              <w:jc w:val="both"/>
              <w:rPr>
                <w:rFonts w:ascii="Arial" w:hAnsi="Arial" w:cs="Arial"/>
                <w:b/>
                <w:bCs/>
                <w:sz w:val="22"/>
                <w:szCs w:val="22"/>
                <w:lang w:val="en-US" w:eastAsia="en-GB"/>
              </w:rPr>
            </w:pPr>
          </w:p>
          <w:p w14:paraId="18C51C18" w14:textId="77777777" w:rsidR="003F3B52" w:rsidRPr="00C92647" w:rsidRDefault="003F3B52" w:rsidP="00254D74">
            <w:pPr>
              <w:pStyle w:val="NoSpacing"/>
              <w:spacing w:line="360" w:lineRule="auto"/>
              <w:jc w:val="both"/>
              <w:rPr>
                <w:rFonts w:ascii="Arial" w:hAnsi="Arial" w:cs="Arial"/>
                <w:sz w:val="22"/>
                <w:szCs w:val="22"/>
                <w:lang w:val="en-US" w:eastAsia="en-GB"/>
              </w:rPr>
            </w:pPr>
            <w:r w:rsidRPr="00C92647">
              <w:rPr>
                <w:rFonts w:ascii="Arial" w:hAnsi="Arial" w:cs="Arial"/>
                <w:sz w:val="22"/>
                <w:szCs w:val="22"/>
                <w:lang w:val="en-US" w:eastAsia="en-GB"/>
              </w:rPr>
              <w:t>Self-Reflection Using Gibbs' Reflective Cycle</w:t>
            </w:r>
          </w:p>
          <w:p w14:paraId="3C31D43C" w14:textId="77777777" w:rsidR="003F3B52" w:rsidRDefault="003F3B52" w:rsidP="00254D74">
            <w:pPr>
              <w:pStyle w:val="NoSpacing"/>
              <w:spacing w:line="360" w:lineRule="auto"/>
              <w:jc w:val="both"/>
              <w:rPr>
                <w:rFonts w:ascii="Arial" w:hAnsi="Arial" w:cs="Arial"/>
                <w:sz w:val="22"/>
                <w:szCs w:val="22"/>
                <w:lang w:val="en-US" w:eastAsia="en-GB"/>
              </w:rPr>
            </w:pPr>
            <w:r w:rsidRPr="00C92647">
              <w:rPr>
                <w:rFonts w:ascii="Arial" w:hAnsi="Arial" w:cs="Arial"/>
                <w:sz w:val="22"/>
                <w:szCs w:val="22"/>
                <w:lang w:val="en-US" w:eastAsia="en-GB"/>
              </w:rPr>
              <w:t xml:space="preserve">I am using Gibbs' Reflective Cycle (1988) for this reflection. Description: In class, my group completed an activity that required us to solve a problem together. Feelings: At first, I felt unsure about sharing my ideas, but I became more confident as everyone listened and contributed. Evaluation: The activity went well because we respected each other's opinions and worked together. Analysis: Divergent thinking means generating many different ideas, while convergent thinking means choosing the best idea from those options. During the activity, I used divergent thinking by suggesting different possible solutions. I then used convergent thinking when my group discussed the ideas and agreed on the most suitable one. This showed me that both thinking styles are important for effective problem-solving. Conclusion: I learned that I can be creative when sharing ideas, but I also need to improve my confidence in speaking earlier during group discussions. I also realized that listening carefully helps the team make better decisions. Action Plan: In future group activities, I will contribute my ideas earlier and encourage quieter group members to participate. According to Learning </w:t>
            </w:r>
            <w:r w:rsidRPr="00C92647">
              <w:rPr>
                <w:rFonts w:ascii="Arial" w:hAnsi="Arial" w:cs="Arial"/>
                <w:sz w:val="22"/>
                <w:szCs w:val="22"/>
                <w:lang w:val="en-US" w:eastAsia="en-GB"/>
              </w:rPr>
              <w:lastRenderedPageBreak/>
              <w:t>by Doing, reflecting on experiences helps people improve their learning and future performance.</w:t>
            </w:r>
          </w:p>
          <w:p w14:paraId="5EA7E081"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Self</w:t>
            </w:r>
            <w:r w:rsidRPr="0037751B">
              <w:rPr>
                <w:rFonts w:ascii="Cambria Math" w:hAnsi="Cambria Math" w:cs="Cambria Math"/>
                <w:sz w:val="22"/>
                <w:szCs w:val="22"/>
                <w:lang w:val="en-US" w:eastAsia="en-GB"/>
              </w:rPr>
              <w:t>‑</w:t>
            </w:r>
            <w:r w:rsidRPr="0037751B">
              <w:rPr>
                <w:rFonts w:ascii="Arial" w:hAnsi="Arial" w:cs="Arial"/>
                <w:sz w:val="22"/>
                <w:szCs w:val="22"/>
                <w:lang w:val="en-US" w:eastAsia="en-GB"/>
              </w:rPr>
              <w:t>reflection using Gibbs’ model</w:t>
            </w:r>
            <w:r>
              <w:rPr>
                <w:rFonts w:ascii="Arial" w:hAnsi="Arial" w:cs="Arial"/>
                <w:sz w:val="22"/>
                <w:szCs w:val="22"/>
                <w:lang w:val="en-US" w:eastAsia="en-GB"/>
              </w:rPr>
              <w:t>.</w:t>
            </w:r>
          </w:p>
          <w:p w14:paraId="695CA57A"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During our group activity on convergent thinking and divergent thinking, I learned a lot about how I approach problems. Divergent thinking means generating many different ideas, while convergent thinking means narrowing ideas down to the best option (Runco, 2014).</w:t>
            </w:r>
          </w:p>
          <w:p w14:paraId="224539C0"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 xml:space="preserve">Description:  </w:t>
            </w:r>
          </w:p>
          <w:p w14:paraId="54C53AF6"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Our task was to brainstorm solutions and then choose one final idea.</w:t>
            </w:r>
          </w:p>
          <w:p w14:paraId="51CEFBD3"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 xml:space="preserve">Feelings:  </w:t>
            </w:r>
          </w:p>
          <w:p w14:paraId="0C9FB535"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At first, I felt unsure because the group had many different opinions, but I became more confident as we shared ideas.</w:t>
            </w:r>
          </w:p>
          <w:p w14:paraId="5F2EC6CB"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 xml:space="preserve">Evaluation:  </w:t>
            </w:r>
          </w:p>
          <w:p w14:paraId="208D462B"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The divergent stage went well because everyone contributed freely. The convergent stage was harder because we had to agree on one idea.</w:t>
            </w:r>
          </w:p>
          <w:p w14:paraId="62E86088"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 xml:space="preserve">Analysis:  </w:t>
            </w:r>
          </w:p>
          <w:p w14:paraId="07CC1FD2"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I noticed I am stronger in divergent thinking. I enjoy suggesting creative options and encouraging others. However, during convergent thinking, I realized I sometimes hesitate to challenge ideas or make final decisions.</w:t>
            </w:r>
          </w:p>
          <w:p w14:paraId="7AFBAFAA"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 xml:space="preserve">Conclusion:  </w:t>
            </w:r>
          </w:p>
          <w:p w14:paraId="248F1834"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I learned that teamwork needs both styles. I also learned that I need to improve my confidence when evaluating ideas.</w:t>
            </w:r>
          </w:p>
          <w:p w14:paraId="3D86437E" w14:textId="77777777" w:rsidR="003F3B52" w:rsidRPr="0037751B"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 xml:space="preserve">Action plan:  </w:t>
            </w:r>
          </w:p>
          <w:p w14:paraId="169F5F17" w14:textId="4D86DB19" w:rsidR="003F3B52" w:rsidRPr="008E5DF4" w:rsidRDefault="003F3B52" w:rsidP="00254D74">
            <w:pPr>
              <w:pStyle w:val="NoSpacing"/>
              <w:spacing w:line="360" w:lineRule="auto"/>
              <w:rPr>
                <w:rFonts w:ascii="Arial" w:hAnsi="Arial" w:cs="Arial"/>
                <w:sz w:val="22"/>
                <w:szCs w:val="22"/>
                <w:lang w:val="en-US" w:eastAsia="en-GB"/>
              </w:rPr>
            </w:pPr>
            <w:r w:rsidRPr="0037751B">
              <w:rPr>
                <w:rFonts w:ascii="Arial" w:hAnsi="Arial" w:cs="Arial"/>
                <w:sz w:val="22"/>
                <w:szCs w:val="22"/>
                <w:lang w:val="en-US" w:eastAsia="en-GB"/>
              </w:rPr>
              <w:t>In future group work, I will practice summarizing practice summarizing ideas and helping the group choose the best option.</w:t>
            </w:r>
            <w:r>
              <w:rPr>
                <w:rFonts w:ascii="Arial" w:hAnsi="Arial" w:cs="Arial"/>
                <w:noProof/>
                <w:sz w:val="22"/>
                <w:szCs w:val="22"/>
                <w:lang w:val="en-US" w:eastAsia="en-GB"/>
              </w:rPr>
              <w:t xml:space="preserve"> </w:t>
            </w:r>
            <w:r>
              <w:rPr>
                <w:rFonts w:ascii="Arial" w:hAnsi="Arial" w:cs="Arial"/>
                <w:noProof/>
                <w:sz w:val="22"/>
                <w:szCs w:val="22"/>
                <w:lang w:val="en-US" w:eastAsia="en-GB"/>
              </w:rPr>
              <w:drawing>
                <wp:inline distT="0" distB="0" distL="0" distR="0" wp14:anchorId="74BA91DD" wp14:editId="347AC4BF">
                  <wp:extent cx="5114925" cy="2562225"/>
                  <wp:effectExtent l="0" t="0" r="9525" b="9525"/>
                  <wp:docPr id="3919826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14925" cy="2562225"/>
                          </a:xfrm>
                          <a:prstGeom prst="rect">
                            <a:avLst/>
                          </a:prstGeom>
                          <a:noFill/>
                          <a:ln>
                            <a:noFill/>
                          </a:ln>
                        </pic:spPr>
                      </pic:pic>
                    </a:graphicData>
                  </a:graphic>
                </wp:inline>
              </w:drawing>
            </w:r>
            <w:r w:rsidRPr="00CE6472">
              <w:rPr>
                <w:rFonts w:ascii="Arial" w:hAnsi="Arial" w:cs="Arial"/>
                <w:i/>
                <w:iCs/>
                <w:sz w:val="22"/>
                <w:szCs w:val="22"/>
                <w:lang w:val="en-US" w:eastAsia="en-GB"/>
              </w:rPr>
              <w:t>Figure 3</w:t>
            </w:r>
          </w:p>
          <w:p w14:paraId="7B0FA814" w14:textId="77777777" w:rsidR="003F3B52" w:rsidRPr="00C92647" w:rsidRDefault="003F3B52" w:rsidP="00254D74">
            <w:pPr>
              <w:pStyle w:val="NoSpacing"/>
              <w:spacing w:line="360" w:lineRule="auto"/>
              <w:rPr>
                <w:rFonts w:ascii="Arial" w:hAnsi="Arial" w:cs="Arial"/>
                <w:sz w:val="22"/>
                <w:szCs w:val="22"/>
                <w:lang w:val="en-US" w:eastAsia="en-GB"/>
              </w:rPr>
            </w:pPr>
          </w:p>
          <w:p w14:paraId="22B00659" w14:textId="77777777" w:rsidR="003F3B52" w:rsidRDefault="003F3B52" w:rsidP="00254D74">
            <w:pPr>
              <w:pStyle w:val="NoSpacing"/>
              <w:rPr>
                <w:rFonts w:ascii="Arial" w:hAnsi="Arial" w:cs="Arial"/>
                <w:sz w:val="22"/>
                <w:szCs w:val="22"/>
              </w:rPr>
            </w:pPr>
          </w:p>
          <w:p w14:paraId="55F03A34" w14:textId="77777777" w:rsidR="003F3B52" w:rsidRDefault="003F3B52" w:rsidP="00254D74">
            <w:pPr>
              <w:pStyle w:val="NoSpacing"/>
              <w:rPr>
                <w:rFonts w:ascii="Arial" w:hAnsi="Arial" w:cs="Arial"/>
                <w:sz w:val="22"/>
                <w:szCs w:val="22"/>
              </w:rPr>
            </w:pPr>
          </w:p>
          <w:p w14:paraId="7BF5CDBB" w14:textId="77777777" w:rsidR="003F3B52" w:rsidRDefault="003F3B52" w:rsidP="00254D74">
            <w:pPr>
              <w:pStyle w:val="NoSpacing"/>
              <w:rPr>
                <w:rFonts w:ascii="Arial" w:hAnsi="Arial" w:cs="Arial"/>
                <w:sz w:val="22"/>
                <w:szCs w:val="22"/>
              </w:rPr>
            </w:pPr>
          </w:p>
          <w:p w14:paraId="1FE26DE8" w14:textId="77777777" w:rsidR="003F3B52" w:rsidRDefault="003F3B52" w:rsidP="00254D74">
            <w:pPr>
              <w:pStyle w:val="NoSpacing"/>
              <w:rPr>
                <w:rFonts w:ascii="Arial" w:hAnsi="Arial" w:cs="Arial"/>
                <w:sz w:val="22"/>
                <w:szCs w:val="22"/>
              </w:rPr>
            </w:pPr>
          </w:p>
          <w:p w14:paraId="4C9F1135" w14:textId="77777777" w:rsidR="003F3B52" w:rsidRDefault="003F3B52" w:rsidP="00254D74">
            <w:pPr>
              <w:pStyle w:val="NoSpacing"/>
              <w:jc w:val="both"/>
              <w:rPr>
                <w:rFonts w:ascii="Arial" w:hAnsi="Arial" w:cs="Arial"/>
                <w:sz w:val="22"/>
                <w:szCs w:val="22"/>
              </w:rPr>
            </w:pPr>
          </w:p>
          <w:p w14:paraId="0D63F360" w14:textId="77777777" w:rsidR="003F3B52" w:rsidRDefault="003F3B52" w:rsidP="00254D74">
            <w:pPr>
              <w:pStyle w:val="NoSpacing"/>
              <w:jc w:val="both"/>
              <w:rPr>
                <w:rFonts w:ascii="Arial" w:hAnsi="Arial" w:cs="Arial"/>
                <w:sz w:val="22"/>
                <w:szCs w:val="22"/>
              </w:rPr>
            </w:pPr>
          </w:p>
          <w:p w14:paraId="4E7C6A8A" w14:textId="77777777" w:rsidR="003F3B52" w:rsidRPr="005C28E8" w:rsidRDefault="003F3B52" w:rsidP="00254D74">
            <w:pPr>
              <w:pStyle w:val="NoSpacing"/>
              <w:jc w:val="both"/>
              <w:rPr>
                <w:rFonts w:ascii="Arial" w:hAnsi="Arial" w:cs="Arial"/>
                <w:sz w:val="22"/>
                <w:szCs w:val="22"/>
                <w:lang w:eastAsia="en-GB"/>
              </w:rPr>
            </w:pPr>
          </w:p>
        </w:tc>
      </w:tr>
      <w:tr w:rsidR="003F3B52" w14:paraId="3F67B6A3" w14:textId="77777777" w:rsidTr="00254D74">
        <w:tc>
          <w:tcPr>
            <w:tcW w:w="9209" w:type="dxa"/>
          </w:tcPr>
          <w:p w14:paraId="7EF4174B" w14:textId="77777777" w:rsidR="003F3B52" w:rsidRDefault="003F3B52" w:rsidP="00254D74">
            <w:pPr>
              <w:pStyle w:val="NoSpacing"/>
              <w:rPr>
                <w:rFonts w:ascii="Arial" w:hAnsi="Arial" w:cs="Arial"/>
                <w:b/>
                <w:bCs/>
                <w:sz w:val="22"/>
                <w:szCs w:val="22"/>
              </w:rPr>
            </w:pPr>
          </w:p>
          <w:p w14:paraId="752E820B" w14:textId="77777777" w:rsidR="003F3B52" w:rsidRDefault="003F3B52" w:rsidP="00254D74">
            <w:pPr>
              <w:pStyle w:val="NoSpacing"/>
              <w:rPr>
                <w:rFonts w:ascii="Arial" w:hAnsi="Arial" w:cs="Arial"/>
                <w:b/>
                <w:bCs/>
                <w:sz w:val="22"/>
                <w:szCs w:val="22"/>
              </w:rPr>
            </w:pPr>
          </w:p>
          <w:p w14:paraId="143FCC1F" w14:textId="77777777" w:rsidR="003F3B52" w:rsidRDefault="003F3B52" w:rsidP="00254D74">
            <w:pPr>
              <w:pStyle w:val="NoSpacing"/>
              <w:rPr>
                <w:rFonts w:ascii="Arial" w:hAnsi="Arial" w:cs="Arial"/>
                <w:b/>
                <w:bCs/>
                <w:sz w:val="22"/>
                <w:szCs w:val="22"/>
              </w:rPr>
            </w:pPr>
          </w:p>
          <w:p w14:paraId="6E8678EE" w14:textId="77777777" w:rsidR="003F3B52" w:rsidRDefault="003F3B52" w:rsidP="00254D74">
            <w:pPr>
              <w:pStyle w:val="NoSpacing"/>
              <w:rPr>
                <w:rFonts w:ascii="Arial" w:hAnsi="Arial" w:cs="Arial"/>
                <w:b/>
                <w:bCs/>
                <w:sz w:val="22"/>
                <w:szCs w:val="22"/>
              </w:rPr>
            </w:pPr>
          </w:p>
          <w:p w14:paraId="37DA4117" w14:textId="77777777" w:rsidR="003F3B52" w:rsidRDefault="003F3B52" w:rsidP="00254D74">
            <w:pPr>
              <w:pStyle w:val="NoSpacing"/>
              <w:rPr>
                <w:rFonts w:ascii="Arial" w:hAnsi="Arial" w:cs="Arial"/>
                <w:b/>
                <w:bCs/>
                <w:sz w:val="22"/>
                <w:szCs w:val="22"/>
              </w:rPr>
            </w:pPr>
            <w:r w:rsidRPr="00804E06">
              <w:rPr>
                <w:rFonts w:ascii="Arial" w:hAnsi="Arial" w:cs="Arial"/>
                <w:b/>
                <w:bCs/>
                <w:sz w:val="22"/>
                <w:szCs w:val="22"/>
              </w:rPr>
              <w:t>Task 4 – Case Study Analysis of a UK Innovation</w:t>
            </w:r>
            <w:r>
              <w:rPr>
                <w:rFonts w:ascii="Arial" w:hAnsi="Arial" w:cs="Arial"/>
                <w:b/>
                <w:bCs/>
                <w:sz w:val="22"/>
                <w:szCs w:val="22"/>
              </w:rPr>
              <w:t>.</w:t>
            </w:r>
          </w:p>
          <w:p w14:paraId="4AFFE84C" w14:textId="77777777" w:rsidR="003F3B52" w:rsidRDefault="003F3B52" w:rsidP="00254D74">
            <w:pPr>
              <w:pStyle w:val="NoSpacing"/>
              <w:rPr>
                <w:rFonts w:ascii="Arial" w:hAnsi="Arial" w:cs="Arial"/>
                <w:b/>
                <w:bCs/>
                <w:sz w:val="22"/>
                <w:szCs w:val="22"/>
              </w:rPr>
            </w:pPr>
          </w:p>
          <w:p w14:paraId="567F7663" w14:textId="77777777" w:rsidR="003F3B52" w:rsidRDefault="003F3B52" w:rsidP="00254D74">
            <w:pPr>
              <w:pStyle w:val="NoSpacing"/>
              <w:spacing w:line="360" w:lineRule="auto"/>
              <w:jc w:val="both"/>
              <w:rPr>
                <w:rFonts w:ascii="Arial" w:hAnsi="Arial" w:cs="Arial"/>
                <w:sz w:val="22"/>
                <w:szCs w:val="22"/>
              </w:rPr>
            </w:pPr>
            <w:r w:rsidRPr="0068342C">
              <w:rPr>
                <w:rFonts w:ascii="Arial" w:hAnsi="Arial" w:cs="Arial"/>
                <w:sz w:val="22"/>
                <w:szCs w:val="22"/>
              </w:rPr>
              <w:t>Digital therapy innovation in the NHS</w:t>
            </w:r>
            <w:r>
              <w:rPr>
                <w:rFonts w:ascii="Arial" w:hAnsi="Arial" w:cs="Arial"/>
                <w:sz w:val="22"/>
                <w:szCs w:val="22"/>
              </w:rPr>
              <w:t>.</w:t>
            </w:r>
          </w:p>
          <w:p w14:paraId="72ED9871" w14:textId="77777777" w:rsidR="003F3B52" w:rsidRPr="0068342C" w:rsidRDefault="003F3B52" w:rsidP="00254D74">
            <w:pPr>
              <w:pStyle w:val="NoSpacing"/>
              <w:spacing w:line="360" w:lineRule="auto"/>
              <w:jc w:val="both"/>
              <w:rPr>
                <w:rFonts w:ascii="Arial" w:hAnsi="Arial" w:cs="Arial"/>
                <w:sz w:val="22"/>
                <w:szCs w:val="22"/>
              </w:rPr>
            </w:pPr>
          </w:p>
          <w:p w14:paraId="1FFE1725"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A clear NHS digital innovation is Lumi Nova: Tales of Courage, a game</w:t>
            </w:r>
            <w:r w:rsidRPr="00602131">
              <w:rPr>
                <w:rFonts w:ascii="Cambria Math" w:hAnsi="Cambria Math" w:cs="Cambria Math"/>
                <w:sz w:val="22"/>
                <w:szCs w:val="22"/>
              </w:rPr>
              <w:t>‑</w:t>
            </w:r>
            <w:r w:rsidRPr="00602131">
              <w:rPr>
                <w:rFonts w:ascii="Arial" w:hAnsi="Arial" w:cs="Arial"/>
                <w:sz w:val="22"/>
                <w:szCs w:val="22"/>
              </w:rPr>
              <w:t>based therapy tool for children with anxiety. The problem was long waiting times for mental</w:t>
            </w:r>
            <w:r w:rsidRPr="00602131">
              <w:rPr>
                <w:rFonts w:ascii="Cambria Math" w:hAnsi="Cambria Math" w:cs="Cambria Math"/>
                <w:sz w:val="22"/>
                <w:szCs w:val="22"/>
              </w:rPr>
              <w:t>‑</w:t>
            </w:r>
            <w:r w:rsidRPr="00602131">
              <w:rPr>
                <w:rFonts w:ascii="Arial" w:hAnsi="Arial" w:cs="Arial"/>
                <w:sz w:val="22"/>
                <w:szCs w:val="22"/>
              </w:rPr>
              <w:t>health support and many children not receiving early cognitive behavioural therapy (CBT). Anxiety is common in young people, so the NHS needed a creative, accessible solution.</w:t>
            </w:r>
          </w:p>
          <w:p w14:paraId="71CAB616" w14:textId="77777777" w:rsidR="003F3B52" w:rsidRPr="00602131" w:rsidRDefault="003F3B52" w:rsidP="00254D74">
            <w:pPr>
              <w:pStyle w:val="NoSpacing"/>
              <w:spacing w:line="360" w:lineRule="auto"/>
              <w:rPr>
                <w:rFonts w:ascii="Arial" w:hAnsi="Arial" w:cs="Arial"/>
                <w:sz w:val="22"/>
                <w:szCs w:val="22"/>
              </w:rPr>
            </w:pPr>
          </w:p>
          <w:p w14:paraId="08B86D6C"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The innovation used creative design by turning CBT techniques into an adventure game. Children complete small “missions” that help them face fears gradually. This creative approach made therapy fun, less scary, and easy to use at home. According to Rogers’ Diffusion of Innovation theory, Lumi Nova spread quickly because it is simple to use, fits children’s daily routines, and clearly improves engagement.</w:t>
            </w:r>
          </w:p>
          <w:p w14:paraId="264A6C6D" w14:textId="77777777" w:rsidR="003F3B52" w:rsidRPr="00602131" w:rsidRDefault="003F3B52" w:rsidP="00254D74">
            <w:pPr>
              <w:pStyle w:val="NoSpacing"/>
              <w:spacing w:line="360" w:lineRule="auto"/>
              <w:rPr>
                <w:rFonts w:ascii="Arial" w:hAnsi="Arial" w:cs="Arial"/>
                <w:sz w:val="22"/>
                <w:szCs w:val="22"/>
              </w:rPr>
            </w:pPr>
          </w:p>
          <w:p w14:paraId="102E612D"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Value created:</w:t>
            </w:r>
          </w:p>
          <w:p w14:paraId="2479ECCB"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For children: better confidence, reduced anxiety, and enjoyable therapy.</w:t>
            </w:r>
          </w:p>
          <w:p w14:paraId="1D60D396"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For parents: support at home without long waits.</w:t>
            </w:r>
          </w:p>
          <w:p w14:paraId="2AC170C4"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For NHS staff: a tool that reduces pressure on services and supports early intervention.</w:t>
            </w:r>
          </w:p>
          <w:p w14:paraId="2CB47BF7"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For the system: wider access and reduced inequalities.</w:t>
            </w:r>
          </w:p>
          <w:p w14:paraId="007A8FC0"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Outcomes: NHS evaluations show improved anxiety management and high engagement among children using the tool (NHS England, 2023). A study also reports positive emotional and behavioural improvements (Wright et al., 2023).</w:t>
            </w:r>
          </w:p>
          <w:p w14:paraId="2D0988D5" w14:textId="77777777" w:rsidR="003F3B52" w:rsidRPr="00602131" w:rsidRDefault="003F3B52" w:rsidP="00254D74">
            <w:pPr>
              <w:pStyle w:val="NoSpacing"/>
              <w:spacing w:line="360" w:lineRule="auto"/>
              <w:rPr>
                <w:rFonts w:ascii="Arial" w:hAnsi="Arial" w:cs="Arial"/>
                <w:sz w:val="22"/>
                <w:szCs w:val="22"/>
              </w:rPr>
            </w:pPr>
            <w:r w:rsidRPr="00602131">
              <w:rPr>
                <w:rFonts w:ascii="Arial" w:hAnsi="Arial" w:cs="Arial"/>
                <w:sz w:val="22"/>
                <w:szCs w:val="22"/>
              </w:rPr>
              <w:t>This creative, game</w:t>
            </w:r>
            <w:r w:rsidRPr="00602131">
              <w:rPr>
                <w:rFonts w:ascii="Cambria Math" w:hAnsi="Cambria Math" w:cs="Cambria Math"/>
                <w:sz w:val="22"/>
                <w:szCs w:val="22"/>
              </w:rPr>
              <w:t>‑</w:t>
            </w:r>
            <w:r w:rsidRPr="00602131">
              <w:rPr>
                <w:rFonts w:ascii="Arial" w:hAnsi="Arial" w:cs="Arial"/>
                <w:sz w:val="22"/>
                <w:szCs w:val="22"/>
              </w:rPr>
              <w:t>based model can be adapted for other age groups or mental</w:t>
            </w:r>
            <w:r w:rsidRPr="00602131">
              <w:rPr>
                <w:rFonts w:ascii="Cambria Math" w:hAnsi="Cambria Math" w:cs="Cambria Math"/>
                <w:sz w:val="22"/>
                <w:szCs w:val="22"/>
              </w:rPr>
              <w:t>‑</w:t>
            </w:r>
            <w:r w:rsidRPr="00602131">
              <w:rPr>
                <w:rFonts w:ascii="Arial" w:hAnsi="Arial" w:cs="Arial"/>
                <w:sz w:val="22"/>
                <w:szCs w:val="22"/>
              </w:rPr>
              <w:t>health needs because it is scalable and accessible.</w:t>
            </w:r>
          </w:p>
          <w:p w14:paraId="11219C90" w14:textId="77777777" w:rsidR="003F3B52" w:rsidRPr="0068342C" w:rsidRDefault="003F3B52" w:rsidP="00254D74">
            <w:pPr>
              <w:pStyle w:val="NoSpacing"/>
              <w:spacing w:line="360" w:lineRule="auto"/>
              <w:jc w:val="both"/>
              <w:rPr>
                <w:rFonts w:ascii="Arial" w:hAnsi="Arial" w:cs="Arial"/>
                <w:sz w:val="22"/>
                <w:szCs w:val="22"/>
              </w:rPr>
            </w:pPr>
            <w:r w:rsidRPr="0068342C">
              <w:rPr>
                <w:rFonts w:ascii="Arial" w:hAnsi="Arial" w:cs="Arial"/>
                <w:sz w:val="22"/>
                <w:szCs w:val="22"/>
              </w:rPr>
              <w:t>Innovation of a Digital Therapy Tool in the NHS</w:t>
            </w:r>
          </w:p>
          <w:p w14:paraId="33D26867" w14:textId="04DC2D3A" w:rsidR="003F3B52" w:rsidRPr="0068342C" w:rsidRDefault="003F3B52" w:rsidP="00254D74">
            <w:pPr>
              <w:pStyle w:val="NoSpacing"/>
              <w:spacing w:line="360" w:lineRule="auto"/>
              <w:jc w:val="both"/>
              <w:rPr>
                <w:rFonts w:ascii="Arial" w:hAnsi="Arial" w:cs="Arial"/>
                <w:sz w:val="22"/>
                <w:szCs w:val="22"/>
              </w:rPr>
            </w:pPr>
            <w:r w:rsidRPr="0068342C">
              <w:rPr>
                <w:rFonts w:ascii="Arial" w:hAnsi="Arial" w:cs="Arial"/>
                <w:sz w:val="22"/>
                <w:szCs w:val="22"/>
              </w:rPr>
              <w:t xml:space="preserve">A good example of digital innovation in the NHS is </w:t>
            </w:r>
            <w:r w:rsidR="004E298A" w:rsidRPr="0068342C">
              <w:rPr>
                <w:rFonts w:ascii="Arial" w:hAnsi="Arial" w:cs="Arial"/>
                <w:sz w:val="22"/>
                <w:szCs w:val="22"/>
              </w:rPr>
              <w:t>Silver Cloud;</w:t>
            </w:r>
            <w:r w:rsidRPr="0068342C">
              <w:rPr>
                <w:rFonts w:ascii="Arial" w:hAnsi="Arial" w:cs="Arial"/>
                <w:sz w:val="22"/>
                <w:szCs w:val="22"/>
              </w:rPr>
              <w:t xml:space="preserve"> an online cognitive behavioural therapy  programme used in NHS Talking Therapies. The main problem was that many people with anxiety and depression faced long waiting times and found it difficult to attend face-to-</w:t>
            </w:r>
            <w:r w:rsidRPr="0068342C">
              <w:rPr>
                <w:rFonts w:ascii="Arial" w:hAnsi="Arial" w:cs="Arial"/>
                <w:sz w:val="22"/>
                <w:szCs w:val="22"/>
              </w:rPr>
              <w:lastRenderedPageBreak/>
              <w:t xml:space="preserve">face appointments. </w:t>
            </w:r>
            <w:r w:rsidR="004E298A" w:rsidRPr="0068342C">
              <w:rPr>
                <w:rFonts w:ascii="Arial" w:hAnsi="Arial" w:cs="Arial"/>
                <w:sz w:val="22"/>
                <w:szCs w:val="22"/>
              </w:rPr>
              <w:t>Silver Cloud</w:t>
            </w:r>
            <w:r w:rsidRPr="0068342C">
              <w:rPr>
                <w:rFonts w:ascii="Arial" w:hAnsi="Arial" w:cs="Arial"/>
                <w:sz w:val="22"/>
                <w:szCs w:val="22"/>
              </w:rPr>
              <w:t xml:space="preserve"> was developed to provide flexible, online therapy that people can access at home with support from a therapist (NHS England, 2025).</w:t>
            </w:r>
          </w:p>
          <w:p w14:paraId="43C7BE53" w14:textId="77777777" w:rsidR="003F3B52" w:rsidRPr="0068342C" w:rsidRDefault="003F3B52" w:rsidP="00254D74">
            <w:pPr>
              <w:pStyle w:val="NoSpacing"/>
              <w:spacing w:line="360" w:lineRule="auto"/>
              <w:jc w:val="both"/>
              <w:rPr>
                <w:rFonts w:ascii="Arial" w:hAnsi="Arial" w:cs="Arial"/>
                <w:sz w:val="22"/>
                <w:szCs w:val="22"/>
              </w:rPr>
            </w:pPr>
            <w:r w:rsidRPr="0068342C">
              <w:rPr>
                <w:rFonts w:ascii="Arial" w:hAnsi="Arial" w:cs="Arial"/>
                <w:sz w:val="22"/>
                <w:szCs w:val="22"/>
              </w:rPr>
              <w:t>Creativity helped solve this problem by combining evidence-based CBT with digital technology. Users can complete therapy sessions online at a time that suits them, while therapists monitor progress remotely. This innovation has created value by improving access to mental health services, reducing pressure on NHS staff, and giving patients greater choice and convenience. NHS reports show that digital therapies have supported large numbers of people and contributed to recovery outcomes in NHS Talking Therapies (NHS England, 2025).</w:t>
            </w:r>
          </w:p>
          <w:p w14:paraId="25301680" w14:textId="77777777" w:rsidR="003F3B52" w:rsidRPr="0068342C" w:rsidRDefault="003F3B52" w:rsidP="00254D74">
            <w:pPr>
              <w:pStyle w:val="NoSpacing"/>
              <w:spacing w:line="360" w:lineRule="auto"/>
              <w:jc w:val="both"/>
              <w:rPr>
                <w:rFonts w:ascii="Arial" w:hAnsi="Arial" w:cs="Arial"/>
                <w:sz w:val="22"/>
                <w:szCs w:val="22"/>
              </w:rPr>
            </w:pPr>
            <w:r w:rsidRPr="0068342C">
              <w:rPr>
                <w:rFonts w:ascii="Arial" w:hAnsi="Arial" w:cs="Arial"/>
                <w:sz w:val="22"/>
                <w:szCs w:val="22"/>
              </w:rPr>
              <w:t>This innovation can be explained using Rogers' Diffusion of Innovation Theory, which states that new ideas spread when people see their advantages. SilverCloud was adopted because it is easy to use, improves access, and supports effective treatment. Patients, therapists, and the NHS all benefit from this creative approach. Similar digital therapy programmes could also be used in other healthcare settings to improve access to care.</w:t>
            </w:r>
          </w:p>
          <w:p w14:paraId="40DBEA9E" w14:textId="77777777" w:rsidR="003F3B52" w:rsidRPr="0068342C" w:rsidRDefault="003F3B52" w:rsidP="00254D74">
            <w:pPr>
              <w:pStyle w:val="NoSpacing"/>
              <w:spacing w:line="360" w:lineRule="auto"/>
              <w:jc w:val="both"/>
              <w:rPr>
                <w:rFonts w:ascii="Arial" w:hAnsi="Arial" w:cs="Arial"/>
                <w:sz w:val="22"/>
                <w:szCs w:val="22"/>
              </w:rPr>
            </w:pPr>
          </w:p>
          <w:p w14:paraId="4FC47921" w14:textId="77777777" w:rsidR="003F3B52" w:rsidRPr="00804E06" w:rsidRDefault="003F3B52" w:rsidP="00254D74">
            <w:pPr>
              <w:pStyle w:val="NoSpacing"/>
              <w:rPr>
                <w:rFonts w:ascii="Arial" w:hAnsi="Arial" w:cs="Arial"/>
                <w:sz w:val="22"/>
                <w:szCs w:val="22"/>
              </w:rPr>
            </w:pPr>
          </w:p>
        </w:tc>
      </w:tr>
      <w:tr w:rsidR="003F3B52" w14:paraId="09514121" w14:textId="77777777" w:rsidTr="00254D74">
        <w:tc>
          <w:tcPr>
            <w:tcW w:w="9209" w:type="dxa"/>
          </w:tcPr>
          <w:p w14:paraId="08D66848" w14:textId="77777777" w:rsidR="003F3B52" w:rsidRPr="0093652E" w:rsidRDefault="003F3B52" w:rsidP="00254D74">
            <w:pPr>
              <w:pStyle w:val="NoSpacing"/>
              <w:spacing w:line="360" w:lineRule="auto"/>
              <w:jc w:val="both"/>
              <w:rPr>
                <w:rFonts w:ascii="Arial" w:hAnsi="Arial" w:cs="Arial"/>
                <w:sz w:val="22"/>
                <w:szCs w:val="22"/>
                <w:lang w:val="en-US" w:eastAsia="en-GB"/>
              </w:rPr>
            </w:pPr>
            <w:r w:rsidRPr="00F12AE2">
              <w:rPr>
                <w:rFonts w:ascii="Arial" w:hAnsi="Arial" w:cs="Arial"/>
                <w:b/>
                <w:bCs/>
                <w:sz w:val="22"/>
                <w:szCs w:val="22"/>
                <w:lang w:val="en-US" w:eastAsia="en-GB"/>
              </w:rPr>
              <w:lastRenderedPageBreak/>
              <w:t>Task 5</w:t>
            </w:r>
            <w:r w:rsidRPr="0093652E">
              <w:rPr>
                <w:rFonts w:ascii="Arial" w:hAnsi="Arial" w:cs="Arial"/>
                <w:sz w:val="22"/>
                <w:szCs w:val="22"/>
                <w:lang w:val="en-US" w:eastAsia="en-GB"/>
              </w:rPr>
              <w:t xml:space="preserve"> - </w:t>
            </w:r>
            <w:r w:rsidRPr="00AE1610">
              <w:rPr>
                <w:rFonts w:ascii="Arial" w:hAnsi="Arial" w:cs="Arial"/>
                <w:b/>
                <w:bCs/>
                <w:sz w:val="22"/>
                <w:szCs w:val="22"/>
                <w:lang w:val="en-US" w:eastAsia="en-GB"/>
              </w:rPr>
              <w:t>Research Task</w:t>
            </w:r>
            <w:r>
              <w:rPr>
                <w:rFonts w:ascii="Arial" w:hAnsi="Arial" w:cs="Arial"/>
                <w:sz w:val="22"/>
                <w:szCs w:val="22"/>
                <w:lang w:val="en-US" w:eastAsia="en-GB"/>
              </w:rPr>
              <w:t>.</w:t>
            </w:r>
          </w:p>
          <w:p w14:paraId="246B3633" w14:textId="77777777" w:rsidR="003F3B52" w:rsidRPr="0093652E" w:rsidRDefault="003F3B52" w:rsidP="00254D74">
            <w:pPr>
              <w:pStyle w:val="NoSpacing"/>
              <w:spacing w:line="360" w:lineRule="auto"/>
              <w:jc w:val="both"/>
              <w:rPr>
                <w:rFonts w:ascii="Arial" w:hAnsi="Arial" w:cs="Arial"/>
                <w:sz w:val="22"/>
                <w:szCs w:val="22"/>
                <w:lang w:val="en-US" w:eastAsia="en-GB"/>
              </w:rPr>
            </w:pPr>
            <w:r w:rsidRPr="0093652E">
              <w:rPr>
                <w:rFonts w:ascii="Arial" w:hAnsi="Arial" w:cs="Arial"/>
                <w:sz w:val="22"/>
                <w:szCs w:val="22"/>
                <w:lang w:val="en-US" w:eastAsia="en-GB"/>
              </w:rPr>
              <w:t>Causes of digital inequality</w:t>
            </w:r>
            <w:r>
              <w:rPr>
                <w:rFonts w:ascii="Arial" w:hAnsi="Arial" w:cs="Arial"/>
                <w:sz w:val="22"/>
                <w:szCs w:val="22"/>
                <w:lang w:val="en-US" w:eastAsia="en-GB"/>
              </w:rPr>
              <w:t>.</w:t>
            </w:r>
          </w:p>
          <w:p w14:paraId="400B042A" w14:textId="77777777" w:rsidR="003F3B52" w:rsidRPr="0093652E" w:rsidRDefault="003F3B52" w:rsidP="00254D74">
            <w:pPr>
              <w:pStyle w:val="NoSpacing"/>
              <w:spacing w:line="360" w:lineRule="auto"/>
              <w:jc w:val="both"/>
              <w:rPr>
                <w:rFonts w:ascii="Arial" w:hAnsi="Arial" w:cs="Arial"/>
                <w:sz w:val="22"/>
                <w:szCs w:val="22"/>
                <w:lang w:val="en-US" w:eastAsia="en-GB"/>
              </w:rPr>
            </w:pPr>
            <w:r w:rsidRPr="0093652E">
              <w:rPr>
                <w:rFonts w:ascii="Arial" w:hAnsi="Arial" w:cs="Arial"/>
                <w:sz w:val="22"/>
                <w:szCs w:val="22"/>
                <w:lang w:val="en-US" w:eastAsia="en-GB"/>
              </w:rPr>
              <w:t>Two useful academic articles help explain why digital inequality happens.</w:t>
            </w:r>
          </w:p>
          <w:p w14:paraId="01AB9D99" w14:textId="77777777" w:rsidR="003F3B52" w:rsidRPr="0093652E" w:rsidRDefault="003F3B52" w:rsidP="00254D74">
            <w:pPr>
              <w:pStyle w:val="NoSpacing"/>
              <w:spacing w:line="360" w:lineRule="auto"/>
              <w:jc w:val="both"/>
              <w:rPr>
                <w:rFonts w:ascii="Arial" w:hAnsi="Arial" w:cs="Arial"/>
                <w:sz w:val="22"/>
                <w:szCs w:val="22"/>
                <w:lang w:val="en-US" w:eastAsia="en-GB"/>
              </w:rPr>
            </w:pPr>
            <w:r w:rsidRPr="0093652E">
              <w:rPr>
                <w:rFonts w:ascii="Arial" w:hAnsi="Arial" w:cs="Arial"/>
                <w:sz w:val="22"/>
                <w:szCs w:val="22"/>
                <w:lang w:val="en-US" w:eastAsia="en-GB"/>
              </w:rPr>
              <w:t>The first is Bradway et al. (2026)</w:t>
            </w:r>
            <w:r>
              <w:rPr>
                <w:rFonts w:ascii="Arial" w:hAnsi="Arial" w:cs="Arial"/>
                <w:sz w:val="22"/>
                <w:szCs w:val="22"/>
                <w:lang w:val="en-US" w:eastAsia="en-GB"/>
              </w:rPr>
              <w:t>.</w:t>
            </w:r>
            <w:r w:rsidRPr="0093652E">
              <w:rPr>
                <w:rFonts w:ascii="Arial" w:hAnsi="Arial" w:cs="Arial"/>
                <w:sz w:val="22"/>
                <w:szCs w:val="22"/>
                <w:lang w:val="en-US" w:eastAsia="en-GB"/>
              </w:rPr>
              <w:t xml:space="preserve"> Their review shows that digital inequality is caused by differences in access to devices, internet quality, digital skills, and confidence. They explain that these problems interact at many levels personal, organizational, and policy which links well to systems theory because it shows how one weak part of the system (e.g., poor digital skills) affects the whole care pathway. This article helped me understand that digital inequality is not only about technology, but also about how health systems are organized.</w:t>
            </w:r>
          </w:p>
          <w:p w14:paraId="2FC99DFF" w14:textId="77777777" w:rsidR="003F3B52" w:rsidRPr="0093652E" w:rsidRDefault="003F3B52" w:rsidP="00254D74">
            <w:pPr>
              <w:pStyle w:val="NoSpacing"/>
              <w:spacing w:line="360" w:lineRule="auto"/>
              <w:jc w:val="both"/>
              <w:rPr>
                <w:rFonts w:ascii="Arial" w:hAnsi="Arial" w:cs="Arial"/>
                <w:sz w:val="22"/>
                <w:szCs w:val="22"/>
                <w:lang w:val="en-US" w:eastAsia="en-GB"/>
              </w:rPr>
            </w:pPr>
          </w:p>
          <w:p w14:paraId="64BF07F1" w14:textId="77777777" w:rsidR="003F3B52" w:rsidRPr="0093652E" w:rsidRDefault="003F3B52" w:rsidP="00254D74">
            <w:pPr>
              <w:pStyle w:val="NoSpacing"/>
              <w:spacing w:line="360" w:lineRule="auto"/>
              <w:jc w:val="both"/>
              <w:rPr>
                <w:rFonts w:ascii="Arial" w:hAnsi="Arial" w:cs="Arial"/>
                <w:sz w:val="22"/>
                <w:szCs w:val="22"/>
                <w:lang w:val="en-US" w:eastAsia="en-GB"/>
              </w:rPr>
            </w:pPr>
            <w:r w:rsidRPr="0093652E">
              <w:rPr>
                <w:rFonts w:ascii="Arial" w:hAnsi="Arial" w:cs="Arial"/>
                <w:sz w:val="22"/>
                <w:szCs w:val="22"/>
                <w:lang w:val="en-US" w:eastAsia="en-GB"/>
              </w:rPr>
              <w:t>The second article is Litchfield et al. (2026)</w:t>
            </w:r>
            <w:r>
              <w:rPr>
                <w:rFonts w:ascii="Arial" w:hAnsi="Arial" w:cs="Arial"/>
                <w:sz w:val="22"/>
                <w:szCs w:val="22"/>
                <w:lang w:val="en-US" w:eastAsia="en-GB"/>
              </w:rPr>
              <w:t>.</w:t>
            </w:r>
            <w:r w:rsidRPr="0093652E">
              <w:rPr>
                <w:rFonts w:ascii="Arial" w:hAnsi="Arial" w:cs="Arial"/>
                <w:sz w:val="22"/>
                <w:szCs w:val="22"/>
                <w:lang w:val="en-US" w:eastAsia="en-GB"/>
              </w:rPr>
              <w:t xml:space="preserve"> They found that digital inequality grows when services move online without supporting users who have low digital literacy, disabilities, language barriers, or limited access to devices. They also show that organizations often assume people can use digital tools, which create gaps in care. This helped me understand that digital inequality is shaped by service design, not just individual ability.</w:t>
            </w:r>
          </w:p>
          <w:p w14:paraId="0FA0A443" w14:textId="77777777" w:rsidR="003F3B52" w:rsidRPr="0093652E" w:rsidRDefault="003F3B52" w:rsidP="00254D74">
            <w:pPr>
              <w:pStyle w:val="NoSpacing"/>
              <w:spacing w:line="360" w:lineRule="auto"/>
              <w:jc w:val="both"/>
              <w:rPr>
                <w:rFonts w:ascii="Arial" w:hAnsi="Arial" w:cs="Arial"/>
                <w:sz w:val="22"/>
                <w:szCs w:val="22"/>
                <w:lang w:val="en-US" w:eastAsia="en-GB"/>
              </w:rPr>
            </w:pPr>
          </w:p>
          <w:p w14:paraId="20CA4D8C" w14:textId="7A82F052" w:rsidR="003F3B52" w:rsidRPr="0093652E" w:rsidRDefault="008E5DF4" w:rsidP="00254D74">
            <w:pPr>
              <w:pStyle w:val="NoSpacing"/>
              <w:spacing w:line="360" w:lineRule="auto"/>
              <w:jc w:val="both"/>
              <w:rPr>
                <w:rFonts w:ascii="Arial" w:hAnsi="Arial" w:cs="Arial"/>
                <w:sz w:val="22"/>
                <w:szCs w:val="22"/>
                <w:lang w:val="en-US" w:eastAsia="en-GB"/>
              </w:rPr>
            </w:pPr>
            <w:r>
              <w:rPr>
                <w:rFonts w:ascii="Arial" w:hAnsi="Arial" w:cs="Arial"/>
                <w:sz w:val="22"/>
                <w:szCs w:val="22"/>
                <w:lang w:val="en-US" w:eastAsia="en-GB"/>
              </w:rPr>
              <w:t>D</w:t>
            </w:r>
            <w:r w:rsidR="003F3B52" w:rsidRPr="0093652E">
              <w:rPr>
                <w:rFonts w:ascii="Arial" w:hAnsi="Arial" w:cs="Arial"/>
                <w:sz w:val="22"/>
                <w:szCs w:val="22"/>
                <w:lang w:val="en-US" w:eastAsia="en-GB"/>
              </w:rPr>
              <w:t>igital inequality appears when patients cannot use online appointment systems, struggle with video consultations, or cannot access digital therapy tools. This leads to lack of care, longer waiting times, and greater health inequalities especially for older adults, low</w:t>
            </w:r>
            <w:r w:rsidR="003F3B52" w:rsidRPr="0093652E">
              <w:rPr>
                <w:rFonts w:ascii="Cambria Math" w:hAnsi="Cambria Math" w:cs="Cambria Math"/>
                <w:sz w:val="22"/>
                <w:szCs w:val="22"/>
                <w:lang w:val="en-US" w:eastAsia="en-GB"/>
              </w:rPr>
              <w:t>‑</w:t>
            </w:r>
            <w:r w:rsidR="003F3B52" w:rsidRPr="0093652E">
              <w:rPr>
                <w:rFonts w:ascii="Arial" w:hAnsi="Arial" w:cs="Arial"/>
                <w:sz w:val="22"/>
                <w:szCs w:val="22"/>
                <w:lang w:val="en-US" w:eastAsia="en-GB"/>
              </w:rPr>
              <w:t>income groups, and people with disabilities.</w:t>
            </w:r>
          </w:p>
          <w:p w14:paraId="0C0DB7F9" w14:textId="77777777" w:rsidR="003F3B52" w:rsidRPr="0093652E" w:rsidRDefault="003F3B52" w:rsidP="00254D74">
            <w:pPr>
              <w:pStyle w:val="NoSpacing"/>
              <w:spacing w:line="360" w:lineRule="auto"/>
              <w:jc w:val="both"/>
              <w:rPr>
                <w:rFonts w:ascii="Arial" w:hAnsi="Arial" w:cs="Arial"/>
                <w:sz w:val="22"/>
                <w:szCs w:val="22"/>
                <w:lang w:val="en-US" w:eastAsia="en-GB"/>
              </w:rPr>
            </w:pPr>
          </w:p>
          <w:p w14:paraId="05578335" w14:textId="77777777" w:rsidR="003F3B52" w:rsidRPr="0093652E" w:rsidRDefault="003F3B52" w:rsidP="00254D74">
            <w:pPr>
              <w:pStyle w:val="NoSpacing"/>
              <w:spacing w:line="360" w:lineRule="auto"/>
              <w:jc w:val="both"/>
              <w:rPr>
                <w:rFonts w:ascii="Arial" w:hAnsi="Arial" w:cs="Arial"/>
                <w:color w:val="000000"/>
                <w:sz w:val="22"/>
                <w:szCs w:val="22"/>
              </w:rPr>
            </w:pPr>
          </w:p>
        </w:tc>
      </w:tr>
      <w:tr w:rsidR="003F3B52" w14:paraId="6AA3BB13" w14:textId="77777777" w:rsidTr="00254D74">
        <w:tc>
          <w:tcPr>
            <w:tcW w:w="9209" w:type="dxa"/>
          </w:tcPr>
          <w:p w14:paraId="0D3C3D4C" w14:textId="77777777" w:rsidR="003F3B52" w:rsidRDefault="003F3B52" w:rsidP="00254D74">
            <w:pPr>
              <w:pStyle w:val="NoSpacing"/>
              <w:jc w:val="both"/>
              <w:rPr>
                <w:b/>
                <w:bCs/>
                <w:lang w:val="en-US" w:eastAsia="en-GB"/>
              </w:rPr>
            </w:pPr>
            <w:r w:rsidRPr="00F12AE2">
              <w:rPr>
                <w:b/>
                <w:bCs/>
                <w:lang w:val="en-US" w:eastAsia="en-GB"/>
              </w:rPr>
              <w:lastRenderedPageBreak/>
              <w:t>Task 6</w:t>
            </w:r>
            <w:r>
              <w:rPr>
                <w:b/>
                <w:bCs/>
                <w:lang w:val="en-US" w:eastAsia="en-GB"/>
              </w:rPr>
              <w:t>.</w:t>
            </w:r>
          </w:p>
          <w:p w14:paraId="5B0849D3" w14:textId="77777777" w:rsidR="003F3B52" w:rsidRPr="00F12AE2" w:rsidRDefault="003F3B52" w:rsidP="00254D74">
            <w:pPr>
              <w:pStyle w:val="NoSpacing"/>
              <w:jc w:val="both"/>
              <w:rPr>
                <w:rFonts w:ascii="Arial" w:hAnsi="Arial" w:cs="Arial"/>
                <w:b/>
                <w:bCs/>
                <w:sz w:val="22"/>
                <w:szCs w:val="22"/>
              </w:rPr>
            </w:pPr>
          </w:p>
          <w:p w14:paraId="68050CD9" w14:textId="77777777" w:rsidR="003F3B52" w:rsidRDefault="003F3B52" w:rsidP="00254D74">
            <w:pPr>
              <w:pStyle w:val="NoSpacing"/>
              <w:jc w:val="both"/>
              <w:rPr>
                <w:rFonts w:ascii="Arial" w:hAnsi="Arial" w:cs="Arial"/>
                <w:b/>
                <w:bCs/>
                <w:sz w:val="22"/>
                <w:szCs w:val="22"/>
              </w:rPr>
            </w:pPr>
            <w:r w:rsidRPr="000E3B21">
              <w:rPr>
                <w:rFonts w:ascii="Arial" w:hAnsi="Arial" w:cs="Arial"/>
                <w:b/>
                <w:bCs/>
                <w:sz w:val="22"/>
                <w:szCs w:val="22"/>
              </w:rPr>
              <w:t>Discuss one benefit of using wearable health technologies (e.g. smartwatches) to support the management of chronic health conditions.</w:t>
            </w:r>
          </w:p>
          <w:p w14:paraId="24CAE1EF" w14:textId="77777777" w:rsidR="003F3B52" w:rsidRDefault="003F3B52" w:rsidP="00254D74">
            <w:pPr>
              <w:pStyle w:val="NoSpacing"/>
              <w:jc w:val="both"/>
              <w:rPr>
                <w:rFonts w:ascii="Arial" w:hAnsi="Arial" w:cs="Arial"/>
                <w:sz w:val="22"/>
                <w:szCs w:val="22"/>
              </w:rPr>
            </w:pPr>
          </w:p>
          <w:p w14:paraId="164A6664" w14:textId="77777777" w:rsidR="003F3B52" w:rsidRDefault="003F3B52" w:rsidP="00254D74">
            <w:pPr>
              <w:pStyle w:val="NoSpacing"/>
              <w:spacing w:line="360" w:lineRule="auto"/>
              <w:jc w:val="both"/>
              <w:rPr>
                <w:rFonts w:ascii="Arial" w:hAnsi="Arial" w:cs="Arial"/>
                <w:sz w:val="22"/>
                <w:szCs w:val="22"/>
                <w:lang w:val="en-US" w:eastAsia="en-GB"/>
              </w:rPr>
            </w:pPr>
            <w:r w:rsidRPr="002A3E38">
              <w:rPr>
                <w:rFonts w:ascii="Arial" w:hAnsi="Arial" w:cs="Arial"/>
                <w:sz w:val="22"/>
                <w:szCs w:val="22"/>
                <w:lang w:val="en-US" w:eastAsia="en-GB"/>
              </w:rPr>
              <w:t>Using wearable health technologies offers a clear benefit for managing chronic conditions, and the Technology Acceptance Model (TAM) helps explain why people adopt them. TAM states that people are more likely to use technology when they believe it is useful and easy to use (Davis, 1989). For example, someone living with asthma might use a smartwatch that tracks their breathing rate and activity levels. Because the device is simple to operate and provides helpful alerts when their breathing changes, the person feels confident using it daily. This continuous monitoring helps them recognize early warning signs, avoid triggers and share accurate data with their clinician. When the technology is accepted and used consistently, it strengthens self</w:t>
            </w:r>
            <w:r w:rsidRPr="002A3E38">
              <w:rPr>
                <w:rFonts w:ascii="Cambria Math" w:hAnsi="Cambria Math" w:cs="Cambria Math"/>
                <w:sz w:val="22"/>
                <w:szCs w:val="22"/>
                <w:lang w:val="en-US" w:eastAsia="en-GB"/>
              </w:rPr>
              <w:t>‑</w:t>
            </w:r>
            <w:r w:rsidRPr="002A3E38">
              <w:rPr>
                <w:rFonts w:ascii="Arial" w:hAnsi="Arial" w:cs="Arial"/>
                <w:sz w:val="22"/>
                <w:szCs w:val="22"/>
                <w:lang w:val="en-US" w:eastAsia="en-GB"/>
              </w:rPr>
              <w:t>management and supports better long</w:t>
            </w:r>
            <w:r w:rsidRPr="002A3E38">
              <w:rPr>
                <w:rFonts w:ascii="Cambria Math" w:hAnsi="Cambria Math" w:cs="Cambria Math"/>
                <w:sz w:val="22"/>
                <w:szCs w:val="22"/>
                <w:lang w:val="en-US" w:eastAsia="en-GB"/>
              </w:rPr>
              <w:t>‑</w:t>
            </w:r>
            <w:r w:rsidRPr="002A3E38">
              <w:rPr>
                <w:rFonts w:ascii="Arial" w:hAnsi="Arial" w:cs="Arial"/>
                <w:sz w:val="22"/>
                <w:szCs w:val="22"/>
                <w:lang w:val="en-US" w:eastAsia="en-GB"/>
              </w:rPr>
              <w:t>term control of the condition.</w:t>
            </w:r>
            <w:r>
              <w:rPr>
                <w:rFonts w:ascii="Arial" w:hAnsi="Arial" w:cs="Arial"/>
                <w:noProof/>
                <w:sz w:val="22"/>
                <w:szCs w:val="22"/>
                <w:lang w:val="en-US" w:eastAsia="en-GB"/>
              </w:rPr>
              <w:drawing>
                <wp:inline distT="0" distB="0" distL="0" distR="0" wp14:anchorId="64DA97CB" wp14:editId="30FE40BB">
                  <wp:extent cx="4238625" cy="2381250"/>
                  <wp:effectExtent l="0" t="0" r="9525" b="0"/>
                  <wp:docPr id="8486253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38625" cy="2381250"/>
                          </a:xfrm>
                          <a:prstGeom prst="rect">
                            <a:avLst/>
                          </a:prstGeom>
                          <a:noFill/>
                          <a:ln>
                            <a:noFill/>
                          </a:ln>
                        </pic:spPr>
                      </pic:pic>
                    </a:graphicData>
                  </a:graphic>
                </wp:inline>
              </w:drawing>
            </w:r>
          </w:p>
          <w:p w14:paraId="3F46D8A1" w14:textId="283E54BA" w:rsidR="003F3B52" w:rsidRPr="00CE6472" w:rsidRDefault="003F3B52" w:rsidP="00254D74">
            <w:pPr>
              <w:pStyle w:val="NoSpacing"/>
              <w:tabs>
                <w:tab w:val="left" w:pos="1110"/>
              </w:tabs>
              <w:spacing w:line="360" w:lineRule="auto"/>
              <w:jc w:val="both"/>
              <w:rPr>
                <w:rFonts w:ascii="Arial" w:hAnsi="Arial" w:cs="Arial"/>
                <w:i/>
                <w:iCs/>
                <w:sz w:val="22"/>
                <w:szCs w:val="22"/>
              </w:rPr>
            </w:pPr>
            <w:r>
              <w:rPr>
                <w:rFonts w:ascii="Arial" w:hAnsi="Arial" w:cs="Arial"/>
                <w:sz w:val="22"/>
                <w:szCs w:val="22"/>
              </w:rPr>
              <w:tab/>
            </w:r>
            <w:r w:rsidRPr="00CE6472">
              <w:rPr>
                <w:rFonts w:ascii="Arial" w:hAnsi="Arial" w:cs="Arial"/>
                <w:i/>
                <w:iCs/>
                <w:sz w:val="22"/>
                <w:szCs w:val="22"/>
              </w:rPr>
              <w:t>Figure 4</w:t>
            </w:r>
            <w:r w:rsidR="0004278F">
              <w:rPr>
                <w:rFonts w:ascii="Arial" w:hAnsi="Arial" w:cs="Arial"/>
                <w:i/>
                <w:iCs/>
                <w:sz w:val="22"/>
                <w:szCs w:val="22"/>
              </w:rPr>
              <w:t xml:space="preserve">               screenshot attached to prove</w:t>
            </w:r>
          </w:p>
          <w:p w14:paraId="1BF16B36" w14:textId="77777777" w:rsidR="003F3B52" w:rsidRPr="006F59C5" w:rsidRDefault="003F3B52" w:rsidP="00254D74">
            <w:pPr>
              <w:pStyle w:val="NoSpacing"/>
              <w:spacing w:line="360" w:lineRule="auto"/>
              <w:jc w:val="both"/>
              <w:rPr>
                <w:rFonts w:ascii="Arial" w:hAnsi="Arial" w:cs="Arial"/>
                <w:b/>
                <w:bCs/>
                <w:sz w:val="22"/>
                <w:szCs w:val="22"/>
              </w:rPr>
            </w:pPr>
            <w:r w:rsidRPr="006F59C5">
              <w:rPr>
                <w:rFonts w:ascii="Arial" w:hAnsi="Arial" w:cs="Arial"/>
                <w:b/>
                <w:bCs/>
                <w:sz w:val="22"/>
                <w:szCs w:val="22"/>
              </w:rPr>
              <w:t>Describe how electronic health records (EHRs) improve communication and collaboration between healthcare providers</w:t>
            </w:r>
          </w:p>
          <w:p w14:paraId="17AABE7A" w14:textId="77777777" w:rsidR="003F3B52" w:rsidRPr="00C9457D" w:rsidRDefault="003F3B52" w:rsidP="00254D74">
            <w:pPr>
              <w:pStyle w:val="NoSpacing"/>
              <w:spacing w:line="360" w:lineRule="auto"/>
              <w:jc w:val="both"/>
              <w:rPr>
                <w:rFonts w:ascii="Arial" w:hAnsi="Arial" w:cs="Arial"/>
                <w:sz w:val="22"/>
                <w:szCs w:val="22"/>
                <w:lang w:val="en-US" w:eastAsia="en-GB"/>
              </w:rPr>
            </w:pPr>
          </w:p>
          <w:p w14:paraId="0C5A0938" w14:textId="77777777" w:rsidR="003F3B52" w:rsidRDefault="003F3B52" w:rsidP="00254D74">
            <w:pPr>
              <w:pStyle w:val="NoSpacing"/>
              <w:spacing w:line="360" w:lineRule="auto"/>
              <w:jc w:val="both"/>
              <w:rPr>
                <w:rFonts w:ascii="Arial" w:hAnsi="Arial" w:cs="Arial"/>
                <w:sz w:val="22"/>
                <w:szCs w:val="22"/>
                <w:lang w:val="en-US" w:eastAsia="en-GB"/>
              </w:rPr>
            </w:pPr>
          </w:p>
          <w:p w14:paraId="752053FA" w14:textId="777DB74F" w:rsidR="003F3B52" w:rsidRDefault="003F3B52" w:rsidP="00254D74">
            <w:pPr>
              <w:pStyle w:val="NoSpacing"/>
              <w:spacing w:line="360" w:lineRule="auto"/>
              <w:jc w:val="both"/>
              <w:rPr>
                <w:rFonts w:ascii="Arial" w:hAnsi="Arial" w:cs="Arial"/>
                <w:sz w:val="22"/>
                <w:szCs w:val="22"/>
                <w:lang w:val="en-US" w:eastAsia="en-GB"/>
              </w:rPr>
            </w:pPr>
            <w:r w:rsidRPr="008E296B">
              <w:rPr>
                <w:rFonts w:ascii="Arial" w:hAnsi="Arial" w:cs="Arial"/>
                <w:sz w:val="22"/>
                <w:szCs w:val="22"/>
                <w:lang w:val="en-US" w:eastAsia="en-GB"/>
              </w:rPr>
              <w:t>Electronic health records (EHRs) improve communication and collaboration by giving healthcare providers shared, real</w:t>
            </w:r>
            <w:r w:rsidRPr="008E296B">
              <w:rPr>
                <w:rFonts w:ascii="Cambria Math" w:hAnsi="Cambria Math" w:cs="Cambria Math"/>
                <w:sz w:val="22"/>
                <w:szCs w:val="22"/>
                <w:lang w:val="en-US" w:eastAsia="en-GB"/>
              </w:rPr>
              <w:t>‑</w:t>
            </w:r>
            <w:r w:rsidRPr="008E296B">
              <w:rPr>
                <w:rFonts w:ascii="Arial" w:hAnsi="Arial" w:cs="Arial"/>
                <w:sz w:val="22"/>
                <w:szCs w:val="22"/>
                <w:lang w:val="en-US" w:eastAsia="en-GB"/>
              </w:rPr>
              <w:t xml:space="preserve">time access to patient information. Using the Technology Acceptance </w:t>
            </w:r>
            <w:r w:rsidR="004E298A" w:rsidRPr="008E296B">
              <w:rPr>
                <w:rFonts w:ascii="Arial" w:hAnsi="Arial" w:cs="Arial"/>
                <w:sz w:val="22"/>
                <w:szCs w:val="22"/>
                <w:lang w:val="en-US" w:eastAsia="en-GB"/>
              </w:rPr>
              <w:t>Model helps</w:t>
            </w:r>
            <w:r w:rsidRPr="008E296B">
              <w:rPr>
                <w:rFonts w:ascii="Arial" w:hAnsi="Arial" w:cs="Arial"/>
                <w:sz w:val="22"/>
                <w:szCs w:val="22"/>
                <w:lang w:val="en-US" w:eastAsia="en-GB"/>
              </w:rPr>
              <w:t xml:space="preserve"> explain why this works effectively. TAM suggests that providers are more likely to use EHRs when they find them useful and easy to use (Davis, 1989). For example, when a GP updates a patient’s medication list, a hospital specialist can instantly see the change, prevent errors and </w:t>
            </w:r>
            <w:r w:rsidR="004E298A" w:rsidRPr="008E296B">
              <w:rPr>
                <w:rFonts w:ascii="Arial" w:hAnsi="Arial" w:cs="Arial"/>
                <w:sz w:val="22"/>
                <w:szCs w:val="22"/>
                <w:lang w:val="en-US" w:eastAsia="en-GB"/>
              </w:rPr>
              <w:t>improve</w:t>
            </w:r>
            <w:r w:rsidRPr="008E296B">
              <w:rPr>
                <w:rFonts w:ascii="Arial" w:hAnsi="Arial" w:cs="Arial"/>
                <w:sz w:val="22"/>
                <w:szCs w:val="22"/>
                <w:lang w:val="en-US" w:eastAsia="en-GB"/>
              </w:rPr>
              <w:t xml:space="preserve"> coordinated care. Because the system is simple to navigate and clearly displays information, clinicians trust it and use it consistently. This shared digital platform reduces delays, avoids duplicated tests and strengthens teamwork across different services, ultimately improving patient outcomes.</w:t>
            </w:r>
          </w:p>
          <w:p w14:paraId="74428538" w14:textId="77777777" w:rsidR="003F3B52" w:rsidRPr="008E296B" w:rsidRDefault="003F3B52" w:rsidP="00254D74">
            <w:pPr>
              <w:pStyle w:val="NoSpacing"/>
              <w:spacing w:line="360" w:lineRule="auto"/>
              <w:jc w:val="both"/>
              <w:rPr>
                <w:rFonts w:ascii="Arial" w:hAnsi="Arial" w:cs="Arial"/>
                <w:sz w:val="22"/>
                <w:szCs w:val="22"/>
                <w:lang w:val="en-US" w:eastAsia="en-GB"/>
              </w:rPr>
            </w:pPr>
          </w:p>
          <w:p w14:paraId="36FDA8A9" w14:textId="77777777" w:rsidR="003F3B52" w:rsidRPr="0057264E" w:rsidRDefault="003F3B52" w:rsidP="00254D74">
            <w:pPr>
              <w:pStyle w:val="NoSpacing"/>
              <w:spacing w:line="360" w:lineRule="auto"/>
              <w:jc w:val="both"/>
              <w:rPr>
                <w:rFonts w:ascii="Arial" w:hAnsi="Arial" w:cs="Arial"/>
                <w:b/>
                <w:bCs/>
                <w:sz w:val="22"/>
                <w:szCs w:val="22"/>
                <w:lang w:val="en-US" w:eastAsia="en-GB"/>
              </w:rPr>
            </w:pPr>
            <w:r w:rsidRPr="0057264E">
              <w:rPr>
                <w:rFonts w:ascii="Arial" w:hAnsi="Arial" w:cs="Arial"/>
                <w:b/>
                <w:bCs/>
                <w:sz w:val="22"/>
                <w:szCs w:val="22"/>
                <w:lang w:val="en-US" w:eastAsia="en-GB"/>
              </w:rPr>
              <w:t>Explore how digital technology can support preventative care and health promotion, using a real or hypothetical example.</w:t>
            </w:r>
          </w:p>
          <w:p w14:paraId="3C3C23DA" w14:textId="77777777" w:rsidR="003F3B52" w:rsidRDefault="003F3B52" w:rsidP="00254D74">
            <w:pPr>
              <w:pStyle w:val="NoSpacing"/>
              <w:spacing w:line="360" w:lineRule="auto"/>
              <w:jc w:val="both"/>
              <w:rPr>
                <w:rFonts w:ascii="Arial" w:hAnsi="Arial" w:cs="Arial"/>
                <w:sz w:val="22"/>
                <w:szCs w:val="22"/>
                <w:lang w:val="en-US" w:eastAsia="en-GB"/>
              </w:rPr>
            </w:pPr>
          </w:p>
          <w:p w14:paraId="6A382E78" w14:textId="1900C4B4" w:rsidR="003F3B52" w:rsidRPr="008F583B" w:rsidRDefault="003F3B52" w:rsidP="00254D74">
            <w:pPr>
              <w:pStyle w:val="NoSpacing"/>
              <w:spacing w:line="360" w:lineRule="auto"/>
              <w:jc w:val="both"/>
              <w:rPr>
                <w:rFonts w:ascii="Arial" w:hAnsi="Arial" w:cs="Arial"/>
                <w:sz w:val="22"/>
                <w:szCs w:val="22"/>
                <w:lang w:val="en-US" w:eastAsia="en-GB"/>
              </w:rPr>
            </w:pPr>
            <w:r w:rsidRPr="008F583B">
              <w:rPr>
                <w:rFonts w:ascii="Arial" w:hAnsi="Arial" w:cs="Arial"/>
                <w:sz w:val="22"/>
                <w:szCs w:val="22"/>
                <w:lang w:val="en-US" w:eastAsia="en-GB"/>
              </w:rPr>
              <w:t xml:space="preserve">Digital technology supports preventive care by helping people act early, and the Technology Acceptance </w:t>
            </w:r>
            <w:r w:rsidR="008E5DF4" w:rsidRPr="008F583B">
              <w:rPr>
                <w:rFonts w:ascii="Arial" w:hAnsi="Arial" w:cs="Arial"/>
                <w:sz w:val="22"/>
                <w:szCs w:val="22"/>
                <w:lang w:val="en-US" w:eastAsia="en-GB"/>
              </w:rPr>
              <w:t>Model explains</w:t>
            </w:r>
            <w:r w:rsidRPr="008F583B">
              <w:rPr>
                <w:rFonts w:ascii="Arial" w:hAnsi="Arial" w:cs="Arial"/>
                <w:sz w:val="22"/>
                <w:szCs w:val="22"/>
                <w:lang w:val="en-US" w:eastAsia="en-GB"/>
              </w:rPr>
              <w:t xml:space="preserve"> why people choose to use these tools. TAM suggests that people adopt technology when they find it useful and easy to use (Davis, 1989). For example, imagine a 40</w:t>
            </w:r>
            <w:r w:rsidRPr="008F583B">
              <w:rPr>
                <w:rFonts w:ascii="Cambria Math" w:hAnsi="Cambria Math" w:cs="Cambria Math"/>
                <w:sz w:val="22"/>
                <w:szCs w:val="22"/>
                <w:lang w:val="en-US" w:eastAsia="en-GB"/>
              </w:rPr>
              <w:t>‑</w:t>
            </w:r>
            <w:r w:rsidRPr="008F583B">
              <w:rPr>
                <w:rFonts w:ascii="Arial" w:hAnsi="Arial" w:cs="Arial"/>
                <w:sz w:val="22"/>
                <w:szCs w:val="22"/>
                <w:lang w:val="en-US" w:eastAsia="en-GB"/>
              </w:rPr>
              <w:t>year</w:t>
            </w:r>
            <w:r w:rsidRPr="008F583B">
              <w:rPr>
                <w:rFonts w:ascii="Cambria Math" w:hAnsi="Cambria Math" w:cs="Cambria Math"/>
                <w:sz w:val="22"/>
                <w:szCs w:val="22"/>
                <w:lang w:val="en-US" w:eastAsia="en-GB"/>
              </w:rPr>
              <w:t>‑</w:t>
            </w:r>
            <w:r w:rsidRPr="008F583B">
              <w:rPr>
                <w:rFonts w:ascii="Arial" w:hAnsi="Arial" w:cs="Arial"/>
                <w:sz w:val="22"/>
                <w:szCs w:val="22"/>
                <w:lang w:val="en-US" w:eastAsia="en-GB"/>
              </w:rPr>
              <w:t>old office worker at risk of high blood pressure who starts using a simple mobile app that tracks daily steps and sends gentle reminders to move every hour. Because the app is easy to navigate and clearly shows progress, the user feels motivated to walk more and reduce sedentary time. Over a few months, these small behavior changes lower their risk and improve wellbeing. This shows how digital tools, when accepted and used consistently, can strengthen preventive care and promote healthier habits.</w:t>
            </w:r>
          </w:p>
          <w:p w14:paraId="085BAE5A" w14:textId="77777777" w:rsidR="003F3B52" w:rsidRPr="008F583B" w:rsidRDefault="003F3B52" w:rsidP="00254D74">
            <w:pPr>
              <w:pStyle w:val="NoSpacing"/>
              <w:spacing w:line="360" w:lineRule="auto"/>
              <w:jc w:val="both"/>
              <w:rPr>
                <w:rFonts w:ascii="Arial" w:hAnsi="Arial" w:cs="Arial"/>
                <w:sz w:val="22"/>
                <w:szCs w:val="22"/>
                <w:lang w:val="en-US" w:eastAsia="en-GB"/>
              </w:rPr>
            </w:pPr>
          </w:p>
          <w:p w14:paraId="403C76BB" w14:textId="77777777" w:rsidR="003F3B52" w:rsidRPr="009B68D9" w:rsidRDefault="003F3B52" w:rsidP="00254D74">
            <w:pPr>
              <w:pStyle w:val="NoSpacing"/>
              <w:jc w:val="both"/>
              <w:rPr>
                <w:rFonts w:ascii="Arial" w:hAnsi="Arial" w:cs="Arial"/>
                <w:sz w:val="22"/>
                <w:szCs w:val="22"/>
                <w:lang w:val="en-US" w:eastAsia="en-GB"/>
              </w:rPr>
            </w:pPr>
          </w:p>
        </w:tc>
      </w:tr>
      <w:tr w:rsidR="003F3B52" w14:paraId="7DD44D3D" w14:textId="77777777" w:rsidTr="00254D74">
        <w:tc>
          <w:tcPr>
            <w:tcW w:w="9209" w:type="dxa"/>
          </w:tcPr>
          <w:p w14:paraId="264CAB42" w14:textId="77777777" w:rsidR="003F3B52" w:rsidRDefault="003F3B52" w:rsidP="00254D74">
            <w:pPr>
              <w:pStyle w:val="NoSpacing"/>
              <w:rPr>
                <w:b/>
                <w:bCs/>
                <w:lang w:val="en-US" w:eastAsia="en-GB"/>
              </w:rPr>
            </w:pPr>
          </w:p>
          <w:p w14:paraId="6652D745" w14:textId="77777777" w:rsidR="003F3B52" w:rsidRDefault="003F3B52" w:rsidP="00254D74">
            <w:pPr>
              <w:pStyle w:val="NoSpacing"/>
              <w:rPr>
                <w:b/>
                <w:bCs/>
                <w:lang w:val="en-US" w:eastAsia="en-GB"/>
              </w:rPr>
            </w:pPr>
            <w:r w:rsidRPr="000812B9">
              <w:rPr>
                <w:b/>
                <w:bCs/>
                <w:lang w:val="en-US" w:eastAsia="en-GB"/>
              </w:rPr>
              <w:t>Task 7 - Understanding the NHS Leadership Framework</w:t>
            </w:r>
          </w:p>
          <w:p w14:paraId="1319592C" w14:textId="77777777" w:rsidR="003F3B52" w:rsidRDefault="003F3B52" w:rsidP="00254D74">
            <w:pPr>
              <w:pStyle w:val="NoSpacing"/>
              <w:rPr>
                <w:b/>
                <w:bCs/>
                <w:lang w:val="en-US" w:eastAsia="en-GB"/>
              </w:rPr>
            </w:pPr>
          </w:p>
          <w:p w14:paraId="4E7E9E10" w14:textId="77777777" w:rsidR="003F3B52" w:rsidRPr="001D4603" w:rsidRDefault="003F3B52" w:rsidP="00254D74">
            <w:pPr>
              <w:pStyle w:val="NoSpacing"/>
              <w:spacing w:line="360" w:lineRule="auto"/>
              <w:jc w:val="both"/>
              <w:rPr>
                <w:rFonts w:ascii="Arial" w:hAnsi="Arial" w:cs="Arial"/>
                <w:sz w:val="22"/>
                <w:szCs w:val="22"/>
                <w:lang w:val="en-US" w:eastAsia="en-GB"/>
              </w:rPr>
            </w:pPr>
            <w:r w:rsidRPr="001D4603">
              <w:rPr>
                <w:rFonts w:ascii="Arial" w:hAnsi="Arial" w:cs="Arial"/>
                <w:sz w:val="22"/>
                <w:szCs w:val="22"/>
                <w:lang w:val="en-US" w:eastAsia="en-GB"/>
              </w:rPr>
              <w:t xml:space="preserve">The NHS Leadership Framework is a national guide that explains the key behaviors every leader and manager in health and social care should show. It includes principles such as accountability, collaboration, compassion, curiosity and inclusion. These behaviors help leaders guide teams, make safe decisions, and improve care. </w:t>
            </w:r>
          </w:p>
          <w:p w14:paraId="6A82A4AD" w14:textId="77777777" w:rsidR="003F3B52" w:rsidRPr="001D4603" w:rsidRDefault="003F3B52" w:rsidP="00254D74">
            <w:pPr>
              <w:pStyle w:val="NoSpacing"/>
              <w:spacing w:line="360" w:lineRule="auto"/>
              <w:jc w:val="both"/>
              <w:rPr>
                <w:rFonts w:ascii="Arial" w:hAnsi="Arial" w:cs="Arial"/>
                <w:sz w:val="22"/>
                <w:szCs w:val="22"/>
                <w:lang w:val="en-US" w:eastAsia="en-GB"/>
              </w:rPr>
            </w:pPr>
          </w:p>
          <w:p w14:paraId="30F46B06" w14:textId="77777777" w:rsidR="003F3B52" w:rsidRPr="001D4603" w:rsidRDefault="003F3B52" w:rsidP="00254D74">
            <w:pPr>
              <w:pStyle w:val="NoSpacing"/>
              <w:spacing w:line="360" w:lineRule="auto"/>
              <w:jc w:val="both"/>
              <w:rPr>
                <w:rFonts w:ascii="Arial" w:hAnsi="Arial" w:cs="Arial"/>
                <w:sz w:val="22"/>
                <w:szCs w:val="22"/>
                <w:lang w:val="en-US" w:eastAsia="en-GB"/>
              </w:rPr>
            </w:pPr>
            <w:r w:rsidRPr="001D4603">
              <w:rPr>
                <w:rFonts w:ascii="Arial" w:hAnsi="Arial" w:cs="Arial"/>
                <w:sz w:val="22"/>
                <w:szCs w:val="22"/>
                <w:lang w:val="en-US" w:eastAsia="en-GB"/>
              </w:rPr>
              <w:t xml:space="preserve">The framework is important because it sets clear, consistent standards for how leaders should act. This supports better teamwork, safer practice, and stronger relationships with staff and service users. It also helps organizations check leadership quality and plan training. NHS England explains that strong leadership improves staff wellbeing, patient outcomes, and service performance. </w:t>
            </w:r>
          </w:p>
          <w:p w14:paraId="2BBA876B" w14:textId="77777777" w:rsidR="003F3B52" w:rsidRDefault="003F3B52" w:rsidP="00254D74">
            <w:pPr>
              <w:pStyle w:val="NoSpacing"/>
              <w:spacing w:line="360" w:lineRule="auto"/>
              <w:jc w:val="both"/>
              <w:rPr>
                <w:rFonts w:ascii="Arial" w:hAnsi="Arial" w:cs="Arial"/>
                <w:sz w:val="22"/>
                <w:szCs w:val="22"/>
                <w:lang w:val="en-US" w:eastAsia="en-GB"/>
              </w:rPr>
            </w:pPr>
            <w:r w:rsidRPr="001D4603">
              <w:rPr>
                <w:rFonts w:ascii="Arial" w:hAnsi="Arial" w:cs="Arial"/>
                <w:sz w:val="22"/>
                <w:szCs w:val="22"/>
                <w:lang w:val="en-US" w:eastAsia="en-GB"/>
              </w:rPr>
              <w:t>the framework ensures leaders behave professionally and work in ways that support high</w:t>
            </w:r>
            <w:r w:rsidRPr="001D4603">
              <w:rPr>
                <w:rFonts w:ascii="Cambria Math" w:hAnsi="Cambria Math" w:cs="Cambria Math"/>
                <w:sz w:val="22"/>
                <w:szCs w:val="22"/>
                <w:lang w:val="en-US" w:eastAsia="en-GB"/>
              </w:rPr>
              <w:t>‑</w:t>
            </w:r>
            <w:r w:rsidRPr="001D4603">
              <w:rPr>
                <w:rFonts w:ascii="Arial" w:hAnsi="Arial" w:cs="Arial"/>
                <w:sz w:val="22"/>
                <w:szCs w:val="22"/>
                <w:lang w:val="en-US" w:eastAsia="en-GB"/>
              </w:rPr>
              <w:t>quality, person</w:t>
            </w:r>
            <w:r w:rsidRPr="001D4603">
              <w:rPr>
                <w:rFonts w:ascii="Cambria Math" w:hAnsi="Cambria Math" w:cs="Cambria Math"/>
                <w:sz w:val="22"/>
                <w:szCs w:val="22"/>
                <w:lang w:val="en-US" w:eastAsia="en-GB"/>
              </w:rPr>
              <w:t>‑</w:t>
            </w:r>
            <w:r w:rsidRPr="001D4603">
              <w:rPr>
                <w:rFonts w:ascii="Arial" w:hAnsi="Arial" w:cs="Arial"/>
                <w:sz w:val="22"/>
                <w:szCs w:val="22"/>
                <w:lang w:val="en-US" w:eastAsia="en-GB"/>
              </w:rPr>
              <w:t>centered care.</w:t>
            </w:r>
          </w:p>
          <w:p w14:paraId="3B468ED4" w14:textId="77777777" w:rsidR="003F3B52" w:rsidRPr="00E2677F" w:rsidRDefault="003F3B52" w:rsidP="00254D74">
            <w:pPr>
              <w:pStyle w:val="NoSpacing"/>
              <w:spacing w:line="360" w:lineRule="auto"/>
              <w:jc w:val="both"/>
              <w:rPr>
                <w:rFonts w:ascii="Arial" w:hAnsi="Arial" w:cs="Arial"/>
                <w:sz w:val="22"/>
                <w:szCs w:val="22"/>
                <w:lang w:val="en-US" w:eastAsia="en-GB"/>
              </w:rPr>
            </w:pPr>
          </w:p>
          <w:p w14:paraId="1CE223A0" w14:textId="77777777" w:rsidR="003F3B52" w:rsidRPr="00E2677F" w:rsidRDefault="003F3B52" w:rsidP="00254D74">
            <w:pPr>
              <w:pStyle w:val="NoSpacing"/>
              <w:spacing w:line="360" w:lineRule="auto"/>
              <w:jc w:val="both"/>
              <w:rPr>
                <w:rFonts w:ascii="Arial" w:hAnsi="Arial" w:cs="Arial"/>
                <w:sz w:val="22"/>
                <w:szCs w:val="22"/>
                <w:lang w:val="en-US" w:eastAsia="en-GB"/>
              </w:rPr>
            </w:pPr>
            <w:r w:rsidRPr="00E2677F">
              <w:rPr>
                <w:rFonts w:ascii="Arial" w:hAnsi="Arial" w:cs="Arial"/>
                <w:sz w:val="22"/>
                <w:szCs w:val="22"/>
                <w:lang w:val="en-US" w:eastAsia="en-GB"/>
              </w:rPr>
              <w:t>Learning about transformational leadership (Bass &amp; Avolio, 1994) also shaped my thinking. I realized leaders play a key role in inspiring creative practice. This learning will influence my future career by encouraging me to use creative thinking and focus on outcomes that genuinely benefit service users.</w:t>
            </w:r>
          </w:p>
          <w:p w14:paraId="2A7D64FA" w14:textId="77777777" w:rsidR="003F3B52" w:rsidRPr="00E2677F" w:rsidRDefault="003F3B52" w:rsidP="00254D74">
            <w:pPr>
              <w:pStyle w:val="NoSpacing"/>
              <w:spacing w:line="360" w:lineRule="auto"/>
              <w:jc w:val="both"/>
              <w:rPr>
                <w:rFonts w:ascii="Arial" w:hAnsi="Arial" w:cs="Arial"/>
                <w:sz w:val="22"/>
                <w:szCs w:val="22"/>
                <w:lang w:val="en-US" w:eastAsia="en-GB"/>
              </w:rPr>
            </w:pPr>
          </w:p>
          <w:p w14:paraId="279798F9" w14:textId="77777777" w:rsidR="003F3B52" w:rsidRPr="000812B9" w:rsidRDefault="003F3B52" w:rsidP="00254D74">
            <w:pPr>
              <w:pStyle w:val="NoSpacing"/>
              <w:rPr>
                <w:rFonts w:ascii="Arial" w:hAnsi="Arial" w:cs="Arial"/>
                <w:sz w:val="20"/>
                <w:szCs w:val="20"/>
              </w:rPr>
            </w:pPr>
          </w:p>
        </w:tc>
      </w:tr>
      <w:tr w:rsidR="003F3B52" w14:paraId="08740E2E" w14:textId="77777777" w:rsidTr="00254D74">
        <w:tc>
          <w:tcPr>
            <w:tcW w:w="9209" w:type="dxa"/>
          </w:tcPr>
          <w:p w14:paraId="54A4139F" w14:textId="77777777" w:rsidR="003F3B52" w:rsidRDefault="003F3B52" w:rsidP="00254D74">
            <w:pPr>
              <w:pStyle w:val="NoSpacing"/>
              <w:jc w:val="both"/>
              <w:rPr>
                <w:rFonts w:ascii="Arial" w:hAnsi="Arial" w:cs="Arial"/>
                <w:b/>
                <w:bCs/>
                <w:sz w:val="22"/>
                <w:szCs w:val="22"/>
              </w:rPr>
            </w:pPr>
            <w:r w:rsidRPr="00D46920">
              <w:rPr>
                <w:rFonts w:ascii="Arial" w:hAnsi="Arial" w:cs="Arial"/>
                <w:b/>
                <w:bCs/>
                <w:sz w:val="22"/>
                <w:szCs w:val="22"/>
              </w:rPr>
              <w:t>Task 8 – Self-Reflection Journal Entry</w:t>
            </w:r>
            <w:r>
              <w:rPr>
                <w:rFonts w:ascii="Arial" w:hAnsi="Arial" w:cs="Arial"/>
                <w:b/>
                <w:bCs/>
                <w:sz w:val="22"/>
                <w:szCs w:val="22"/>
              </w:rPr>
              <w:t>.</w:t>
            </w:r>
            <w:ins w:id="0" w:author="Microsoft Word" w:date="2026-07-30T22:06:00Z" w16du:dateUtc="2026-07-30T21:06:00Z">
              <w:r w:rsidRPr="00D46920">
                <w:rPr>
                  <w:rFonts w:ascii="Arial" w:hAnsi="Arial" w:cs="Arial"/>
                  <w:b/>
                  <w:bCs/>
                  <w:sz w:val="22"/>
                  <w:szCs w:val="22"/>
                </w:rPr>
                <w:t xml:space="preserve"> </w:t>
              </w:r>
            </w:ins>
          </w:p>
          <w:p w14:paraId="35919B58" w14:textId="77777777" w:rsidR="003F3B52" w:rsidRDefault="003F3B52" w:rsidP="00254D74">
            <w:pPr>
              <w:pStyle w:val="NoSpacing"/>
              <w:jc w:val="both"/>
              <w:rPr>
                <w:rFonts w:ascii="Arial" w:hAnsi="Arial" w:cs="Arial"/>
                <w:b/>
                <w:bCs/>
                <w:sz w:val="22"/>
                <w:szCs w:val="22"/>
              </w:rPr>
            </w:pPr>
          </w:p>
          <w:p w14:paraId="2E015DFB" w14:textId="77777777" w:rsidR="003F3B52" w:rsidRPr="0083189F" w:rsidRDefault="003F3B52" w:rsidP="00254D74">
            <w:pPr>
              <w:pStyle w:val="NoSpacing"/>
              <w:spacing w:line="360" w:lineRule="auto"/>
              <w:jc w:val="both"/>
              <w:rPr>
                <w:rFonts w:ascii="Arial" w:hAnsi="Arial" w:cs="Arial"/>
                <w:sz w:val="22"/>
                <w:szCs w:val="22"/>
              </w:rPr>
            </w:pPr>
            <w:r w:rsidRPr="0083189F">
              <w:rPr>
                <w:rFonts w:ascii="Arial" w:hAnsi="Arial" w:cs="Arial"/>
                <w:sz w:val="22"/>
                <w:szCs w:val="22"/>
              </w:rPr>
              <w:t xml:space="preserve">Reflective journal  </w:t>
            </w:r>
          </w:p>
          <w:p w14:paraId="057F25F4" w14:textId="77777777" w:rsidR="003F3B52" w:rsidRPr="0083189F" w:rsidRDefault="003F3B52" w:rsidP="00254D74">
            <w:pPr>
              <w:pStyle w:val="NoSpacing"/>
              <w:spacing w:line="360" w:lineRule="auto"/>
              <w:jc w:val="both"/>
              <w:rPr>
                <w:rFonts w:ascii="Arial" w:hAnsi="Arial" w:cs="Arial"/>
                <w:sz w:val="22"/>
                <w:szCs w:val="22"/>
              </w:rPr>
            </w:pPr>
            <w:r w:rsidRPr="0083189F">
              <w:rPr>
                <w:rFonts w:ascii="Arial" w:hAnsi="Arial" w:cs="Arial"/>
                <w:sz w:val="22"/>
                <w:szCs w:val="22"/>
              </w:rPr>
              <w:t>During this module, my understanding of creativity, innovation and value creation has developed in a deeper and more practical way. A key moment was a group activity where we redesigned a simple care process. This showed me that innovation is not always big technology</w:t>
            </w:r>
            <w:r>
              <w:rPr>
                <w:rFonts w:ascii="Arial" w:hAnsi="Arial" w:cs="Arial"/>
                <w:sz w:val="22"/>
                <w:szCs w:val="22"/>
              </w:rPr>
              <w:t xml:space="preserve"> </w:t>
            </w:r>
            <w:r w:rsidRPr="0083189F">
              <w:rPr>
                <w:rFonts w:ascii="Arial" w:hAnsi="Arial" w:cs="Arial"/>
                <w:sz w:val="22"/>
                <w:szCs w:val="22"/>
              </w:rPr>
              <w:t>it can be small, thoughtful changes that improve a person’s experience. My perspective shifted from seeing creativity as “being imaginative” to understanding it as a structured process that solves real problems.</w:t>
            </w:r>
          </w:p>
          <w:p w14:paraId="79DFA4DB" w14:textId="77777777" w:rsidR="003F3B52" w:rsidRPr="0083189F" w:rsidRDefault="003F3B52" w:rsidP="00254D74">
            <w:pPr>
              <w:pStyle w:val="NoSpacing"/>
              <w:spacing w:line="360" w:lineRule="auto"/>
              <w:jc w:val="both"/>
              <w:rPr>
                <w:rFonts w:ascii="Arial" w:hAnsi="Arial" w:cs="Arial"/>
                <w:sz w:val="22"/>
                <w:szCs w:val="22"/>
              </w:rPr>
            </w:pPr>
          </w:p>
          <w:p w14:paraId="13C44DA3" w14:textId="77777777" w:rsidR="003F3B52" w:rsidRPr="0083189F" w:rsidRDefault="003F3B52" w:rsidP="00254D74">
            <w:pPr>
              <w:pStyle w:val="NoSpacing"/>
              <w:spacing w:line="360" w:lineRule="auto"/>
              <w:jc w:val="both"/>
              <w:rPr>
                <w:rFonts w:ascii="Arial" w:hAnsi="Arial" w:cs="Arial"/>
                <w:sz w:val="22"/>
                <w:szCs w:val="22"/>
              </w:rPr>
            </w:pPr>
            <w:r w:rsidRPr="0083189F">
              <w:rPr>
                <w:rFonts w:ascii="Arial" w:hAnsi="Arial" w:cs="Arial"/>
                <w:sz w:val="22"/>
                <w:szCs w:val="22"/>
              </w:rPr>
              <w:t>Using Gibbs’ reflective model helped me recognise how my confidence grew when generating ideas and evaluating them. I also learned that value creation means focusing on outcomes that genuinely improve wellbeing.</w:t>
            </w:r>
          </w:p>
          <w:p w14:paraId="6CE3253A" w14:textId="77777777" w:rsidR="003F3B52" w:rsidRPr="0083189F" w:rsidRDefault="003F3B52" w:rsidP="00254D74">
            <w:pPr>
              <w:pStyle w:val="NoSpacing"/>
              <w:spacing w:line="360" w:lineRule="auto"/>
              <w:jc w:val="both"/>
              <w:rPr>
                <w:rFonts w:ascii="Arial" w:hAnsi="Arial" w:cs="Arial"/>
                <w:sz w:val="22"/>
                <w:szCs w:val="22"/>
              </w:rPr>
            </w:pPr>
          </w:p>
          <w:p w14:paraId="6118190E" w14:textId="77777777" w:rsidR="003F3B52" w:rsidRPr="0083189F" w:rsidRDefault="003F3B52" w:rsidP="00254D74">
            <w:pPr>
              <w:pStyle w:val="NoSpacing"/>
              <w:spacing w:line="360" w:lineRule="auto"/>
              <w:jc w:val="both"/>
              <w:rPr>
                <w:rFonts w:ascii="Arial" w:hAnsi="Arial" w:cs="Arial"/>
                <w:sz w:val="22"/>
                <w:szCs w:val="22"/>
              </w:rPr>
            </w:pPr>
            <w:r w:rsidRPr="0083189F">
              <w:rPr>
                <w:rFonts w:ascii="Arial" w:hAnsi="Arial" w:cs="Arial"/>
                <w:sz w:val="22"/>
                <w:szCs w:val="22"/>
              </w:rPr>
              <w:t>In future placements, I will apply this by suggesting small creative improvements, using feedback, and practising reflective thinking. A key concept I will carry forward is that innovation must always be meaningful for service users.</w:t>
            </w:r>
          </w:p>
          <w:p w14:paraId="74861901" w14:textId="77777777" w:rsidR="003F3B52" w:rsidRPr="0083189F" w:rsidRDefault="003F3B52" w:rsidP="00254D74">
            <w:pPr>
              <w:pStyle w:val="NoSpacing"/>
              <w:spacing w:line="360" w:lineRule="auto"/>
              <w:jc w:val="both"/>
              <w:rPr>
                <w:rFonts w:ascii="Arial" w:hAnsi="Arial" w:cs="Arial"/>
                <w:sz w:val="22"/>
                <w:szCs w:val="22"/>
              </w:rPr>
            </w:pPr>
          </w:p>
          <w:p w14:paraId="577A4348" w14:textId="77777777" w:rsidR="003F3B52" w:rsidRPr="00D46920" w:rsidRDefault="003F3B52" w:rsidP="00254D74">
            <w:pPr>
              <w:pStyle w:val="NoSpacing"/>
              <w:jc w:val="both"/>
              <w:rPr>
                <w:rFonts w:ascii="Arial" w:hAnsi="Arial" w:cs="Arial"/>
                <w:sz w:val="22"/>
                <w:szCs w:val="22"/>
              </w:rPr>
            </w:pPr>
          </w:p>
        </w:tc>
      </w:tr>
      <w:tr w:rsidR="003F3B52" w14:paraId="114337D7" w14:textId="77777777" w:rsidTr="00254D74">
        <w:tc>
          <w:tcPr>
            <w:tcW w:w="9209" w:type="dxa"/>
          </w:tcPr>
          <w:p w14:paraId="6750B933" w14:textId="77777777" w:rsidR="003F3B52" w:rsidRPr="00BE2A08" w:rsidRDefault="003F3B52" w:rsidP="00254D74">
            <w:pPr>
              <w:pStyle w:val="NoSpacing"/>
              <w:spacing w:line="360" w:lineRule="auto"/>
              <w:rPr>
                <w:rFonts w:ascii="Arial" w:hAnsi="Arial" w:cs="Arial"/>
                <w:b/>
                <w:bCs/>
                <w:sz w:val="22"/>
                <w:szCs w:val="22"/>
                <w:lang w:val="en-US" w:eastAsia="en-GB"/>
              </w:rPr>
            </w:pPr>
            <w:r w:rsidRPr="00BE2A08">
              <w:rPr>
                <w:rFonts w:ascii="Arial" w:hAnsi="Arial" w:cs="Arial"/>
                <w:b/>
                <w:bCs/>
                <w:sz w:val="22"/>
                <w:szCs w:val="22"/>
                <w:lang w:val="en-US" w:eastAsia="en-GB"/>
              </w:rPr>
              <w:lastRenderedPageBreak/>
              <w:t xml:space="preserve">Reference. </w:t>
            </w:r>
          </w:p>
          <w:p w14:paraId="1EDDC61A"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Bright, F.A.S., Kayes, N.M., McPherson, K.M. &amp; Worrall, L. (2018) </w:t>
            </w:r>
            <w:r w:rsidRPr="004F3254">
              <w:rPr>
                <w:rFonts w:ascii="Arial" w:hAnsi="Arial" w:cs="Arial"/>
                <w:i/>
                <w:iCs/>
                <w:sz w:val="22"/>
                <w:szCs w:val="22"/>
                <w:lang w:val="en-US" w:eastAsia="en-GB"/>
              </w:rPr>
              <w:t>A conceptual review of engagement in healthcare and rehabilitation. Disability and Rehabilitation</w:t>
            </w:r>
            <w:r w:rsidRPr="004F3254">
              <w:rPr>
                <w:rFonts w:ascii="Arial" w:hAnsi="Arial" w:cs="Arial"/>
                <w:sz w:val="22"/>
                <w:szCs w:val="22"/>
                <w:lang w:val="en-US" w:eastAsia="en-GB"/>
              </w:rPr>
              <w:t>, 40(15), pp. 1855–1864.</w:t>
            </w:r>
          </w:p>
          <w:p w14:paraId="3D058E7D"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Bradway, M. et al. (2026) </w:t>
            </w:r>
            <w:r w:rsidRPr="004F3254">
              <w:rPr>
                <w:rFonts w:ascii="Arial" w:hAnsi="Arial" w:cs="Arial"/>
                <w:i/>
                <w:iCs/>
                <w:sz w:val="22"/>
                <w:szCs w:val="22"/>
                <w:lang w:val="en-US" w:eastAsia="en-GB"/>
              </w:rPr>
              <w:t>Rethinking the digital divide in health: a critical interpretive synthesis</w:t>
            </w:r>
            <w:r w:rsidRPr="004F3254">
              <w:rPr>
                <w:rFonts w:ascii="Arial" w:hAnsi="Arial" w:cs="Arial"/>
                <w:sz w:val="22"/>
                <w:szCs w:val="22"/>
                <w:lang w:val="en-US" w:eastAsia="en-GB"/>
              </w:rPr>
              <w:t>. Frontiers in Digital Health.</w:t>
            </w:r>
          </w:p>
          <w:p w14:paraId="19383059"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Bass, B. &amp; Avolio, B. (1994). Improving Organizational Effectiveness.</w:t>
            </w:r>
          </w:p>
          <w:p w14:paraId="1BA37F21"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Davis, F.D. (1989) </w:t>
            </w:r>
            <w:r w:rsidRPr="004F3254">
              <w:rPr>
                <w:rFonts w:ascii="Arial" w:hAnsi="Arial" w:cs="Arial"/>
                <w:i/>
                <w:iCs/>
                <w:sz w:val="22"/>
                <w:szCs w:val="22"/>
                <w:lang w:val="en-US" w:eastAsia="en-GB"/>
              </w:rPr>
              <w:t>Perceived usefulness, perceived ease of use, and user acceptance of information technology</w:t>
            </w:r>
            <w:r w:rsidRPr="004F3254">
              <w:rPr>
                <w:rFonts w:ascii="Arial" w:hAnsi="Arial" w:cs="Arial"/>
                <w:sz w:val="22"/>
                <w:szCs w:val="22"/>
                <w:lang w:val="en-US" w:eastAsia="en-GB"/>
              </w:rPr>
              <w:t>. MIS Quarterly, 13(3), pp. 319–340.</w:t>
            </w:r>
          </w:p>
          <w:p w14:paraId="6A50E2B0" w14:textId="77777777" w:rsidR="003F3B52" w:rsidRPr="004F3254" w:rsidRDefault="003F3B52" w:rsidP="00254D74">
            <w:pPr>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Guppy, J.H., Widlund, H., Munro, R. &amp; Price, J. (2024) </w:t>
            </w:r>
            <w:r w:rsidRPr="005D74F9">
              <w:rPr>
                <w:rFonts w:ascii="Arial" w:hAnsi="Arial" w:cs="Arial"/>
                <w:i/>
                <w:iCs/>
                <w:sz w:val="22"/>
                <w:szCs w:val="22"/>
                <w:lang w:val="en-US" w:eastAsia="en-GB"/>
              </w:rPr>
              <w:t>Incivility in healthcare: the impact of poor communication’</w:t>
            </w:r>
            <w:r w:rsidRPr="004F3254">
              <w:rPr>
                <w:rFonts w:ascii="Arial" w:hAnsi="Arial" w:cs="Arial"/>
                <w:sz w:val="22"/>
                <w:szCs w:val="22"/>
                <w:lang w:val="en-US" w:eastAsia="en-GB"/>
              </w:rPr>
              <w:t xml:space="preserve">. BMJ Leader, 8(2), pp. 83–87. </w:t>
            </w:r>
          </w:p>
          <w:p w14:paraId="3C1561A4" w14:textId="77777777" w:rsidR="003F3B52" w:rsidRPr="004F3254" w:rsidRDefault="003F3B52" w:rsidP="00254D74">
            <w:pPr>
              <w:pStyle w:val="NoSpacing"/>
              <w:spacing w:line="360" w:lineRule="auto"/>
              <w:rPr>
                <w:rFonts w:ascii="Arial" w:hAnsi="Arial" w:cs="Arial"/>
                <w:sz w:val="22"/>
                <w:szCs w:val="22"/>
                <w:lang w:val="en-US" w:eastAsia="en-GB"/>
              </w:rPr>
            </w:pPr>
          </w:p>
          <w:p w14:paraId="1B4F930B"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Keshtkar, L. et al. (2025) </w:t>
            </w:r>
            <w:r w:rsidRPr="004F3254">
              <w:rPr>
                <w:rFonts w:ascii="Arial" w:hAnsi="Arial" w:cs="Arial"/>
                <w:i/>
                <w:iCs/>
                <w:sz w:val="22"/>
                <w:szCs w:val="22"/>
                <w:lang w:val="en-US" w:eastAsia="en-GB"/>
              </w:rPr>
              <w:t>Impacts of communication type and quality on patient safety incidents: a systematic review’</w:t>
            </w:r>
            <w:r w:rsidRPr="004F3254">
              <w:rPr>
                <w:rFonts w:ascii="Arial" w:hAnsi="Arial" w:cs="Arial"/>
                <w:sz w:val="22"/>
                <w:szCs w:val="22"/>
                <w:lang w:val="en-US" w:eastAsia="en-GB"/>
              </w:rPr>
              <w:t>. Annals of Internal Medicine, 178(5), pp. 687–700.</w:t>
            </w:r>
          </w:p>
          <w:p w14:paraId="56C8C4E4" w14:textId="77777777" w:rsidR="003F3B52" w:rsidRPr="004F3254" w:rsidRDefault="003F3B52" w:rsidP="00254D74">
            <w:pPr>
              <w:spacing w:line="360" w:lineRule="auto"/>
              <w:rPr>
                <w:rFonts w:ascii="Arial" w:hAnsi="Arial" w:cs="Arial"/>
                <w:sz w:val="22"/>
                <w:szCs w:val="22"/>
                <w:lang w:val="en-US" w:eastAsia="en-GB"/>
              </w:rPr>
            </w:pPr>
            <w:r w:rsidRPr="004F3254">
              <w:rPr>
                <w:rFonts w:ascii="Arial" w:hAnsi="Arial" w:cs="Arial"/>
                <w:sz w:val="22"/>
                <w:szCs w:val="22"/>
                <w:lang w:val="en-US" w:eastAsia="en-GB"/>
              </w:rPr>
              <w:t>Kotter, J. (2012) Leading Change.</w:t>
            </w:r>
          </w:p>
          <w:p w14:paraId="6F364BFF" w14:textId="77777777" w:rsidR="003F3B52" w:rsidRPr="004F3254" w:rsidRDefault="003F3B52" w:rsidP="00254D74">
            <w:pPr>
              <w:pStyle w:val="NoSpacing"/>
              <w:spacing w:line="360" w:lineRule="auto"/>
              <w:rPr>
                <w:rFonts w:ascii="Arial" w:hAnsi="Arial" w:cs="Arial"/>
                <w:sz w:val="22"/>
                <w:szCs w:val="22"/>
                <w:lang w:val="en-US" w:eastAsia="en-GB"/>
              </w:rPr>
            </w:pPr>
          </w:p>
          <w:p w14:paraId="70C901ED"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Leotin, S. (2025) </w:t>
            </w:r>
            <w:r w:rsidRPr="004F3254">
              <w:rPr>
                <w:rFonts w:ascii="Arial" w:hAnsi="Arial" w:cs="Arial"/>
                <w:i/>
                <w:iCs/>
                <w:sz w:val="22"/>
                <w:szCs w:val="22"/>
                <w:lang w:val="en-US" w:eastAsia="en-GB"/>
              </w:rPr>
              <w:t>Addressing health communication gaps: improving patient experiences and outcomes through human-centered design’.</w:t>
            </w:r>
            <w:r w:rsidRPr="004F3254">
              <w:rPr>
                <w:rFonts w:ascii="Arial" w:hAnsi="Arial" w:cs="Arial"/>
                <w:sz w:val="22"/>
                <w:szCs w:val="22"/>
                <w:lang w:val="en-US" w:eastAsia="en-GB"/>
              </w:rPr>
              <w:t xml:space="preserve"> Journal of Patient Experience, 12, pp. 1–5.</w:t>
            </w:r>
          </w:p>
          <w:p w14:paraId="6A5BC340"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lastRenderedPageBreak/>
              <w:t xml:space="preserve">Litchfield, I., Shukla, D. &amp; Greenfield, S. (2026) </w:t>
            </w:r>
            <w:r w:rsidRPr="004F3254">
              <w:rPr>
                <w:rFonts w:ascii="Arial" w:hAnsi="Arial" w:cs="Arial"/>
                <w:i/>
                <w:iCs/>
                <w:sz w:val="22"/>
                <w:szCs w:val="22"/>
                <w:lang w:val="en-US" w:eastAsia="en-GB"/>
              </w:rPr>
              <w:t>Understanding digital inclusion through the transformation of services and users</w:t>
            </w:r>
            <w:r w:rsidRPr="004F3254">
              <w:rPr>
                <w:rFonts w:ascii="Arial" w:hAnsi="Arial" w:cs="Arial"/>
                <w:sz w:val="22"/>
                <w:szCs w:val="22"/>
                <w:lang w:val="en-US" w:eastAsia="en-GB"/>
              </w:rPr>
              <w:t>. BMJ Digital Health.</w:t>
            </w:r>
          </w:p>
          <w:p w14:paraId="5D5E6CA7"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McCormack, L. et al. (2017) </w:t>
            </w:r>
            <w:r w:rsidRPr="004F3254">
              <w:rPr>
                <w:rFonts w:ascii="Arial" w:hAnsi="Arial" w:cs="Arial"/>
                <w:i/>
                <w:iCs/>
                <w:sz w:val="22"/>
                <w:szCs w:val="22"/>
                <w:lang w:val="en-US" w:eastAsia="en-GB"/>
              </w:rPr>
              <w:t>Health literacy and health information technology adoption: the potential for a new digital divide’.</w:t>
            </w:r>
            <w:r w:rsidRPr="004F3254">
              <w:rPr>
                <w:rFonts w:ascii="Arial" w:hAnsi="Arial" w:cs="Arial"/>
                <w:sz w:val="22"/>
                <w:szCs w:val="22"/>
                <w:lang w:val="en-US" w:eastAsia="en-GB"/>
              </w:rPr>
              <w:t xml:space="preserve"> Journal of Medical Internet Research, 19(10), e264.</w:t>
            </w:r>
          </w:p>
          <w:p w14:paraId="0A7B2CEB"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NHS England (2025) </w:t>
            </w:r>
            <w:r w:rsidRPr="004F3254">
              <w:rPr>
                <w:rFonts w:ascii="Arial" w:hAnsi="Arial" w:cs="Arial"/>
                <w:i/>
                <w:iCs/>
                <w:sz w:val="22"/>
                <w:szCs w:val="22"/>
                <w:lang w:val="en-US" w:eastAsia="en-GB"/>
              </w:rPr>
              <w:t>NHS Talking Therapies for anxiety and depression: Annual Report 2024–25.</w:t>
            </w:r>
            <w:r w:rsidRPr="004F3254">
              <w:rPr>
                <w:rFonts w:ascii="Arial" w:hAnsi="Arial" w:cs="Arial"/>
                <w:sz w:val="22"/>
                <w:szCs w:val="22"/>
                <w:lang w:val="en-US" w:eastAsia="en-GB"/>
              </w:rPr>
              <w:t xml:space="preserve"> Available at: https://digital.nhs.uk/data-and-information/publications/statistical/nhs-talking-therapies-for-anxiety-and-depression-annual-reports/2024-25 (Accessed: 19 July 2026).</w:t>
            </w:r>
          </w:p>
          <w:p w14:paraId="4C1C0DDE"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Silverman, J., Kurtz, S. &amp; Draper, J. (2013) Skills for Communicating with Patients. 3rd edn. London: Radcliffe.</w:t>
            </w:r>
          </w:p>
          <w:p w14:paraId="6B4CD2C4"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 xml:space="preserve">Street, R.L. Jr., Makoul, G., Arora, N.K. &amp; Epstein, R.M. (2009) </w:t>
            </w:r>
            <w:r w:rsidRPr="004F3254">
              <w:rPr>
                <w:rFonts w:ascii="Arial" w:hAnsi="Arial" w:cs="Arial"/>
                <w:i/>
                <w:iCs/>
                <w:sz w:val="22"/>
                <w:szCs w:val="22"/>
                <w:lang w:val="en-US" w:eastAsia="en-GB"/>
              </w:rPr>
              <w:t>How does communication heal? Pathways linking clinician–patient communication to health outcomes’. Patient Education and Counseling,</w:t>
            </w:r>
            <w:r w:rsidRPr="004F3254">
              <w:rPr>
                <w:rFonts w:ascii="Arial" w:hAnsi="Arial" w:cs="Arial"/>
                <w:sz w:val="22"/>
                <w:szCs w:val="22"/>
                <w:lang w:val="en-US" w:eastAsia="en-GB"/>
              </w:rPr>
              <w:t xml:space="preserve"> 74(3), pp. 295–301.</w:t>
            </w:r>
          </w:p>
          <w:p w14:paraId="7D3E903A" w14:textId="77777777" w:rsidR="003F3B52" w:rsidRPr="004F3254" w:rsidRDefault="003F3B52" w:rsidP="00254D74">
            <w:pPr>
              <w:pStyle w:val="NoSpacing"/>
              <w:spacing w:line="360" w:lineRule="auto"/>
              <w:rPr>
                <w:rFonts w:ascii="Arial" w:hAnsi="Arial" w:cs="Arial"/>
                <w:sz w:val="22"/>
                <w:szCs w:val="22"/>
                <w:lang w:val="en-US" w:eastAsia="en-GB"/>
              </w:rPr>
            </w:pPr>
          </w:p>
          <w:p w14:paraId="1F493C37" w14:textId="77777777" w:rsidR="003F3B52" w:rsidRPr="004F3254" w:rsidRDefault="003F3B52" w:rsidP="00254D74">
            <w:pPr>
              <w:pStyle w:val="NoSpacing"/>
              <w:spacing w:line="360" w:lineRule="auto"/>
              <w:rPr>
                <w:rFonts w:ascii="Arial" w:hAnsi="Arial" w:cs="Arial"/>
                <w:sz w:val="22"/>
                <w:szCs w:val="22"/>
                <w:lang w:val="en-US" w:eastAsia="en-GB"/>
              </w:rPr>
            </w:pPr>
            <w:r w:rsidRPr="004F3254">
              <w:rPr>
                <w:rFonts w:ascii="Arial" w:hAnsi="Arial" w:cs="Arial"/>
                <w:sz w:val="22"/>
                <w:szCs w:val="22"/>
                <w:lang w:val="en-US" w:eastAsia="en-GB"/>
              </w:rPr>
              <w:t>Wright, L. et al. (2023) ‘</w:t>
            </w:r>
            <w:r w:rsidRPr="004F3254">
              <w:rPr>
                <w:rFonts w:ascii="Arial" w:hAnsi="Arial" w:cs="Arial"/>
                <w:i/>
                <w:iCs/>
                <w:sz w:val="22"/>
                <w:szCs w:val="22"/>
                <w:lang w:val="en-US" w:eastAsia="en-GB"/>
              </w:rPr>
              <w:t>Evaluating a game</w:t>
            </w:r>
            <w:r w:rsidRPr="004F3254">
              <w:rPr>
                <w:rFonts w:ascii="Cambria Math" w:hAnsi="Cambria Math" w:cs="Cambria Math"/>
                <w:i/>
                <w:iCs/>
                <w:sz w:val="22"/>
                <w:szCs w:val="22"/>
                <w:lang w:val="en-US" w:eastAsia="en-GB"/>
              </w:rPr>
              <w:t>‑</w:t>
            </w:r>
            <w:r w:rsidRPr="004F3254">
              <w:rPr>
                <w:rFonts w:ascii="Arial" w:hAnsi="Arial" w:cs="Arial"/>
                <w:i/>
                <w:iCs/>
                <w:sz w:val="22"/>
                <w:szCs w:val="22"/>
                <w:lang w:val="en-US" w:eastAsia="en-GB"/>
              </w:rPr>
              <w:t>based digital therapeutic for childhood anxiety’</w:t>
            </w:r>
            <w:r w:rsidRPr="004F3254">
              <w:rPr>
                <w:rFonts w:ascii="Arial" w:hAnsi="Arial" w:cs="Arial"/>
                <w:sz w:val="22"/>
                <w:szCs w:val="22"/>
                <w:lang w:val="en-US" w:eastAsia="en-GB"/>
              </w:rPr>
              <w:t>. Journal of Medical Internet Research, 25, pp. 1–12.</w:t>
            </w:r>
          </w:p>
          <w:p w14:paraId="5797D043" w14:textId="77777777" w:rsidR="003F3B52" w:rsidRPr="004F3254" w:rsidRDefault="003F3B52" w:rsidP="00254D74">
            <w:pPr>
              <w:pStyle w:val="NoSpacing"/>
              <w:spacing w:line="360" w:lineRule="auto"/>
              <w:rPr>
                <w:rFonts w:ascii="Arial" w:hAnsi="Arial" w:cs="Arial"/>
                <w:sz w:val="22"/>
                <w:szCs w:val="22"/>
                <w:lang w:val="en-US" w:eastAsia="en-GB"/>
              </w:rPr>
            </w:pPr>
          </w:p>
          <w:p w14:paraId="761D82B6" w14:textId="77777777" w:rsidR="003F3B52" w:rsidRPr="00A12F5C" w:rsidRDefault="003F3B52" w:rsidP="00254D74">
            <w:pPr>
              <w:pStyle w:val="NoSpacing"/>
              <w:spacing w:line="360" w:lineRule="auto"/>
              <w:rPr>
                <w:rFonts w:ascii="Arial" w:hAnsi="Arial" w:cs="Arial"/>
                <w:sz w:val="22"/>
                <w:szCs w:val="22"/>
                <w:lang w:val="en-US" w:eastAsia="en-GB"/>
              </w:rPr>
            </w:pPr>
          </w:p>
          <w:p w14:paraId="652C814B" w14:textId="77777777" w:rsidR="003F3B52" w:rsidRDefault="003F3B52" w:rsidP="00254D74">
            <w:pPr>
              <w:pStyle w:val="NoSpacing"/>
              <w:rPr>
                <w:rFonts w:ascii="Arial" w:hAnsi="Arial" w:cs="Arial"/>
                <w:sz w:val="22"/>
                <w:szCs w:val="22"/>
                <w:lang w:val="en-US" w:eastAsia="en-GB"/>
              </w:rPr>
            </w:pPr>
          </w:p>
          <w:p w14:paraId="7768F9C7" w14:textId="77777777" w:rsidR="003F3B52" w:rsidRPr="00D46920" w:rsidRDefault="003F3B52" w:rsidP="00254D74">
            <w:pPr>
              <w:pStyle w:val="NoSpacing"/>
              <w:rPr>
                <w:rFonts w:ascii="Arial" w:hAnsi="Arial" w:cs="Arial"/>
                <w:b/>
                <w:bCs/>
                <w:color w:val="FF0000"/>
                <w:sz w:val="22"/>
                <w:szCs w:val="22"/>
              </w:rPr>
            </w:pPr>
          </w:p>
        </w:tc>
      </w:tr>
    </w:tbl>
    <w:p w14:paraId="3A94D737" w14:textId="77777777" w:rsidR="00D46920" w:rsidRDefault="00D46920" w:rsidP="00D46920">
      <w:pPr>
        <w:pStyle w:val="NormalWeb"/>
        <w:spacing w:line="360" w:lineRule="auto"/>
        <w:rPr>
          <w:rFonts w:ascii="Arial" w:hAnsi="Arial" w:cs="Arial"/>
          <w:b/>
          <w:bCs/>
          <w:color w:val="000000"/>
        </w:rPr>
      </w:pP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27B40D1D" w14:textId="77777777" w:rsidR="00D46920" w:rsidRDefault="00D46920" w:rsidP="005C28E8">
      <w:pPr>
        <w:spacing w:line="360" w:lineRule="auto"/>
        <w:rPr>
          <w:rFonts w:ascii="Times New Roman" w:hAnsi="Times New Roman"/>
          <w:b/>
          <w:bCs/>
          <w:sz w:val="32"/>
          <w:szCs w:val="32"/>
        </w:rPr>
      </w:pPr>
    </w:p>
    <w:p w14:paraId="4A02BBF4" w14:textId="77777777" w:rsidR="00D46920" w:rsidRDefault="00D46920" w:rsidP="005C28E8">
      <w:pPr>
        <w:spacing w:line="360" w:lineRule="auto"/>
        <w:rPr>
          <w:rFonts w:ascii="Times New Roman" w:hAnsi="Times New Roman"/>
          <w:b/>
          <w:bCs/>
          <w:sz w:val="32"/>
          <w:szCs w:val="32"/>
        </w:rPr>
      </w:pPr>
    </w:p>
    <w:p w14:paraId="76D7774B" w14:textId="77777777" w:rsidR="00D46920" w:rsidRDefault="00D46920" w:rsidP="005C28E8">
      <w:pPr>
        <w:spacing w:line="360" w:lineRule="auto"/>
        <w:rPr>
          <w:rFonts w:ascii="Times New Roman" w:hAnsi="Times New Roman"/>
          <w:b/>
          <w:bCs/>
          <w:sz w:val="32"/>
          <w:szCs w:val="32"/>
        </w:rPr>
      </w:pPr>
    </w:p>
    <w:p w14:paraId="34B45FF6" w14:textId="77777777" w:rsidR="00D46920" w:rsidRDefault="00D46920" w:rsidP="005C28E8">
      <w:pPr>
        <w:spacing w:line="360" w:lineRule="auto"/>
        <w:rPr>
          <w:rFonts w:ascii="Times New Roman" w:hAnsi="Times New Roman"/>
          <w:b/>
          <w:bCs/>
          <w:sz w:val="32"/>
          <w:szCs w:val="32"/>
        </w:rPr>
      </w:pPr>
    </w:p>
    <w:p w14:paraId="4A1E3447" w14:textId="77777777" w:rsidR="00D46920" w:rsidRDefault="00D46920" w:rsidP="005C28E8">
      <w:pPr>
        <w:spacing w:line="360" w:lineRule="auto"/>
        <w:rPr>
          <w:rFonts w:ascii="Times New Roman" w:hAnsi="Times New Roman"/>
          <w:b/>
          <w:bCs/>
          <w:sz w:val="32"/>
          <w:szCs w:val="32"/>
        </w:rPr>
      </w:pPr>
    </w:p>
    <w:p w14:paraId="3BEE57A6" w14:textId="77777777" w:rsidR="00D46920" w:rsidRDefault="00D46920" w:rsidP="005C28E8">
      <w:pPr>
        <w:spacing w:line="360" w:lineRule="auto"/>
        <w:rPr>
          <w:rFonts w:ascii="Times New Roman" w:hAnsi="Times New Roman"/>
          <w:b/>
          <w:bCs/>
          <w:sz w:val="32"/>
          <w:szCs w:val="32"/>
        </w:rPr>
      </w:pPr>
    </w:p>
    <w:p w14:paraId="7FC0129A" w14:textId="77777777" w:rsidR="00D46920" w:rsidRDefault="00D46920" w:rsidP="005C28E8">
      <w:pPr>
        <w:spacing w:line="360" w:lineRule="auto"/>
        <w:rPr>
          <w:rFonts w:ascii="Times New Roman" w:hAnsi="Times New Roman"/>
          <w:b/>
          <w:bCs/>
          <w:sz w:val="32"/>
          <w:szCs w:val="32"/>
        </w:rPr>
      </w:pPr>
    </w:p>
    <w:p w14:paraId="57F3AF5E" w14:textId="77777777" w:rsidR="00D46920" w:rsidRDefault="00D46920" w:rsidP="005C28E8">
      <w:pPr>
        <w:spacing w:line="360" w:lineRule="auto"/>
        <w:rPr>
          <w:rFonts w:ascii="Times New Roman" w:hAnsi="Times New Roman"/>
          <w:b/>
          <w:bCs/>
          <w:sz w:val="32"/>
          <w:szCs w:val="32"/>
        </w:rPr>
      </w:pPr>
    </w:p>
    <w:p w14:paraId="2A6D6624" w14:textId="5AADADB5" w:rsidR="00D46920" w:rsidRDefault="00D46920" w:rsidP="005C28E8">
      <w:pPr>
        <w:spacing w:line="360" w:lineRule="auto"/>
        <w:rPr>
          <w:rFonts w:ascii="Times New Roman" w:hAnsi="Times New Roman"/>
          <w:b/>
          <w:bCs/>
          <w:sz w:val="32"/>
          <w:szCs w:val="32"/>
        </w:rPr>
      </w:pPr>
    </w:p>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01F63" w14:textId="77777777" w:rsidR="00757E01" w:rsidRDefault="00757E01" w:rsidP="00875B7D">
      <w:pPr>
        <w:spacing w:after="0" w:line="240" w:lineRule="auto"/>
      </w:pPr>
      <w:r>
        <w:separator/>
      </w:r>
    </w:p>
  </w:endnote>
  <w:endnote w:type="continuationSeparator" w:id="0">
    <w:p w14:paraId="58C31C1D" w14:textId="77777777" w:rsidR="00757E01" w:rsidRDefault="00757E01" w:rsidP="00875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0918581"/>
      <w:docPartObj>
        <w:docPartGallery w:val="Page Numbers (Bottom of Page)"/>
        <w:docPartUnique/>
      </w:docPartObj>
    </w:sdtPr>
    <w:sdtContent>
      <w:p w14:paraId="4468E9CA" w14:textId="40EA4345" w:rsidR="00A37EBC" w:rsidRDefault="00A37EBC">
        <w:pPr>
          <w:pStyle w:val="Footer"/>
          <w:jc w:val="right"/>
        </w:pPr>
        <w:r>
          <w:fldChar w:fldCharType="begin"/>
        </w:r>
        <w:r>
          <w:instrText>PAGE   \* MERGEFORMAT</w:instrText>
        </w:r>
        <w:r>
          <w:fldChar w:fldCharType="separate"/>
        </w:r>
        <w:r>
          <w:t>2</w:t>
        </w:r>
        <w:r>
          <w:fldChar w:fldCharType="end"/>
        </w:r>
      </w:p>
    </w:sdtContent>
  </w:sdt>
  <w:p w14:paraId="31504701" w14:textId="77777777" w:rsidR="00875B7D" w:rsidRDefault="00875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13967" w14:textId="77777777" w:rsidR="00757E01" w:rsidRDefault="00757E01" w:rsidP="00875B7D">
      <w:pPr>
        <w:spacing w:after="0" w:line="240" w:lineRule="auto"/>
      </w:pPr>
      <w:r>
        <w:separator/>
      </w:r>
    </w:p>
  </w:footnote>
  <w:footnote w:type="continuationSeparator" w:id="0">
    <w:p w14:paraId="6F66951B" w14:textId="77777777" w:rsidR="00757E01" w:rsidRDefault="00757E01" w:rsidP="00875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74D62"/>
    <w:multiLevelType w:val="hybridMultilevel"/>
    <w:tmpl w:val="CC66E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F87F6C"/>
    <w:multiLevelType w:val="hybridMultilevel"/>
    <w:tmpl w:val="E9EA7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8"/>
  </w:num>
  <w:num w:numId="2" w16cid:durableId="1622766073">
    <w:abstractNumId w:val="4"/>
  </w:num>
  <w:num w:numId="3" w16cid:durableId="521866105">
    <w:abstractNumId w:val="0"/>
  </w:num>
  <w:num w:numId="4" w16cid:durableId="1518612884">
    <w:abstractNumId w:val="10"/>
  </w:num>
  <w:num w:numId="5" w16cid:durableId="1113476408">
    <w:abstractNumId w:val="14"/>
  </w:num>
  <w:num w:numId="6" w16cid:durableId="2142140862">
    <w:abstractNumId w:val="13"/>
  </w:num>
  <w:num w:numId="7" w16cid:durableId="2060398449">
    <w:abstractNumId w:val="1"/>
  </w:num>
  <w:num w:numId="8" w16cid:durableId="1191258451">
    <w:abstractNumId w:val="2"/>
  </w:num>
  <w:num w:numId="9" w16cid:durableId="1457792697">
    <w:abstractNumId w:val="9"/>
  </w:num>
  <w:num w:numId="10" w16cid:durableId="78447588">
    <w:abstractNumId w:val="12"/>
  </w:num>
  <w:num w:numId="11" w16cid:durableId="1342471444">
    <w:abstractNumId w:val="6"/>
  </w:num>
  <w:num w:numId="12" w16cid:durableId="521866661">
    <w:abstractNumId w:val="7"/>
  </w:num>
  <w:num w:numId="13" w16cid:durableId="228422474">
    <w:abstractNumId w:val="5"/>
  </w:num>
  <w:num w:numId="14" w16cid:durableId="1133725">
    <w:abstractNumId w:val="11"/>
  </w:num>
  <w:num w:numId="15" w16cid:durableId="9605742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329C"/>
    <w:rsid w:val="00004956"/>
    <w:rsid w:val="00004DA3"/>
    <w:rsid w:val="0003335E"/>
    <w:rsid w:val="000334CE"/>
    <w:rsid w:val="0004278F"/>
    <w:rsid w:val="00050EAE"/>
    <w:rsid w:val="00052319"/>
    <w:rsid w:val="000608A4"/>
    <w:rsid w:val="000642E0"/>
    <w:rsid w:val="000643E9"/>
    <w:rsid w:val="00071842"/>
    <w:rsid w:val="00074385"/>
    <w:rsid w:val="00074A69"/>
    <w:rsid w:val="00075853"/>
    <w:rsid w:val="00077E6A"/>
    <w:rsid w:val="000812B9"/>
    <w:rsid w:val="000A3149"/>
    <w:rsid w:val="000B1AFC"/>
    <w:rsid w:val="000E3B21"/>
    <w:rsid w:val="000E580C"/>
    <w:rsid w:val="000F0C40"/>
    <w:rsid w:val="000F5EC2"/>
    <w:rsid w:val="00101D3E"/>
    <w:rsid w:val="00114199"/>
    <w:rsid w:val="00125249"/>
    <w:rsid w:val="00131C28"/>
    <w:rsid w:val="00134075"/>
    <w:rsid w:val="00141541"/>
    <w:rsid w:val="00145571"/>
    <w:rsid w:val="0015253E"/>
    <w:rsid w:val="00164DB2"/>
    <w:rsid w:val="00173DDB"/>
    <w:rsid w:val="00174269"/>
    <w:rsid w:val="00175824"/>
    <w:rsid w:val="001758A6"/>
    <w:rsid w:val="00183307"/>
    <w:rsid w:val="00194774"/>
    <w:rsid w:val="00195396"/>
    <w:rsid w:val="00197268"/>
    <w:rsid w:val="001A4F79"/>
    <w:rsid w:val="001B3BAE"/>
    <w:rsid w:val="001D4603"/>
    <w:rsid w:val="001E15AA"/>
    <w:rsid w:val="0021479E"/>
    <w:rsid w:val="00214942"/>
    <w:rsid w:val="002219BE"/>
    <w:rsid w:val="00233845"/>
    <w:rsid w:val="00246F3D"/>
    <w:rsid w:val="00254866"/>
    <w:rsid w:val="00254CDC"/>
    <w:rsid w:val="00256759"/>
    <w:rsid w:val="00270D7A"/>
    <w:rsid w:val="00272778"/>
    <w:rsid w:val="00281566"/>
    <w:rsid w:val="002906BF"/>
    <w:rsid w:val="002A0B9C"/>
    <w:rsid w:val="002A1790"/>
    <w:rsid w:val="002A3E38"/>
    <w:rsid w:val="002A65DD"/>
    <w:rsid w:val="002B69E7"/>
    <w:rsid w:val="002C35AC"/>
    <w:rsid w:val="002C66F7"/>
    <w:rsid w:val="002D2631"/>
    <w:rsid w:val="002D3429"/>
    <w:rsid w:val="002D498A"/>
    <w:rsid w:val="002E4B1B"/>
    <w:rsid w:val="003029AE"/>
    <w:rsid w:val="00310984"/>
    <w:rsid w:val="00335BFD"/>
    <w:rsid w:val="00341109"/>
    <w:rsid w:val="00353575"/>
    <w:rsid w:val="003617DF"/>
    <w:rsid w:val="00363768"/>
    <w:rsid w:val="00366BC7"/>
    <w:rsid w:val="0037751B"/>
    <w:rsid w:val="00377E68"/>
    <w:rsid w:val="00385C87"/>
    <w:rsid w:val="003A113F"/>
    <w:rsid w:val="003B7FC7"/>
    <w:rsid w:val="003C6552"/>
    <w:rsid w:val="003D706C"/>
    <w:rsid w:val="003E19AA"/>
    <w:rsid w:val="003E272C"/>
    <w:rsid w:val="003E734B"/>
    <w:rsid w:val="003F3B52"/>
    <w:rsid w:val="0042500F"/>
    <w:rsid w:val="004401CD"/>
    <w:rsid w:val="0044103C"/>
    <w:rsid w:val="0044478A"/>
    <w:rsid w:val="0045227E"/>
    <w:rsid w:val="004525C4"/>
    <w:rsid w:val="00453DA9"/>
    <w:rsid w:val="00457FE1"/>
    <w:rsid w:val="004656F8"/>
    <w:rsid w:val="004977CB"/>
    <w:rsid w:val="004B2CF7"/>
    <w:rsid w:val="004B51CE"/>
    <w:rsid w:val="004B6DDF"/>
    <w:rsid w:val="004C5526"/>
    <w:rsid w:val="004C6F90"/>
    <w:rsid w:val="004D7D7F"/>
    <w:rsid w:val="004E176B"/>
    <w:rsid w:val="004E298A"/>
    <w:rsid w:val="004F3254"/>
    <w:rsid w:val="004F5570"/>
    <w:rsid w:val="00503A12"/>
    <w:rsid w:val="005216CA"/>
    <w:rsid w:val="00524583"/>
    <w:rsid w:val="0052607C"/>
    <w:rsid w:val="0052643C"/>
    <w:rsid w:val="005420F2"/>
    <w:rsid w:val="00546966"/>
    <w:rsid w:val="005651D8"/>
    <w:rsid w:val="00565FA3"/>
    <w:rsid w:val="00567551"/>
    <w:rsid w:val="0057264E"/>
    <w:rsid w:val="005753C5"/>
    <w:rsid w:val="00575C94"/>
    <w:rsid w:val="00586DF9"/>
    <w:rsid w:val="00592447"/>
    <w:rsid w:val="005931E0"/>
    <w:rsid w:val="00594FC4"/>
    <w:rsid w:val="00595FE8"/>
    <w:rsid w:val="00596A63"/>
    <w:rsid w:val="005A12DF"/>
    <w:rsid w:val="005A1D74"/>
    <w:rsid w:val="005C28E8"/>
    <w:rsid w:val="005C3D57"/>
    <w:rsid w:val="005D74F9"/>
    <w:rsid w:val="005E245B"/>
    <w:rsid w:val="005E2B33"/>
    <w:rsid w:val="005E2E47"/>
    <w:rsid w:val="005F24CD"/>
    <w:rsid w:val="00602131"/>
    <w:rsid w:val="006022B6"/>
    <w:rsid w:val="00604584"/>
    <w:rsid w:val="006110BC"/>
    <w:rsid w:val="006155F6"/>
    <w:rsid w:val="00620C82"/>
    <w:rsid w:val="00632EBD"/>
    <w:rsid w:val="00634FEF"/>
    <w:rsid w:val="00636BA1"/>
    <w:rsid w:val="00637EDC"/>
    <w:rsid w:val="00651C6B"/>
    <w:rsid w:val="00660400"/>
    <w:rsid w:val="006617B9"/>
    <w:rsid w:val="00661EB5"/>
    <w:rsid w:val="00664465"/>
    <w:rsid w:val="00667E47"/>
    <w:rsid w:val="006712BA"/>
    <w:rsid w:val="00674982"/>
    <w:rsid w:val="0067576D"/>
    <w:rsid w:val="006830D9"/>
    <w:rsid w:val="0068342C"/>
    <w:rsid w:val="006958ED"/>
    <w:rsid w:val="006A0CE7"/>
    <w:rsid w:val="006A2338"/>
    <w:rsid w:val="006A579B"/>
    <w:rsid w:val="006B46C8"/>
    <w:rsid w:val="006B7265"/>
    <w:rsid w:val="006C48CD"/>
    <w:rsid w:val="006D2BB7"/>
    <w:rsid w:val="006D39D8"/>
    <w:rsid w:val="006D7A60"/>
    <w:rsid w:val="006E02B5"/>
    <w:rsid w:val="006E3D5C"/>
    <w:rsid w:val="006F4E61"/>
    <w:rsid w:val="006F59C5"/>
    <w:rsid w:val="00704584"/>
    <w:rsid w:val="007210C7"/>
    <w:rsid w:val="00721F4B"/>
    <w:rsid w:val="007262E2"/>
    <w:rsid w:val="007468C8"/>
    <w:rsid w:val="007472D0"/>
    <w:rsid w:val="00747A99"/>
    <w:rsid w:val="00757E01"/>
    <w:rsid w:val="007625F6"/>
    <w:rsid w:val="00765969"/>
    <w:rsid w:val="00793958"/>
    <w:rsid w:val="007A5AD7"/>
    <w:rsid w:val="007B1503"/>
    <w:rsid w:val="007C105F"/>
    <w:rsid w:val="007D4E6B"/>
    <w:rsid w:val="007E2C06"/>
    <w:rsid w:val="0080304B"/>
    <w:rsid w:val="00804E06"/>
    <w:rsid w:val="00810BC0"/>
    <w:rsid w:val="0081796C"/>
    <w:rsid w:val="008217B8"/>
    <w:rsid w:val="00824938"/>
    <w:rsid w:val="00827281"/>
    <w:rsid w:val="008308E7"/>
    <w:rsid w:val="0083189F"/>
    <w:rsid w:val="00836ED6"/>
    <w:rsid w:val="00842BE0"/>
    <w:rsid w:val="00842C6F"/>
    <w:rsid w:val="00850F8F"/>
    <w:rsid w:val="00851E1C"/>
    <w:rsid w:val="008605F8"/>
    <w:rsid w:val="00875B7D"/>
    <w:rsid w:val="00886BEA"/>
    <w:rsid w:val="00886D7C"/>
    <w:rsid w:val="0089042A"/>
    <w:rsid w:val="0089077A"/>
    <w:rsid w:val="008A0CF2"/>
    <w:rsid w:val="008B09CE"/>
    <w:rsid w:val="008C34D9"/>
    <w:rsid w:val="008E296B"/>
    <w:rsid w:val="008E5DF4"/>
    <w:rsid w:val="008F583B"/>
    <w:rsid w:val="009107A7"/>
    <w:rsid w:val="0091106C"/>
    <w:rsid w:val="0093173B"/>
    <w:rsid w:val="0093652E"/>
    <w:rsid w:val="00936E3F"/>
    <w:rsid w:val="0093778E"/>
    <w:rsid w:val="00945B25"/>
    <w:rsid w:val="00947D1D"/>
    <w:rsid w:val="00947DC7"/>
    <w:rsid w:val="00956989"/>
    <w:rsid w:val="00962030"/>
    <w:rsid w:val="00964AED"/>
    <w:rsid w:val="0098077C"/>
    <w:rsid w:val="00983E2C"/>
    <w:rsid w:val="00983EB4"/>
    <w:rsid w:val="00986158"/>
    <w:rsid w:val="0099403C"/>
    <w:rsid w:val="009B443E"/>
    <w:rsid w:val="009B527D"/>
    <w:rsid w:val="009B5512"/>
    <w:rsid w:val="009B68D9"/>
    <w:rsid w:val="009C0072"/>
    <w:rsid w:val="009C539E"/>
    <w:rsid w:val="009C6789"/>
    <w:rsid w:val="009D658D"/>
    <w:rsid w:val="009D70A2"/>
    <w:rsid w:val="009D7C88"/>
    <w:rsid w:val="009F19AE"/>
    <w:rsid w:val="00A12F5C"/>
    <w:rsid w:val="00A13586"/>
    <w:rsid w:val="00A340CC"/>
    <w:rsid w:val="00A37EBC"/>
    <w:rsid w:val="00A44882"/>
    <w:rsid w:val="00A449DC"/>
    <w:rsid w:val="00A52790"/>
    <w:rsid w:val="00A569B0"/>
    <w:rsid w:val="00A616FD"/>
    <w:rsid w:val="00A63A9E"/>
    <w:rsid w:val="00A64314"/>
    <w:rsid w:val="00A666FA"/>
    <w:rsid w:val="00A823FA"/>
    <w:rsid w:val="00A87AC8"/>
    <w:rsid w:val="00A90CA9"/>
    <w:rsid w:val="00A9257C"/>
    <w:rsid w:val="00AC5EDF"/>
    <w:rsid w:val="00AC7588"/>
    <w:rsid w:val="00AD281F"/>
    <w:rsid w:val="00AD2EAC"/>
    <w:rsid w:val="00AD38C9"/>
    <w:rsid w:val="00AE1610"/>
    <w:rsid w:val="00AE18E0"/>
    <w:rsid w:val="00AE1B77"/>
    <w:rsid w:val="00AE6EE8"/>
    <w:rsid w:val="00AF6E22"/>
    <w:rsid w:val="00B06FD1"/>
    <w:rsid w:val="00B100EA"/>
    <w:rsid w:val="00B1113C"/>
    <w:rsid w:val="00B14513"/>
    <w:rsid w:val="00B31881"/>
    <w:rsid w:val="00B35746"/>
    <w:rsid w:val="00B44499"/>
    <w:rsid w:val="00B54F22"/>
    <w:rsid w:val="00B567EB"/>
    <w:rsid w:val="00B73235"/>
    <w:rsid w:val="00B834E2"/>
    <w:rsid w:val="00B94863"/>
    <w:rsid w:val="00BA130B"/>
    <w:rsid w:val="00BB19E3"/>
    <w:rsid w:val="00BB50FC"/>
    <w:rsid w:val="00BC17C9"/>
    <w:rsid w:val="00BC33D2"/>
    <w:rsid w:val="00BC5633"/>
    <w:rsid w:val="00BE2A08"/>
    <w:rsid w:val="00BE5D51"/>
    <w:rsid w:val="00BF1833"/>
    <w:rsid w:val="00BF4BC2"/>
    <w:rsid w:val="00C052E1"/>
    <w:rsid w:val="00C11663"/>
    <w:rsid w:val="00C13EB4"/>
    <w:rsid w:val="00C1697C"/>
    <w:rsid w:val="00C1725D"/>
    <w:rsid w:val="00C21FB7"/>
    <w:rsid w:val="00C4056E"/>
    <w:rsid w:val="00C41F86"/>
    <w:rsid w:val="00C45E72"/>
    <w:rsid w:val="00C477B7"/>
    <w:rsid w:val="00C51544"/>
    <w:rsid w:val="00C573AA"/>
    <w:rsid w:val="00C67973"/>
    <w:rsid w:val="00C7446A"/>
    <w:rsid w:val="00C82CF2"/>
    <w:rsid w:val="00C92647"/>
    <w:rsid w:val="00C9457D"/>
    <w:rsid w:val="00C959DA"/>
    <w:rsid w:val="00CA4402"/>
    <w:rsid w:val="00CC0136"/>
    <w:rsid w:val="00CC7856"/>
    <w:rsid w:val="00CD2462"/>
    <w:rsid w:val="00CE6472"/>
    <w:rsid w:val="00CF7537"/>
    <w:rsid w:val="00CF790F"/>
    <w:rsid w:val="00D04435"/>
    <w:rsid w:val="00D04FE6"/>
    <w:rsid w:val="00D32C23"/>
    <w:rsid w:val="00D40513"/>
    <w:rsid w:val="00D46920"/>
    <w:rsid w:val="00D53AD7"/>
    <w:rsid w:val="00D62CA6"/>
    <w:rsid w:val="00D725C1"/>
    <w:rsid w:val="00D80D39"/>
    <w:rsid w:val="00D8354E"/>
    <w:rsid w:val="00D91958"/>
    <w:rsid w:val="00D9459B"/>
    <w:rsid w:val="00DA21D9"/>
    <w:rsid w:val="00DA7C5C"/>
    <w:rsid w:val="00DB69C4"/>
    <w:rsid w:val="00DC1B52"/>
    <w:rsid w:val="00DC6F9A"/>
    <w:rsid w:val="00DD24A4"/>
    <w:rsid w:val="00DD7DBE"/>
    <w:rsid w:val="00DE113E"/>
    <w:rsid w:val="00DE3C16"/>
    <w:rsid w:val="00DF426F"/>
    <w:rsid w:val="00DF4E4E"/>
    <w:rsid w:val="00E06234"/>
    <w:rsid w:val="00E110EB"/>
    <w:rsid w:val="00E1641D"/>
    <w:rsid w:val="00E2677F"/>
    <w:rsid w:val="00E66B97"/>
    <w:rsid w:val="00E831D8"/>
    <w:rsid w:val="00E9252A"/>
    <w:rsid w:val="00E92E85"/>
    <w:rsid w:val="00EA2E04"/>
    <w:rsid w:val="00EB3B9E"/>
    <w:rsid w:val="00EB50E0"/>
    <w:rsid w:val="00ED5467"/>
    <w:rsid w:val="00ED5E26"/>
    <w:rsid w:val="00EF2973"/>
    <w:rsid w:val="00F021EE"/>
    <w:rsid w:val="00F125FA"/>
    <w:rsid w:val="00F12AE2"/>
    <w:rsid w:val="00F321C5"/>
    <w:rsid w:val="00F430CF"/>
    <w:rsid w:val="00F55686"/>
    <w:rsid w:val="00F556A8"/>
    <w:rsid w:val="00F56902"/>
    <w:rsid w:val="00F62D74"/>
    <w:rsid w:val="00F77E5D"/>
    <w:rsid w:val="00F8186A"/>
    <w:rsid w:val="00F84FD6"/>
    <w:rsid w:val="00FE0DF2"/>
    <w:rsid w:val="00FE34B0"/>
    <w:rsid w:val="00FE3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875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B7D"/>
    <w:rPr>
      <w:rFonts w:ascii="Aptos" w:eastAsia="Aptos" w:hAnsi="Aptos" w:cs="Times New Roman"/>
      <w14:ligatures w14:val="none"/>
    </w:rPr>
  </w:style>
  <w:style w:type="paragraph" w:styleId="Footer">
    <w:name w:val="footer"/>
    <w:basedOn w:val="Normal"/>
    <w:link w:val="FooterChar"/>
    <w:uiPriority w:val="99"/>
    <w:unhideWhenUsed/>
    <w:rsid w:val="00875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B7D"/>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1509</TotalTime>
  <Pages>15</Pages>
  <Words>3151</Words>
  <Characters>17963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Hakim Senoga (2430688)</cp:lastModifiedBy>
  <cp:revision>345</cp:revision>
  <dcterms:created xsi:type="dcterms:W3CDTF">2026-07-16T22:25:00Z</dcterms:created>
  <dcterms:modified xsi:type="dcterms:W3CDTF">2026-07-31T11:41:00Z</dcterms:modified>
</cp:coreProperties>
</file>