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E6EA2" w14:textId="77777777" w:rsidR="00AE2DAB" w:rsidRPr="001D161A" w:rsidRDefault="00AE2DAB" w:rsidP="00AE2DAB">
      <w:pPr>
        <w:pStyle w:val="Modcode"/>
        <w:spacing w:line="360" w:lineRule="auto"/>
        <w:rPr>
          <w:sz w:val="24"/>
          <w:szCs w:val="24"/>
        </w:rPr>
      </w:pPr>
    </w:p>
    <w:p w14:paraId="39C71172" w14:textId="77777777" w:rsidR="00AE2DAB" w:rsidRPr="001D161A" w:rsidRDefault="00AE2DAB" w:rsidP="00AE2DAB">
      <w:pPr>
        <w:pStyle w:val="Modcode"/>
        <w:spacing w:line="360" w:lineRule="auto"/>
        <w:rPr>
          <w:sz w:val="24"/>
          <w:szCs w:val="24"/>
        </w:rPr>
      </w:pPr>
      <w:r w:rsidRPr="001D161A">
        <w:rPr>
          <w:noProof/>
          <w:sz w:val="24"/>
          <w:szCs w:val="24"/>
        </w:rPr>
        <w:drawing>
          <wp:inline distT="0" distB="0" distL="0" distR="0" wp14:anchorId="31CF47B9" wp14:editId="77FF5C9F">
            <wp:extent cx="2667000" cy="8845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94825" cy="893784"/>
                    </a:xfrm>
                    <a:prstGeom prst="rect">
                      <a:avLst/>
                    </a:prstGeom>
                    <a:noFill/>
                  </pic:spPr>
                </pic:pic>
              </a:graphicData>
            </a:graphic>
          </wp:inline>
        </w:drawing>
      </w:r>
    </w:p>
    <w:p w14:paraId="24F51F07" w14:textId="77777777" w:rsidR="00AE2DAB" w:rsidRPr="001D161A" w:rsidRDefault="00AE2DAB" w:rsidP="00AE2DAB">
      <w:pPr>
        <w:pStyle w:val="Modcode"/>
        <w:spacing w:line="360" w:lineRule="auto"/>
        <w:rPr>
          <w:sz w:val="24"/>
          <w:szCs w:val="24"/>
        </w:rPr>
      </w:pPr>
    </w:p>
    <w:p w14:paraId="6AB4167F" w14:textId="77777777" w:rsidR="00AE2DAB" w:rsidRPr="001D161A" w:rsidRDefault="00AE2DAB" w:rsidP="00AE2DAB">
      <w:pPr>
        <w:pStyle w:val="Modcode"/>
        <w:spacing w:line="360" w:lineRule="auto"/>
        <w:rPr>
          <w:szCs w:val="28"/>
        </w:rPr>
      </w:pPr>
      <w:r w:rsidRPr="001D161A">
        <w:rPr>
          <w:szCs w:val="28"/>
        </w:rPr>
        <w:t>UNIVERSITY OF WALES TRINITY SAINT DAVID</w:t>
      </w:r>
    </w:p>
    <w:p w14:paraId="19D006DE" w14:textId="77777777" w:rsidR="00AE2DAB" w:rsidRPr="001D161A" w:rsidRDefault="00AE2DAB" w:rsidP="00AE2DAB">
      <w:pPr>
        <w:pStyle w:val="Modcode"/>
        <w:spacing w:line="360" w:lineRule="auto"/>
        <w:rPr>
          <w:b w:val="0"/>
          <w:bCs/>
          <w:szCs w:val="28"/>
        </w:rPr>
      </w:pPr>
    </w:p>
    <w:p w14:paraId="5CA4285F" w14:textId="77777777" w:rsidR="00AE2DAB" w:rsidRPr="001D161A" w:rsidRDefault="00AE2DAB" w:rsidP="00AE2DAB">
      <w:pPr>
        <w:pStyle w:val="Modcode"/>
        <w:spacing w:line="360" w:lineRule="auto"/>
        <w:rPr>
          <w:b w:val="0"/>
          <w:bCs/>
          <w:szCs w:val="28"/>
        </w:rPr>
      </w:pPr>
      <w:r w:rsidRPr="001D161A">
        <w:rPr>
          <w:b w:val="0"/>
          <w:bCs/>
          <w:szCs w:val="28"/>
        </w:rPr>
        <w:t>iumw student exchange programme</w:t>
      </w:r>
    </w:p>
    <w:p w14:paraId="20ADA76B" w14:textId="77777777" w:rsidR="00AE2DAB" w:rsidRPr="001D161A" w:rsidRDefault="00AE2DAB" w:rsidP="00AE2DAB">
      <w:pPr>
        <w:pStyle w:val="Modcode"/>
        <w:spacing w:line="360" w:lineRule="auto"/>
        <w:rPr>
          <w:b w:val="0"/>
          <w:bCs/>
          <w:szCs w:val="28"/>
        </w:rPr>
      </w:pPr>
    </w:p>
    <w:p w14:paraId="40FC84B8" w14:textId="77777777" w:rsidR="00AE2DAB" w:rsidRPr="001D161A" w:rsidRDefault="00AE2DAB" w:rsidP="00AE2DAB">
      <w:pPr>
        <w:pStyle w:val="Modcode"/>
        <w:spacing w:line="360" w:lineRule="auto"/>
        <w:rPr>
          <w:b w:val="0"/>
          <w:bCs/>
          <w:szCs w:val="28"/>
        </w:rPr>
      </w:pPr>
      <w:r w:rsidRPr="001D161A">
        <w:rPr>
          <w:b w:val="0"/>
          <w:bCs/>
          <w:szCs w:val="28"/>
        </w:rPr>
        <w:t>BACHELOR OF ACCOUNTING</w:t>
      </w:r>
    </w:p>
    <w:p w14:paraId="327C604F" w14:textId="77777777" w:rsidR="00AE2DAB" w:rsidRPr="001D161A" w:rsidRDefault="00AE2DAB" w:rsidP="00AE2DAB">
      <w:pPr>
        <w:pStyle w:val="Modcode"/>
        <w:spacing w:line="360" w:lineRule="auto"/>
        <w:rPr>
          <w:b w:val="0"/>
          <w:bCs/>
          <w:szCs w:val="28"/>
        </w:rPr>
      </w:pPr>
    </w:p>
    <w:p w14:paraId="68878BE4" w14:textId="6A761076" w:rsidR="00AE2DAB" w:rsidRPr="001D161A" w:rsidRDefault="00AE2DAB" w:rsidP="00AE2DAB">
      <w:pPr>
        <w:pStyle w:val="Modcode"/>
        <w:spacing w:line="360" w:lineRule="auto"/>
        <w:rPr>
          <w:b w:val="0"/>
          <w:bCs/>
          <w:szCs w:val="28"/>
        </w:rPr>
      </w:pPr>
      <w:r w:rsidRPr="001D161A">
        <w:rPr>
          <w:b w:val="0"/>
          <w:bCs/>
          <w:szCs w:val="28"/>
        </w:rPr>
        <w:t xml:space="preserve">SEMESTER: </w:t>
      </w:r>
      <w:r w:rsidR="001271A2" w:rsidRPr="001D161A">
        <w:rPr>
          <w:b w:val="0"/>
          <w:bCs/>
          <w:szCs w:val="28"/>
        </w:rPr>
        <w:t>jANUARY</w:t>
      </w:r>
      <w:r w:rsidRPr="001D161A">
        <w:rPr>
          <w:b w:val="0"/>
          <w:bCs/>
          <w:szCs w:val="28"/>
        </w:rPr>
        <w:t xml:space="preserve"> – </w:t>
      </w:r>
      <w:r w:rsidR="001271A2" w:rsidRPr="001D161A">
        <w:rPr>
          <w:b w:val="0"/>
          <w:bCs/>
          <w:szCs w:val="28"/>
        </w:rPr>
        <w:t>MAY</w:t>
      </w:r>
      <w:r w:rsidRPr="001D161A">
        <w:rPr>
          <w:b w:val="0"/>
          <w:bCs/>
          <w:szCs w:val="28"/>
        </w:rPr>
        <w:t xml:space="preserve"> 202</w:t>
      </w:r>
      <w:r w:rsidR="001271A2" w:rsidRPr="001D161A">
        <w:rPr>
          <w:b w:val="0"/>
          <w:bCs/>
          <w:szCs w:val="28"/>
        </w:rPr>
        <w:t>3</w:t>
      </w:r>
    </w:p>
    <w:p w14:paraId="330E97D3" w14:textId="77777777" w:rsidR="00AE2DAB" w:rsidRPr="001D161A" w:rsidRDefault="00AE2DAB" w:rsidP="00AE2DAB">
      <w:pPr>
        <w:pStyle w:val="Modcode"/>
        <w:spacing w:line="360" w:lineRule="auto"/>
        <w:rPr>
          <w:b w:val="0"/>
          <w:bCs/>
          <w:szCs w:val="28"/>
        </w:rPr>
      </w:pPr>
    </w:p>
    <w:p w14:paraId="51E34601" w14:textId="690ECCCA" w:rsidR="00AE2DAB" w:rsidRPr="001D161A" w:rsidRDefault="00AE2DAB" w:rsidP="00AE2DAB">
      <w:pPr>
        <w:pStyle w:val="Modcode"/>
        <w:spacing w:line="360" w:lineRule="auto"/>
        <w:rPr>
          <w:b w:val="0"/>
          <w:bCs/>
          <w:szCs w:val="28"/>
        </w:rPr>
      </w:pPr>
      <w:r w:rsidRPr="001D161A">
        <w:rPr>
          <w:b w:val="0"/>
          <w:bCs/>
          <w:szCs w:val="28"/>
        </w:rPr>
        <w:t xml:space="preserve">MODULE CODE: </w:t>
      </w:r>
      <w:r w:rsidR="001271A2" w:rsidRPr="001D161A">
        <w:rPr>
          <w:b w:val="0"/>
          <w:bCs/>
          <w:szCs w:val="28"/>
        </w:rPr>
        <w:t>BMBM5019</w:t>
      </w:r>
    </w:p>
    <w:p w14:paraId="170171BA" w14:textId="11FAF0B5" w:rsidR="00AE2DAB" w:rsidRPr="001D161A" w:rsidRDefault="001271A2" w:rsidP="00AE2DAB">
      <w:pPr>
        <w:pStyle w:val="Modname"/>
        <w:spacing w:line="360" w:lineRule="auto"/>
        <w:rPr>
          <w:b w:val="0"/>
          <w:bCs/>
          <w:szCs w:val="28"/>
        </w:rPr>
      </w:pPr>
      <w:r w:rsidRPr="001D161A">
        <w:rPr>
          <w:b w:val="0"/>
          <w:bCs/>
          <w:szCs w:val="28"/>
          <w:lang w:eastAsia="zh-CN"/>
        </w:rPr>
        <w:t>TAXATION</w:t>
      </w:r>
    </w:p>
    <w:p w14:paraId="2D74AC7C" w14:textId="77777777" w:rsidR="00AE2DAB" w:rsidRPr="001D161A" w:rsidRDefault="00AE2DAB" w:rsidP="00AE2DAB">
      <w:pPr>
        <w:rPr>
          <w:b/>
          <w:caps/>
          <w:szCs w:val="24"/>
        </w:rPr>
      </w:pPr>
    </w:p>
    <w:p w14:paraId="7009E88F" w14:textId="01368B8A" w:rsidR="00AE2DAB" w:rsidRPr="001D161A" w:rsidRDefault="001271A2" w:rsidP="00AE2DAB">
      <w:pPr>
        <w:jc w:val="center"/>
        <w:rPr>
          <w:rFonts w:ascii="Times New Roman" w:hAnsi="Times New Roman" w:cs="Times New Roman"/>
          <w:b/>
          <w:sz w:val="28"/>
          <w:szCs w:val="32"/>
        </w:rPr>
      </w:pPr>
      <w:r w:rsidRPr="001D161A">
        <w:rPr>
          <w:rFonts w:ascii="Times New Roman" w:hAnsi="Times New Roman" w:cs="Times New Roman"/>
          <w:b/>
          <w:caps/>
          <w:sz w:val="28"/>
          <w:szCs w:val="32"/>
        </w:rPr>
        <w:t>Current Issues in taxation: Making Tax Digital for all Tax types</w:t>
      </w:r>
    </w:p>
    <w:p w14:paraId="472BBC25" w14:textId="77777777" w:rsidR="00AE2DAB" w:rsidRPr="001D161A" w:rsidRDefault="00AE2DAB" w:rsidP="00AE2DAB">
      <w:pPr>
        <w:pStyle w:val="BodyText"/>
        <w:spacing w:line="360" w:lineRule="auto"/>
        <w:rPr>
          <w:szCs w:val="24"/>
        </w:rPr>
      </w:pPr>
    </w:p>
    <w:p w14:paraId="73DDBD91" w14:textId="77777777" w:rsidR="00AE2DAB" w:rsidRPr="001D161A" w:rsidRDefault="00AE2DAB" w:rsidP="00AE2DAB">
      <w:pPr>
        <w:pStyle w:val="BodyText"/>
        <w:spacing w:line="360" w:lineRule="auto"/>
        <w:rPr>
          <w:szCs w:val="24"/>
        </w:rPr>
      </w:pPr>
    </w:p>
    <w:tbl>
      <w:tblPr>
        <w:tblStyle w:val="TableGrid"/>
        <w:tblpPr w:leftFromText="180" w:rightFromText="180" w:vertAnchor="text" w:horzAnchor="margin" w:tblpY="169"/>
        <w:tblW w:w="0" w:type="auto"/>
        <w:tblBorders>
          <w:top w:val="double" w:sz="6" w:space="0" w:color="auto"/>
          <w:left w:val="double" w:sz="6" w:space="0" w:color="auto"/>
          <w:bottom w:val="double" w:sz="6" w:space="0" w:color="auto"/>
          <w:right w:val="double" w:sz="6" w:space="0" w:color="auto"/>
          <w:insideH w:val="double" w:sz="6" w:space="0" w:color="auto"/>
          <w:insideV w:val="double" w:sz="6" w:space="0" w:color="auto"/>
        </w:tblBorders>
        <w:tblLook w:val="04A0" w:firstRow="1" w:lastRow="0" w:firstColumn="1" w:lastColumn="0" w:noHBand="0" w:noVBand="1"/>
      </w:tblPr>
      <w:tblGrid>
        <w:gridCol w:w="1433"/>
        <w:gridCol w:w="538"/>
        <w:gridCol w:w="7010"/>
      </w:tblGrid>
      <w:tr w:rsidR="001D161A" w:rsidRPr="001D161A" w14:paraId="133CCEC7" w14:textId="77777777" w:rsidTr="004B35DF">
        <w:tc>
          <w:tcPr>
            <w:tcW w:w="1433" w:type="dxa"/>
          </w:tcPr>
          <w:p w14:paraId="1CBE539F" w14:textId="77777777" w:rsidR="00AE2DAB" w:rsidRPr="001D161A" w:rsidRDefault="00AE2DAB" w:rsidP="004B35DF">
            <w:pPr>
              <w:pStyle w:val="BodyText"/>
              <w:spacing w:line="360" w:lineRule="auto"/>
              <w:rPr>
                <w:szCs w:val="24"/>
              </w:rPr>
            </w:pPr>
            <w:r w:rsidRPr="001D161A">
              <w:rPr>
                <w:szCs w:val="24"/>
              </w:rPr>
              <w:t>Name</w:t>
            </w:r>
          </w:p>
        </w:tc>
        <w:tc>
          <w:tcPr>
            <w:tcW w:w="538" w:type="dxa"/>
          </w:tcPr>
          <w:p w14:paraId="4C9ABCA0" w14:textId="77777777" w:rsidR="00AE2DAB" w:rsidRPr="001D161A" w:rsidRDefault="00AE2DAB" w:rsidP="004B35DF">
            <w:pPr>
              <w:pStyle w:val="BodyText"/>
              <w:spacing w:line="360" w:lineRule="auto"/>
              <w:jc w:val="center"/>
              <w:rPr>
                <w:szCs w:val="24"/>
              </w:rPr>
            </w:pPr>
            <w:r w:rsidRPr="001D161A">
              <w:rPr>
                <w:szCs w:val="24"/>
              </w:rPr>
              <w:t>:</w:t>
            </w:r>
          </w:p>
        </w:tc>
        <w:tc>
          <w:tcPr>
            <w:tcW w:w="7010" w:type="dxa"/>
          </w:tcPr>
          <w:p w14:paraId="67431300" w14:textId="77777777" w:rsidR="00AE2DAB" w:rsidRPr="001D161A" w:rsidRDefault="00AE2DAB" w:rsidP="004B35DF">
            <w:pPr>
              <w:pStyle w:val="BodyText"/>
              <w:spacing w:line="360" w:lineRule="auto"/>
              <w:rPr>
                <w:szCs w:val="24"/>
              </w:rPr>
            </w:pPr>
            <w:r w:rsidRPr="001D161A">
              <w:rPr>
                <w:szCs w:val="24"/>
              </w:rPr>
              <w:t>Azalea Aliyah binti Maizahar Azri</w:t>
            </w:r>
          </w:p>
        </w:tc>
      </w:tr>
      <w:tr w:rsidR="001D161A" w:rsidRPr="001D161A" w14:paraId="45C0BA02" w14:textId="77777777" w:rsidTr="004B35DF">
        <w:tc>
          <w:tcPr>
            <w:tcW w:w="1433" w:type="dxa"/>
          </w:tcPr>
          <w:p w14:paraId="1ED571BA" w14:textId="77777777" w:rsidR="00AE2DAB" w:rsidRPr="001D161A" w:rsidRDefault="00AE2DAB" w:rsidP="004B35DF">
            <w:pPr>
              <w:pStyle w:val="BodyText"/>
              <w:spacing w:line="360" w:lineRule="auto"/>
              <w:rPr>
                <w:szCs w:val="24"/>
              </w:rPr>
            </w:pPr>
            <w:r w:rsidRPr="001D161A">
              <w:rPr>
                <w:szCs w:val="24"/>
              </w:rPr>
              <w:t>Student ID</w:t>
            </w:r>
          </w:p>
        </w:tc>
        <w:tc>
          <w:tcPr>
            <w:tcW w:w="538" w:type="dxa"/>
          </w:tcPr>
          <w:p w14:paraId="7D78A058" w14:textId="77777777" w:rsidR="00AE2DAB" w:rsidRPr="001D161A" w:rsidRDefault="00AE2DAB" w:rsidP="004B35DF">
            <w:pPr>
              <w:pStyle w:val="BodyText"/>
              <w:spacing w:line="360" w:lineRule="auto"/>
              <w:jc w:val="center"/>
              <w:rPr>
                <w:szCs w:val="24"/>
              </w:rPr>
            </w:pPr>
            <w:r w:rsidRPr="001D161A">
              <w:rPr>
                <w:szCs w:val="24"/>
              </w:rPr>
              <w:t>:</w:t>
            </w:r>
          </w:p>
        </w:tc>
        <w:tc>
          <w:tcPr>
            <w:tcW w:w="7010" w:type="dxa"/>
          </w:tcPr>
          <w:p w14:paraId="17AC3D84" w14:textId="77777777" w:rsidR="00AE2DAB" w:rsidRPr="001D161A" w:rsidRDefault="00AE2DAB" w:rsidP="004B35DF">
            <w:pPr>
              <w:pStyle w:val="BodyText"/>
              <w:spacing w:line="360" w:lineRule="auto"/>
              <w:rPr>
                <w:szCs w:val="24"/>
              </w:rPr>
            </w:pPr>
            <w:r w:rsidRPr="001D161A">
              <w:rPr>
                <w:szCs w:val="24"/>
              </w:rPr>
              <w:t>2226096</w:t>
            </w:r>
          </w:p>
        </w:tc>
      </w:tr>
      <w:tr w:rsidR="001D161A" w:rsidRPr="001D161A" w14:paraId="1E7518C7" w14:textId="77777777" w:rsidTr="004B35DF">
        <w:tc>
          <w:tcPr>
            <w:tcW w:w="1433" w:type="dxa"/>
          </w:tcPr>
          <w:p w14:paraId="0DACBC64" w14:textId="77777777" w:rsidR="00AE2DAB" w:rsidRPr="001D161A" w:rsidRDefault="00AE2DAB" w:rsidP="004B35DF">
            <w:pPr>
              <w:pStyle w:val="BodyText"/>
              <w:spacing w:line="360" w:lineRule="auto"/>
              <w:rPr>
                <w:szCs w:val="24"/>
              </w:rPr>
            </w:pPr>
            <w:r w:rsidRPr="001D161A">
              <w:rPr>
                <w:szCs w:val="24"/>
              </w:rPr>
              <w:t xml:space="preserve">Class </w:t>
            </w:r>
          </w:p>
        </w:tc>
        <w:tc>
          <w:tcPr>
            <w:tcW w:w="538" w:type="dxa"/>
          </w:tcPr>
          <w:p w14:paraId="36C3FDC1" w14:textId="77777777" w:rsidR="00AE2DAB" w:rsidRPr="001D161A" w:rsidRDefault="00AE2DAB" w:rsidP="004B35DF">
            <w:pPr>
              <w:pStyle w:val="BodyText"/>
              <w:spacing w:line="360" w:lineRule="auto"/>
              <w:jc w:val="center"/>
              <w:rPr>
                <w:szCs w:val="24"/>
              </w:rPr>
            </w:pPr>
            <w:r w:rsidRPr="001D161A">
              <w:rPr>
                <w:szCs w:val="24"/>
              </w:rPr>
              <w:t>:</w:t>
            </w:r>
          </w:p>
        </w:tc>
        <w:tc>
          <w:tcPr>
            <w:tcW w:w="7010" w:type="dxa"/>
          </w:tcPr>
          <w:p w14:paraId="17EA9C26" w14:textId="64056343" w:rsidR="00AE2DAB" w:rsidRPr="001D161A" w:rsidRDefault="00AE2DAB" w:rsidP="004B35DF">
            <w:pPr>
              <w:pStyle w:val="BodyText"/>
              <w:spacing w:line="360" w:lineRule="auto"/>
              <w:rPr>
                <w:szCs w:val="24"/>
              </w:rPr>
            </w:pPr>
            <w:r w:rsidRPr="001D161A">
              <w:rPr>
                <w:szCs w:val="24"/>
              </w:rPr>
              <w:t>T</w:t>
            </w:r>
            <w:r w:rsidR="001271A2" w:rsidRPr="001D161A">
              <w:rPr>
                <w:szCs w:val="24"/>
              </w:rPr>
              <w:t>hursday</w:t>
            </w:r>
            <w:r w:rsidRPr="001D161A">
              <w:rPr>
                <w:szCs w:val="24"/>
              </w:rPr>
              <w:t xml:space="preserve">, 9.00 A.M – 1.00 P.M </w:t>
            </w:r>
          </w:p>
        </w:tc>
      </w:tr>
      <w:tr w:rsidR="001D161A" w:rsidRPr="001D161A" w14:paraId="574FF74E" w14:textId="77777777" w:rsidTr="004B35DF">
        <w:tc>
          <w:tcPr>
            <w:tcW w:w="1433" w:type="dxa"/>
          </w:tcPr>
          <w:p w14:paraId="0D443BE6" w14:textId="77777777" w:rsidR="00AE2DAB" w:rsidRPr="001D161A" w:rsidRDefault="00AE2DAB" w:rsidP="004B35DF">
            <w:pPr>
              <w:pStyle w:val="BodyText"/>
              <w:spacing w:line="360" w:lineRule="auto"/>
              <w:rPr>
                <w:szCs w:val="24"/>
              </w:rPr>
            </w:pPr>
            <w:r w:rsidRPr="001D161A">
              <w:rPr>
                <w:szCs w:val="24"/>
              </w:rPr>
              <w:t>Module Lecturer</w:t>
            </w:r>
          </w:p>
        </w:tc>
        <w:tc>
          <w:tcPr>
            <w:tcW w:w="538" w:type="dxa"/>
          </w:tcPr>
          <w:p w14:paraId="0DBAA37A" w14:textId="77777777" w:rsidR="00AE2DAB" w:rsidRPr="001D161A" w:rsidRDefault="00AE2DAB" w:rsidP="004B35DF">
            <w:pPr>
              <w:pStyle w:val="BodyText"/>
              <w:spacing w:line="360" w:lineRule="auto"/>
              <w:jc w:val="center"/>
              <w:rPr>
                <w:szCs w:val="24"/>
              </w:rPr>
            </w:pPr>
            <w:r w:rsidRPr="001D161A">
              <w:rPr>
                <w:szCs w:val="24"/>
              </w:rPr>
              <w:t>:</w:t>
            </w:r>
          </w:p>
        </w:tc>
        <w:tc>
          <w:tcPr>
            <w:tcW w:w="7010" w:type="dxa"/>
          </w:tcPr>
          <w:p w14:paraId="1B9E6439" w14:textId="77777777" w:rsidR="001271A2" w:rsidRPr="001D161A" w:rsidRDefault="001271A2" w:rsidP="004B35DF">
            <w:pPr>
              <w:pStyle w:val="BodyText"/>
              <w:spacing w:line="360" w:lineRule="auto"/>
              <w:rPr>
                <w:szCs w:val="24"/>
              </w:rPr>
            </w:pPr>
            <w:r w:rsidRPr="001D161A">
              <w:rPr>
                <w:szCs w:val="24"/>
              </w:rPr>
              <w:t xml:space="preserve">Nicola Lewis </w:t>
            </w:r>
          </w:p>
          <w:p w14:paraId="3BAF8361" w14:textId="458FDBE4" w:rsidR="00AE2DAB" w:rsidRPr="001D161A" w:rsidRDefault="00000000" w:rsidP="004B35DF">
            <w:pPr>
              <w:pStyle w:val="BodyText"/>
              <w:spacing w:line="360" w:lineRule="auto"/>
              <w:rPr>
                <w:szCs w:val="24"/>
              </w:rPr>
            </w:pPr>
            <w:hyperlink r:id="rId6" w:history="1">
              <w:r w:rsidR="001271A2" w:rsidRPr="001D161A">
                <w:rPr>
                  <w:rStyle w:val="Hyperlink"/>
                  <w:color w:val="auto"/>
                  <w:szCs w:val="24"/>
                </w:rPr>
                <w:t>nicola.lewis@uwtsd.ac.uk</w:t>
              </w:r>
            </w:hyperlink>
            <w:r w:rsidR="001271A2" w:rsidRPr="001D161A">
              <w:rPr>
                <w:szCs w:val="24"/>
              </w:rPr>
              <w:t xml:space="preserve"> </w:t>
            </w:r>
          </w:p>
        </w:tc>
      </w:tr>
    </w:tbl>
    <w:p w14:paraId="13EDD0D8" w14:textId="77777777" w:rsidR="00AE2DAB" w:rsidRPr="001D161A" w:rsidRDefault="00AE2DAB" w:rsidP="006848C6">
      <w:pPr>
        <w:spacing w:line="480" w:lineRule="auto"/>
        <w:jc w:val="both"/>
        <w:rPr>
          <w:rFonts w:ascii="Times New Roman" w:hAnsi="Times New Roman" w:cs="Times New Roman"/>
          <w:b/>
          <w:bCs/>
          <w:sz w:val="24"/>
          <w:szCs w:val="24"/>
        </w:rPr>
      </w:pPr>
    </w:p>
    <w:p w14:paraId="14C8C24B" w14:textId="77777777" w:rsidR="00AE2DAB" w:rsidRPr="001D161A" w:rsidRDefault="00AE2DAB">
      <w:pPr>
        <w:rPr>
          <w:rFonts w:ascii="Times New Roman" w:hAnsi="Times New Roman" w:cs="Times New Roman"/>
          <w:b/>
          <w:bCs/>
          <w:sz w:val="24"/>
          <w:szCs w:val="24"/>
        </w:rPr>
      </w:pPr>
      <w:r w:rsidRPr="001D161A">
        <w:rPr>
          <w:rFonts w:ascii="Times New Roman" w:hAnsi="Times New Roman" w:cs="Times New Roman"/>
          <w:b/>
          <w:bCs/>
          <w:sz w:val="24"/>
          <w:szCs w:val="24"/>
        </w:rPr>
        <w:br w:type="page"/>
      </w:r>
    </w:p>
    <w:p w14:paraId="5C69B261" w14:textId="0EAB03B8" w:rsidR="00AE2DAB" w:rsidRPr="001D161A" w:rsidRDefault="00AE2DAB" w:rsidP="00AE2DAB">
      <w:pPr>
        <w:pStyle w:val="TOCHeading"/>
        <w:spacing w:line="360" w:lineRule="auto"/>
        <w:jc w:val="center"/>
        <w:rPr>
          <w:rFonts w:ascii="Times New Roman" w:hAnsi="Times New Roman" w:cs="Times New Roman"/>
          <w:color w:val="auto"/>
        </w:rPr>
      </w:pPr>
      <w:r w:rsidRPr="001D161A">
        <w:rPr>
          <w:rFonts w:ascii="Times New Roman" w:hAnsi="Times New Roman" w:cs="Times New Roman"/>
          <w:color w:val="auto"/>
        </w:rPr>
        <w:lastRenderedPageBreak/>
        <w:t>Table of Contents</w:t>
      </w:r>
    </w:p>
    <w:p w14:paraId="5DED2B6C" w14:textId="77777777" w:rsidR="00AE2DAB" w:rsidRPr="001D161A" w:rsidRDefault="00AE2DAB" w:rsidP="00AE2DAB">
      <w:pPr>
        <w:rPr>
          <w:lang w:val="en-US" w:eastAsia="en-US"/>
        </w:rPr>
      </w:pPr>
    </w:p>
    <w:tbl>
      <w:tblPr>
        <w:tblStyle w:val="TableGrid"/>
        <w:tblW w:w="9300" w:type="dxa"/>
        <w:tblLook w:val="04A0" w:firstRow="1" w:lastRow="0" w:firstColumn="1" w:lastColumn="0" w:noHBand="0" w:noVBand="1"/>
      </w:tblPr>
      <w:tblGrid>
        <w:gridCol w:w="573"/>
        <w:gridCol w:w="7710"/>
        <w:gridCol w:w="1017"/>
      </w:tblGrid>
      <w:tr w:rsidR="001D161A" w:rsidRPr="001D161A" w14:paraId="38198036" w14:textId="77777777" w:rsidTr="004B35DF">
        <w:trPr>
          <w:trHeight w:val="996"/>
        </w:trPr>
        <w:tc>
          <w:tcPr>
            <w:tcW w:w="573" w:type="dxa"/>
          </w:tcPr>
          <w:p w14:paraId="6EA7B58F" w14:textId="77777777" w:rsidR="00AE2DAB" w:rsidRPr="001D161A" w:rsidRDefault="00AE2DAB" w:rsidP="004B35DF">
            <w:pPr>
              <w:jc w:val="center"/>
              <w:rPr>
                <w:sz w:val="24"/>
                <w:szCs w:val="24"/>
                <w:lang w:val="en-US" w:eastAsia="en-US"/>
              </w:rPr>
            </w:pPr>
            <w:r w:rsidRPr="001D161A">
              <w:rPr>
                <w:sz w:val="24"/>
                <w:szCs w:val="24"/>
                <w:lang w:val="en-US" w:eastAsia="en-US"/>
              </w:rPr>
              <w:t>No.</w:t>
            </w:r>
          </w:p>
        </w:tc>
        <w:tc>
          <w:tcPr>
            <w:tcW w:w="7710" w:type="dxa"/>
          </w:tcPr>
          <w:p w14:paraId="32ED1B4C" w14:textId="77777777" w:rsidR="00AE2DAB" w:rsidRPr="001D161A" w:rsidRDefault="00AE2DAB" w:rsidP="004B35DF">
            <w:pPr>
              <w:jc w:val="center"/>
              <w:rPr>
                <w:sz w:val="24"/>
                <w:szCs w:val="24"/>
                <w:lang w:val="en-US" w:eastAsia="en-US"/>
              </w:rPr>
            </w:pPr>
            <w:r w:rsidRPr="001D161A">
              <w:rPr>
                <w:sz w:val="24"/>
                <w:szCs w:val="24"/>
                <w:lang w:val="en-US" w:eastAsia="en-US"/>
              </w:rPr>
              <w:t>Content</w:t>
            </w:r>
          </w:p>
        </w:tc>
        <w:tc>
          <w:tcPr>
            <w:tcW w:w="1017" w:type="dxa"/>
          </w:tcPr>
          <w:p w14:paraId="4D3CFF43" w14:textId="77777777" w:rsidR="00AE2DAB" w:rsidRPr="001D161A" w:rsidRDefault="00AE2DAB" w:rsidP="004B35DF">
            <w:pPr>
              <w:jc w:val="center"/>
              <w:rPr>
                <w:sz w:val="24"/>
                <w:szCs w:val="24"/>
                <w:lang w:val="en-US" w:eastAsia="en-US"/>
              </w:rPr>
            </w:pPr>
            <w:r w:rsidRPr="001D161A">
              <w:rPr>
                <w:sz w:val="24"/>
                <w:szCs w:val="24"/>
                <w:lang w:val="en-US" w:eastAsia="en-US"/>
              </w:rPr>
              <w:t>Page</w:t>
            </w:r>
          </w:p>
        </w:tc>
      </w:tr>
      <w:tr w:rsidR="001D161A" w:rsidRPr="001D161A" w14:paraId="16E0F003" w14:textId="77777777" w:rsidTr="004B35DF">
        <w:trPr>
          <w:trHeight w:val="996"/>
        </w:trPr>
        <w:tc>
          <w:tcPr>
            <w:tcW w:w="573" w:type="dxa"/>
          </w:tcPr>
          <w:p w14:paraId="45586D69" w14:textId="77777777" w:rsidR="00AE2DAB" w:rsidRPr="001D161A" w:rsidRDefault="00AE2DAB" w:rsidP="004B35DF">
            <w:pPr>
              <w:rPr>
                <w:sz w:val="24"/>
                <w:szCs w:val="24"/>
                <w:lang w:val="en-US" w:eastAsia="en-US"/>
              </w:rPr>
            </w:pPr>
            <w:r w:rsidRPr="001D161A">
              <w:rPr>
                <w:sz w:val="24"/>
                <w:szCs w:val="24"/>
                <w:lang w:val="en-US" w:eastAsia="en-US"/>
              </w:rPr>
              <w:t>1.0</w:t>
            </w:r>
          </w:p>
        </w:tc>
        <w:tc>
          <w:tcPr>
            <w:tcW w:w="7710" w:type="dxa"/>
          </w:tcPr>
          <w:p w14:paraId="6C6A2E28" w14:textId="77777777" w:rsidR="00AE2DAB" w:rsidRPr="001D161A" w:rsidRDefault="00AE2DAB" w:rsidP="004B35DF">
            <w:pPr>
              <w:rPr>
                <w:sz w:val="24"/>
                <w:szCs w:val="24"/>
                <w:lang w:val="en-US" w:eastAsia="en-US"/>
              </w:rPr>
            </w:pPr>
            <w:r w:rsidRPr="001D161A">
              <w:rPr>
                <w:sz w:val="24"/>
                <w:szCs w:val="24"/>
                <w:lang w:val="en-US" w:eastAsia="en-US"/>
              </w:rPr>
              <w:t>Introduction</w:t>
            </w:r>
          </w:p>
        </w:tc>
        <w:tc>
          <w:tcPr>
            <w:tcW w:w="1017" w:type="dxa"/>
          </w:tcPr>
          <w:p w14:paraId="4079ACA4" w14:textId="77777777" w:rsidR="00AE2DAB" w:rsidRPr="001D161A" w:rsidRDefault="00AE2DAB" w:rsidP="004B35DF">
            <w:pPr>
              <w:rPr>
                <w:lang w:val="en-US" w:eastAsia="en-US"/>
              </w:rPr>
            </w:pPr>
            <w:r w:rsidRPr="001D161A">
              <w:rPr>
                <w:lang w:val="en-US" w:eastAsia="en-US"/>
              </w:rPr>
              <w:t>3</w:t>
            </w:r>
          </w:p>
        </w:tc>
      </w:tr>
      <w:tr w:rsidR="001D161A" w:rsidRPr="001D161A" w14:paraId="7E06F485" w14:textId="77777777" w:rsidTr="004B35DF">
        <w:trPr>
          <w:trHeight w:val="996"/>
        </w:trPr>
        <w:tc>
          <w:tcPr>
            <w:tcW w:w="573" w:type="dxa"/>
          </w:tcPr>
          <w:p w14:paraId="4E647429" w14:textId="77777777" w:rsidR="00AE2DAB" w:rsidRPr="001D161A" w:rsidRDefault="00AE2DAB" w:rsidP="004B35DF">
            <w:pPr>
              <w:rPr>
                <w:sz w:val="24"/>
                <w:szCs w:val="24"/>
                <w:lang w:val="en-US" w:eastAsia="en-US"/>
              </w:rPr>
            </w:pPr>
            <w:r w:rsidRPr="001D161A">
              <w:rPr>
                <w:sz w:val="24"/>
                <w:szCs w:val="24"/>
                <w:lang w:val="en-US" w:eastAsia="en-US"/>
              </w:rPr>
              <w:t>2.0</w:t>
            </w:r>
          </w:p>
        </w:tc>
        <w:tc>
          <w:tcPr>
            <w:tcW w:w="7710" w:type="dxa"/>
          </w:tcPr>
          <w:p w14:paraId="7EC93743" w14:textId="4D2FE252" w:rsidR="00AE2DAB" w:rsidRPr="001D161A" w:rsidRDefault="007D285C" w:rsidP="004B35DF">
            <w:pPr>
              <w:rPr>
                <w:sz w:val="24"/>
                <w:szCs w:val="24"/>
                <w:lang w:val="en-US" w:eastAsia="en-US"/>
              </w:rPr>
            </w:pPr>
            <w:r w:rsidRPr="001D161A">
              <w:rPr>
                <w:sz w:val="24"/>
                <w:szCs w:val="24"/>
                <w:lang w:eastAsia="en-US"/>
              </w:rPr>
              <w:t>The Effect of MTD towards the UK Tax System</w:t>
            </w:r>
          </w:p>
        </w:tc>
        <w:tc>
          <w:tcPr>
            <w:tcW w:w="1017" w:type="dxa"/>
          </w:tcPr>
          <w:p w14:paraId="0859F48A" w14:textId="40C45EFD" w:rsidR="00AE2DAB" w:rsidRPr="001D161A" w:rsidRDefault="00AE2DAB" w:rsidP="004B35DF">
            <w:pPr>
              <w:rPr>
                <w:lang w:val="en-US" w:eastAsia="en-US"/>
              </w:rPr>
            </w:pPr>
            <w:r w:rsidRPr="001D161A">
              <w:rPr>
                <w:lang w:val="en-US" w:eastAsia="en-US"/>
              </w:rPr>
              <w:t xml:space="preserve">3 – </w:t>
            </w:r>
            <w:r w:rsidR="009B3925" w:rsidRPr="001D161A">
              <w:rPr>
                <w:lang w:val="en-US" w:eastAsia="en-US"/>
              </w:rPr>
              <w:t>5</w:t>
            </w:r>
          </w:p>
        </w:tc>
      </w:tr>
      <w:tr w:rsidR="001D161A" w:rsidRPr="001D161A" w14:paraId="17D109ED" w14:textId="77777777" w:rsidTr="004B35DF">
        <w:trPr>
          <w:trHeight w:val="996"/>
        </w:trPr>
        <w:tc>
          <w:tcPr>
            <w:tcW w:w="573" w:type="dxa"/>
          </w:tcPr>
          <w:p w14:paraId="6BDFA0D4" w14:textId="77777777" w:rsidR="00AE2DAB" w:rsidRPr="001D161A" w:rsidRDefault="00AE2DAB" w:rsidP="004B35DF">
            <w:pPr>
              <w:rPr>
                <w:sz w:val="24"/>
                <w:szCs w:val="24"/>
                <w:lang w:val="en-US" w:eastAsia="en-US"/>
              </w:rPr>
            </w:pPr>
            <w:r w:rsidRPr="001D161A">
              <w:rPr>
                <w:sz w:val="24"/>
                <w:szCs w:val="24"/>
                <w:lang w:val="en-US" w:eastAsia="en-US"/>
              </w:rPr>
              <w:t>3.0</w:t>
            </w:r>
          </w:p>
        </w:tc>
        <w:tc>
          <w:tcPr>
            <w:tcW w:w="7710" w:type="dxa"/>
          </w:tcPr>
          <w:p w14:paraId="4854893B" w14:textId="0D34F070" w:rsidR="00AE2DAB" w:rsidRPr="001D161A" w:rsidRDefault="007D285C" w:rsidP="007D285C">
            <w:pPr>
              <w:spacing w:line="480" w:lineRule="auto"/>
              <w:jc w:val="both"/>
              <w:rPr>
                <w:sz w:val="24"/>
                <w:szCs w:val="24"/>
                <w:lang w:val="en-US" w:eastAsia="en-US"/>
              </w:rPr>
            </w:pPr>
            <w:r w:rsidRPr="001D161A">
              <w:rPr>
                <w:sz w:val="24"/>
                <w:szCs w:val="24"/>
              </w:rPr>
              <w:t>Legislation Surrounding MTD</w:t>
            </w:r>
          </w:p>
        </w:tc>
        <w:tc>
          <w:tcPr>
            <w:tcW w:w="1017" w:type="dxa"/>
          </w:tcPr>
          <w:p w14:paraId="6E218AA7" w14:textId="4CBE0A8B" w:rsidR="00AE2DAB" w:rsidRPr="001D161A" w:rsidRDefault="009B3925" w:rsidP="004B35DF">
            <w:pPr>
              <w:rPr>
                <w:lang w:val="en-US" w:eastAsia="en-US"/>
              </w:rPr>
            </w:pPr>
            <w:r w:rsidRPr="001D161A">
              <w:rPr>
                <w:lang w:val="en-US" w:eastAsia="en-US"/>
              </w:rPr>
              <w:t>5</w:t>
            </w:r>
            <w:r w:rsidR="00AE2DAB" w:rsidRPr="001D161A">
              <w:rPr>
                <w:lang w:val="en-US" w:eastAsia="en-US"/>
              </w:rPr>
              <w:t xml:space="preserve"> – </w:t>
            </w:r>
            <w:r w:rsidRPr="001D161A">
              <w:rPr>
                <w:lang w:val="en-US" w:eastAsia="en-US"/>
              </w:rPr>
              <w:t>6</w:t>
            </w:r>
          </w:p>
        </w:tc>
      </w:tr>
      <w:tr w:rsidR="001D161A" w:rsidRPr="001D161A" w14:paraId="020592C5" w14:textId="77777777" w:rsidTr="004B35DF">
        <w:trPr>
          <w:trHeight w:val="996"/>
        </w:trPr>
        <w:tc>
          <w:tcPr>
            <w:tcW w:w="573" w:type="dxa"/>
          </w:tcPr>
          <w:p w14:paraId="49769A3F" w14:textId="77777777" w:rsidR="00AE2DAB" w:rsidRPr="001D161A" w:rsidRDefault="00AE2DAB" w:rsidP="004B35DF">
            <w:pPr>
              <w:rPr>
                <w:sz w:val="24"/>
                <w:szCs w:val="24"/>
                <w:lang w:val="en-US" w:eastAsia="en-US"/>
              </w:rPr>
            </w:pPr>
            <w:r w:rsidRPr="001D161A">
              <w:rPr>
                <w:sz w:val="24"/>
                <w:szCs w:val="24"/>
                <w:lang w:val="en-US" w:eastAsia="en-US"/>
              </w:rPr>
              <w:t>4.0</w:t>
            </w:r>
          </w:p>
        </w:tc>
        <w:tc>
          <w:tcPr>
            <w:tcW w:w="7710" w:type="dxa"/>
          </w:tcPr>
          <w:p w14:paraId="660831DC" w14:textId="45408077" w:rsidR="00AE2DAB" w:rsidRPr="001D161A" w:rsidRDefault="007D285C" w:rsidP="004B35DF">
            <w:pPr>
              <w:rPr>
                <w:sz w:val="24"/>
                <w:szCs w:val="24"/>
                <w:lang w:val="en-US" w:eastAsia="en-US"/>
              </w:rPr>
            </w:pPr>
            <w:r w:rsidRPr="001D161A">
              <w:rPr>
                <w:sz w:val="24"/>
                <w:szCs w:val="24"/>
              </w:rPr>
              <w:t>Benefits of MTD</w:t>
            </w:r>
          </w:p>
        </w:tc>
        <w:tc>
          <w:tcPr>
            <w:tcW w:w="1017" w:type="dxa"/>
          </w:tcPr>
          <w:p w14:paraId="636DAFFE" w14:textId="025B06DD" w:rsidR="00AE2DAB" w:rsidRPr="001D161A" w:rsidRDefault="009B3925" w:rsidP="004B35DF">
            <w:pPr>
              <w:rPr>
                <w:lang w:val="en-US" w:eastAsia="en-US"/>
              </w:rPr>
            </w:pPr>
            <w:r w:rsidRPr="001D161A">
              <w:rPr>
                <w:lang w:val="en-US" w:eastAsia="en-US"/>
              </w:rPr>
              <w:t>6</w:t>
            </w:r>
            <w:r w:rsidR="00AE2DAB" w:rsidRPr="001D161A">
              <w:rPr>
                <w:lang w:val="en-US" w:eastAsia="en-US"/>
              </w:rPr>
              <w:t xml:space="preserve"> </w:t>
            </w:r>
            <w:r w:rsidRPr="001D161A">
              <w:rPr>
                <w:lang w:val="en-US" w:eastAsia="en-US"/>
              </w:rPr>
              <w:t>–</w:t>
            </w:r>
            <w:r w:rsidR="00AE2DAB" w:rsidRPr="001D161A">
              <w:rPr>
                <w:lang w:val="en-US" w:eastAsia="en-US"/>
              </w:rPr>
              <w:t xml:space="preserve"> </w:t>
            </w:r>
            <w:r w:rsidRPr="001D161A">
              <w:rPr>
                <w:lang w:val="en-US" w:eastAsia="en-US"/>
              </w:rPr>
              <w:t xml:space="preserve">7 </w:t>
            </w:r>
          </w:p>
        </w:tc>
      </w:tr>
      <w:tr w:rsidR="001D161A" w:rsidRPr="001D161A" w14:paraId="654BB84F" w14:textId="77777777" w:rsidTr="004B35DF">
        <w:trPr>
          <w:trHeight w:val="996"/>
        </w:trPr>
        <w:tc>
          <w:tcPr>
            <w:tcW w:w="573" w:type="dxa"/>
          </w:tcPr>
          <w:p w14:paraId="2ADC4DD5" w14:textId="77777777" w:rsidR="00AE2DAB" w:rsidRPr="001D161A" w:rsidRDefault="00AE2DAB" w:rsidP="004B35DF">
            <w:pPr>
              <w:rPr>
                <w:sz w:val="24"/>
                <w:szCs w:val="24"/>
                <w:lang w:val="en-US" w:eastAsia="en-US"/>
              </w:rPr>
            </w:pPr>
            <w:r w:rsidRPr="001D161A">
              <w:rPr>
                <w:sz w:val="24"/>
                <w:szCs w:val="24"/>
                <w:lang w:val="en-US" w:eastAsia="en-US"/>
              </w:rPr>
              <w:t>5.0</w:t>
            </w:r>
          </w:p>
        </w:tc>
        <w:tc>
          <w:tcPr>
            <w:tcW w:w="7710" w:type="dxa"/>
          </w:tcPr>
          <w:p w14:paraId="60A2BC0C" w14:textId="2211BE04" w:rsidR="00AE2DAB" w:rsidRPr="001D161A" w:rsidRDefault="007D285C" w:rsidP="004B35DF">
            <w:pPr>
              <w:rPr>
                <w:sz w:val="24"/>
                <w:szCs w:val="24"/>
                <w:lang w:val="en-US" w:eastAsia="en-US"/>
              </w:rPr>
            </w:pPr>
            <w:r w:rsidRPr="001D161A">
              <w:rPr>
                <w:sz w:val="24"/>
                <w:szCs w:val="24"/>
              </w:rPr>
              <w:t>Challenges of MTD and How to Overcome them</w:t>
            </w:r>
          </w:p>
        </w:tc>
        <w:tc>
          <w:tcPr>
            <w:tcW w:w="1017" w:type="dxa"/>
          </w:tcPr>
          <w:p w14:paraId="5E14F6C4" w14:textId="0EFD5D4A" w:rsidR="00AE2DAB" w:rsidRPr="001D161A" w:rsidRDefault="009B3925" w:rsidP="004B35DF">
            <w:pPr>
              <w:rPr>
                <w:lang w:val="en-US" w:eastAsia="en-US"/>
              </w:rPr>
            </w:pPr>
            <w:r w:rsidRPr="001D161A">
              <w:rPr>
                <w:lang w:val="en-US" w:eastAsia="en-US"/>
              </w:rPr>
              <w:t>7</w:t>
            </w:r>
            <w:r w:rsidR="00AE2DAB" w:rsidRPr="001D161A">
              <w:rPr>
                <w:lang w:val="en-US" w:eastAsia="en-US"/>
              </w:rPr>
              <w:t xml:space="preserve"> </w:t>
            </w:r>
            <w:r w:rsidRPr="001D161A">
              <w:rPr>
                <w:lang w:val="en-US" w:eastAsia="en-US"/>
              </w:rPr>
              <w:t>–</w:t>
            </w:r>
            <w:r w:rsidR="00AE2DAB" w:rsidRPr="001D161A">
              <w:rPr>
                <w:lang w:val="en-US" w:eastAsia="en-US"/>
              </w:rPr>
              <w:t xml:space="preserve"> </w:t>
            </w:r>
            <w:r w:rsidRPr="001D161A">
              <w:rPr>
                <w:lang w:val="en-US" w:eastAsia="en-US"/>
              </w:rPr>
              <w:t xml:space="preserve">10 </w:t>
            </w:r>
          </w:p>
        </w:tc>
      </w:tr>
      <w:tr w:rsidR="001D161A" w:rsidRPr="001D161A" w14:paraId="2AA59384" w14:textId="77777777" w:rsidTr="004B35DF">
        <w:trPr>
          <w:trHeight w:val="996"/>
        </w:trPr>
        <w:tc>
          <w:tcPr>
            <w:tcW w:w="573" w:type="dxa"/>
          </w:tcPr>
          <w:p w14:paraId="24EA9940" w14:textId="77777777" w:rsidR="00AE2DAB" w:rsidRPr="001D161A" w:rsidRDefault="00AE2DAB" w:rsidP="004B35DF">
            <w:pPr>
              <w:rPr>
                <w:sz w:val="24"/>
                <w:szCs w:val="24"/>
                <w:lang w:val="en-US" w:eastAsia="en-US"/>
              </w:rPr>
            </w:pPr>
            <w:r w:rsidRPr="001D161A">
              <w:rPr>
                <w:sz w:val="24"/>
                <w:szCs w:val="24"/>
                <w:lang w:val="en-US" w:eastAsia="en-US"/>
              </w:rPr>
              <w:t>6.0</w:t>
            </w:r>
          </w:p>
        </w:tc>
        <w:tc>
          <w:tcPr>
            <w:tcW w:w="7710" w:type="dxa"/>
          </w:tcPr>
          <w:p w14:paraId="5705EAF7" w14:textId="7371ACFD" w:rsidR="00AE2DAB" w:rsidRPr="001D161A" w:rsidRDefault="007D285C" w:rsidP="004B35DF">
            <w:pPr>
              <w:rPr>
                <w:sz w:val="24"/>
                <w:szCs w:val="24"/>
                <w:lang w:val="en-US" w:eastAsia="en-US"/>
              </w:rPr>
            </w:pPr>
            <w:r w:rsidRPr="001D161A">
              <w:rPr>
                <w:sz w:val="24"/>
                <w:szCs w:val="24"/>
              </w:rPr>
              <w:t>Conclusion</w:t>
            </w:r>
          </w:p>
        </w:tc>
        <w:tc>
          <w:tcPr>
            <w:tcW w:w="1017" w:type="dxa"/>
          </w:tcPr>
          <w:p w14:paraId="1913E0D9" w14:textId="6468A584" w:rsidR="00AE2DAB" w:rsidRPr="001D161A" w:rsidRDefault="00AE2DAB" w:rsidP="004B35DF">
            <w:pPr>
              <w:rPr>
                <w:lang w:val="en-US" w:eastAsia="en-US"/>
              </w:rPr>
            </w:pPr>
            <w:r w:rsidRPr="001D161A">
              <w:rPr>
                <w:lang w:val="en-US" w:eastAsia="en-US"/>
              </w:rPr>
              <w:t xml:space="preserve">10 </w:t>
            </w:r>
            <w:r w:rsidR="001D161A" w:rsidRPr="001D161A">
              <w:rPr>
                <w:lang w:val="en-US" w:eastAsia="en-US"/>
              </w:rPr>
              <w:t>- 11</w:t>
            </w:r>
          </w:p>
        </w:tc>
      </w:tr>
      <w:tr w:rsidR="007D285C" w:rsidRPr="001D161A" w14:paraId="36547D92" w14:textId="77777777" w:rsidTr="004B35DF">
        <w:trPr>
          <w:trHeight w:val="996"/>
        </w:trPr>
        <w:tc>
          <w:tcPr>
            <w:tcW w:w="573" w:type="dxa"/>
          </w:tcPr>
          <w:p w14:paraId="1B72E024" w14:textId="4A9267A3" w:rsidR="007D285C" w:rsidRPr="001D161A" w:rsidRDefault="007D285C" w:rsidP="004B35DF">
            <w:pPr>
              <w:rPr>
                <w:sz w:val="24"/>
                <w:szCs w:val="24"/>
                <w:lang w:val="en-US" w:eastAsia="en-US"/>
              </w:rPr>
            </w:pPr>
            <w:r w:rsidRPr="001D161A">
              <w:rPr>
                <w:sz w:val="24"/>
                <w:szCs w:val="24"/>
                <w:lang w:val="en-US" w:eastAsia="en-US"/>
              </w:rPr>
              <w:t>7.0</w:t>
            </w:r>
          </w:p>
        </w:tc>
        <w:tc>
          <w:tcPr>
            <w:tcW w:w="7710" w:type="dxa"/>
          </w:tcPr>
          <w:p w14:paraId="210D77BB" w14:textId="798CD7E1" w:rsidR="007D285C" w:rsidRPr="001D161A" w:rsidRDefault="007D285C" w:rsidP="004B35DF">
            <w:pPr>
              <w:rPr>
                <w:sz w:val="24"/>
                <w:szCs w:val="24"/>
                <w:lang w:val="en-US" w:eastAsia="en-US"/>
              </w:rPr>
            </w:pPr>
            <w:r w:rsidRPr="001D161A">
              <w:rPr>
                <w:sz w:val="24"/>
                <w:szCs w:val="24"/>
                <w:lang w:val="en-US" w:eastAsia="en-US"/>
              </w:rPr>
              <w:t xml:space="preserve">References </w:t>
            </w:r>
          </w:p>
        </w:tc>
        <w:tc>
          <w:tcPr>
            <w:tcW w:w="1017" w:type="dxa"/>
          </w:tcPr>
          <w:p w14:paraId="1CB712AF" w14:textId="2A28529B" w:rsidR="007D285C" w:rsidRPr="001D161A" w:rsidRDefault="001D161A" w:rsidP="004B35DF">
            <w:pPr>
              <w:rPr>
                <w:lang w:val="en-US" w:eastAsia="en-US"/>
              </w:rPr>
            </w:pPr>
            <w:r w:rsidRPr="001D161A">
              <w:rPr>
                <w:lang w:val="en-US" w:eastAsia="en-US"/>
              </w:rPr>
              <w:t>12</w:t>
            </w:r>
            <w:r w:rsidR="009B3925" w:rsidRPr="001D161A">
              <w:rPr>
                <w:lang w:val="en-US" w:eastAsia="en-US"/>
              </w:rPr>
              <w:t xml:space="preserve"> – 1</w:t>
            </w:r>
            <w:r w:rsidRPr="001D161A">
              <w:rPr>
                <w:lang w:val="en-US" w:eastAsia="en-US"/>
              </w:rPr>
              <w:t>4</w:t>
            </w:r>
            <w:r w:rsidR="009B3925" w:rsidRPr="001D161A">
              <w:rPr>
                <w:lang w:val="en-US" w:eastAsia="en-US"/>
              </w:rPr>
              <w:t xml:space="preserve"> </w:t>
            </w:r>
          </w:p>
        </w:tc>
      </w:tr>
    </w:tbl>
    <w:p w14:paraId="49EFEEE0" w14:textId="2D18E8A6" w:rsidR="00AE2DAB" w:rsidRPr="001D161A" w:rsidRDefault="00AE2DAB">
      <w:pPr>
        <w:rPr>
          <w:rFonts w:ascii="Times New Roman" w:hAnsi="Times New Roman" w:cs="Times New Roman"/>
          <w:b/>
          <w:bCs/>
          <w:sz w:val="24"/>
          <w:szCs w:val="24"/>
          <w:lang w:val="en-MY"/>
        </w:rPr>
      </w:pPr>
    </w:p>
    <w:p w14:paraId="77BFEBC2" w14:textId="77777777" w:rsidR="00AE2DAB" w:rsidRPr="001D161A" w:rsidRDefault="00AE2DAB">
      <w:pPr>
        <w:rPr>
          <w:rFonts w:ascii="Times New Roman" w:hAnsi="Times New Roman" w:cs="Times New Roman"/>
          <w:b/>
          <w:bCs/>
          <w:sz w:val="24"/>
          <w:szCs w:val="24"/>
          <w:lang w:val="en-MY"/>
        </w:rPr>
      </w:pPr>
      <w:r w:rsidRPr="001D161A">
        <w:rPr>
          <w:rFonts w:ascii="Times New Roman" w:hAnsi="Times New Roman" w:cs="Times New Roman"/>
          <w:b/>
          <w:bCs/>
          <w:sz w:val="24"/>
          <w:szCs w:val="24"/>
          <w:lang w:val="en-MY"/>
        </w:rPr>
        <w:br w:type="page"/>
      </w:r>
    </w:p>
    <w:p w14:paraId="4586053B" w14:textId="51BA6BA1" w:rsidR="0013373E" w:rsidRPr="001D161A" w:rsidRDefault="0013373E" w:rsidP="006848C6">
      <w:pPr>
        <w:spacing w:line="480" w:lineRule="auto"/>
        <w:jc w:val="both"/>
        <w:rPr>
          <w:rFonts w:ascii="Times New Roman" w:hAnsi="Times New Roman" w:cs="Times New Roman"/>
          <w:b/>
          <w:bCs/>
          <w:sz w:val="24"/>
          <w:szCs w:val="24"/>
          <w:lang w:val="en-MY"/>
        </w:rPr>
      </w:pPr>
      <w:r w:rsidRPr="001D161A">
        <w:rPr>
          <w:rFonts w:ascii="Times New Roman" w:hAnsi="Times New Roman" w:cs="Times New Roman"/>
          <w:b/>
          <w:bCs/>
          <w:sz w:val="24"/>
          <w:szCs w:val="24"/>
          <w:lang w:val="en-MY"/>
        </w:rPr>
        <w:lastRenderedPageBreak/>
        <w:t>1.0 Introduction</w:t>
      </w:r>
    </w:p>
    <w:p w14:paraId="76579FA9" w14:textId="290BD3E7" w:rsidR="00C128D7" w:rsidRPr="001D161A" w:rsidRDefault="00C128D7" w:rsidP="006848C6">
      <w:p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 xml:space="preserve">Making Tax Digital (MTD) is an initiative by the UK government aimed at modernizing the tax system and making it more efficient for taxpayers, businesses, and HM Revenue and Customs (HMRC). </w:t>
      </w:r>
      <w:r w:rsidR="0080415E" w:rsidRPr="001D161A">
        <w:rPr>
          <w:rFonts w:ascii="Times New Roman" w:hAnsi="Times New Roman" w:cs="Times New Roman"/>
          <w:sz w:val="24"/>
          <w:szCs w:val="24"/>
        </w:rPr>
        <w:t xml:space="preserve">The implementation of Making Tax Digital (MTD) has also had a significant impact on businesses and taxpayers in the UK. The effects of MTD vary depending on the type of tax system, and it is important to understand these effects to properly evaluate the benefits and drawbacks of MTD. </w:t>
      </w:r>
      <w:r w:rsidRPr="001D161A">
        <w:rPr>
          <w:rFonts w:ascii="Times New Roman" w:hAnsi="Times New Roman" w:cs="Times New Roman"/>
          <w:sz w:val="24"/>
          <w:szCs w:val="24"/>
        </w:rPr>
        <w:t xml:space="preserve"> In this essay, we will critically </w:t>
      </w:r>
      <w:r w:rsidR="00FA0B0B" w:rsidRPr="001D161A">
        <w:rPr>
          <w:rFonts w:ascii="Times New Roman" w:hAnsi="Times New Roman" w:cs="Times New Roman"/>
          <w:sz w:val="24"/>
          <w:szCs w:val="24"/>
        </w:rPr>
        <w:t>analyse</w:t>
      </w:r>
      <w:r w:rsidRPr="001D161A">
        <w:rPr>
          <w:rFonts w:ascii="Times New Roman" w:hAnsi="Times New Roman" w:cs="Times New Roman"/>
          <w:sz w:val="24"/>
          <w:szCs w:val="24"/>
        </w:rPr>
        <w:t xml:space="preserve"> the topic of "Making Tax Digital for all tax types" by examining the</w:t>
      </w:r>
      <w:r w:rsidR="0080415E" w:rsidRPr="001D161A">
        <w:rPr>
          <w:rFonts w:ascii="Times New Roman" w:hAnsi="Times New Roman" w:cs="Times New Roman"/>
          <w:sz w:val="24"/>
          <w:szCs w:val="24"/>
        </w:rPr>
        <w:t xml:space="preserve"> impact of MTD on the UK tax system, potential</w:t>
      </w:r>
      <w:r w:rsidRPr="001D161A">
        <w:rPr>
          <w:rFonts w:ascii="Times New Roman" w:hAnsi="Times New Roman" w:cs="Times New Roman"/>
          <w:sz w:val="24"/>
          <w:szCs w:val="24"/>
        </w:rPr>
        <w:t xml:space="preserve"> benefits and challenges of such a move.</w:t>
      </w:r>
      <w:r w:rsidR="00FA0B0B" w:rsidRPr="001D161A">
        <w:rPr>
          <w:rFonts w:ascii="Times New Roman" w:hAnsi="Times New Roman" w:cs="Times New Roman"/>
          <w:sz w:val="24"/>
          <w:szCs w:val="24"/>
        </w:rPr>
        <w:t xml:space="preserve"> </w:t>
      </w:r>
    </w:p>
    <w:p w14:paraId="41D1C8DA" w14:textId="250A2B5A" w:rsidR="0080415E" w:rsidRPr="001D161A" w:rsidRDefault="0080415E" w:rsidP="006848C6">
      <w:pPr>
        <w:spacing w:line="480" w:lineRule="auto"/>
        <w:jc w:val="both"/>
        <w:rPr>
          <w:rFonts w:ascii="Times New Roman" w:hAnsi="Times New Roman" w:cs="Times New Roman"/>
          <w:sz w:val="24"/>
          <w:szCs w:val="24"/>
        </w:rPr>
      </w:pPr>
    </w:p>
    <w:p w14:paraId="122DD89D" w14:textId="05C2FB4F" w:rsidR="0013373E" w:rsidRPr="001D161A" w:rsidRDefault="0013373E" w:rsidP="006848C6">
      <w:pPr>
        <w:spacing w:line="480" w:lineRule="auto"/>
        <w:jc w:val="both"/>
        <w:rPr>
          <w:rFonts w:ascii="Times New Roman" w:hAnsi="Times New Roman" w:cs="Times New Roman"/>
          <w:b/>
          <w:bCs/>
          <w:sz w:val="24"/>
          <w:szCs w:val="24"/>
        </w:rPr>
      </w:pPr>
      <w:r w:rsidRPr="001D161A">
        <w:rPr>
          <w:rFonts w:ascii="Times New Roman" w:hAnsi="Times New Roman" w:cs="Times New Roman"/>
          <w:b/>
          <w:bCs/>
          <w:sz w:val="24"/>
          <w:szCs w:val="24"/>
        </w:rPr>
        <w:t xml:space="preserve">2.0 The </w:t>
      </w:r>
      <w:r w:rsidR="006848C6" w:rsidRPr="001D161A">
        <w:rPr>
          <w:rFonts w:ascii="Times New Roman" w:hAnsi="Times New Roman" w:cs="Times New Roman"/>
          <w:b/>
          <w:bCs/>
          <w:sz w:val="24"/>
          <w:szCs w:val="24"/>
        </w:rPr>
        <w:t>E</w:t>
      </w:r>
      <w:r w:rsidRPr="001D161A">
        <w:rPr>
          <w:rFonts w:ascii="Times New Roman" w:hAnsi="Times New Roman" w:cs="Times New Roman"/>
          <w:b/>
          <w:bCs/>
          <w:sz w:val="24"/>
          <w:szCs w:val="24"/>
        </w:rPr>
        <w:t xml:space="preserve">ffect of MTD towards the UK Tax System </w:t>
      </w:r>
    </w:p>
    <w:p w14:paraId="77696497" w14:textId="430BD4F9" w:rsidR="00245557" w:rsidRPr="001D161A" w:rsidRDefault="0080415E" w:rsidP="006848C6">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 xml:space="preserve">MTD for Value Added Tax (VAT) was introduced in April 2019, requiring all VAT-registered businesses with a turnover above the VAT registration threshold to maintain digital records and submit VAT returns using MTD-compatible software. According to a study by HM Revenue and Customs (HMRC) (2020), MTD for VAT has resulted in an increase in the number of businesses filing VAT returns on time and a decrease in the number of VAT return errors. This shows that the implementation of MTD for VAT has had a positive impact on tax compliance and accuracy. </w:t>
      </w:r>
      <w:r w:rsidR="00245557" w:rsidRPr="001D161A">
        <w:rPr>
          <w:rFonts w:ascii="Times New Roman" w:hAnsi="Times New Roman" w:cs="Times New Roman"/>
          <w:sz w:val="24"/>
          <w:szCs w:val="24"/>
        </w:rPr>
        <w:t xml:space="preserve">To illustrate how Making Tax Digital (MTD) works in practice, let's take the example of a small business owner who needs to file a VAT return using the new system. The business owner is required to maintain digital records of their income and expenses using compatible software, and submit their VAT return electronically via the HMRC online portal. During a quarterly VAT period, the business owner generates sales of £20,000 and has expenses of £5,000. They use MTD-compatible software to keep track of these transactions and calculate their VAT liability, which amounts to £2,400. They then </w:t>
      </w:r>
      <w:r w:rsidR="00245557" w:rsidRPr="001D161A">
        <w:rPr>
          <w:rFonts w:ascii="Times New Roman" w:hAnsi="Times New Roman" w:cs="Times New Roman"/>
          <w:sz w:val="24"/>
          <w:szCs w:val="24"/>
        </w:rPr>
        <w:lastRenderedPageBreak/>
        <w:t>submit their VAT return digitally via the HMRC portal using their MTD-compatible software.</w:t>
      </w:r>
      <w:r w:rsidR="001307D4" w:rsidRPr="001D161A">
        <w:rPr>
          <w:rFonts w:ascii="Times New Roman" w:hAnsi="Times New Roman" w:cs="Times New Roman"/>
          <w:sz w:val="24"/>
          <w:szCs w:val="24"/>
        </w:rPr>
        <w:t xml:space="preserve"> </w:t>
      </w:r>
      <w:r w:rsidR="00245557" w:rsidRPr="001D161A">
        <w:rPr>
          <w:rFonts w:ascii="Times New Roman" w:hAnsi="Times New Roman" w:cs="Times New Roman"/>
          <w:sz w:val="24"/>
          <w:szCs w:val="24"/>
        </w:rPr>
        <w:t>Gone are the days of manual preparation of the VAT return and paper submission, which were prone to errors and time-consuming. With MTD, the business owner can leverage their digital records to rapidly calculate their VAT liability and electronically file their return with ease.</w:t>
      </w:r>
    </w:p>
    <w:p w14:paraId="26018CFB" w14:textId="77777777" w:rsidR="0080415E" w:rsidRPr="001D161A" w:rsidRDefault="0080415E" w:rsidP="006848C6">
      <w:pPr>
        <w:spacing w:line="480" w:lineRule="auto"/>
        <w:jc w:val="both"/>
        <w:rPr>
          <w:rFonts w:ascii="Times New Roman" w:hAnsi="Times New Roman" w:cs="Times New Roman"/>
          <w:sz w:val="24"/>
          <w:szCs w:val="24"/>
        </w:rPr>
      </w:pPr>
    </w:p>
    <w:p w14:paraId="6576969A" w14:textId="03427858" w:rsidR="00C664BD" w:rsidRPr="001D161A" w:rsidRDefault="0080415E" w:rsidP="006848C6">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MTD for income tax is currently being phased in, with self-employed individuals and landlords with annual business or property income above £10,000 expected to be required to keep digital records and submit quarterly updates from April 2023. According to a report by the Office of Tax Simplification (OTS) (2020), MTD for income tax has the potential to reduce the administrative burden on taxpayers and improve the accuracy of tax reporting. However, there are concerns about the cost and complexity of the new system, particularly for small businesses. It is therefore important for the government to provide adequate support and guidance to help businesses transition to the new system smoothly.</w:t>
      </w:r>
      <w:r w:rsidR="00C664BD" w:rsidRPr="001D161A">
        <w:rPr>
          <w:rFonts w:ascii="Times New Roman" w:hAnsi="Times New Roman" w:cs="Times New Roman"/>
          <w:sz w:val="24"/>
          <w:szCs w:val="24"/>
        </w:rPr>
        <w:t xml:space="preserve"> </w:t>
      </w:r>
      <w:r w:rsidRPr="001D161A">
        <w:rPr>
          <w:rFonts w:ascii="Times New Roman" w:hAnsi="Times New Roman" w:cs="Times New Roman"/>
          <w:sz w:val="24"/>
          <w:szCs w:val="24"/>
        </w:rPr>
        <w:t>MTD for corporation tax is currently being considered by the government, with a consultation on the topic launched in March 2021. According to a report by the Chartered Institute of Taxation (CIOT) (2021), the implementation of MTD for corporation tax is likely to face similar challenges as MTD for income tax, such as cost and complexity. Additionally, it may have a significant impact on the tax compliance burden for larger businesses. It is therefore important for the government to carefully consider the potential benefits and drawbacks of MTD for corporation tax before implementing it.</w:t>
      </w:r>
    </w:p>
    <w:p w14:paraId="0CB8C90F" w14:textId="21606F2F" w:rsidR="00C664BD" w:rsidRPr="001D161A" w:rsidRDefault="00C664BD" w:rsidP="006848C6">
      <w:pPr>
        <w:spacing w:line="480" w:lineRule="auto"/>
        <w:jc w:val="both"/>
        <w:rPr>
          <w:rFonts w:ascii="Times New Roman" w:hAnsi="Times New Roman" w:cs="Times New Roman"/>
          <w:sz w:val="24"/>
          <w:szCs w:val="24"/>
        </w:rPr>
      </w:pPr>
    </w:p>
    <w:p w14:paraId="1E4FDCB6" w14:textId="242FAF49" w:rsidR="00C664BD" w:rsidRPr="001D161A" w:rsidRDefault="00C664BD" w:rsidP="006848C6">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 xml:space="preserve">Inheritance Tax (IHT) is a tax on the estate of a deceased person, with a current threshold of £325,000, and any amount exceeding that is taxed at 40%. As IHT is a one-time tax and doesn't require regular submissions or digital record-keeping, MTD is expected to </w:t>
      </w:r>
      <w:r w:rsidRPr="001D161A">
        <w:rPr>
          <w:rFonts w:ascii="Times New Roman" w:hAnsi="Times New Roman" w:cs="Times New Roman"/>
          <w:sz w:val="24"/>
          <w:szCs w:val="24"/>
        </w:rPr>
        <w:lastRenderedPageBreak/>
        <w:t xml:space="preserve">have a minimal impact on IHT. However, using compatible software can assist executors and administrators of an estate in tracking the estate's assets and liabilities, allowing for an accurate calculation of the IHT liability (Gov.uk, 2021). Capital Gains Tax (CGT) is a tax on the profits earned from selling or disposing of an asset that has increased in value. The CGT rate is presently 10% for basic rate taxpayers and 20% for higher rate taxpayers. MTD is likely to have a more significant impact on CGT as it necessitates individuals to maintain records of their gains and losses and submit digital returns using compatible software. This may be especially challenging for individuals with multiple disposals or complex investments who must maintain precise and up-to-date records to avoid errors and penalties (Gov.uk, 2021). </w:t>
      </w:r>
    </w:p>
    <w:p w14:paraId="006BFE33" w14:textId="3EF87DC8" w:rsidR="0080415E" w:rsidRPr="001D161A" w:rsidRDefault="00C664BD" w:rsidP="006848C6">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On the other hand, national Insurance Tax (NIT) is a tax on earnings and self-employed profits, with a current rate of 12% for employees and 9% for the self-employed, and it's capped at a certain level of income. Since NIT is automatically deducted by employers and paid through payroll, and self-employed individuals are required to make regular contributions through self-assessment, MTD is unlikely to have a significant impact on NIT. However, the implementation of MTD may streamline and make the process of submitting self-assessment returns more efficient, reducing errors and improving compliance (Gov.uk, 2021).</w:t>
      </w:r>
    </w:p>
    <w:p w14:paraId="5DFE3C65" w14:textId="0EE1EEE2" w:rsidR="0013373E" w:rsidRPr="001D161A" w:rsidRDefault="0013373E" w:rsidP="006848C6">
      <w:pPr>
        <w:spacing w:line="480" w:lineRule="auto"/>
        <w:jc w:val="both"/>
        <w:rPr>
          <w:rFonts w:ascii="Times New Roman" w:hAnsi="Times New Roman" w:cs="Times New Roman"/>
          <w:sz w:val="24"/>
          <w:szCs w:val="24"/>
        </w:rPr>
      </w:pPr>
    </w:p>
    <w:p w14:paraId="0C960C3A" w14:textId="6C030942" w:rsidR="0013373E" w:rsidRPr="001D161A" w:rsidRDefault="0013373E" w:rsidP="006848C6">
      <w:pPr>
        <w:spacing w:line="480" w:lineRule="auto"/>
        <w:jc w:val="both"/>
        <w:rPr>
          <w:rFonts w:ascii="Times New Roman" w:hAnsi="Times New Roman" w:cs="Times New Roman"/>
          <w:b/>
          <w:bCs/>
          <w:sz w:val="24"/>
          <w:szCs w:val="24"/>
        </w:rPr>
      </w:pPr>
      <w:r w:rsidRPr="001D161A">
        <w:rPr>
          <w:rFonts w:ascii="Times New Roman" w:hAnsi="Times New Roman" w:cs="Times New Roman"/>
          <w:b/>
          <w:bCs/>
          <w:sz w:val="24"/>
          <w:szCs w:val="24"/>
        </w:rPr>
        <w:t xml:space="preserve">3.0 Legislation Surrounding MTD </w:t>
      </w:r>
    </w:p>
    <w:p w14:paraId="4CBC3FAF" w14:textId="423E307C" w:rsidR="0013373E" w:rsidRPr="001D161A" w:rsidRDefault="0013373E" w:rsidP="006848C6">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 xml:space="preserve">MTD has been established through various statutory instruments and regulations that outline the legal framework for the system. The Finance (No. 2) Act 2017 is one of the crucial pieces of legislation that introduced the legal framework for digital record-keeping and quarterly reporting. This legislation mandates businesses with a turnover exceeding the </w:t>
      </w:r>
      <w:r w:rsidRPr="001D161A">
        <w:rPr>
          <w:rFonts w:ascii="Times New Roman" w:hAnsi="Times New Roman" w:cs="Times New Roman"/>
          <w:sz w:val="24"/>
          <w:szCs w:val="24"/>
        </w:rPr>
        <w:lastRenderedPageBreak/>
        <w:t>VAT threshold to maintain digital records and submit quarterly updates to HM Revenue &amp; Customs (HMRC). However, MTD has been criticized from a legislative viewpoint, mainly concerning the pace of implementation and the lack of consultation with businesses. The House of Lords Economic Affairs Committee (2019) expressed concerns about the rapid rollout of MTD and its potential impact on small businesses. The committee also criticized the government for not consulting with businesses before introducing the legislation.</w:t>
      </w:r>
    </w:p>
    <w:p w14:paraId="66D6D2E5" w14:textId="0571F59A" w:rsidR="001701BD" w:rsidRPr="001D161A" w:rsidRDefault="001701BD" w:rsidP="001701BD">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Additionally, the cost of compliance with MTD has been another issue. Some businesses may incur substantial expenses in purchasing and maintaining approved software or apps for digital record-keeping. The Chartered Institute of Taxation (2018) has emphasized this issue, calling for a more gradual approach to the implementation of MTD to allow businesses to adjust to the changes. Thus, the legislative framework for MTD provides the necessary legal basis for the digitalization of the UK tax system. However, concerns about the pace of implementation and the potential costs for businesses have been raised. It may be necessary to provide further consultation and support to ensure that the benefits of MTD can be realized without imposing undue burdens on businesses.</w:t>
      </w:r>
    </w:p>
    <w:p w14:paraId="1E191372" w14:textId="77777777" w:rsidR="003E358E" w:rsidRPr="001D161A" w:rsidRDefault="003E358E" w:rsidP="006848C6">
      <w:pPr>
        <w:spacing w:line="480" w:lineRule="auto"/>
        <w:jc w:val="both"/>
        <w:rPr>
          <w:rFonts w:ascii="Times New Roman" w:hAnsi="Times New Roman" w:cs="Times New Roman"/>
          <w:b/>
          <w:bCs/>
          <w:sz w:val="24"/>
          <w:szCs w:val="24"/>
        </w:rPr>
      </w:pPr>
    </w:p>
    <w:p w14:paraId="4E9DCCB2" w14:textId="3EAE5D4D" w:rsidR="00FA0B0B" w:rsidRPr="001D161A" w:rsidRDefault="003E358E" w:rsidP="006848C6">
      <w:pPr>
        <w:spacing w:line="480" w:lineRule="auto"/>
        <w:jc w:val="both"/>
        <w:rPr>
          <w:rFonts w:ascii="Times New Roman" w:hAnsi="Times New Roman" w:cs="Times New Roman"/>
          <w:b/>
          <w:bCs/>
          <w:sz w:val="24"/>
          <w:szCs w:val="24"/>
        </w:rPr>
      </w:pPr>
      <w:r w:rsidRPr="001D161A">
        <w:rPr>
          <w:rFonts w:ascii="Times New Roman" w:hAnsi="Times New Roman" w:cs="Times New Roman"/>
          <w:b/>
          <w:bCs/>
          <w:sz w:val="24"/>
          <w:szCs w:val="24"/>
        </w:rPr>
        <w:t>4.0 Benefits of MTD</w:t>
      </w:r>
    </w:p>
    <w:p w14:paraId="3E1D6445" w14:textId="2E00A540" w:rsidR="00C664BD" w:rsidRPr="001D161A" w:rsidRDefault="00C128D7" w:rsidP="006848C6">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 xml:space="preserve">One of the potential benefits of MTD for all tax types is increased efficiency. </w:t>
      </w:r>
      <w:r w:rsidR="001701BD" w:rsidRPr="001D161A">
        <w:rPr>
          <w:rFonts w:ascii="Times New Roman" w:hAnsi="Times New Roman" w:cs="Times New Roman"/>
          <w:sz w:val="24"/>
          <w:szCs w:val="24"/>
        </w:rPr>
        <w:t xml:space="preserve">This efficiency comes from various aspects of MTD, including the requirement for digital record-keeping, electronic submission of tax returns, and real-time information reporting. </w:t>
      </w:r>
      <w:r w:rsidRPr="001D161A">
        <w:rPr>
          <w:rFonts w:ascii="Times New Roman" w:hAnsi="Times New Roman" w:cs="Times New Roman"/>
          <w:sz w:val="24"/>
          <w:szCs w:val="24"/>
        </w:rPr>
        <w:t xml:space="preserve">Moving to a digital system for all tax types would streamline the process of tax collection and reduce the administrative burden for both taxpayers and HMRC. Taxpayers would be able to manage their tax affairs more easily and efficiently, and HMRC would be able to process tax returns more quickly and accurately. </w:t>
      </w:r>
      <w:r w:rsidR="00A12A9F" w:rsidRPr="001D161A">
        <w:rPr>
          <w:rFonts w:ascii="Times New Roman" w:hAnsi="Times New Roman" w:cs="Times New Roman"/>
          <w:sz w:val="24"/>
          <w:szCs w:val="24"/>
        </w:rPr>
        <w:t xml:space="preserve">A study by HMRC (2021) found that MTD for VAT has resulted </w:t>
      </w:r>
      <w:r w:rsidR="00A12A9F" w:rsidRPr="001D161A">
        <w:rPr>
          <w:rFonts w:ascii="Times New Roman" w:hAnsi="Times New Roman" w:cs="Times New Roman"/>
          <w:sz w:val="24"/>
          <w:szCs w:val="24"/>
        </w:rPr>
        <w:lastRenderedPageBreak/>
        <w:t xml:space="preserve">in reduced errors, increased accuracy, and a faster tax return process for businesses. The study also noted that MTD has enabled businesses to manage their VAT affairs more effectively, with 94% of businesses reporting that they found the MTD system easy to use. Similarly, </w:t>
      </w:r>
      <w:proofErr w:type="spellStart"/>
      <w:r w:rsidR="00A12A9F" w:rsidRPr="001D161A">
        <w:rPr>
          <w:rFonts w:ascii="Times New Roman" w:hAnsi="Times New Roman" w:cs="Times New Roman"/>
          <w:sz w:val="24"/>
          <w:szCs w:val="24"/>
        </w:rPr>
        <w:t>Dehghanian</w:t>
      </w:r>
      <w:proofErr w:type="spellEnd"/>
      <w:r w:rsidR="00A12A9F" w:rsidRPr="001D161A">
        <w:rPr>
          <w:rFonts w:ascii="Times New Roman" w:hAnsi="Times New Roman" w:cs="Times New Roman"/>
          <w:sz w:val="24"/>
          <w:szCs w:val="24"/>
        </w:rPr>
        <w:t xml:space="preserve"> et al. (2021) note that MTD can lead to significant efficiency gains for taxpayers and HMRC.</w:t>
      </w:r>
      <w:r w:rsidR="001701BD" w:rsidRPr="001D161A">
        <w:rPr>
          <w:rFonts w:ascii="Times New Roman" w:hAnsi="Times New Roman" w:cs="Times New Roman"/>
          <w:sz w:val="24"/>
          <w:szCs w:val="24"/>
        </w:rPr>
        <w:t xml:space="preserve"> Moreover, HMRC expects that MTD will also reduce the tax gap, which is the difference between the amount of tax owed and the amount that is collected (HMRC, 2019). By making the process more efficient and accurate, MTD will help to increase tax compliance, reduce errors, and ultimately ensure that businesses pay the correct amount of tax.</w:t>
      </w:r>
    </w:p>
    <w:p w14:paraId="576B57CC" w14:textId="738FE1C8" w:rsidR="00C128D7" w:rsidRPr="001D161A" w:rsidRDefault="00C128D7" w:rsidP="006848C6">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Moreover, MTD for all tax types could improve compliance. A digital system would allow for greater visibility and monitoring of tax compliance, making it more difficult for individuals and businesses to evade taxes. This would help to reduce the tax gap, which is the difference between the amount of tax due and the amount collected. Palacios-González et al. (2021) argue that the implementation of digital technologies such as MTD can bring about significant benefits, including improved tax compliance, reduced costs, and increased efficiency in tax collection.</w:t>
      </w:r>
      <w:r w:rsidR="00A12A9F" w:rsidRPr="001D161A">
        <w:rPr>
          <w:rFonts w:ascii="Times New Roman" w:hAnsi="Times New Roman" w:cs="Times New Roman"/>
          <w:sz w:val="24"/>
          <w:szCs w:val="24"/>
        </w:rPr>
        <w:t xml:space="preserve"> Similarly, A study by HMRC (2021) found that MTD for VAT has resulted in increased compliance, with 89% of businesses submitting their VAT returns on time since the introduction of MTD.</w:t>
      </w:r>
      <w:r w:rsidR="00C664BD" w:rsidRPr="001D161A">
        <w:rPr>
          <w:rFonts w:ascii="Times New Roman" w:hAnsi="Times New Roman" w:cs="Times New Roman"/>
          <w:sz w:val="24"/>
          <w:szCs w:val="24"/>
        </w:rPr>
        <w:t xml:space="preserve"> </w:t>
      </w:r>
      <w:r w:rsidRPr="001D161A">
        <w:rPr>
          <w:rFonts w:ascii="Times New Roman" w:hAnsi="Times New Roman" w:cs="Times New Roman"/>
          <w:sz w:val="24"/>
          <w:szCs w:val="24"/>
        </w:rPr>
        <w:t xml:space="preserve">Additionally, MTD for all tax types could offer better access to information. A digital system would enable taxpayers to access their tax information and interact with HMRC more easily, which would help to improve transparency and reduce errors. However, as noted by </w:t>
      </w:r>
      <w:proofErr w:type="spellStart"/>
      <w:r w:rsidRPr="001D161A">
        <w:rPr>
          <w:rFonts w:ascii="Times New Roman" w:hAnsi="Times New Roman" w:cs="Times New Roman"/>
          <w:sz w:val="24"/>
          <w:szCs w:val="24"/>
        </w:rPr>
        <w:t>Fossati</w:t>
      </w:r>
      <w:proofErr w:type="spellEnd"/>
      <w:r w:rsidRPr="001D161A">
        <w:rPr>
          <w:rFonts w:ascii="Times New Roman" w:hAnsi="Times New Roman" w:cs="Times New Roman"/>
          <w:sz w:val="24"/>
          <w:szCs w:val="24"/>
        </w:rPr>
        <w:t xml:space="preserve"> et al. (2020), the benefits of MTD may not be evenly distributed, as small businesses and self-employed individuals may face greater challenges in complying with the new requirements.</w:t>
      </w:r>
    </w:p>
    <w:p w14:paraId="71D5A872" w14:textId="77777777" w:rsidR="003E358E" w:rsidRPr="001D161A" w:rsidRDefault="003E358E" w:rsidP="006848C6">
      <w:pPr>
        <w:spacing w:line="480" w:lineRule="auto"/>
        <w:ind w:firstLine="720"/>
        <w:jc w:val="both"/>
        <w:rPr>
          <w:rFonts w:ascii="Times New Roman" w:hAnsi="Times New Roman" w:cs="Times New Roman"/>
          <w:sz w:val="24"/>
          <w:szCs w:val="24"/>
        </w:rPr>
      </w:pPr>
    </w:p>
    <w:p w14:paraId="7692763C" w14:textId="24475DE2" w:rsidR="00C664BD" w:rsidRPr="001D161A" w:rsidRDefault="003E358E" w:rsidP="006848C6">
      <w:pPr>
        <w:spacing w:line="480" w:lineRule="auto"/>
        <w:jc w:val="both"/>
        <w:rPr>
          <w:rFonts w:ascii="Times New Roman" w:hAnsi="Times New Roman" w:cs="Times New Roman"/>
          <w:b/>
          <w:bCs/>
          <w:sz w:val="24"/>
          <w:szCs w:val="24"/>
        </w:rPr>
      </w:pPr>
      <w:r w:rsidRPr="001D161A">
        <w:rPr>
          <w:rFonts w:ascii="Times New Roman" w:hAnsi="Times New Roman" w:cs="Times New Roman"/>
          <w:b/>
          <w:bCs/>
          <w:sz w:val="24"/>
          <w:szCs w:val="24"/>
        </w:rPr>
        <w:lastRenderedPageBreak/>
        <w:t xml:space="preserve">5.0 Challenges of MTD and How </w:t>
      </w:r>
      <w:r w:rsidR="006848C6" w:rsidRPr="001D161A">
        <w:rPr>
          <w:rFonts w:ascii="Times New Roman" w:hAnsi="Times New Roman" w:cs="Times New Roman"/>
          <w:b/>
          <w:bCs/>
          <w:sz w:val="24"/>
          <w:szCs w:val="24"/>
        </w:rPr>
        <w:t>to</w:t>
      </w:r>
      <w:r w:rsidRPr="001D161A">
        <w:rPr>
          <w:rFonts w:ascii="Times New Roman" w:hAnsi="Times New Roman" w:cs="Times New Roman"/>
          <w:b/>
          <w:bCs/>
          <w:sz w:val="24"/>
          <w:szCs w:val="24"/>
        </w:rPr>
        <w:t xml:space="preserve"> Overcome them</w:t>
      </w:r>
    </w:p>
    <w:p w14:paraId="21491E26" w14:textId="20DB5D17" w:rsidR="003E358E" w:rsidRPr="001D161A" w:rsidRDefault="00C128D7" w:rsidP="006848C6">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 xml:space="preserve">Nevertheless, there are significant challenges that need to be considered before implementing MTD for all tax types. One of these challenges is cost. </w:t>
      </w:r>
      <w:r w:rsidR="003E358E" w:rsidRPr="001D161A">
        <w:rPr>
          <w:rFonts w:ascii="Times New Roman" w:hAnsi="Times New Roman" w:cs="Times New Roman"/>
          <w:sz w:val="24"/>
          <w:szCs w:val="24"/>
        </w:rPr>
        <w:t>One of the main concerns for businesses is the expense of compliance with MTD requirements, including the purchase and maintenance of approved software or apps for digital record-keeping. The Chartered Institute of Taxation (2018) has highlighted this issue, stating that "the costs of compliance with MTD could be substantial for businesses, particularly for those that are not already using digital record-keeping systems." Furthermore, there are ongoing costs associated with the use of digital systems, including software updates, training, and ongoing maintenance. These costs can be particularly burdensome for smaller businesses that may not have the resources to invest in new technology. As noted by the House of Lords Economic Affairs Committee (2019), "many small businesses may struggle to afford the necessary digital tools to comply with MTD." There is also a concern that the costs of compliance with MTD could be particularly high for businesses operating in certain industries. For example, the National Farmers' Union (2019) has raised concerns about the impact of MTD on the agricultural sector, which may require additional software and equipment to comply with the new requirements.</w:t>
      </w:r>
    </w:p>
    <w:p w14:paraId="1A8EEF22" w14:textId="77777777" w:rsidR="006848C6" w:rsidRPr="001D161A" w:rsidRDefault="006848C6" w:rsidP="006848C6">
      <w:pPr>
        <w:spacing w:line="480" w:lineRule="auto"/>
        <w:ind w:firstLine="720"/>
        <w:jc w:val="both"/>
        <w:rPr>
          <w:rFonts w:ascii="Times New Roman" w:hAnsi="Times New Roman" w:cs="Times New Roman"/>
          <w:sz w:val="24"/>
          <w:szCs w:val="24"/>
        </w:rPr>
      </w:pPr>
    </w:p>
    <w:p w14:paraId="71B6D534" w14:textId="07A7D640" w:rsidR="006848C6" w:rsidRPr="001D161A" w:rsidRDefault="00C128D7" w:rsidP="006848C6">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Another challenge is cybersecurity. A digital system would increase the risk of cyberattacks and data breaches. HMRC would need to ensure that its systems are secure and that taxpayers' personal information is protected. As noted by the European Parliament (2020), the implementation of digital tax systems such as MTD may increase the risk of cyberattacks and data breaches, and appropriate security measures must be put in place to protect taxpayers' personal information.</w:t>
      </w:r>
      <w:r w:rsidR="006848C6" w:rsidRPr="001D161A">
        <w:rPr>
          <w:rFonts w:ascii="Times New Roman" w:hAnsi="Times New Roman" w:cs="Times New Roman"/>
          <w:sz w:val="24"/>
          <w:szCs w:val="24"/>
        </w:rPr>
        <w:t xml:space="preserve"> MTD requires businesses to store and transmit sensitive </w:t>
      </w:r>
      <w:r w:rsidR="006848C6" w:rsidRPr="001D161A">
        <w:rPr>
          <w:rFonts w:ascii="Times New Roman" w:hAnsi="Times New Roman" w:cs="Times New Roman"/>
          <w:sz w:val="24"/>
          <w:szCs w:val="24"/>
        </w:rPr>
        <w:lastRenderedPageBreak/>
        <w:t>financial data electronically, increasing the risk of cyberattacks and data breaches (Ghosh et al., 2018). One of the primary concerns is the potential for cybercriminals to intercept data transmissions or gain unauthorized access to business systems. The UK tax authority, HMRC, has advised businesses to use secure passwords, two-factor authentication, and up-to-date antivirus software to protect against cyber threats (HMRC, 2021). However, not all businesses may have the resources or expertise to implement these security measures effectively. There is a risk of phishing scams targeting businesses by impersonating HMRC to obtain sensitive information. The National Cyber Security Centre warns businesses to be cautious and verify the authenticity of messages they receive. Additionally, the use of third-party software and cloud-based services to comply with MTD may also pose a cybersecurity risk. The Chartered Institute of Taxation has urged for regulation of these service providers to ensure compliance with security standards and protection against data breaches.</w:t>
      </w:r>
    </w:p>
    <w:p w14:paraId="5AC6A91E" w14:textId="77777777" w:rsidR="00776BEE" w:rsidRPr="001D161A" w:rsidRDefault="00776BEE" w:rsidP="006848C6">
      <w:pPr>
        <w:spacing w:line="480" w:lineRule="auto"/>
        <w:jc w:val="both"/>
        <w:rPr>
          <w:rFonts w:ascii="Times New Roman" w:hAnsi="Times New Roman" w:cs="Times New Roman"/>
          <w:sz w:val="24"/>
          <w:szCs w:val="24"/>
        </w:rPr>
      </w:pPr>
    </w:p>
    <w:p w14:paraId="5DE02D63" w14:textId="67F5CFAF" w:rsidR="00776BEE" w:rsidRPr="001D161A" w:rsidRDefault="00C128D7" w:rsidP="001D161A">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 xml:space="preserve">Lastly, digital exclusion could also be a challenge. Not all individuals and businesses have access to digital technology or the skills to use it effectively. This could create a barrier to compliance and result in some taxpayers being left behind. </w:t>
      </w:r>
      <w:r w:rsidR="00C664BD" w:rsidRPr="001D161A">
        <w:rPr>
          <w:rFonts w:ascii="Times New Roman" w:hAnsi="Times New Roman" w:cs="Times New Roman"/>
          <w:sz w:val="24"/>
          <w:szCs w:val="24"/>
        </w:rPr>
        <w:t xml:space="preserve">This could create a barrier to compliance and result in some taxpayers being left behind. A study by ICAEW (2021) found that digital exclusion was a significant concern for businesses, with many small businesses and self-employed individuals reporting that they did not have the necessary technology or skills to comply with MTD requirements. </w:t>
      </w:r>
      <w:r w:rsidRPr="001D161A">
        <w:rPr>
          <w:rFonts w:ascii="Times New Roman" w:hAnsi="Times New Roman" w:cs="Times New Roman"/>
          <w:sz w:val="24"/>
          <w:szCs w:val="24"/>
        </w:rPr>
        <w:t>Therefore, it will be important to consult with taxpayers and businesses to ensure that the move to a digital system is inclusive and does not disadvantage those who are digitally excluded.</w:t>
      </w:r>
      <w:r w:rsidR="00776BEE" w:rsidRPr="001D161A">
        <w:rPr>
          <w:rFonts w:ascii="Times New Roman" w:hAnsi="Times New Roman" w:cs="Times New Roman"/>
          <w:sz w:val="24"/>
          <w:szCs w:val="24"/>
        </w:rPr>
        <w:t xml:space="preserve"> There are several changes that can be made to overcome the challenges faced during the implementation of Making Tax Digital (MTD). These changes have been suggested by various studies, journals, and articles. Firstly, providing adequate support and guidance to businesses can help overcome the challenges of </w:t>
      </w:r>
      <w:r w:rsidR="00776BEE" w:rsidRPr="001D161A">
        <w:rPr>
          <w:rFonts w:ascii="Times New Roman" w:hAnsi="Times New Roman" w:cs="Times New Roman"/>
          <w:sz w:val="24"/>
          <w:szCs w:val="24"/>
        </w:rPr>
        <w:lastRenderedPageBreak/>
        <w:t xml:space="preserve">cost and complexity associated with MTD. According to a report by the Office of Tax Simplification (OTS) (2020), providing support and guidance to businesses can help them transition smoothly to the new system and reduce the burden of compliance. Additionally, a study by the Institute of Chartered Accountants in England and Wales (ICAEW) (2019) found that businesses are more likely to adopt MTD if they have access to clear guidance and support. </w:t>
      </w:r>
    </w:p>
    <w:p w14:paraId="228F0F97" w14:textId="328677F8" w:rsidR="00776BEE" w:rsidRPr="001D161A" w:rsidRDefault="00776BEE" w:rsidP="006848C6">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Secondly, it is important to consider the needs of small businesses when implementing MTD. A report by the Federation of Small Businesses (FSB) (2019) found that many small businesses are not yet ready for MTD and require more time and support to transition to the new system. Therefore, it is important to provide tailored support and guidance to small businesses to ensure that they are not left behind. Finally, it is important to evaluate the impact of MTD regularly and make changes as necessary. According to a study by the Chartered Institute of Taxation (CIOT) (2018), evaluating the impact of MTD can help identify any issues or areas for improvement and ensure that the system remains effective and efficient.</w:t>
      </w:r>
    </w:p>
    <w:p w14:paraId="121FEB59" w14:textId="77777777" w:rsidR="003E358E" w:rsidRPr="001D161A" w:rsidRDefault="003E358E" w:rsidP="006848C6">
      <w:pPr>
        <w:spacing w:line="480" w:lineRule="auto"/>
        <w:jc w:val="both"/>
        <w:rPr>
          <w:rFonts w:ascii="Times New Roman" w:hAnsi="Times New Roman" w:cs="Times New Roman"/>
          <w:b/>
          <w:bCs/>
          <w:sz w:val="24"/>
          <w:szCs w:val="24"/>
        </w:rPr>
      </w:pPr>
    </w:p>
    <w:p w14:paraId="214FF832" w14:textId="0BAD4AEC" w:rsidR="0080415E" w:rsidRPr="001D161A" w:rsidRDefault="003E358E" w:rsidP="006848C6">
      <w:pPr>
        <w:spacing w:line="480" w:lineRule="auto"/>
        <w:jc w:val="both"/>
        <w:rPr>
          <w:rFonts w:ascii="Times New Roman" w:hAnsi="Times New Roman" w:cs="Times New Roman"/>
          <w:b/>
          <w:bCs/>
          <w:sz w:val="24"/>
          <w:szCs w:val="24"/>
        </w:rPr>
      </w:pPr>
      <w:r w:rsidRPr="001D161A">
        <w:rPr>
          <w:rFonts w:ascii="Times New Roman" w:hAnsi="Times New Roman" w:cs="Times New Roman"/>
          <w:b/>
          <w:bCs/>
          <w:sz w:val="24"/>
          <w:szCs w:val="24"/>
        </w:rPr>
        <w:t>6.0 Conclusion</w:t>
      </w:r>
    </w:p>
    <w:p w14:paraId="48D26274" w14:textId="304E9022" w:rsidR="00E62973" w:rsidRPr="001D161A" w:rsidRDefault="006848C6" w:rsidP="009B3925">
      <w:pPr>
        <w:spacing w:line="480" w:lineRule="auto"/>
        <w:ind w:firstLine="720"/>
        <w:jc w:val="both"/>
        <w:rPr>
          <w:rFonts w:ascii="Times New Roman" w:hAnsi="Times New Roman" w:cs="Times New Roman"/>
          <w:sz w:val="24"/>
          <w:szCs w:val="24"/>
        </w:rPr>
      </w:pPr>
      <w:r w:rsidRPr="001D161A">
        <w:rPr>
          <w:rFonts w:ascii="Times New Roman" w:hAnsi="Times New Roman" w:cs="Times New Roman"/>
          <w:sz w:val="24"/>
          <w:szCs w:val="24"/>
        </w:rPr>
        <w:t xml:space="preserve">In conclusion, the implementation of Making Tax Digital (MTD) in the UK has had a positive impact on tax compliance and accuracy, particularly for VAT returns. MTD has the potential to reduce the administrative burden on taxpayers and improve the accuracy of tax reporting for income tax and corporation tax. However, there are concerns about the cost and complexity of the new system, particularly for small businesses, and the government must provide adequate support and guidance to help businesses transition to the new system smoothly. While MTD is expected to have minimal impact on Inheritance Tax (IHT) and </w:t>
      </w:r>
      <w:r w:rsidRPr="001D161A">
        <w:rPr>
          <w:rFonts w:ascii="Times New Roman" w:hAnsi="Times New Roman" w:cs="Times New Roman"/>
          <w:sz w:val="24"/>
          <w:szCs w:val="24"/>
        </w:rPr>
        <w:lastRenderedPageBreak/>
        <w:t>National Insurance Tax (NIT), it may have a more significant impact on Capital Gains Tax (CGT), particularly for individuals with multiple disposals or complex investments. Finally, the legislative framework surrounding MTD has been criticized for its pace and complexity, highlighting the need for the government to carefully consider the potential benefits and drawbacks of MTD for different types of taxes before implementing it.</w:t>
      </w:r>
    </w:p>
    <w:p w14:paraId="0004E7D3" w14:textId="77777777" w:rsidR="001D161A" w:rsidRPr="001D161A" w:rsidRDefault="001D161A">
      <w:pPr>
        <w:rPr>
          <w:rFonts w:ascii="Times New Roman" w:hAnsi="Times New Roman" w:cs="Times New Roman"/>
          <w:sz w:val="24"/>
          <w:szCs w:val="24"/>
        </w:rPr>
      </w:pPr>
      <w:r w:rsidRPr="001D161A">
        <w:rPr>
          <w:rFonts w:ascii="Times New Roman" w:hAnsi="Times New Roman" w:cs="Times New Roman"/>
          <w:sz w:val="24"/>
          <w:szCs w:val="24"/>
        </w:rPr>
        <w:br w:type="page"/>
      </w:r>
    </w:p>
    <w:p w14:paraId="5734A5C6" w14:textId="79DE7ED0" w:rsidR="00E62973" w:rsidRPr="001D161A" w:rsidRDefault="001D161A" w:rsidP="001D161A">
      <w:pPr>
        <w:rPr>
          <w:rFonts w:ascii="Times New Roman" w:hAnsi="Times New Roman" w:cs="Times New Roman"/>
          <w:b/>
          <w:bCs/>
          <w:sz w:val="24"/>
          <w:szCs w:val="24"/>
        </w:rPr>
      </w:pPr>
      <w:r w:rsidRPr="001D161A">
        <w:rPr>
          <w:rFonts w:ascii="Times New Roman" w:hAnsi="Times New Roman" w:cs="Times New Roman"/>
          <w:b/>
          <w:bCs/>
          <w:sz w:val="24"/>
          <w:szCs w:val="24"/>
        </w:rPr>
        <w:lastRenderedPageBreak/>
        <w:t xml:space="preserve">7.0 </w:t>
      </w:r>
      <w:r w:rsidR="00E62973" w:rsidRPr="001D161A">
        <w:rPr>
          <w:rFonts w:ascii="Times New Roman" w:hAnsi="Times New Roman" w:cs="Times New Roman"/>
          <w:b/>
          <w:bCs/>
          <w:sz w:val="24"/>
          <w:szCs w:val="24"/>
        </w:rPr>
        <w:t>References</w:t>
      </w:r>
    </w:p>
    <w:p w14:paraId="08B098B1" w14:textId="77777777" w:rsidR="001D161A" w:rsidRPr="001D161A" w:rsidRDefault="001D161A" w:rsidP="001D161A">
      <w:pPr>
        <w:rPr>
          <w:rFonts w:ascii="Times New Roman" w:hAnsi="Times New Roman" w:cs="Times New Roman"/>
          <w:sz w:val="24"/>
          <w:szCs w:val="24"/>
        </w:rPr>
      </w:pPr>
    </w:p>
    <w:p w14:paraId="5419C307" w14:textId="06D64FAC" w:rsidR="00E62973" w:rsidRPr="001D161A" w:rsidRDefault="00776BE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 xml:space="preserve">Chartered Institute of Taxation. (2021). CIOT response to HM Treasury's consultation on making tax digital for corporation tax. Retrieved from https://www.tax.org.uk/sites/default/files/2021-05/CIOT%20response%20to%20MTD%20for%20CT%20Consultation%20FINAL.pdf </w:t>
      </w:r>
    </w:p>
    <w:p w14:paraId="66BB37BF" w14:textId="550A854A" w:rsidR="0013373E" w:rsidRPr="001D161A" w:rsidRDefault="0013373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 xml:space="preserve">Chartered Institute of Taxation (2018). “Making Tax Digital for VAT: The rules have changed – have you?”. Retrieved from </w:t>
      </w:r>
      <w:r w:rsidR="003E358E" w:rsidRPr="001D161A">
        <w:rPr>
          <w:rFonts w:ascii="Times New Roman" w:hAnsi="Times New Roman" w:cs="Times New Roman"/>
          <w:sz w:val="24"/>
          <w:szCs w:val="24"/>
        </w:rPr>
        <w:t>https://www.tax.org.uk/sites/default/files/181017_mtd%20for%20vat_1.pdf</w:t>
      </w:r>
    </w:p>
    <w:p w14:paraId="644D9D3B" w14:textId="77777777" w:rsidR="003E358E" w:rsidRPr="001D161A" w:rsidRDefault="003E358E" w:rsidP="006848C6">
      <w:pPr>
        <w:pStyle w:val="ListParagraph"/>
        <w:spacing w:line="480" w:lineRule="auto"/>
        <w:jc w:val="both"/>
        <w:rPr>
          <w:rFonts w:ascii="Times New Roman" w:hAnsi="Times New Roman" w:cs="Times New Roman"/>
          <w:sz w:val="24"/>
          <w:szCs w:val="24"/>
        </w:rPr>
      </w:pPr>
    </w:p>
    <w:p w14:paraId="778F764A" w14:textId="77777777" w:rsidR="003E358E" w:rsidRPr="001D161A" w:rsidRDefault="003E358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Chartered Institute of Taxation. (2018). Making Tax Digital for VAT: Costs and Benefits. Retrieved from https://www.tax.org.uk/sites/default/files/2018-11/Making%20Tax%20Digital%20for%20VAT%20-%20costs%20and%20benefits.pdf</w:t>
      </w:r>
    </w:p>
    <w:p w14:paraId="480CC416" w14:textId="77777777" w:rsidR="003E358E" w:rsidRPr="001D161A" w:rsidRDefault="003E358E" w:rsidP="006848C6">
      <w:pPr>
        <w:pStyle w:val="ListParagraph"/>
        <w:spacing w:line="480" w:lineRule="auto"/>
        <w:jc w:val="both"/>
        <w:rPr>
          <w:rFonts w:ascii="Times New Roman" w:hAnsi="Times New Roman" w:cs="Times New Roman"/>
          <w:sz w:val="24"/>
          <w:szCs w:val="24"/>
        </w:rPr>
      </w:pPr>
    </w:p>
    <w:p w14:paraId="7EC1ACEC" w14:textId="7CE4FD3A" w:rsidR="00776BEE" w:rsidRPr="001D161A" w:rsidRDefault="00776BE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CIOT (2018). “MTD for VAT: A Review”. Retrieved from https://www.tax.org.uk/policy-technical/technical-news/mtd-vat-review</w:t>
      </w:r>
    </w:p>
    <w:p w14:paraId="332E14FB" w14:textId="05E17014" w:rsidR="0080415E" w:rsidRPr="001D161A" w:rsidRDefault="0080415E" w:rsidP="006848C6">
      <w:pPr>
        <w:pStyle w:val="ListParagraph"/>
        <w:numPr>
          <w:ilvl w:val="0"/>
          <w:numId w:val="4"/>
        </w:numPr>
        <w:spacing w:line="480" w:lineRule="auto"/>
        <w:jc w:val="both"/>
        <w:rPr>
          <w:rFonts w:ascii="Times New Roman" w:hAnsi="Times New Roman" w:cs="Times New Roman"/>
          <w:sz w:val="24"/>
          <w:szCs w:val="24"/>
        </w:rPr>
      </w:pPr>
      <w:proofErr w:type="spellStart"/>
      <w:r w:rsidRPr="001D161A">
        <w:rPr>
          <w:rFonts w:ascii="Times New Roman" w:hAnsi="Times New Roman" w:cs="Times New Roman"/>
          <w:sz w:val="24"/>
          <w:szCs w:val="24"/>
        </w:rPr>
        <w:t>Dehghanian</w:t>
      </w:r>
      <w:proofErr w:type="spellEnd"/>
      <w:r w:rsidRPr="001D161A">
        <w:rPr>
          <w:rFonts w:ascii="Times New Roman" w:hAnsi="Times New Roman" w:cs="Times New Roman"/>
          <w:sz w:val="24"/>
          <w:szCs w:val="24"/>
        </w:rPr>
        <w:t xml:space="preserve">, E., </w:t>
      </w:r>
      <w:proofErr w:type="spellStart"/>
      <w:r w:rsidRPr="001D161A">
        <w:rPr>
          <w:rFonts w:ascii="Times New Roman" w:hAnsi="Times New Roman" w:cs="Times New Roman"/>
          <w:sz w:val="24"/>
          <w:szCs w:val="24"/>
        </w:rPr>
        <w:t>Dastourani</w:t>
      </w:r>
      <w:proofErr w:type="spellEnd"/>
      <w:r w:rsidRPr="001D161A">
        <w:rPr>
          <w:rFonts w:ascii="Times New Roman" w:hAnsi="Times New Roman" w:cs="Times New Roman"/>
          <w:sz w:val="24"/>
          <w:szCs w:val="24"/>
        </w:rPr>
        <w:t xml:space="preserve">, V., </w:t>
      </w:r>
      <w:proofErr w:type="spellStart"/>
      <w:r w:rsidRPr="001D161A">
        <w:rPr>
          <w:rFonts w:ascii="Times New Roman" w:hAnsi="Times New Roman" w:cs="Times New Roman"/>
          <w:sz w:val="24"/>
          <w:szCs w:val="24"/>
        </w:rPr>
        <w:t>Aghaei</w:t>
      </w:r>
      <w:proofErr w:type="spellEnd"/>
      <w:r w:rsidRPr="001D161A">
        <w:rPr>
          <w:rFonts w:ascii="Times New Roman" w:hAnsi="Times New Roman" w:cs="Times New Roman"/>
          <w:sz w:val="24"/>
          <w:szCs w:val="24"/>
        </w:rPr>
        <w:t xml:space="preserve">, M., &amp; </w:t>
      </w:r>
      <w:proofErr w:type="spellStart"/>
      <w:r w:rsidRPr="001D161A">
        <w:rPr>
          <w:rFonts w:ascii="Times New Roman" w:hAnsi="Times New Roman" w:cs="Times New Roman"/>
          <w:sz w:val="24"/>
          <w:szCs w:val="24"/>
        </w:rPr>
        <w:t>Kuchaki</w:t>
      </w:r>
      <w:proofErr w:type="spellEnd"/>
      <w:r w:rsidRPr="001D161A">
        <w:rPr>
          <w:rFonts w:ascii="Times New Roman" w:hAnsi="Times New Roman" w:cs="Times New Roman"/>
          <w:sz w:val="24"/>
          <w:szCs w:val="24"/>
        </w:rPr>
        <w:t xml:space="preserve"> Rafsanjani, A. (2021). An Analysis of the Factors Affecting the Implementation of the Making Tax Digital Initiative in the UK. Journal of Accounting, Finance and Auditing Studies, 7(2), 7-24. https://doi.org/10.32602/jafas.2021.22</w:t>
      </w:r>
    </w:p>
    <w:p w14:paraId="15B1B863" w14:textId="6061B70F" w:rsidR="0080415E" w:rsidRPr="001D161A" w:rsidRDefault="0080415E" w:rsidP="006848C6">
      <w:pPr>
        <w:pStyle w:val="ListParagraph"/>
        <w:numPr>
          <w:ilvl w:val="0"/>
          <w:numId w:val="4"/>
        </w:numPr>
        <w:spacing w:line="480" w:lineRule="auto"/>
        <w:jc w:val="both"/>
        <w:rPr>
          <w:rStyle w:val="Hyperlink"/>
          <w:rFonts w:ascii="Times New Roman" w:hAnsi="Times New Roman" w:cs="Times New Roman"/>
          <w:color w:val="auto"/>
          <w:sz w:val="24"/>
          <w:szCs w:val="24"/>
        </w:rPr>
      </w:pPr>
      <w:proofErr w:type="spellStart"/>
      <w:r w:rsidRPr="001D161A">
        <w:rPr>
          <w:rFonts w:ascii="Times New Roman" w:hAnsi="Times New Roman" w:cs="Times New Roman"/>
          <w:sz w:val="24"/>
          <w:szCs w:val="24"/>
        </w:rPr>
        <w:t>Fossati</w:t>
      </w:r>
      <w:proofErr w:type="spellEnd"/>
      <w:r w:rsidRPr="001D161A">
        <w:rPr>
          <w:rFonts w:ascii="Times New Roman" w:hAnsi="Times New Roman" w:cs="Times New Roman"/>
          <w:sz w:val="24"/>
          <w:szCs w:val="24"/>
        </w:rPr>
        <w:t xml:space="preserve">, F., </w:t>
      </w:r>
      <w:proofErr w:type="spellStart"/>
      <w:r w:rsidRPr="001D161A">
        <w:rPr>
          <w:rFonts w:ascii="Times New Roman" w:hAnsi="Times New Roman" w:cs="Times New Roman"/>
          <w:sz w:val="24"/>
          <w:szCs w:val="24"/>
        </w:rPr>
        <w:t>Grigolon</w:t>
      </w:r>
      <w:proofErr w:type="spellEnd"/>
      <w:r w:rsidRPr="001D161A">
        <w:rPr>
          <w:rFonts w:ascii="Times New Roman" w:hAnsi="Times New Roman" w:cs="Times New Roman"/>
          <w:sz w:val="24"/>
          <w:szCs w:val="24"/>
        </w:rPr>
        <w:t>, A. B., &amp; Veronese, P. (2020). Making Tax Digital and VAT Compliance Costs: An Empirical Study of UK Small and Medium-Sized Enterprises. Journal of Business Research, 112, 1-12. https://doi.org/10.1016/j.jbusres.2020.04.027</w:t>
      </w:r>
    </w:p>
    <w:p w14:paraId="3523730E" w14:textId="59D08490" w:rsidR="00776BEE" w:rsidRPr="001D161A" w:rsidRDefault="00776BE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lastRenderedPageBreak/>
        <w:t>FSB (2019). “Digital Revolution: Getting small businesses ready for Making Tax Digital”. Retrieved from https://www.fsb.org.uk/resources-page/digital-revolution-getting-small-businesses-ready-for-making-tax-digital.html</w:t>
      </w:r>
    </w:p>
    <w:p w14:paraId="14924CDF" w14:textId="7B7DF0BE" w:rsidR="0080415E" w:rsidRPr="001D161A" w:rsidRDefault="0080415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 xml:space="preserve">European Parliament. (2020). Study on Digital Taxation. Policy Department for Economic, Scientific and Quality of Life Policies. </w:t>
      </w:r>
      <w:r w:rsidR="003E358E" w:rsidRPr="001D161A">
        <w:rPr>
          <w:rFonts w:ascii="Times New Roman" w:hAnsi="Times New Roman" w:cs="Times New Roman"/>
          <w:sz w:val="24"/>
          <w:szCs w:val="24"/>
        </w:rPr>
        <w:t>https://www.europarl.europa.eu/RegData/etudes/STUD/2020/652780/IPOL_STU(2020)652780_EN.pdf</w:t>
      </w:r>
    </w:p>
    <w:p w14:paraId="521655D9" w14:textId="004554B5" w:rsidR="003E358E" w:rsidRPr="001D161A" w:rsidRDefault="003E358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 xml:space="preserve">House of Lords Economic Affairs Committee. (2019). Making Tax Digital for VAT: Treating Small Businesses Fairly. Retrieved from </w:t>
      </w:r>
      <w:r w:rsidR="001701BD" w:rsidRPr="001D161A">
        <w:rPr>
          <w:rFonts w:ascii="Times New Roman" w:hAnsi="Times New Roman" w:cs="Times New Roman"/>
          <w:sz w:val="24"/>
          <w:szCs w:val="24"/>
        </w:rPr>
        <w:t>https://publications.parliament.uk/pa/ld201719/ldselect/ldeconaf/263/263.pdf</w:t>
      </w:r>
    </w:p>
    <w:p w14:paraId="2206F436" w14:textId="77777777" w:rsidR="001701BD" w:rsidRPr="001D161A" w:rsidRDefault="001701BD" w:rsidP="001701BD">
      <w:pPr>
        <w:pStyle w:val="ListParagraph"/>
        <w:spacing w:line="480" w:lineRule="auto"/>
        <w:jc w:val="both"/>
        <w:rPr>
          <w:rFonts w:ascii="Times New Roman" w:hAnsi="Times New Roman" w:cs="Times New Roman"/>
          <w:sz w:val="24"/>
          <w:szCs w:val="24"/>
        </w:rPr>
      </w:pPr>
    </w:p>
    <w:p w14:paraId="1B008BE9" w14:textId="61E85E3A" w:rsidR="001701BD" w:rsidRPr="001D161A" w:rsidRDefault="001701BD"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HM Revenue and Customs. (2019). Making Tax Digital: Benefits for businesses. Retrieved from https://www.gov.uk/government/publications/making-tax-digital-benefits-for-businesses/making-tax-digital-benefits-for-businesses</w:t>
      </w:r>
    </w:p>
    <w:p w14:paraId="2EB6980D" w14:textId="77777777" w:rsidR="003E358E" w:rsidRPr="001D161A" w:rsidRDefault="003E358E" w:rsidP="006848C6">
      <w:pPr>
        <w:pStyle w:val="ListParagraph"/>
        <w:spacing w:line="480" w:lineRule="auto"/>
        <w:jc w:val="both"/>
        <w:rPr>
          <w:rFonts w:ascii="Times New Roman" w:hAnsi="Times New Roman" w:cs="Times New Roman"/>
          <w:sz w:val="24"/>
          <w:szCs w:val="24"/>
        </w:rPr>
      </w:pPr>
    </w:p>
    <w:p w14:paraId="379F6D0C" w14:textId="7296CA30" w:rsidR="00776BEE" w:rsidRPr="001D161A" w:rsidRDefault="00776BE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HMRC. (2021). Making Tax Digital evaluation report. Retrieved from https://www.gov.uk/government/publications/making-tax-digital-evaluation-report</w:t>
      </w:r>
    </w:p>
    <w:p w14:paraId="7B432A65" w14:textId="6895755E" w:rsidR="0080415E" w:rsidRPr="001D161A" w:rsidRDefault="0080415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 xml:space="preserve">HM Revenue and Customs. (2020). Making Tax Digital for VAT: early impact evaluation. Retrieved from https://www.gov.uk/government/publications/making-tax-digital-for-vat-early-impact-evaluation/making-tax-digital-for-vat-early-impact-evaluation </w:t>
      </w:r>
    </w:p>
    <w:p w14:paraId="48C47E2D" w14:textId="0FE64C2B" w:rsidR="0013373E" w:rsidRPr="001D161A" w:rsidRDefault="0013373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House of Lords Economic Affairs Committee (2019). “The Economic Impact of Making Tax Digital”. Retrieved from https://publications.parliament.uk/pa/ld201719/ldselect/ldeconaf/131/131.pdf</w:t>
      </w:r>
    </w:p>
    <w:p w14:paraId="6B59E0D9" w14:textId="6FC80741" w:rsidR="00776BEE" w:rsidRPr="001D161A" w:rsidRDefault="00776BEE" w:rsidP="006848C6">
      <w:pPr>
        <w:pStyle w:val="ListParagraph"/>
        <w:numPr>
          <w:ilvl w:val="0"/>
          <w:numId w:val="4"/>
        </w:numPr>
        <w:spacing w:line="480" w:lineRule="auto"/>
        <w:jc w:val="both"/>
        <w:rPr>
          <w:rFonts w:ascii="Times New Roman" w:hAnsi="Times New Roman" w:cs="Times New Roman"/>
          <w:sz w:val="24"/>
          <w:szCs w:val="24"/>
          <w:u w:val="single"/>
        </w:rPr>
      </w:pPr>
      <w:r w:rsidRPr="001D161A">
        <w:rPr>
          <w:rFonts w:ascii="Times New Roman" w:hAnsi="Times New Roman" w:cs="Times New Roman"/>
          <w:sz w:val="24"/>
          <w:szCs w:val="24"/>
        </w:rPr>
        <w:lastRenderedPageBreak/>
        <w:t xml:space="preserve">ICAEW. (2021). Making Tax Digital. Retrieved from </w:t>
      </w:r>
      <w:r w:rsidR="003E358E" w:rsidRPr="001D161A">
        <w:rPr>
          <w:rFonts w:ascii="Times New Roman" w:hAnsi="Times New Roman" w:cs="Times New Roman"/>
          <w:sz w:val="24"/>
          <w:szCs w:val="24"/>
        </w:rPr>
        <w:t>https://www.icaew.com/technical/tax/making-tax-digital</w:t>
      </w:r>
    </w:p>
    <w:p w14:paraId="0A4036A7" w14:textId="77777777" w:rsidR="003E358E" w:rsidRPr="001D161A" w:rsidRDefault="003E358E" w:rsidP="006848C6">
      <w:pPr>
        <w:pStyle w:val="ListParagraph"/>
        <w:spacing w:line="480" w:lineRule="auto"/>
        <w:jc w:val="both"/>
        <w:rPr>
          <w:rStyle w:val="Hyperlink"/>
          <w:rFonts w:ascii="Times New Roman" w:hAnsi="Times New Roman" w:cs="Times New Roman"/>
          <w:color w:val="auto"/>
          <w:sz w:val="24"/>
          <w:szCs w:val="24"/>
        </w:rPr>
      </w:pPr>
    </w:p>
    <w:p w14:paraId="0D402684" w14:textId="67ABF3CA" w:rsidR="00776BEE" w:rsidRPr="001D161A" w:rsidRDefault="00776BE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 xml:space="preserve">ICAEW (2019). “Making Tax Digital: Bridging the Digital Divide”. Retrieved from </w:t>
      </w:r>
      <w:r w:rsidR="003E358E" w:rsidRPr="001D161A">
        <w:rPr>
          <w:rFonts w:ascii="Times New Roman" w:hAnsi="Times New Roman" w:cs="Times New Roman"/>
          <w:sz w:val="24"/>
          <w:szCs w:val="24"/>
        </w:rPr>
        <w:t>https://www.icaew.com/-/media/corporate/files/technical/information-technology/making-tax-digital-bridging-the-digital-divide.ashx</w:t>
      </w:r>
    </w:p>
    <w:p w14:paraId="727932C0" w14:textId="77777777" w:rsidR="003E358E" w:rsidRPr="001D161A" w:rsidRDefault="003E358E" w:rsidP="006848C6">
      <w:pPr>
        <w:pStyle w:val="ListParagraph"/>
        <w:spacing w:line="480" w:lineRule="auto"/>
        <w:jc w:val="both"/>
        <w:rPr>
          <w:rFonts w:ascii="Times New Roman" w:hAnsi="Times New Roman" w:cs="Times New Roman"/>
          <w:sz w:val="24"/>
          <w:szCs w:val="24"/>
        </w:rPr>
      </w:pPr>
    </w:p>
    <w:p w14:paraId="2E9CD1FB" w14:textId="77777777" w:rsidR="003E358E" w:rsidRPr="001D161A" w:rsidRDefault="003E358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National Farmers' Union. (2019). Making Tax Digital for VAT: NFU Response to HMRC's Consultation. Retrieved from https://www.nfuonline.com/assets/88389</w:t>
      </w:r>
    </w:p>
    <w:p w14:paraId="493B6DB4" w14:textId="77777777" w:rsidR="003E358E" w:rsidRPr="001D161A" w:rsidRDefault="003E358E" w:rsidP="006848C6">
      <w:pPr>
        <w:pStyle w:val="ListParagraph"/>
        <w:spacing w:line="480" w:lineRule="auto"/>
        <w:jc w:val="both"/>
        <w:rPr>
          <w:rFonts w:ascii="Times New Roman" w:hAnsi="Times New Roman" w:cs="Times New Roman"/>
          <w:sz w:val="24"/>
          <w:szCs w:val="24"/>
        </w:rPr>
      </w:pPr>
    </w:p>
    <w:p w14:paraId="0C767FA0" w14:textId="2551FE0C" w:rsidR="00776BEE" w:rsidRPr="001D161A" w:rsidRDefault="0080415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 xml:space="preserve">Office of Tax Simplification. (2020). Simplifying tax for individuals: the OTS's review of unincorporated businesses and landlords. Retrieved from https://assets.publishing.service.gov.uk/government/uploads/system/uploads/attachment_data/file/874310/OTS_UTR_and_Landlords_final_web.pdf </w:t>
      </w:r>
    </w:p>
    <w:p w14:paraId="061EEED5" w14:textId="77777777" w:rsidR="00776BEE" w:rsidRPr="001D161A" w:rsidRDefault="00776BEE" w:rsidP="006848C6">
      <w:pPr>
        <w:pStyle w:val="ListParagraph"/>
        <w:numPr>
          <w:ilvl w:val="0"/>
          <w:numId w:val="4"/>
        </w:numPr>
        <w:spacing w:line="480" w:lineRule="auto"/>
        <w:jc w:val="both"/>
        <w:rPr>
          <w:rFonts w:ascii="Times New Roman" w:hAnsi="Times New Roman" w:cs="Times New Roman"/>
          <w:sz w:val="24"/>
          <w:szCs w:val="24"/>
        </w:rPr>
      </w:pPr>
      <w:r w:rsidRPr="001D161A">
        <w:rPr>
          <w:rFonts w:ascii="Times New Roman" w:hAnsi="Times New Roman" w:cs="Times New Roman"/>
          <w:sz w:val="24"/>
          <w:szCs w:val="24"/>
        </w:rPr>
        <w:t>OTS (2020). “Simplifying tax for individuals: the case for change”. Retrieved from https://www.gov.uk/government/publications/simplifying-tax-for-individuals-the-case-for-change/simplifying-tax-for-individuals-the-case-for-change</w:t>
      </w:r>
    </w:p>
    <w:p w14:paraId="741CA4DE" w14:textId="1C7A0C45" w:rsidR="003E358E" w:rsidRPr="001D161A" w:rsidRDefault="003E358E" w:rsidP="006848C6">
      <w:pPr>
        <w:spacing w:line="480" w:lineRule="auto"/>
        <w:jc w:val="both"/>
        <w:rPr>
          <w:rFonts w:ascii="Times New Roman" w:hAnsi="Times New Roman" w:cs="Times New Roman"/>
          <w:sz w:val="24"/>
          <w:szCs w:val="24"/>
        </w:rPr>
      </w:pPr>
    </w:p>
    <w:sectPr w:rsidR="003E358E" w:rsidRPr="001D161A" w:rsidSect="006245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716CE"/>
    <w:multiLevelType w:val="multilevel"/>
    <w:tmpl w:val="2000E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6D05DE"/>
    <w:multiLevelType w:val="multilevel"/>
    <w:tmpl w:val="A7AA9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015F2B"/>
    <w:multiLevelType w:val="hybridMultilevel"/>
    <w:tmpl w:val="777C3B3E"/>
    <w:lvl w:ilvl="0" w:tplc="4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A2586B"/>
    <w:multiLevelType w:val="multilevel"/>
    <w:tmpl w:val="905C7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3724885">
    <w:abstractNumId w:val="3"/>
  </w:num>
  <w:num w:numId="2" w16cid:durableId="1532918878">
    <w:abstractNumId w:val="1"/>
  </w:num>
  <w:num w:numId="3" w16cid:durableId="1022436638">
    <w:abstractNumId w:val="0"/>
  </w:num>
  <w:num w:numId="4" w16cid:durableId="14231433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B5B6C"/>
    <w:rsid w:val="0002368C"/>
    <w:rsid w:val="001271A2"/>
    <w:rsid w:val="001307D4"/>
    <w:rsid w:val="0013373E"/>
    <w:rsid w:val="001701BD"/>
    <w:rsid w:val="001D161A"/>
    <w:rsid w:val="00245557"/>
    <w:rsid w:val="003C4FEC"/>
    <w:rsid w:val="003E358E"/>
    <w:rsid w:val="004B5B6C"/>
    <w:rsid w:val="00624560"/>
    <w:rsid w:val="006848C6"/>
    <w:rsid w:val="00776BEE"/>
    <w:rsid w:val="007D285C"/>
    <w:rsid w:val="0080415E"/>
    <w:rsid w:val="00853FE1"/>
    <w:rsid w:val="009B3925"/>
    <w:rsid w:val="00A12A9F"/>
    <w:rsid w:val="00AE2DAB"/>
    <w:rsid w:val="00C128D7"/>
    <w:rsid w:val="00C2444B"/>
    <w:rsid w:val="00C664BD"/>
    <w:rsid w:val="00DA0E72"/>
    <w:rsid w:val="00E62973"/>
    <w:rsid w:val="00FA0B0B"/>
  </w:rsids>
  <m:mathPr>
    <m:mathFont m:val="Cambria Math"/>
    <m:brkBin m:val="before"/>
    <m:brkBinSub m:val="--"/>
    <m:smallFrac m:val="0"/>
    <m:dispDef/>
    <m:lMargin m:val="0"/>
    <m:rMargin m:val="0"/>
    <m:defJc m:val="centerGroup"/>
    <m:wrapIndent m:val="1440"/>
    <m:intLim m:val="subSup"/>
    <m:naryLim m:val="undOvr"/>
  </m:mathPr>
  <w:themeFontLang w:val="en-MY"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EC1EB"/>
  <w15:docId w15:val="{608746C7-B903-4BEF-88EC-22763E879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D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28D7"/>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Hyperlink">
    <w:name w:val="Hyperlink"/>
    <w:basedOn w:val="DefaultParagraphFont"/>
    <w:uiPriority w:val="99"/>
    <w:unhideWhenUsed/>
    <w:rsid w:val="00C128D7"/>
    <w:rPr>
      <w:color w:val="0563C1" w:themeColor="hyperlink"/>
      <w:u w:val="single"/>
    </w:rPr>
  </w:style>
  <w:style w:type="character" w:styleId="UnresolvedMention">
    <w:name w:val="Unresolved Mention"/>
    <w:basedOn w:val="DefaultParagraphFont"/>
    <w:uiPriority w:val="99"/>
    <w:semiHidden/>
    <w:unhideWhenUsed/>
    <w:rsid w:val="00C128D7"/>
    <w:rPr>
      <w:color w:val="605E5C"/>
      <w:shd w:val="clear" w:color="auto" w:fill="E1DFDD"/>
    </w:rPr>
  </w:style>
  <w:style w:type="paragraph" w:styleId="ListParagraph">
    <w:name w:val="List Paragraph"/>
    <w:basedOn w:val="Normal"/>
    <w:uiPriority w:val="34"/>
    <w:qFormat/>
    <w:rsid w:val="0013373E"/>
    <w:pPr>
      <w:ind w:left="720"/>
      <w:contextualSpacing/>
    </w:pPr>
  </w:style>
  <w:style w:type="paragraph" w:customStyle="1" w:styleId="Modcode">
    <w:name w:val="Modcode"/>
    <w:basedOn w:val="Normal"/>
    <w:rsid w:val="00AE2DAB"/>
    <w:pPr>
      <w:spacing w:after="0" w:line="240" w:lineRule="auto"/>
      <w:jc w:val="center"/>
    </w:pPr>
    <w:rPr>
      <w:rFonts w:ascii="Times New Roman" w:eastAsia="SimSun" w:hAnsi="Times New Roman" w:cs="Times New Roman"/>
      <w:b/>
      <w:caps/>
      <w:kern w:val="0"/>
      <w:sz w:val="28"/>
      <w:szCs w:val="20"/>
      <w:lang w:eastAsia="en-GB"/>
    </w:rPr>
  </w:style>
  <w:style w:type="paragraph" w:customStyle="1" w:styleId="Modname">
    <w:name w:val="Modname"/>
    <w:basedOn w:val="Normal"/>
    <w:next w:val="Normal"/>
    <w:rsid w:val="00AE2DAB"/>
    <w:pPr>
      <w:spacing w:after="240" w:line="240" w:lineRule="auto"/>
      <w:jc w:val="center"/>
    </w:pPr>
    <w:rPr>
      <w:rFonts w:ascii="Times New Roman" w:eastAsia="SimSun" w:hAnsi="Times New Roman" w:cs="Times New Roman"/>
      <w:b/>
      <w:kern w:val="0"/>
      <w:sz w:val="28"/>
      <w:szCs w:val="20"/>
      <w:lang w:eastAsia="en-GB"/>
    </w:rPr>
  </w:style>
  <w:style w:type="paragraph" w:styleId="BodyText">
    <w:name w:val="Body Text"/>
    <w:basedOn w:val="Normal"/>
    <w:link w:val="BodyTextChar"/>
    <w:rsid w:val="00AE2DAB"/>
    <w:pPr>
      <w:spacing w:after="120" w:line="240" w:lineRule="auto"/>
    </w:pPr>
    <w:rPr>
      <w:rFonts w:ascii="Times New Roman" w:eastAsia="SimSun" w:hAnsi="Times New Roman" w:cs="Times New Roman"/>
      <w:kern w:val="0"/>
      <w:sz w:val="24"/>
      <w:szCs w:val="20"/>
      <w:lang w:eastAsia="en-GB"/>
    </w:rPr>
  </w:style>
  <w:style w:type="character" w:customStyle="1" w:styleId="BodyTextChar">
    <w:name w:val="Body Text Char"/>
    <w:basedOn w:val="DefaultParagraphFont"/>
    <w:link w:val="BodyText"/>
    <w:rsid w:val="00AE2DAB"/>
    <w:rPr>
      <w:rFonts w:ascii="Times New Roman" w:eastAsia="SimSun" w:hAnsi="Times New Roman" w:cs="Times New Roman"/>
      <w:kern w:val="0"/>
      <w:sz w:val="24"/>
      <w:szCs w:val="20"/>
      <w:lang w:eastAsia="en-GB"/>
    </w:rPr>
  </w:style>
  <w:style w:type="table" w:styleId="TableGrid">
    <w:name w:val="Table Grid"/>
    <w:basedOn w:val="TableNormal"/>
    <w:uiPriority w:val="59"/>
    <w:rsid w:val="00AE2DAB"/>
    <w:pPr>
      <w:spacing w:after="0" w:line="240" w:lineRule="auto"/>
    </w:pPr>
    <w:rPr>
      <w:rFonts w:ascii="Times New Roman" w:eastAsia="SimSun" w:hAnsi="Times New Roman" w:cs="Times New Roman"/>
      <w:kern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1Char">
    <w:name w:val="Heading 1 Char"/>
    <w:basedOn w:val="DefaultParagraphFont"/>
    <w:link w:val="Heading1"/>
    <w:uiPriority w:val="9"/>
    <w:rsid w:val="00AE2D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2DAB"/>
    <w:pPr>
      <w:spacing w:before="480" w:line="276" w:lineRule="auto"/>
      <w:outlineLvl w:val="9"/>
    </w:pPr>
    <w:rPr>
      <w:b/>
      <w:bCs/>
      <w:kern w:val="0"/>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13027">
      <w:bodyDiv w:val="1"/>
      <w:marLeft w:val="0"/>
      <w:marRight w:val="0"/>
      <w:marTop w:val="0"/>
      <w:marBottom w:val="0"/>
      <w:divBdr>
        <w:top w:val="none" w:sz="0" w:space="0" w:color="auto"/>
        <w:left w:val="none" w:sz="0" w:space="0" w:color="auto"/>
        <w:bottom w:val="none" w:sz="0" w:space="0" w:color="auto"/>
        <w:right w:val="none" w:sz="0" w:space="0" w:color="auto"/>
      </w:divBdr>
    </w:div>
    <w:div w:id="93749084">
      <w:bodyDiv w:val="1"/>
      <w:marLeft w:val="0"/>
      <w:marRight w:val="0"/>
      <w:marTop w:val="0"/>
      <w:marBottom w:val="0"/>
      <w:divBdr>
        <w:top w:val="none" w:sz="0" w:space="0" w:color="auto"/>
        <w:left w:val="none" w:sz="0" w:space="0" w:color="auto"/>
        <w:bottom w:val="none" w:sz="0" w:space="0" w:color="auto"/>
        <w:right w:val="none" w:sz="0" w:space="0" w:color="auto"/>
      </w:divBdr>
    </w:div>
    <w:div w:id="756051350">
      <w:bodyDiv w:val="1"/>
      <w:marLeft w:val="0"/>
      <w:marRight w:val="0"/>
      <w:marTop w:val="0"/>
      <w:marBottom w:val="0"/>
      <w:divBdr>
        <w:top w:val="none" w:sz="0" w:space="0" w:color="auto"/>
        <w:left w:val="none" w:sz="0" w:space="0" w:color="auto"/>
        <w:bottom w:val="none" w:sz="0" w:space="0" w:color="auto"/>
        <w:right w:val="none" w:sz="0" w:space="0" w:color="auto"/>
      </w:divBdr>
    </w:div>
    <w:div w:id="790787826">
      <w:bodyDiv w:val="1"/>
      <w:marLeft w:val="0"/>
      <w:marRight w:val="0"/>
      <w:marTop w:val="0"/>
      <w:marBottom w:val="0"/>
      <w:divBdr>
        <w:top w:val="none" w:sz="0" w:space="0" w:color="auto"/>
        <w:left w:val="none" w:sz="0" w:space="0" w:color="auto"/>
        <w:bottom w:val="none" w:sz="0" w:space="0" w:color="auto"/>
        <w:right w:val="none" w:sz="0" w:space="0" w:color="auto"/>
      </w:divBdr>
      <w:divsChild>
        <w:div w:id="1177379738">
          <w:marLeft w:val="0"/>
          <w:marRight w:val="0"/>
          <w:marTop w:val="0"/>
          <w:marBottom w:val="0"/>
          <w:divBdr>
            <w:top w:val="single" w:sz="2" w:space="0" w:color="auto"/>
            <w:left w:val="single" w:sz="2" w:space="0" w:color="auto"/>
            <w:bottom w:val="single" w:sz="6" w:space="0" w:color="auto"/>
            <w:right w:val="single" w:sz="2" w:space="0" w:color="auto"/>
          </w:divBdr>
          <w:divsChild>
            <w:div w:id="9726728">
              <w:marLeft w:val="0"/>
              <w:marRight w:val="0"/>
              <w:marTop w:val="100"/>
              <w:marBottom w:val="100"/>
              <w:divBdr>
                <w:top w:val="single" w:sz="2" w:space="0" w:color="D9D9E3"/>
                <w:left w:val="single" w:sz="2" w:space="0" w:color="D9D9E3"/>
                <w:bottom w:val="single" w:sz="2" w:space="0" w:color="D9D9E3"/>
                <w:right w:val="single" w:sz="2" w:space="0" w:color="D9D9E3"/>
              </w:divBdr>
              <w:divsChild>
                <w:div w:id="1442147676">
                  <w:marLeft w:val="0"/>
                  <w:marRight w:val="0"/>
                  <w:marTop w:val="0"/>
                  <w:marBottom w:val="0"/>
                  <w:divBdr>
                    <w:top w:val="single" w:sz="2" w:space="0" w:color="D9D9E3"/>
                    <w:left w:val="single" w:sz="2" w:space="0" w:color="D9D9E3"/>
                    <w:bottom w:val="single" w:sz="2" w:space="0" w:color="D9D9E3"/>
                    <w:right w:val="single" w:sz="2" w:space="0" w:color="D9D9E3"/>
                  </w:divBdr>
                  <w:divsChild>
                    <w:div w:id="530068796">
                      <w:marLeft w:val="0"/>
                      <w:marRight w:val="0"/>
                      <w:marTop w:val="0"/>
                      <w:marBottom w:val="0"/>
                      <w:divBdr>
                        <w:top w:val="single" w:sz="2" w:space="0" w:color="D9D9E3"/>
                        <w:left w:val="single" w:sz="2" w:space="0" w:color="D9D9E3"/>
                        <w:bottom w:val="single" w:sz="2" w:space="0" w:color="D9D9E3"/>
                        <w:right w:val="single" w:sz="2" w:space="0" w:color="D9D9E3"/>
                      </w:divBdr>
                      <w:divsChild>
                        <w:div w:id="959527217">
                          <w:marLeft w:val="0"/>
                          <w:marRight w:val="0"/>
                          <w:marTop w:val="0"/>
                          <w:marBottom w:val="0"/>
                          <w:divBdr>
                            <w:top w:val="single" w:sz="2" w:space="0" w:color="D9D9E3"/>
                            <w:left w:val="single" w:sz="2" w:space="0" w:color="D9D9E3"/>
                            <w:bottom w:val="single" w:sz="2" w:space="0" w:color="D9D9E3"/>
                            <w:right w:val="single" w:sz="2" w:space="0" w:color="D9D9E3"/>
                          </w:divBdr>
                          <w:divsChild>
                            <w:div w:id="2009554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0238946">
      <w:bodyDiv w:val="1"/>
      <w:marLeft w:val="0"/>
      <w:marRight w:val="0"/>
      <w:marTop w:val="0"/>
      <w:marBottom w:val="0"/>
      <w:divBdr>
        <w:top w:val="none" w:sz="0" w:space="0" w:color="auto"/>
        <w:left w:val="none" w:sz="0" w:space="0" w:color="auto"/>
        <w:bottom w:val="none" w:sz="0" w:space="0" w:color="auto"/>
        <w:right w:val="none" w:sz="0" w:space="0" w:color="auto"/>
      </w:divBdr>
    </w:div>
    <w:div w:id="924726050">
      <w:bodyDiv w:val="1"/>
      <w:marLeft w:val="0"/>
      <w:marRight w:val="0"/>
      <w:marTop w:val="0"/>
      <w:marBottom w:val="0"/>
      <w:divBdr>
        <w:top w:val="none" w:sz="0" w:space="0" w:color="auto"/>
        <w:left w:val="none" w:sz="0" w:space="0" w:color="auto"/>
        <w:bottom w:val="none" w:sz="0" w:space="0" w:color="auto"/>
        <w:right w:val="none" w:sz="0" w:space="0" w:color="auto"/>
      </w:divBdr>
    </w:div>
    <w:div w:id="980186634">
      <w:bodyDiv w:val="1"/>
      <w:marLeft w:val="0"/>
      <w:marRight w:val="0"/>
      <w:marTop w:val="0"/>
      <w:marBottom w:val="0"/>
      <w:divBdr>
        <w:top w:val="none" w:sz="0" w:space="0" w:color="auto"/>
        <w:left w:val="none" w:sz="0" w:space="0" w:color="auto"/>
        <w:bottom w:val="none" w:sz="0" w:space="0" w:color="auto"/>
        <w:right w:val="none" w:sz="0" w:space="0" w:color="auto"/>
      </w:divBdr>
    </w:div>
    <w:div w:id="1053886111">
      <w:bodyDiv w:val="1"/>
      <w:marLeft w:val="0"/>
      <w:marRight w:val="0"/>
      <w:marTop w:val="0"/>
      <w:marBottom w:val="0"/>
      <w:divBdr>
        <w:top w:val="none" w:sz="0" w:space="0" w:color="auto"/>
        <w:left w:val="none" w:sz="0" w:space="0" w:color="auto"/>
        <w:bottom w:val="none" w:sz="0" w:space="0" w:color="auto"/>
        <w:right w:val="none" w:sz="0" w:space="0" w:color="auto"/>
      </w:divBdr>
    </w:div>
    <w:div w:id="1171137833">
      <w:bodyDiv w:val="1"/>
      <w:marLeft w:val="0"/>
      <w:marRight w:val="0"/>
      <w:marTop w:val="0"/>
      <w:marBottom w:val="0"/>
      <w:divBdr>
        <w:top w:val="none" w:sz="0" w:space="0" w:color="auto"/>
        <w:left w:val="none" w:sz="0" w:space="0" w:color="auto"/>
        <w:bottom w:val="none" w:sz="0" w:space="0" w:color="auto"/>
        <w:right w:val="none" w:sz="0" w:space="0" w:color="auto"/>
      </w:divBdr>
    </w:div>
    <w:div w:id="1194533707">
      <w:bodyDiv w:val="1"/>
      <w:marLeft w:val="0"/>
      <w:marRight w:val="0"/>
      <w:marTop w:val="0"/>
      <w:marBottom w:val="0"/>
      <w:divBdr>
        <w:top w:val="none" w:sz="0" w:space="0" w:color="auto"/>
        <w:left w:val="none" w:sz="0" w:space="0" w:color="auto"/>
        <w:bottom w:val="none" w:sz="0" w:space="0" w:color="auto"/>
        <w:right w:val="none" w:sz="0" w:space="0" w:color="auto"/>
      </w:divBdr>
    </w:div>
    <w:div w:id="1261373934">
      <w:bodyDiv w:val="1"/>
      <w:marLeft w:val="0"/>
      <w:marRight w:val="0"/>
      <w:marTop w:val="0"/>
      <w:marBottom w:val="0"/>
      <w:divBdr>
        <w:top w:val="none" w:sz="0" w:space="0" w:color="auto"/>
        <w:left w:val="none" w:sz="0" w:space="0" w:color="auto"/>
        <w:bottom w:val="none" w:sz="0" w:space="0" w:color="auto"/>
        <w:right w:val="none" w:sz="0" w:space="0" w:color="auto"/>
      </w:divBdr>
    </w:div>
    <w:div w:id="1448501830">
      <w:bodyDiv w:val="1"/>
      <w:marLeft w:val="0"/>
      <w:marRight w:val="0"/>
      <w:marTop w:val="0"/>
      <w:marBottom w:val="0"/>
      <w:divBdr>
        <w:top w:val="none" w:sz="0" w:space="0" w:color="auto"/>
        <w:left w:val="none" w:sz="0" w:space="0" w:color="auto"/>
        <w:bottom w:val="none" w:sz="0" w:space="0" w:color="auto"/>
        <w:right w:val="none" w:sz="0" w:space="0" w:color="auto"/>
      </w:divBdr>
    </w:div>
    <w:div w:id="1571110046">
      <w:bodyDiv w:val="1"/>
      <w:marLeft w:val="0"/>
      <w:marRight w:val="0"/>
      <w:marTop w:val="0"/>
      <w:marBottom w:val="0"/>
      <w:divBdr>
        <w:top w:val="none" w:sz="0" w:space="0" w:color="auto"/>
        <w:left w:val="none" w:sz="0" w:space="0" w:color="auto"/>
        <w:bottom w:val="none" w:sz="0" w:space="0" w:color="auto"/>
        <w:right w:val="none" w:sz="0" w:space="0" w:color="auto"/>
      </w:divBdr>
    </w:div>
    <w:div w:id="1715348542">
      <w:bodyDiv w:val="1"/>
      <w:marLeft w:val="0"/>
      <w:marRight w:val="0"/>
      <w:marTop w:val="0"/>
      <w:marBottom w:val="0"/>
      <w:divBdr>
        <w:top w:val="none" w:sz="0" w:space="0" w:color="auto"/>
        <w:left w:val="none" w:sz="0" w:space="0" w:color="auto"/>
        <w:bottom w:val="none" w:sz="0" w:space="0" w:color="auto"/>
        <w:right w:val="none" w:sz="0" w:space="0" w:color="auto"/>
      </w:divBdr>
      <w:divsChild>
        <w:div w:id="967585361">
          <w:marLeft w:val="0"/>
          <w:marRight w:val="0"/>
          <w:marTop w:val="0"/>
          <w:marBottom w:val="0"/>
          <w:divBdr>
            <w:top w:val="single" w:sz="2" w:space="0" w:color="auto"/>
            <w:left w:val="single" w:sz="2" w:space="0" w:color="auto"/>
            <w:bottom w:val="single" w:sz="6" w:space="0" w:color="auto"/>
            <w:right w:val="single" w:sz="2" w:space="0" w:color="auto"/>
          </w:divBdr>
          <w:divsChild>
            <w:div w:id="1133406260">
              <w:marLeft w:val="0"/>
              <w:marRight w:val="0"/>
              <w:marTop w:val="100"/>
              <w:marBottom w:val="100"/>
              <w:divBdr>
                <w:top w:val="single" w:sz="2" w:space="0" w:color="D9D9E3"/>
                <w:left w:val="single" w:sz="2" w:space="0" w:color="D9D9E3"/>
                <w:bottom w:val="single" w:sz="2" w:space="0" w:color="D9D9E3"/>
                <w:right w:val="single" w:sz="2" w:space="0" w:color="D9D9E3"/>
              </w:divBdr>
              <w:divsChild>
                <w:div w:id="1435704614">
                  <w:marLeft w:val="0"/>
                  <w:marRight w:val="0"/>
                  <w:marTop w:val="0"/>
                  <w:marBottom w:val="0"/>
                  <w:divBdr>
                    <w:top w:val="single" w:sz="2" w:space="0" w:color="D9D9E3"/>
                    <w:left w:val="single" w:sz="2" w:space="0" w:color="D9D9E3"/>
                    <w:bottom w:val="single" w:sz="2" w:space="0" w:color="D9D9E3"/>
                    <w:right w:val="single" w:sz="2" w:space="0" w:color="D9D9E3"/>
                  </w:divBdr>
                  <w:divsChild>
                    <w:div w:id="329790900">
                      <w:marLeft w:val="0"/>
                      <w:marRight w:val="0"/>
                      <w:marTop w:val="0"/>
                      <w:marBottom w:val="0"/>
                      <w:divBdr>
                        <w:top w:val="single" w:sz="2" w:space="0" w:color="D9D9E3"/>
                        <w:left w:val="single" w:sz="2" w:space="0" w:color="D9D9E3"/>
                        <w:bottom w:val="single" w:sz="2" w:space="0" w:color="D9D9E3"/>
                        <w:right w:val="single" w:sz="2" w:space="0" w:color="D9D9E3"/>
                      </w:divBdr>
                      <w:divsChild>
                        <w:div w:id="1497106917">
                          <w:marLeft w:val="0"/>
                          <w:marRight w:val="0"/>
                          <w:marTop w:val="0"/>
                          <w:marBottom w:val="0"/>
                          <w:divBdr>
                            <w:top w:val="single" w:sz="2" w:space="0" w:color="D9D9E3"/>
                            <w:left w:val="single" w:sz="2" w:space="0" w:color="D9D9E3"/>
                            <w:bottom w:val="single" w:sz="2" w:space="0" w:color="D9D9E3"/>
                            <w:right w:val="single" w:sz="2" w:space="0" w:color="D9D9E3"/>
                          </w:divBdr>
                          <w:divsChild>
                            <w:div w:id="1889535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5353232">
      <w:bodyDiv w:val="1"/>
      <w:marLeft w:val="0"/>
      <w:marRight w:val="0"/>
      <w:marTop w:val="0"/>
      <w:marBottom w:val="0"/>
      <w:divBdr>
        <w:top w:val="none" w:sz="0" w:space="0" w:color="auto"/>
        <w:left w:val="none" w:sz="0" w:space="0" w:color="auto"/>
        <w:bottom w:val="none" w:sz="0" w:space="0" w:color="auto"/>
        <w:right w:val="none" w:sz="0" w:space="0" w:color="auto"/>
      </w:divBdr>
    </w:div>
    <w:div w:id="1754620539">
      <w:bodyDiv w:val="1"/>
      <w:marLeft w:val="0"/>
      <w:marRight w:val="0"/>
      <w:marTop w:val="0"/>
      <w:marBottom w:val="0"/>
      <w:divBdr>
        <w:top w:val="none" w:sz="0" w:space="0" w:color="auto"/>
        <w:left w:val="none" w:sz="0" w:space="0" w:color="auto"/>
        <w:bottom w:val="none" w:sz="0" w:space="0" w:color="auto"/>
        <w:right w:val="none" w:sz="0" w:space="0" w:color="auto"/>
      </w:divBdr>
    </w:div>
    <w:div w:id="1780951607">
      <w:bodyDiv w:val="1"/>
      <w:marLeft w:val="0"/>
      <w:marRight w:val="0"/>
      <w:marTop w:val="0"/>
      <w:marBottom w:val="0"/>
      <w:divBdr>
        <w:top w:val="none" w:sz="0" w:space="0" w:color="auto"/>
        <w:left w:val="none" w:sz="0" w:space="0" w:color="auto"/>
        <w:bottom w:val="none" w:sz="0" w:space="0" w:color="auto"/>
        <w:right w:val="none" w:sz="0" w:space="0" w:color="auto"/>
      </w:divBdr>
    </w:div>
    <w:div w:id="1885873265">
      <w:bodyDiv w:val="1"/>
      <w:marLeft w:val="0"/>
      <w:marRight w:val="0"/>
      <w:marTop w:val="0"/>
      <w:marBottom w:val="0"/>
      <w:divBdr>
        <w:top w:val="none" w:sz="0" w:space="0" w:color="auto"/>
        <w:left w:val="none" w:sz="0" w:space="0" w:color="auto"/>
        <w:bottom w:val="none" w:sz="0" w:space="0" w:color="auto"/>
        <w:right w:val="none" w:sz="0" w:space="0" w:color="auto"/>
      </w:divBdr>
    </w:div>
    <w:div w:id="2047876316">
      <w:bodyDiv w:val="1"/>
      <w:marLeft w:val="0"/>
      <w:marRight w:val="0"/>
      <w:marTop w:val="0"/>
      <w:marBottom w:val="0"/>
      <w:divBdr>
        <w:top w:val="none" w:sz="0" w:space="0" w:color="auto"/>
        <w:left w:val="none" w:sz="0" w:space="0" w:color="auto"/>
        <w:bottom w:val="none" w:sz="0" w:space="0" w:color="auto"/>
        <w:right w:val="none" w:sz="0" w:space="0" w:color="auto"/>
      </w:divBdr>
    </w:div>
    <w:div w:id="20834114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nicola.lewis@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1284</TotalTime>
  <Pages>14</Pages>
  <Words>3043</Words>
  <Characters>17350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Ali Maizahar Azri</dc:creator>
  <cp:keywords/>
  <dc:description/>
  <cp:lastModifiedBy>Muhammad Ali Maizahar Azri</cp:lastModifiedBy>
  <cp:revision>9</cp:revision>
  <dcterms:created xsi:type="dcterms:W3CDTF">2023-03-29T01:57:00Z</dcterms:created>
  <dcterms:modified xsi:type="dcterms:W3CDTF">2023-03-31T22:27:00Z</dcterms:modified>
</cp:coreProperties>
</file>