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E6B7" w14:textId="3E39D784" w:rsidR="00557F79" w:rsidRDefault="00BC6FBD" w:rsidP="009B2ED9">
      <w:pPr>
        <w:spacing w:before="24" w:after="24"/>
        <w:rPr>
          <w:rFonts w:ascii="Arial" w:hAnsi="Arial" w:cs="Arial"/>
        </w:rPr>
      </w:pPr>
      <w:r w:rsidRPr="00333B0C">
        <w:rPr>
          <w:rFonts w:ascii="Arial" w:hAnsi="Arial" w:cs="Arial"/>
        </w:rPr>
        <w:t xml:space="preserve">Major incident </w:t>
      </w:r>
      <w:r w:rsidR="005A1133" w:rsidRPr="00333B0C">
        <w:rPr>
          <w:rFonts w:ascii="Arial" w:hAnsi="Arial" w:cs="Arial"/>
        </w:rPr>
        <w:t>is defined as “a significant event, which demands a response beyond the routine, resulting from uncontrolled developments” and can cause serious injuries, ill health, loss of life, or disru</w:t>
      </w:r>
      <w:r w:rsidR="00333B0C" w:rsidRPr="00333B0C">
        <w:rPr>
          <w:rFonts w:ascii="Arial" w:hAnsi="Arial" w:cs="Arial"/>
        </w:rPr>
        <w:t>ption or damage to property</w:t>
      </w:r>
      <w:r w:rsidR="00333B0C">
        <w:rPr>
          <w:rFonts w:ascii="Arial" w:hAnsi="Arial" w:cs="Arial"/>
        </w:rPr>
        <w:t xml:space="preserve"> (Health and Safety Executive, ND).</w:t>
      </w:r>
      <w:r w:rsidR="000E67C9">
        <w:rPr>
          <w:rFonts w:ascii="Arial" w:hAnsi="Arial" w:cs="Arial"/>
        </w:rPr>
        <w:t xml:space="preserve"> Furthermore, according to Lennquist (2012), the definition is of vital importance as it is a “base for decisions and performances </w:t>
      </w:r>
      <w:r w:rsidR="00CB3D47">
        <w:rPr>
          <w:rFonts w:ascii="Arial" w:hAnsi="Arial" w:cs="Arial"/>
        </w:rPr>
        <w:t>in the response to an alert”. This shows that the definition is important due to how agencies, such as the police and health car</w:t>
      </w:r>
      <w:r w:rsidR="00F13262">
        <w:rPr>
          <w:rFonts w:ascii="Arial" w:hAnsi="Arial" w:cs="Arial"/>
        </w:rPr>
        <w:t xml:space="preserve">e deal with these situations to ensure that those who are harmed receive </w:t>
      </w:r>
      <w:r w:rsidR="00AB1AE4">
        <w:rPr>
          <w:rFonts w:ascii="Arial" w:hAnsi="Arial" w:cs="Arial"/>
        </w:rPr>
        <w:t xml:space="preserve">treatment </w:t>
      </w:r>
      <w:r w:rsidR="00F13262">
        <w:rPr>
          <w:rFonts w:ascii="Arial" w:hAnsi="Arial" w:cs="Arial"/>
        </w:rPr>
        <w:t>to avoid loss of life or suffering</w:t>
      </w:r>
      <w:r w:rsidR="006F23AF">
        <w:rPr>
          <w:rFonts w:ascii="Arial" w:hAnsi="Arial" w:cs="Arial"/>
        </w:rPr>
        <w:t xml:space="preserve"> </w:t>
      </w:r>
      <w:r w:rsidR="006A6CA4">
        <w:rPr>
          <w:rFonts w:ascii="Arial" w:hAnsi="Arial" w:cs="Arial"/>
        </w:rPr>
        <w:t>(Health and Safety Executive, ND)</w:t>
      </w:r>
      <w:r w:rsidR="00F13262">
        <w:rPr>
          <w:rFonts w:ascii="Arial" w:hAnsi="Arial" w:cs="Arial"/>
        </w:rPr>
        <w:t>.</w:t>
      </w:r>
      <w:r w:rsidR="00AB1AE4">
        <w:rPr>
          <w:rFonts w:ascii="Arial" w:hAnsi="Arial" w:cs="Arial"/>
        </w:rPr>
        <w:t xml:space="preserve"> To ensure agencies know how to deal with major incident situations they receive thorough education and training (Lennquist, 2012).</w:t>
      </w:r>
      <w:r w:rsidR="00557F79">
        <w:rPr>
          <w:rFonts w:ascii="Arial" w:hAnsi="Arial" w:cs="Arial"/>
        </w:rPr>
        <w:t xml:space="preserve"> </w:t>
      </w:r>
      <w:r w:rsidR="00676DE8">
        <w:rPr>
          <w:rFonts w:ascii="Arial" w:hAnsi="Arial" w:cs="Arial"/>
        </w:rPr>
        <w:t>According to London Prepared (ND</w:t>
      </w:r>
      <w:r w:rsidR="00325530">
        <w:rPr>
          <w:rFonts w:ascii="Arial" w:hAnsi="Arial" w:cs="Arial"/>
        </w:rPr>
        <w:t>: P1</w:t>
      </w:r>
      <w:r w:rsidR="00676DE8">
        <w:rPr>
          <w:rFonts w:ascii="Arial" w:hAnsi="Arial" w:cs="Arial"/>
        </w:rPr>
        <w:t xml:space="preserve">), Major Incidents are believed to require a “special response” and that for an effective response, these agencies must work together in a “co-ordinated manner”. </w:t>
      </w:r>
      <w:r w:rsidR="00860FEB">
        <w:rPr>
          <w:rFonts w:ascii="Arial" w:hAnsi="Arial" w:cs="Arial"/>
        </w:rPr>
        <w:t>Furthermore,</w:t>
      </w:r>
      <w:r w:rsidR="001C051A">
        <w:rPr>
          <w:rFonts w:ascii="Arial" w:hAnsi="Arial" w:cs="Arial"/>
        </w:rPr>
        <w:t xml:space="preserve"> a Major Incident </w:t>
      </w:r>
      <w:r w:rsidR="00EF4FF7">
        <w:rPr>
          <w:rFonts w:ascii="Arial" w:hAnsi="Arial" w:cs="Arial"/>
        </w:rPr>
        <w:t>requires “</w:t>
      </w:r>
      <w:r w:rsidR="001C051A">
        <w:rPr>
          <w:rFonts w:ascii="Arial" w:hAnsi="Arial" w:cs="Arial"/>
        </w:rPr>
        <w:t xml:space="preserve">special arrangements by one or all of the emergency services” </w:t>
      </w:r>
      <w:r w:rsidR="00325530">
        <w:rPr>
          <w:rFonts w:ascii="Arial" w:hAnsi="Arial" w:cs="Arial"/>
        </w:rPr>
        <w:t xml:space="preserve">(London Prepared, ND: P2). </w:t>
      </w:r>
    </w:p>
    <w:p w14:paraId="5BB56159" w14:textId="64BF208B" w:rsidR="00E20788" w:rsidRDefault="00D65932" w:rsidP="009B2ED9">
      <w:pPr>
        <w:spacing w:before="24" w:after="24"/>
        <w:rPr>
          <w:rFonts w:ascii="Arial" w:hAnsi="Arial" w:cs="Arial"/>
        </w:rPr>
      </w:pPr>
      <w:r>
        <w:rPr>
          <w:rFonts w:ascii="Arial" w:hAnsi="Arial" w:cs="Arial"/>
        </w:rPr>
        <w:t xml:space="preserve">According to Kent Police (2023), the </w:t>
      </w:r>
      <w:r w:rsidR="00A7119B">
        <w:rPr>
          <w:rFonts w:ascii="Arial" w:hAnsi="Arial" w:cs="Arial"/>
        </w:rPr>
        <w:t>Critical Incident Management Policy</w:t>
      </w:r>
      <w:r w:rsidR="00221EC5">
        <w:rPr>
          <w:rFonts w:ascii="Arial" w:hAnsi="Arial" w:cs="Arial"/>
        </w:rPr>
        <w:t xml:space="preserve"> </w:t>
      </w:r>
      <w:r w:rsidR="0052435D">
        <w:rPr>
          <w:rFonts w:ascii="Arial" w:hAnsi="Arial" w:cs="Arial"/>
        </w:rPr>
        <w:t xml:space="preserve">complies </w:t>
      </w:r>
      <w:r w:rsidR="00221EC5">
        <w:rPr>
          <w:rFonts w:ascii="Arial" w:hAnsi="Arial" w:cs="Arial"/>
        </w:rPr>
        <w:t>with National Guidance from the College of Policing</w:t>
      </w:r>
      <w:r w:rsidR="005E47EB">
        <w:rPr>
          <w:rFonts w:ascii="Arial" w:hAnsi="Arial" w:cs="Arial"/>
        </w:rPr>
        <w:t xml:space="preserve"> and is stated to have three stages of practice of: preparing</w:t>
      </w:r>
      <w:r w:rsidR="00A7119B">
        <w:rPr>
          <w:rFonts w:ascii="Arial" w:hAnsi="Arial" w:cs="Arial"/>
        </w:rPr>
        <w:t xml:space="preserve"> and</w:t>
      </w:r>
      <w:r w:rsidR="005E47EB">
        <w:rPr>
          <w:rFonts w:ascii="Arial" w:hAnsi="Arial" w:cs="Arial"/>
        </w:rPr>
        <w:t xml:space="preserve"> managing critical </w:t>
      </w:r>
      <w:r w:rsidR="004F0F2B">
        <w:rPr>
          <w:rFonts w:ascii="Arial" w:hAnsi="Arial" w:cs="Arial"/>
        </w:rPr>
        <w:t>incidents and</w:t>
      </w:r>
      <w:r w:rsidR="005E47EB">
        <w:rPr>
          <w:rFonts w:ascii="Arial" w:hAnsi="Arial" w:cs="Arial"/>
        </w:rPr>
        <w:t xml:space="preserve"> restoring public confidence. </w:t>
      </w:r>
      <w:r w:rsidR="0052435D">
        <w:rPr>
          <w:rFonts w:ascii="Arial" w:hAnsi="Arial" w:cs="Arial"/>
        </w:rPr>
        <w:t xml:space="preserve">The Counter Terrorism and Security Act 2015 ensures that authorities </w:t>
      </w:r>
      <w:r w:rsidR="004F0F2B">
        <w:rPr>
          <w:rFonts w:ascii="Arial" w:hAnsi="Arial" w:cs="Arial"/>
        </w:rPr>
        <w:t>can</w:t>
      </w:r>
      <w:r w:rsidR="002C2B96">
        <w:rPr>
          <w:rFonts w:ascii="Arial" w:hAnsi="Arial" w:cs="Arial"/>
        </w:rPr>
        <w:t xml:space="preserve"> “trigger the appropriate prevent response” to ensure public protection (Kent Police, 2023). </w:t>
      </w:r>
      <w:r w:rsidR="0063001D">
        <w:rPr>
          <w:rFonts w:ascii="Arial" w:hAnsi="Arial" w:cs="Arial"/>
        </w:rPr>
        <w:t>All police offices are trained to re</w:t>
      </w:r>
      <w:r w:rsidR="0049083C">
        <w:rPr>
          <w:rFonts w:ascii="Arial" w:hAnsi="Arial" w:cs="Arial"/>
        </w:rPr>
        <w:t xml:space="preserve">spond </w:t>
      </w:r>
      <w:r w:rsidR="006D5E0D">
        <w:rPr>
          <w:rFonts w:ascii="Arial" w:hAnsi="Arial" w:cs="Arial"/>
        </w:rPr>
        <w:t>to a critical incident under a mandatory “eLearning package” (Kent Police, 2023).</w:t>
      </w:r>
    </w:p>
    <w:p w14:paraId="1514AC6F" w14:textId="7A0FB4F8" w:rsidR="008603EC" w:rsidRDefault="008603EC" w:rsidP="009B2ED9">
      <w:pPr>
        <w:spacing w:before="24" w:after="24"/>
        <w:rPr>
          <w:rFonts w:ascii="Arial" w:hAnsi="Arial" w:cs="Arial"/>
        </w:rPr>
      </w:pPr>
      <w:r>
        <w:rPr>
          <w:rFonts w:ascii="Arial" w:hAnsi="Arial" w:cs="Arial"/>
        </w:rPr>
        <w:t xml:space="preserve">According to the Cabinet Office (2012: P2), the Deputy Prime Minister commissioned a review of “emergency planning arrangements”. </w:t>
      </w:r>
      <w:r w:rsidR="004117DE">
        <w:rPr>
          <w:rFonts w:ascii="Arial" w:hAnsi="Arial" w:cs="Arial"/>
        </w:rPr>
        <w:t>I</w:t>
      </w:r>
      <w:r w:rsidR="00923B0F">
        <w:rPr>
          <w:rFonts w:ascii="Arial" w:hAnsi="Arial" w:cs="Arial"/>
        </w:rPr>
        <w:t>t</w:t>
      </w:r>
      <w:r w:rsidR="004117DE">
        <w:rPr>
          <w:rFonts w:ascii="Arial" w:hAnsi="Arial" w:cs="Arial"/>
        </w:rPr>
        <w:t xml:space="preserve"> included a public consultation which reinforced the belief </w:t>
      </w:r>
      <w:r w:rsidR="00CA4339">
        <w:rPr>
          <w:rFonts w:ascii="Arial" w:hAnsi="Arial" w:cs="Arial"/>
        </w:rPr>
        <w:t xml:space="preserve">to the </w:t>
      </w:r>
      <w:r w:rsidR="004117DE">
        <w:rPr>
          <w:rFonts w:ascii="Arial" w:hAnsi="Arial" w:cs="Arial"/>
        </w:rPr>
        <w:t xml:space="preserve">Government that existing legislation did not provide “an adequate framework for modern civil protection”. The bill received “Royal Assent” </w:t>
      </w:r>
      <w:r w:rsidR="004117DE">
        <w:rPr>
          <w:rFonts w:ascii="Arial" w:hAnsi="Arial" w:cs="Arial"/>
        </w:rPr>
        <w:lastRenderedPageBreak/>
        <w:t>on the 18</w:t>
      </w:r>
      <w:r w:rsidR="004117DE" w:rsidRPr="004117DE">
        <w:rPr>
          <w:rFonts w:ascii="Arial" w:hAnsi="Arial" w:cs="Arial"/>
          <w:vertAlign w:val="superscript"/>
        </w:rPr>
        <w:t>th</w:t>
      </w:r>
      <w:r w:rsidR="004117DE">
        <w:rPr>
          <w:rFonts w:ascii="Arial" w:hAnsi="Arial" w:cs="Arial"/>
        </w:rPr>
        <w:t xml:space="preserve"> of </w:t>
      </w:r>
      <w:r w:rsidR="008765CC">
        <w:rPr>
          <w:rFonts w:ascii="Arial" w:hAnsi="Arial" w:cs="Arial"/>
        </w:rPr>
        <w:t>November</w:t>
      </w:r>
      <w:r w:rsidR="004117DE">
        <w:rPr>
          <w:rFonts w:ascii="Arial" w:hAnsi="Arial" w:cs="Arial"/>
        </w:rPr>
        <w:t xml:space="preserve"> 2</w:t>
      </w:r>
      <w:r w:rsidR="00A36486">
        <w:rPr>
          <w:rFonts w:ascii="Arial" w:hAnsi="Arial" w:cs="Arial"/>
        </w:rPr>
        <w:t>004</w:t>
      </w:r>
      <w:r w:rsidR="004117DE">
        <w:rPr>
          <w:rFonts w:ascii="Arial" w:hAnsi="Arial" w:cs="Arial"/>
        </w:rPr>
        <w:t xml:space="preserve"> and became known as the Civil Contingencies Act, 2004.</w:t>
      </w:r>
      <w:r w:rsidR="00545678">
        <w:rPr>
          <w:rFonts w:ascii="Arial" w:hAnsi="Arial" w:cs="Arial"/>
        </w:rPr>
        <w:t xml:space="preserve"> The Act delivers a “framework for civil protection” that meets the “challenges of the twenty- first century” (Cabinet Office, </w:t>
      </w:r>
      <w:r w:rsidR="00A02BFD">
        <w:rPr>
          <w:rFonts w:ascii="Arial" w:hAnsi="Arial" w:cs="Arial"/>
        </w:rPr>
        <w:t>20</w:t>
      </w:r>
      <w:r w:rsidR="00545678">
        <w:rPr>
          <w:rFonts w:ascii="Arial" w:hAnsi="Arial" w:cs="Arial"/>
        </w:rPr>
        <w:t xml:space="preserve">12: </w:t>
      </w:r>
      <w:r w:rsidR="00A02BFD">
        <w:rPr>
          <w:rFonts w:ascii="Arial" w:hAnsi="Arial" w:cs="Arial"/>
        </w:rPr>
        <w:t>P2). By modernising and updating legislation, this provides a more updated definition of an emergency with</w:t>
      </w:r>
      <w:r w:rsidR="007B0456">
        <w:rPr>
          <w:rFonts w:ascii="Arial" w:hAnsi="Arial" w:cs="Arial"/>
        </w:rPr>
        <w:t xml:space="preserve"> more modern threats</w:t>
      </w:r>
      <w:r w:rsidR="008765CC">
        <w:rPr>
          <w:rFonts w:ascii="Arial" w:hAnsi="Arial" w:cs="Arial"/>
        </w:rPr>
        <w:t xml:space="preserve"> and how to effectively deal with them</w:t>
      </w:r>
      <w:r w:rsidR="007B0456">
        <w:rPr>
          <w:rFonts w:ascii="Arial" w:hAnsi="Arial" w:cs="Arial"/>
        </w:rPr>
        <w:t xml:space="preserve">. </w:t>
      </w:r>
      <w:r w:rsidR="00471CE7">
        <w:rPr>
          <w:rFonts w:ascii="Arial" w:hAnsi="Arial" w:cs="Arial"/>
        </w:rPr>
        <w:t>According to the Cabinet Office (2012), t</w:t>
      </w:r>
      <w:r w:rsidR="007B0456">
        <w:rPr>
          <w:rFonts w:ascii="Arial" w:hAnsi="Arial" w:cs="Arial"/>
        </w:rPr>
        <w:t>here are two parts of the Act; Part one which focuses on local arrangements and Part two that f</w:t>
      </w:r>
      <w:r w:rsidR="00A74A2B">
        <w:rPr>
          <w:rFonts w:ascii="Arial" w:hAnsi="Arial" w:cs="Arial"/>
        </w:rPr>
        <w:t xml:space="preserve">ocuses on emergency powers. </w:t>
      </w:r>
      <w:proofErr w:type="gramStart"/>
      <w:r w:rsidR="00B51D22">
        <w:rPr>
          <w:rFonts w:ascii="Arial" w:hAnsi="Arial" w:cs="Arial"/>
        </w:rPr>
        <w:t>Part</w:t>
      </w:r>
      <w:proofErr w:type="gramEnd"/>
      <w:r w:rsidR="00B51D22">
        <w:rPr>
          <w:rFonts w:ascii="Arial" w:hAnsi="Arial" w:cs="Arial"/>
        </w:rPr>
        <w:t xml:space="preserve"> </w:t>
      </w:r>
      <w:r w:rsidR="00A74A2B">
        <w:rPr>
          <w:rFonts w:ascii="Arial" w:hAnsi="Arial" w:cs="Arial"/>
        </w:rPr>
        <w:t xml:space="preserve">one </w:t>
      </w:r>
      <w:r w:rsidR="00A014FA">
        <w:rPr>
          <w:rFonts w:ascii="Arial" w:hAnsi="Arial" w:cs="Arial"/>
        </w:rPr>
        <w:t xml:space="preserve">includes a </w:t>
      </w:r>
      <w:r w:rsidR="00A74A2B">
        <w:rPr>
          <w:rFonts w:ascii="Arial" w:hAnsi="Arial" w:cs="Arial"/>
        </w:rPr>
        <w:t xml:space="preserve">clear set of roles, responsibilities, consistency and the expectations of </w:t>
      </w:r>
      <w:r w:rsidR="00B51D22">
        <w:rPr>
          <w:rFonts w:ascii="Arial" w:hAnsi="Arial" w:cs="Arial"/>
        </w:rPr>
        <w:t xml:space="preserve">authorities’ performance. This is to ensure they are prepared to deal effectively with the range of emergencies. </w:t>
      </w:r>
      <w:r w:rsidR="00645E49">
        <w:rPr>
          <w:rFonts w:ascii="Arial" w:hAnsi="Arial" w:cs="Arial"/>
        </w:rPr>
        <w:t>The Act also divides local responders into two categories</w:t>
      </w:r>
      <w:r w:rsidR="000121A8">
        <w:rPr>
          <w:rFonts w:ascii="Arial" w:hAnsi="Arial" w:cs="Arial"/>
        </w:rPr>
        <w:t xml:space="preserve">; </w:t>
      </w:r>
      <w:r w:rsidR="00645E49">
        <w:rPr>
          <w:rFonts w:ascii="Arial" w:hAnsi="Arial" w:cs="Arial"/>
        </w:rPr>
        <w:t xml:space="preserve">Category one </w:t>
      </w:r>
      <w:r w:rsidR="00714CDD">
        <w:rPr>
          <w:rFonts w:ascii="Arial" w:hAnsi="Arial" w:cs="Arial"/>
        </w:rPr>
        <w:t>has</w:t>
      </w:r>
      <w:r w:rsidR="00645E49">
        <w:rPr>
          <w:rFonts w:ascii="Arial" w:hAnsi="Arial" w:cs="Arial"/>
        </w:rPr>
        <w:t xml:space="preserve"> duties placed upon them to: assess local risks and use this </w:t>
      </w:r>
      <w:r w:rsidR="00323E11">
        <w:rPr>
          <w:rFonts w:ascii="Arial" w:hAnsi="Arial" w:cs="Arial"/>
        </w:rPr>
        <w:t>for</w:t>
      </w:r>
      <w:r w:rsidR="00471CE7">
        <w:rPr>
          <w:rFonts w:ascii="Arial" w:hAnsi="Arial" w:cs="Arial"/>
        </w:rPr>
        <w:t xml:space="preserve"> emergency planning, </w:t>
      </w:r>
      <w:r w:rsidR="007D5442">
        <w:rPr>
          <w:rFonts w:ascii="Arial" w:hAnsi="Arial" w:cs="Arial"/>
        </w:rPr>
        <w:t xml:space="preserve">advise the public when there is an emergency, </w:t>
      </w:r>
      <w:r w:rsidR="00714CDD">
        <w:rPr>
          <w:rFonts w:ascii="Arial" w:hAnsi="Arial" w:cs="Arial"/>
        </w:rPr>
        <w:t xml:space="preserve">and </w:t>
      </w:r>
      <w:r w:rsidR="007D5442">
        <w:rPr>
          <w:rFonts w:ascii="Arial" w:hAnsi="Arial" w:cs="Arial"/>
        </w:rPr>
        <w:t>share information with other responders</w:t>
      </w:r>
      <w:r w:rsidR="007969CB">
        <w:rPr>
          <w:rFonts w:ascii="Arial" w:hAnsi="Arial" w:cs="Arial"/>
        </w:rPr>
        <w:t xml:space="preserve"> to improve co-ordination and communication</w:t>
      </w:r>
      <w:r w:rsidR="00714CDD">
        <w:rPr>
          <w:rFonts w:ascii="Arial" w:hAnsi="Arial" w:cs="Arial"/>
        </w:rPr>
        <w:t xml:space="preserve"> </w:t>
      </w:r>
      <w:r w:rsidR="00766819">
        <w:rPr>
          <w:rFonts w:ascii="Arial" w:hAnsi="Arial" w:cs="Arial"/>
        </w:rPr>
        <w:t>(Cabinet Office, 2012).</w:t>
      </w:r>
      <w:r w:rsidR="00B75D42">
        <w:rPr>
          <w:rFonts w:ascii="Arial" w:hAnsi="Arial" w:cs="Arial"/>
        </w:rPr>
        <w:t xml:space="preserve"> The Act includes the definition of “emergency” which is “an event or situation </w:t>
      </w:r>
      <w:r w:rsidR="00714CDD">
        <w:rPr>
          <w:rFonts w:ascii="Arial" w:hAnsi="Arial" w:cs="Arial"/>
        </w:rPr>
        <w:t>that</w:t>
      </w:r>
      <w:r w:rsidR="00B75D42">
        <w:rPr>
          <w:rFonts w:ascii="Arial" w:hAnsi="Arial" w:cs="Arial"/>
        </w:rPr>
        <w:t xml:space="preserve"> threatens serious damage to human welfare in a place in the UK, the </w:t>
      </w:r>
      <w:r w:rsidR="002B0E5C">
        <w:rPr>
          <w:rFonts w:ascii="Arial" w:hAnsi="Arial" w:cs="Arial"/>
        </w:rPr>
        <w:t>environment</w:t>
      </w:r>
      <w:r w:rsidR="00B75D42">
        <w:rPr>
          <w:rFonts w:ascii="Arial" w:hAnsi="Arial" w:cs="Arial"/>
        </w:rPr>
        <w:t xml:space="preserve"> of a place in the UK, or war or terrorism which threatens serious damage to the security of the UK”</w:t>
      </w:r>
      <w:r w:rsidR="005E02A5">
        <w:rPr>
          <w:rFonts w:ascii="Arial" w:hAnsi="Arial" w:cs="Arial"/>
        </w:rPr>
        <w:t xml:space="preserve"> and focuses more on the result of the emergency rather than </w:t>
      </w:r>
      <w:r w:rsidR="006A6159">
        <w:rPr>
          <w:rFonts w:ascii="Arial" w:hAnsi="Arial" w:cs="Arial"/>
        </w:rPr>
        <w:t>the cause</w:t>
      </w:r>
      <w:r w:rsidR="005E02A5">
        <w:rPr>
          <w:rFonts w:ascii="Arial" w:hAnsi="Arial" w:cs="Arial"/>
        </w:rPr>
        <w:t xml:space="preserve"> (Cabinet Office, 2012: P7).</w:t>
      </w:r>
      <w:r w:rsidR="00AD0A81">
        <w:rPr>
          <w:rFonts w:ascii="Arial" w:hAnsi="Arial" w:cs="Arial"/>
        </w:rPr>
        <w:t xml:space="preserve"> The Act also includes procedures and protocols that Category 1 responders must follow. The </w:t>
      </w:r>
      <w:r w:rsidR="00053C78">
        <w:rPr>
          <w:rFonts w:ascii="Arial" w:hAnsi="Arial" w:cs="Arial"/>
        </w:rPr>
        <w:t xml:space="preserve">Act also states the definition of damage </w:t>
      </w:r>
      <w:r w:rsidR="008F5D52">
        <w:rPr>
          <w:rFonts w:ascii="Arial" w:hAnsi="Arial" w:cs="Arial"/>
        </w:rPr>
        <w:t>which is the</w:t>
      </w:r>
      <w:r w:rsidR="00A35C56">
        <w:rPr>
          <w:rFonts w:ascii="Arial" w:hAnsi="Arial" w:cs="Arial"/>
        </w:rPr>
        <w:t xml:space="preserve"> </w:t>
      </w:r>
      <w:r w:rsidR="00492CDE">
        <w:rPr>
          <w:rFonts w:ascii="Arial" w:hAnsi="Arial" w:cs="Arial"/>
        </w:rPr>
        <w:t>“threat of damage to human welfare, the environment or security”</w:t>
      </w:r>
      <w:r w:rsidR="008A3F69">
        <w:rPr>
          <w:rFonts w:ascii="Arial" w:hAnsi="Arial" w:cs="Arial"/>
        </w:rPr>
        <w:t xml:space="preserve"> (Cabinet Office, 2012: P7). </w:t>
      </w:r>
      <w:r w:rsidR="00EC3C47">
        <w:rPr>
          <w:rFonts w:ascii="Arial" w:hAnsi="Arial" w:cs="Arial"/>
        </w:rPr>
        <w:t xml:space="preserve">Category 1 responders are the main organisations, such as the emergency services and Category 2 responders are involved only in some emergencies, such as transport and </w:t>
      </w:r>
      <w:r w:rsidR="0055094C">
        <w:rPr>
          <w:rFonts w:ascii="Arial" w:hAnsi="Arial" w:cs="Arial"/>
        </w:rPr>
        <w:t>utilities</w:t>
      </w:r>
      <w:r w:rsidR="00EC3C47">
        <w:rPr>
          <w:rFonts w:ascii="Arial" w:hAnsi="Arial" w:cs="Arial"/>
        </w:rPr>
        <w:t>.</w:t>
      </w:r>
      <w:r w:rsidR="0055094C">
        <w:rPr>
          <w:rFonts w:ascii="Arial" w:hAnsi="Arial" w:cs="Arial"/>
        </w:rPr>
        <w:t xml:space="preserve"> Category 1 responders are involved in a risk assessment, emergency planning, and to help and advise the public during an emergency. The Act also focuses on the effectiveness </w:t>
      </w:r>
      <w:r w:rsidR="0055094C">
        <w:rPr>
          <w:rFonts w:ascii="Arial" w:hAnsi="Arial" w:cs="Arial"/>
        </w:rPr>
        <w:lastRenderedPageBreak/>
        <w:t xml:space="preserve">and preparedness of </w:t>
      </w:r>
      <w:r w:rsidR="00C82DCB">
        <w:rPr>
          <w:rFonts w:ascii="Arial" w:hAnsi="Arial" w:cs="Arial"/>
        </w:rPr>
        <w:t xml:space="preserve">the response </w:t>
      </w:r>
      <w:r w:rsidR="00947F63">
        <w:rPr>
          <w:rFonts w:ascii="Arial" w:hAnsi="Arial" w:cs="Arial"/>
        </w:rPr>
        <w:t xml:space="preserve">to specific situations (Cabinet Office, 2012). Part 2 of the Act </w:t>
      </w:r>
      <w:r w:rsidR="00D91609">
        <w:rPr>
          <w:rFonts w:ascii="Arial" w:hAnsi="Arial" w:cs="Arial"/>
        </w:rPr>
        <w:t xml:space="preserve">updates the 1920 Emergency Act Powers to reflect modern day society and the threats that the UK are currently facing. </w:t>
      </w:r>
      <w:r w:rsidR="002445C0">
        <w:rPr>
          <w:rFonts w:ascii="Arial" w:hAnsi="Arial" w:cs="Arial"/>
        </w:rPr>
        <w:t>The government</w:t>
      </w:r>
      <w:r w:rsidR="00236B0C">
        <w:rPr>
          <w:rFonts w:ascii="Arial" w:hAnsi="Arial" w:cs="Arial"/>
        </w:rPr>
        <w:t xml:space="preserve">’s aims are to ensure that organisations can deal </w:t>
      </w:r>
      <w:r w:rsidR="00D308B3">
        <w:rPr>
          <w:rFonts w:ascii="Arial" w:hAnsi="Arial" w:cs="Arial"/>
        </w:rPr>
        <w:t xml:space="preserve">with emergencies </w:t>
      </w:r>
      <w:r w:rsidR="008C1FC4">
        <w:rPr>
          <w:rFonts w:ascii="Arial" w:hAnsi="Arial" w:cs="Arial"/>
        </w:rPr>
        <w:t>effectively and</w:t>
      </w:r>
      <w:r w:rsidR="00D308B3">
        <w:rPr>
          <w:rFonts w:ascii="Arial" w:hAnsi="Arial" w:cs="Arial"/>
        </w:rPr>
        <w:t xml:space="preserve"> have emergency plans </w:t>
      </w:r>
      <w:r w:rsidR="00F1407A">
        <w:rPr>
          <w:rFonts w:ascii="Arial" w:hAnsi="Arial" w:cs="Arial"/>
        </w:rPr>
        <w:t xml:space="preserve">ready </w:t>
      </w:r>
      <w:r w:rsidR="00D308B3">
        <w:rPr>
          <w:rFonts w:ascii="Arial" w:hAnsi="Arial" w:cs="Arial"/>
        </w:rPr>
        <w:t>(Government</w:t>
      </w:r>
      <w:r w:rsidR="008C1FC4">
        <w:rPr>
          <w:rFonts w:ascii="Arial" w:hAnsi="Arial" w:cs="Arial"/>
        </w:rPr>
        <w:t xml:space="preserve">. UK, 2013). </w:t>
      </w:r>
      <w:r w:rsidR="00CF4A86">
        <w:rPr>
          <w:rFonts w:ascii="Arial" w:hAnsi="Arial" w:cs="Arial"/>
        </w:rPr>
        <w:t>The main aim is to</w:t>
      </w:r>
      <w:r w:rsidR="008C1FC4">
        <w:rPr>
          <w:rFonts w:ascii="Arial" w:hAnsi="Arial" w:cs="Arial"/>
        </w:rPr>
        <w:t xml:space="preserve"> prevent emergencies from taking place, however, if they do, the emergency planning should “reduce, control or mitigate the effects of the emergency”. There are two types of emergency plans; generic, which allows organisations to respond and cover a variety of </w:t>
      </w:r>
      <w:r w:rsidR="00A91E3E">
        <w:rPr>
          <w:rFonts w:ascii="Arial" w:hAnsi="Arial" w:cs="Arial"/>
        </w:rPr>
        <w:t xml:space="preserve">emergencies </w:t>
      </w:r>
      <w:r w:rsidR="003837FE">
        <w:rPr>
          <w:rFonts w:ascii="Arial" w:hAnsi="Arial" w:cs="Arial"/>
        </w:rPr>
        <w:t xml:space="preserve">and </w:t>
      </w:r>
      <w:r w:rsidR="007B18AB">
        <w:rPr>
          <w:rFonts w:ascii="Arial" w:hAnsi="Arial" w:cs="Arial"/>
        </w:rPr>
        <w:t xml:space="preserve">specific plans, which are how organisations respond to a specific emergency or </w:t>
      </w:r>
      <w:r w:rsidR="002F4E7F">
        <w:rPr>
          <w:rFonts w:ascii="Arial" w:hAnsi="Arial" w:cs="Arial"/>
        </w:rPr>
        <w:t>l</w:t>
      </w:r>
      <w:r w:rsidR="007B18AB">
        <w:rPr>
          <w:rFonts w:ascii="Arial" w:hAnsi="Arial" w:cs="Arial"/>
        </w:rPr>
        <w:t xml:space="preserve">ocation. According to Government. UK (2013), organisations </w:t>
      </w:r>
      <w:r w:rsidR="001732E0">
        <w:rPr>
          <w:rFonts w:ascii="Arial" w:hAnsi="Arial" w:cs="Arial"/>
        </w:rPr>
        <w:t>have plans of how they are going to respond and deal with specific emergencies</w:t>
      </w:r>
      <w:r w:rsidR="0015758E">
        <w:rPr>
          <w:rFonts w:ascii="Arial" w:hAnsi="Arial" w:cs="Arial"/>
        </w:rPr>
        <w:t xml:space="preserve"> and </w:t>
      </w:r>
      <w:r w:rsidR="001732E0">
        <w:rPr>
          <w:rFonts w:ascii="Arial" w:hAnsi="Arial" w:cs="Arial"/>
        </w:rPr>
        <w:t>will test their</w:t>
      </w:r>
      <w:r w:rsidR="00241163">
        <w:rPr>
          <w:rFonts w:ascii="Arial" w:hAnsi="Arial" w:cs="Arial"/>
        </w:rPr>
        <w:t xml:space="preserve"> plans to ensure they are effective as well as ensure that all staff receive the correct training.</w:t>
      </w:r>
    </w:p>
    <w:p w14:paraId="30E3E47D" w14:textId="5E2D6DB3" w:rsidR="00596312" w:rsidRDefault="002113EF" w:rsidP="009B2ED9">
      <w:pPr>
        <w:spacing w:before="24" w:after="24"/>
        <w:rPr>
          <w:rFonts w:ascii="Arial" w:hAnsi="Arial" w:cs="Arial"/>
        </w:rPr>
      </w:pPr>
      <w:r>
        <w:rPr>
          <w:rFonts w:ascii="Arial" w:hAnsi="Arial" w:cs="Arial"/>
        </w:rPr>
        <w:t>However, one existing Legislation before the Civil Contingencies Act 2004 is The Emergency Powers Act 1920 which is “An Act to make exceptional provision for the Protection of the Community in cases of Emergency” (Codling, 1920: P1). The Act allowed the Government to state an emergency by proclamation</w:t>
      </w:r>
      <w:r w:rsidR="00B17613">
        <w:rPr>
          <w:rFonts w:ascii="Arial" w:hAnsi="Arial" w:cs="Arial"/>
        </w:rPr>
        <w:t xml:space="preserve"> and </w:t>
      </w:r>
      <w:r w:rsidR="00A34D09">
        <w:rPr>
          <w:rFonts w:ascii="Arial" w:hAnsi="Arial" w:cs="Arial"/>
        </w:rPr>
        <w:t xml:space="preserve">when </w:t>
      </w:r>
      <w:r w:rsidR="00B17613">
        <w:rPr>
          <w:rFonts w:ascii="Arial" w:hAnsi="Arial" w:cs="Arial"/>
        </w:rPr>
        <w:t>the proclamation is made, is vital in “securing the essential of life to the community”. The Act also focuses on the “preservation of the peace</w:t>
      </w:r>
      <w:r w:rsidR="001A18D6">
        <w:rPr>
          <w:rFonts w:ascii="Arial" w:hAnsi="Arial" w:cs="Arial"/>
        </w:rPr>
        <w:t>”</w:t>
      </w:r>
      <w:r w:rsidR="00B17613">
        <w:rPr>
          <w:rFonts w:ascii="Arial" w:hAnsi="Arial" w:cs="Arial"/>
        </w:rPr>
        <w:t xml:space="preserve"> and ensuring the distribution of essentials to ensure public safety. It also allowed both Houses of Parliament to “add, alter or revoke” regulations (Codling, 1920: P2). However, this act did not apply in Ireland.</w:t>
      </w:r>
      <w:r w:rsidR="00A21BE8">
        <w:rPr>
          <w:rFonts w:ascii="Arial" w:hAnsi="Arial" w:cs="Arial"/>
        </w:rPr>
        <w:t xml:space="preserve"> </w:t>
      </w:r>
    </w:p>
    <w:p w14:paraId="720F2185" w14:textId="6119EF81" w:rsidR="00E4724D" w:rsidRDefault="00A21BE8" w:rsidP="009B2ED9">
      <w:pPr>
        <w:spacing w:before="24" w:after="24"/>
        <w:rPr>
          <w:rFonts w:ascii="Arial" w:hAnsi="Arial" w:cs="Arial"/>
        </w:rPr>
      </w:pPr>
      <w:r>
        <w:rPr>
          <w:rFonts w:ascii="Arial" w:hAnsi="Arial" w:cs="Arial"/>
        </w:rPr>
        <w:t>Another existing Legislation was The Civil Defence Act 1948</w:t>
      </w:r>
      <w:r w:rsidR="00312DCC">
        <w:rPr>
          <w:rFonts w:ascii="Arial" w:hAnsi="Arial" w:cs="Arial"/>
        </w:rPr>
        <w:t xml:space="preserve"> which was “an Act to make further provision for civil defence” (Legislation. Government. UK, 2011: PI)</w:t>
      </w:r>
      <w:r w:rsidR="00102165">
        <w:rPr>
          <w:rFonts w:ascii="Arial" w:hAnsi="Arial" w:cs="Arial"/>
        </w:rPr>
        <w:t xml:space="preserve">. Every local and police authority were expected to act for Civil defence matters and </w:t>
      </w:r>
      <w:r w:rsidR="00102165">
        <w:rPr>
          <w:rFonts w:ascii="Arial" w:hAnsi="Arial" w:cs="Arial"/>
        </w:rPr>
        <w:lastRenderedPageBreak/>
        <w:t>local and police authorities were expected to comply with orders and directions assigned to them by the Minister. According to Legislation. Government. UK (2011), police forces and fire briga</w:t>
      </w:r>
      <w:r w:rsidR="00316DE2">
        <w:rPr>
          <w:rFonts w:ascii="Arial" w:hAnsi="Arial" w:cs="Arial"/>
        </w:rPr>
        <w:t xml:space="preserve">des were also expected to comply with training </w:t>
      </w:r>
      <w:r w:rsidR="00CA563A">
        <w:rPr>
          <w:rFonts w:ascii="Arial" w:hAnsi="Arial" w:cs="Arial"/>
        </w:rPr>
        <w:t>to</w:t>
      </w:r>
      <w:r w:rsidR="00316DE2">
        <w:rPr>
          <w:rFonts w:ascii="Arial" w:hAnsi="Arial" w:cs="Arial"/>
        </w:rPr>
        <w:t xml:space="preserve"> take part in an act of civil defence. The Act included the definition for “Civil defence forces and services” who “mainly meet the needs of civil defence” (Legislation. Government. UK, 2011: P9). Both Acts were replaced by the Civil Contingencies Act 2004, to </w:t>
      </w:r>
      <w:r w:rsidR="00183DCA">
        <w:rPr>
          <w:rFonts w:ascii="Arial" w:hAnsi="Arial" w:cs="Arial"/>
        </w:rPr>
        <w:t xml:space="preserve">replace </w:t>
      </w:r>
      <w:r w:rsidR="009916C2">
        <w:rPr>
          <w:rFonts w:ascii="Arial" w:hAnsi="Arial" w:cs="Arial"/>
        </w:rPr>
        <w:t>outdated</w:t>
      </w:r>
      <w:r w:rsidR="00183DCA">
        <w:rPr>
          <w:rFonts w:ascii="Arial" w:hAnsi="Arial" w:cs="Arial"/>
        </w:rPr>
        <w:t xml:space="preserve"> legislation and include more modern and up-to-date threats.</w:t>
      </w:r>
    </w:p>
    <w:p w14:paraId="77FE4CB5" w14:textId="7DC24225" w:rsidR="009916C2" w:rsidRDefault="009916C2" w:rsidP="009B2ED9">
      <w:pPr>
        <w:spacing w:before="24" w:after="24"/>
        <w:rPr>
          <w:rFonts w:ascii="Arial" w:hAnsi="Arial" w:cs="Arial"/>
        </w:rPr>
      </w:pPr>
      <w:r>
        <w:rPr>
          <w:rFonts w:ascii="Arial" w:hAnsi="Arial" w:cs="Arial"/>
        </w:rPr>
        <w:t>According to Safer Communities</w:t>
      </w:r>
      <w:r w:rsidR="00D73180">
        <w:rPr>
          <w:rFonts w:ascii="Arial" w:hAnsi="Arial" w:cs="Arial"/>
        </w:rPr>
        <w:t xml:space="preserve">. Wales (ND), terrorism is defined as “the use or threat of action designed to influence the government, or an international governmental organisation, or to intimidate </w:t>
      </w:r>
      <w:r w:rsidR="00CF708D">
        <w:rPr>
          <w:rFonts w:ascii="Arial" w:hAnsi="Arial" w:cs="Arial"/>
        </w:rPr>
        <w:t>the public” and that the purpose of the use or threat of use is for “advancing a political, religious, racial or ideological cause”. Counter- terrorism recognises that Islamist terrorism is the main</w:t>
      </w:r>
      <w:r w:rsidR="00F91CE2">
        <w:rPr>
          <w:rFonts w:ascii="Arial" w:hAnsi="Arial" w:cs="Arial"/>
        </w:rPr>
        <w:t xml:space="preserve"> terrorist threat to the UK, and extreme right- wing terrorism is a “growing concern” (Safer Communities. Wales, ND).</w:t>
      </w:r>
    </w:p>
    <w:p w14:paraId="5C2B8B31" w14:textId="3BCE4ED6" w:rsidR="00D6109F" w:rsidRDefault="00F91CE2" w:rsidP="009B2ED9">
      <w:pPr>
        <w:spacing w:before="24" w:after="24"/>
        <w:rPr>
          <w:rFonts w:ascii="Arial" w:hAnsi="Arial" w:cs="Arial"/>
        </w:rPr>
      </w:pPr>
      <w:r>
        <w:rPr>
          <w:rFonts w:ascii="Arial" w:hAnsi="Arial" w:cs="Arial"/>
        </w:rPr>
        <w:t>The police play a significant part with their response to terrorism. According to Justice Inspectorates (2020)</w:t>
      </w:r>
      <w:r w:rsidR="004C7E2E">
        <w:rPr>
          <w:rFonts w:ascii="Arial" w:hAnsi="Arial" w:cs="Arial"/>
        </w:rPr>
        <w:t xml:space="preserve">, Counter- Terrorism Policing plays a role in the Government’s Prevent Programme. The Prevent strategy </w:t>
      </w:r>
      <w:r w:rsidR="00213659">
        <w:rPr>
          <w:rFonts w:ascii="Arial" w:hAnsi="Arial" w:cs="Arial"/>
        </w:rPr>
        <w:t xml:space="preserve">is </w:t>
      </w:r>
      <w:r w:rsidR="004C7E2E">
        <w:rPr>
          <w:rFonts w:ascii="Arial" w:hAnsi="Arial" w:cs="Arial"/>
        </w:rPr>
        <w:t xml:space="preserve">one of the strands </w:t>
      </w:r>
      <w:r w:rsidR="00213659">
        <w:rPr>
          <w:rFonts w:ascii="Arial" w:hAnsi="Arial" w:cs="Arial"/>
        </w:rPr>
        <w:t xml:space="preserve">to </w:t>
      </w:r>
      <w:r w:rsidR="004C7E2E">
        <w:rPr>
          <w:rFonts w:ascii="Arial" w:hAnsi="Arial" w:cs="Arial"/>
        </w:rPr>
        <w:t>CONTEST</w:t>
      </w:r>
      <w:r w:rsidR="00CE3607">
        <w:rPr>
          <w:rFonts w:ascii="Arial" w:hAnsi="Arial" w:cs="Arial"/>
        </w:rPr>
        <w:t xml:space="preserve"> and</w:t>
      </w:r>
      <w:r w:rsidR="004C7E2E">
        <w:rPr>
          <w:rFonts w:ascii="Arial" w:hAnsi="Arial" w:cs="Arial"/>
        </w:rPr>
        <w:t xml:space="preserve"> was reported that police forces are “meeting their obligations under their “Prevent duty” (Justice Inspectorates, 2020: P1). It was also found that the police are effective in ensuring public protection that prevent individuals from being radicalised. Most forces</w:t>
      </w:r>
      <w:r w:rsidR="00CE3607">
        <w:rPr>
          <w:rFonts w:ascii="Arial" w:hAnsi="Arial" w:cs="Arial"/>
        </w:rPr>
        <w:t xml:space="preserve"> </w:t>
      </w:r>
      <w:r w:rsidR="004C7E2E">
        <w:rPr>
          <w:rFonts w:ascii="Arial" w:hAnsi="Arial" w:cs="Arial"/>
        </w:rPr>
        <w:t xml:space="preserve">include mandatory Prevent </w:t>
      </w:r>
      <w:r w:rsidR="00C10636">
        <w:rPr>
          <w:rFonts w:ascii="Arial" w:hAnsi="Arial" w:cs="Arial"/>
        </w:rPr>
        <w:t>training;</w:t>
      </w:r>
      <w:r w:rsidR="005F7FC3">
        <w:rPr>
          <w:rFonts w:ascii="Arial" w:hAnsi="Arial" w:cs="Arial"/>
        </w:rPr>
        <w:t xml:space="preserve"> however, it was reported that officers who had taken part in the training could not recognise or notice the signs of radicalisation. On the other hand, the College of Policing now includes a module on radicalisation in its safeguarding training programme, which includes “13 </w:t>
      </w:r>
      <w:r w:rsidR="005F7FC3">
        <w:rPr>
          <w:rFonts w:ascii="Arial" w:hAnsi="Arial" w:cs="Arial"/>
        </w:rPr>
        <w:lastRenderedPageBreak/>
        <w:t>core disciplines of public protection”</w:t>
      </w:r>
      <w:r w:rsidR="00C91D7B">
        <w:rPr>
          <w:rFonts w:ascii="Arial" w:hAnsi="Arial" w:cs="Arial"/>
        </w:rPr>
        <w:t xml:space="preserve"> (Justice Inc</w:t>
      </w:r>
      <w:r w:rsidR="00361557">
        <w:rPr>
          <w:rFonts w:ascii="Arial" w:hAnsi="Arial" w:cs="Arial"/>
        </w:rPr>
        <w:t>orporates</w:t>
      </w:r>
      <w:r w:rsidR="00B94B97">
        <w:rPr>
          <w:rFonts w:ascii="Arial" w:hAnsi="Arial" w:cs="Arial"/>
        </w:rPr>
        <w:t>, 2020: P1). Furthermore, it was reported that there were inconsistencies between safeguarding teams and Prevent Officers. However, according to Justice Incorporates (2020: P2), police forces are “well supported” by the National Counter Terrorism Policing Headquarters (NCTPHQ) and counter- terrorism training was described as “comprehensive and valuable”.</w:t>
      </w:r>
      <w:r w:rsidR="003470C9">
        <w:rPr>
          <w:rFonts w:ascii="Arial" w:hAnsi="Arial" w:cs="Arial"/>
        </w:rPr>
        <w:t xml:space="preserve"> </w:t>
      </w:r>
      <w:r w:rsidR="00D6109F">
        <w:rPr>
          <w:rFonts w:ascii="Arial" w:hAnsi="Arial" w:cs="Arial"/>
        </w:rPr>
        <w:t>A “Channel Programme” was created to ensure that collaborative organisations</w:t>
      </w:r>
      <w:r w:rsidR="00C44BF0">
        <w:rPr>
          <w:rFonts w:ascii="Arial" w:hAnsi="Arial" w:cs="Arial"/>
        </w:rPr>
        <w:t xml:space="preserve">, such as the police, local authority, </w:t>
      </w:r>
      <w:r w:rsidR="00D21202">
        <w:rPr>
          <w:rFonts w:ascii="Arial" w:hAnsi="Arial" w:cs="Arial"/>
        </w:rPr>
        <w:t>education,</w:t>
      </w:r>
      <w:r w:rsidR="00C44BF0">
        <w:rPr>
          <w:rFonts w:ascii="Arial" w:hAnsi="Arial" w:cs="Arial"/>
        </w:rPr>
        <w:t xml:space="preserve"> and health services work together to prevent individuals from being radicalised. The government</w:t>
      </w:r>
      <w:r w:rsidR="009B5A2C">
        <w:rPr>
          <w:rFonts w:ascii="Arial" w:hAnsi="Arial" w:cs="Arial"/>
        </w:rPr>
        <w:t xml:space="preserve"> created CONTEST as a strategy to counter terrorism. There are four strands: prevent, pursue, </w:t>
      </w:r>
      <w:r w:rsidR="006347BB">
        <w:rPr>
          <w:rFonts w:ascii="Arial" w:hAnsi="Arial" w:cs="Arial"/>
        </w:rPr>
        <w:t>protect,</w:t>
      </w:r>
      <w:r w:rsidR="009B5A2C">
        <w:rPr>
          <w:rFonts w:ascii="Arial" w:hAnsi="Arial" w:cs="Arial"/>
        </w:rPr>
        <w:t xml:space="preserve"> and prepare.</w:t>
      </w:r>
      <w:r w:rsidR="00D9042C">
        <w:rPr>
          <w:rFonts w:ascii="Arial" w:hAnsi="Arial" w:cs="Arial"/>
        </w:rPr>
        <w:t xml:space="preserve"> Prevent aims to prevent individuals from being radicalised </w:t>
      </w:r>
      <w:r w:rsidR="00627699">
        <w:rPr>
          <w:rFonts w:ascii="Arial" w:hAnsi="Arial" w:cs="Arial"/>
        </w:rPr>
        <w:t>by tackling the cause of radicalisation</w:t>
      </w:r>
      <w:r w:rsidR="00962179">
        <w:rPr>
          <w:rFonts w:ascii="Arial" w:hAnsi="Arial" w:cs="Arial"/>
        </w:rPr>
        <w:t xml:space="preserve">, </w:t>
      </w:r>
      <w:r w:rsidR="000260B3">
        <w:rPr>
          <w:rFonts w:ascii="Arial" w:hAnsi="Arial" w:cs="Arial"/>
        </w:rPr>
        <w:t>safeguard,</w:t>
      </w:r>
      <w:r w:rsidR="00627699">
        <w:rPr>
          <w:rFonts w:ascii="Arial" w:hAnsi="Arial" w:cs="Arial"/>
        </w:rPr>
        <w:t xml:space="preserve"> and suppor</w:t>
      </w:r>
      <w:r w:rsidR="00962179">
        <w:rPr>
          <w:rFonts w:ascii="Arial" w:hAnsi="Arial" w:cs="Arial"/>
        </w:rPr>
        <w:t>t t</w:t>
      </w:r>
      <w:r w:rsidR="00627699">
        <w:rPr>
          <w:rFonts w:ascii="Arial" w:hAnsi="Arial" w:cs="Arial"/>
        </w:rPr>
        <w:t>hose who</w:t>
      </w:r>
      <w:r w:rsidR="00962179">
        <w:rPr>
          <w:rFonts w:ascii="Arial" w:hAnsi="Arial" w:cs="Arial"/>
        </w:rPr>
        <w:t xml:space="preserve"> are vulnerable to becoming radicalised and try to stop those who are apart of terrorism to “disengage and rehabilitate” (Justice Inspectorates, 2020: P</w:t>
      </w:r>
      <w:r w:rsidR="00C5280F">
        <w:rPr>
          <w:rFonts w:ascii="Arial" w:hAnsi="Arial" w:cs="Arial"/>
        </w:rPr>
        <w:t xml:space="preserve">4). </w:t>
      </w:r>
    </w:p>
    <w:p w14:paraId="59430983" w14:textId="0ABC4961" w:rsidR="00F91CE2" w:rsidRDefault="003470C9" w:rsidP="009B2ED9">
      <w:pPr>
        <w:spacing w:before="24" w:after="24"/>
        <w:rPr>
          <w:rFonts w:ascii="Arial" w:hAnsi="Arial" w:cs="Arial"/>
        </w:rPr>
      </w:pPr>
      <w:r>
        <w:rPr>
          <w:rFonts w:ascii="Arial" w:hAnsi="Arial" w:cs="Arial"/>
        </w:rPr>
        <w:t xml:space="preserve">Police officers </w:t>
      </w:r>
      <w:r w:rsidR="000260B3">
        <w:rPr>
          <w:rFonts w:ascii="Arial" w:hAnsi="Arial" w:cs="Arial"/>
        </w:rPr>
        <w:t>play a significant part</w:t>
      </w:r>
      <w:r>
        <w:rPr>
          <w:rFonts w:ascii="Arial" w:hAnsi="Arial" w:cs="Arial"/>
        </w:rPr>
        <w:t xml:space="preserve"> in the Prevent strand of CONTEST. The police work with </w:t>
      </w:r>
      <w:r w:rsidR="00D6109F">
        <w:rPr>
          <w:rFonts w:ascii="Arial" w:hAnsi="Arial" w:cs="Arial"/>
        </w:rPr>
        <w:t>local</w:t>
      </w:r>
      <w:r>
        <w:rPr>
          <w:rFonts w:ascii="Arial" w:hAnsi="Arial" w:cs="Arial"/>
        </w:rPr>
        <w:t xml:space="preserve"> </w:t>
      </w:r>
      <w:r w:rsidR="00D6109F">
        <w:rPr>
          <w:rFonts w:ascii="Arial" w:hAnsi="Arial" w:cs="Arial"/>
        </w:rPr>
        <w:t>partnerships</w:t>
      </w:r>
      <w:r>
        <w:rPr>
          <w:rFonts w:ascii="Arial" w:hAnsi="Arial" w:cs="Arial"/>
        </w:rPr>
        <w:t xml:space="preserve"> </w:t>
      </w:r>
      <w:r w:rsidR="000260B3">
        <w:rPr>
          <w:rFonts w:ascii="Arial" w:hAnsi="Arial" w:cs="Arial"/>
        </w:rPr>
        <w:t>to</w:t>
      </w:r>
      <w:r>
        <w:rPr>
          <w:rFonts w:ascii="Arial" w:hAnsi="Arial" w:cs="Arial"/>
        </w:rPr>
        <w:t xml:space="preserve"> prevent individuals from becoming radicalised or rehabilitate th</w:t>
      </w:r>
      <w:r w:rsidR="000260B3">
        <w:rPr>
          <w:rFonts w:ascii="Arial" w:hAnsi="Arial" w:cs="Arial"/>
        </w:rPr>
        <w:t>em</w:t>
      </w:r>
      <w:r w:rsidR="00DA0004">
        <w:rPr>
          <w:rFonts w:ascii="Arial" w:hAnsi="Arial" w:cs="Arial"/>
        </w:rPr>
        <w:t>. Section 26(1) of the Counter- Terrorism and Security Act 2015 places a “duty on specified authorities” to prevent people from becoming influenced by terrorism</w:t>
      </w:r>
      <w:r w:rsidR="004A22E6">
        <w:rPr>
          <w:rFonts w:ascii="Arial" w:hAnsi="Arial" w:cs="Arial"/>
        </w:rPr>
        <w:t xml:space="preserve"> (Justice Inspectorates, 2020: P5).</w:t>
      </w:r>
      <w:r w:rsidR="00C5280F">
        <w:rPr>
          <w:rFonts w:ascii="Arial" w:hAnsi="Arial" w:cs="Arial"/>
        </w:rPr>
        <w:t xml:space="preserve"> The police have also dedicated Prevent staff who “manage the risk” of those who are vulnerable</w:t>
      </w:r>
      <w:r w:rsidR="00DB1DC1">
        <w:rPr>
          <w:rFonts w:ascii="Arial" w:hAnsi="Arial" w:cs="Arial"/>
        </w:rPr>
        <w:t xml:space="preserve"> and </w:t>
      </w:r>
      <w:r w:rsidR="0043189B">
        <w:rPr>
          <w:rFonts w:ascii="Arial" w:hAnsi="Arial" w:cs="Arial"/>
        </w:rPr>
        <w:t xml:space="preserve">take part in multi-agency cases, such as the Channel Programme. </w:t>
      </w:r>
      <w:r w:rsidR="00FE46A6">
        <w:rPr>
          <w:rFonts w:ascii="Arial" w:hAnsi="Arial" w:cs="Arial"/>
        </w:rPr>
        <w:t>It has been reported th</w:t>
      </w:r>
      <w:r w:rsidR="00CA2970">
        <w:rPr>
          <w:rFonts w:ascii="Arial" w:hAnsi="Arial" w:cs="Arial"/>
        </w:rPr>
        <w:t xml:space="preserve">at the police </w:t>
      </w:r>
      <w:r w:rsidR="00F92839">
        <w:rPr>
          <w:rFonts w:ascii="Arial" w:hAnsi="Arial" w:cs="Arial"/>
        </w:rPr>
        <w:t xml:space="preserve">share Prevent awareness with other organisations, such as education staff and local authority. However, it was stated that some forces had “withdrawn from joint briefing” and other forces were “fully engaged” (Justice Incorporates, 2020: P11). </w:t>
      </w:r>
      <w:r w:rsidR="009935BE">
        <w:rPr>
          <w:rFonts w:ascii="Arial" w:hAnsi="Arial" w:cs="Arial"/>
        </w:rPr>
        <w:t xml:space="preserve">Counter- terrorism policing works with MI5 and other agencies in order “to find information and evidence to thwart terrorist planning” (Counter Terrorism Policing, </w:t>
      </w:r>
      <w:r w:rsidR="009935BE">
        <w:rPr>
          <w:rFonts w:ascii="Arial" w:hAnsi="Arial" w:cs="Arial"/>
        </w:rPr>
        <w:lastRenderedPageBreak/>
        <w:t xml:space="preserve">2022). There are a range of staff such as investigators, forensics, digital exploitation, communications, and community liaison that work together to tackle and prevent terrorism. According to Counter Terrorism Policing (2022), The National CBRN Centre brings the emergency services together </w:t>
      </w:r>
      <w:proofErr w:type="gramStart"/>
      <w:r w:rsidR="009935BE">
        <w:rPr>
          <w:rFonts w:ascii="Arial" w:hAnsi="Arial" w:cs="Arial"/>
        </w:rPr>
        <w:t>in order to</w:t>
      </w:r>
      <w:proofErr w:type="gramEnd"/>
      <w:r w:rsidR="009935BE">
        <w:rPr>
          <w:rFonts w:ascii="Arial" w:hAnsi="Arial" w:cs="Arial"/>
        </w:rPr>
        <w:t xml:space="preserve"> protect and prepare the UK against threats</w:t>
      </w:r>
      <w:r w:rsidR="007A5757">
        <w:rPr>
          <w:rFonts w:ascii="Arial" w:hAnsi="Arial" w:cs="Arial"/>
        </w:rPr>
        <w:t>.</w:t>
      </w:r>
    </w:p>
    <w:p w14:paraId="6BF2A517" w14:textId="6A2C0D00" w:rsidR="00385095" w:rsidRDefault="00AE3606" w:rsidP="009B2ED9">
      <w:pPr>
        <w:spacing w:before="24" w:after="24"/>
        <w:rPr>
          <w:rFonts w:ascii="Arial" w:hAnsi="Arial" w:cs="Arial"/>
        </w:rPr>
      </w:pPr>
      <w:r>
        <w:rPr>
          <w:rFonts w:ascii="Arial" w:hAnsi="Arial" w:cs="Arial"/>
        </w:rPr>
        <w:t xml:space="preserve">The fire Brigade also “plays a vital role in responding to any major disaster” and “a major terrorist attack” (Harris. 2016: P29). After the </w:t>
      </w:r>
      <w:r w:rsidR="000D743E">
        <w:rPr>
          <w:rFonts w:ascii="Arial" w:hAnsi="Arial" w:cs="Arial"/>
        </w:rPr>
        <w:t>July</w:t>
      </w:r>
      <w:r>
        <w:rPr>
          <w:rFonts w:ascii="Arial" w:hAnsi="Arial" w:cs="Arial"/>
        </w:rPr>
        <w:t xml:space="preserve"> 2005 London Bombings, the London Fire and Emergency Planning Authority (L</w:t>
      </w:r>
      <w:r w:rsidR="00E538C7">
        <w:rPr>
          <w:rFonts w:ascii="Arial" w:hAnsi="Arial" w:cs="Arial"/>
        </w:rPr>
        <w:t>FEPA) created the Immediate Emergency Care (IEC) programme which aims to provide emergency care to individuals who have been injured</w:t>
      </w:r>
      <w:r w:rsidR="003A7049">
        <w:rPr>
          <w:rFonts w:ascii="Arial" w:hAnsi="Arial" w:cs="Arial"/>
        </w:rPr>
        <w:t xml:space="preserve"> due to a terrorist attack</w:t>
      </w:r>
      <w:r w:rsidR="004F76F6">
        <w:rPr>
          <w:rFonts w:ascii="Arial" w:hAnsi="Arial" w:cs="Arial"/>
        </w:rPr>
        <w:t xml:space="preserve">. </w:t>
      </w:r>
      <w:r w:rsidR="001100B2">
        <w:rPr>
          <w:rFonts w:ascii="Arial" w:hAnsi="Arial" w:cs="Arial"/>
        </w:rPr>
        <w:t xml:space="preserve">According to the London Fire Brigade (2022), it is essential that they “must be fully equipped” </w:t>
      </w:r>
      <w:r w:rsidR="007B3A37">
        <w:rPr>
          <w:rFonts w:ascii="Arial" w:hAnsi="Arial" w:cs="Arial"/>
        </w:rPr>
        <w:t>to</w:t>
      </w:r>
      <w:r w:rsidR="001100B2">
        <w:rPr>
          <w:rFonts w:ascii="Arial" w:hAnsi="Arial" w:cs="Arial"/>
        </w:rPr>
        <w:t xml:space="preserve"> prevent and stop fires as well as “respond effectively to a terror attack or other major incidents”. To do this, they ensure that firefighters are trained and have the correct equipment. </w:t>
      </w:r>
      <w:r w:rsidR="000D743E">
        <w:rPr>
          <w:rFonts w:ascii="Arial" w:hAnsi="Arial" w:cs="Arial"/>
        </w:rPr>
        <w:t xml:space="preserve">The London Fire Brigade (2022) stated that to ensure they have the correct response they: accurately and effectively deal with emergency calls, send the correct number and type of fire engines, with the correct number of trained firefighters, to get to the scene as quick as they can, to get other specialist resources, and work together with other agencies, such as the police and ambulance service (London Fire Brigade, 2022). </w:t>
      </w:r>
      <w:r w:rsidR="005409B8">
        <w:rPr>
          <w:rFonts w:ascii="Arial" w:hAnsi="Arial" w:cs="Arial"/>
        </w:rPr>
        <w:t>In the US, the Federal Emergency Management Agency (FEMA) was created in 1979 which focused on the preparedness of dealing with natural and manmade disasters and how to mitigate and respond to these emergencies. The fire service was increasingly more aware of the importance of safety programmes which are “crucial for fire fighters</w:t>
      </w:r>
      <w:r w:rsidR="004A54A6">
        <w:rPr>
          <w:rFonts w:ascii="Arial" w:hAnsi="Arial" w:cs="Arial"/>
        </w:rPr>
        <w:t xml:space="preserve"> and “fits the needs of first responders responding to incidents that have been caused by terrorist action” (Federal Emergency Management Agency</w:t>
      </w:r>
      <w:r w:rsidR="00BF4CD8">
        <w:rPr>
          <w:rFonts w:ascii="Arial" w:hAnsi="Arial" w:cs="Arial"/>
        </w:rPr>
        <w:t xml:space="preserve">, </w:t>
      </w:r>
      <w:r w:rsidR="004A54A6">
        <w:rPr>
          <w:rFonts w:ascii="Arial" w:hAnsi="Arial" w:cs="Arial"/>
        </w:rPr>
        <w:t xml:space="preserve">2000: </w:t>
      </w:r>
      <w:r w:rsidR="00B45C04">
        <w:rPr>
          <w:rFonts w:ascii="Arial" w:hAnsi="Arial" w:cs="Arial"/>
        </w:rPr>
        <w:t>iii</w:t>
      </w:r>
      <w:r w:rsidR="004A54A6">
        <w:rPr>
          <w:rFonts w:ascii="Arial" w:hAnsi="Arial" w:cs="Arial"/>
        </w:rPr>
        <w:t>)</w:t>
      </w:r>
      <w:r w:rsidR="00B45C04">
        <w:rPr>
          <w:rFonts w:ascii="Arial" w:hAnsi="Arial" w:cs="Arial"/>
        </w:rPr>
        <w:t xml:space="preserve">. </w:t>
      </w:r>
      <w:r w:rsidR="00C37801">
        <w:rPr>
          <w:rFonts w:ascii="Arial" w:hAnsi="Arial" w:cs="Arial"/>
        </w:rPr>
        <w:t xml:space="preserve">The </w:t>
      </w:r>
      <w:r w:rsidR="00B45C04">
        <w:rPr>
          <w:rFonts w:ascii="Arial" w:hAnsi="Arial" w:cs="Arial"/>
        </w:rPr>
        <w:t xml:space="preserve">fire service and law </w:t>
      </w:r>
      <w:r w:rsidR="00B45C04">
        <w:rPr>
          <w:rFonts w:ascii="Arial" w:hAnsi="Arial" w:cs="Arial"/>
        </w:rPr>
        <w:lastRenderedPageBreak/>
        <w:t xml:space="preserve">enforcement work together </w:t>
      </w:r>
      <w:r w:rsidR="00C37801">
        <w:rPr>
          <w:rFonts w:ascii="Arial" w:hAnsi="Arial" w:cs="Arial"/>
        </w:rPr>
        <w:t>to do a risk analysis and it is imperative that all responders communicate and “information share”</w:t>
      </w:r>
      <w:r w:rsidR="00385ABD">
        <w:rPr>
          <w:rFonts w:ascii="Arial" w:hAnsi="Arial" w:cs="Arial"/>
        </w:rPr>
        <w:t xml:space="preserve">. Furthermore, it is essential that “clear text” must be used </w:t>
      </w:r>
      <w:r w:rsidR="008F7EC5">
        <w:rPr>
          <w:rFonts w:ascii="Arial" w:hAnsi="Arial" w:cs="Arial"/>
        </w:rPr>
        <w:t>to</w:t>
      </w:r>
      <w:r w:rsidR="00385ABD">
        <w:rPr>
          <w:rFonts w:ascii="Arial" w:hAnsi="Arial" w:cs="Arial"/>
        </w:rPr>
        <w:t xml:space="preserve"> communicate effectively to “reduce the potential for misunderstanding” (Federal Emergency Management Agency, 2000: P2-4).</w:t>
      </w:r>
    </w:p>
    <w:p w14:paraId="3E511E3B" w14:textId="20B63068" w:rsidR="00385ABD" w:rsidRDefault="00385ABD" w:rsidP="009B2ED9">
      <w:pPr>
        <w:spacing w:before="24" w:after="24"/>
        <w:rPr>
          <w:rFonts w:ascii="Arial" w:hAnsi="Arial" w:cs="Arial"/>
        </w:rPr>
      </w:pPr>
      <w:r>
        <w:rPr>
          <w:rFonts w:ascii="Arial" w:hAnsi="Arial" w:cs="Arial"/>
        </w:rPr>
        <w:t xml:space="preserve">According to </w:t>
      </w:r>
      <w:r w:rsidR="00017758">
        <w:rPr>
          <w:rFonts w:ascii="Arial" w:hAnsi="Arial" w:cs="Arial"/>
        </w:rPr>
        <w:t>CNN (2021)</w:t>
      </w:r>
      <w:r w:rsidR="007C2521">
        <w:rPr>
          <w:rFonts w:ascii="Arial" w:hAnsi="Arial" w:cs="Arial"/>
        </w:rPr>
        <w:t>, o</w:t>
      </w:r>
      <w:r>
        <w:rPr>
          <w:rFonts w:ascii="Arial" w:hAnsi="Arial" w:cs="Arial"/>
        </w:rPr>
        <w:t>n July 7</w:t>
      </w:r>
      <w:r w:rsidRPr="00385ABD">
        <w:rPr>
          <w:rFonts w:ascii="Arial" w:hAnsi="Arial" w:cs="Arial"/>
          <w:vertAlign w:val="superscript"/>
        </w:rPr>
        <w:t>th</w:t>
      </w:r>
      <w:r>
        <w:rPr>
          <w:rFonts w:ascii="Arial" w:hAnsi="Arial" w:cs="Arial"/>
        </w:rPr>
        <w:t xml:space="preserve">, 2005, four bombs went off nearly simultaneously; three were on trains and occurred in Liverpool Street station that killed seven people, Edgware Road station and killed six people, and the last train bomb was between King’s Cross and Russell Square station </w:t>
      </w:r>
      <w:r w:rsidR="00F22F17">
        <w:rPr>
          <w:rFonts w:ascii="Arial" w:hAnsi="Arial" w:cs="Arial"/>
        </w:rPr>
        <w:t>killing</w:t>
      </w:r>
      <w:r>
        <w:rPr>
          <w:rFonts w:ascii="Arial" w:hAnsi="Arial" w:cs="Arial"/>
        </w:rPr>
        <w:t xml:space="preserve"> 26 people. However, the last bomb took place on a </w:t>
      </w:r>
      <w:r w:rsidR="007C2521">
        <w:rPr>
          <w:rFonts w:ascii="Arial" w:hAnsi="Arial" w:cs="Arial"/>
        </w:rPr>
        <w:t xml:space="preserve">bus nearly two hours after the other bombs. There were four </w:t>
      </w:r>
      <w:r w:rsidR="00AD490C">
        <w:rPr>
          <w:rFonts w:ascii="Arial" w:hAnsi="Arial" w:cs="Arial"/>
        </w:rPr>
        <w:t>bombers:</w:t>
      </w:r>
      <w:r w:rsidR="007C2521">
        <w:rPr>
          <w:rFonts w:ascii="Arial" w:hAnsi="Arial" w:cs="Arial"/>
        </w:rPr>
        <w:t xml:space="preserve"> Shehzad Tanweer, Hasib Hussain, Mohammad Siddique Khan, and Germain Morris Lindsay (</w:t>
      </w:r>
      <w:r w:rsidR="009E331E">
        <w:rPr>
          <w:rFonts w:ascii="Arial" w:hAnsi="Arial" w:cs="Arial"/>
        </w:rPr>
        <w:t>CNN, 2021).</w:t>
      </w:r>
    </w:p>
    <w:p w14:paraId="32073A3E" w14:textId="3830CC83" w:rsidR="007475C5" w:rsidRDefault="007475C5" w:rsidP="009B2ED9">
      <w:pPr>
        <w:spacing w:before="24" w:after="24"/>
        <w:rPr>
          <w:rFonts w:ascii="Arial" w:hAnsi="Arial" w:cs="Arial"/>
        </w:rPr>
      </w:pPr>
      <w:r>
        <w:rPr>
          <w:rFonts w:ascii="Arial" w:hAnsi="Arial" w:cs="Arial"/>
        </w:rPr>
        <w:t xml:space="preserve">According to Strom et al. (2008: P28), “communication, leadership and legal difficulties did affect the coordination efforts” during the 7/7 bombings. Issues with radio communications occurred that made it difficult for agencies to </w:t>
      </w:r>
      <w:proofErr w:type="gramStart"/>
      <w:r>
        <w:rPr>
          <w:rFonts w:ascii="Arial" w:hAnsi="Arial" w:cs="Arial"/>
        </w:rPr>
        <w:t>communicat</w:t>
      </w:r>
      <w:r w:rsidR="000509EB">
        <w:rPr>
          <w:rFonts w:ascii="Arial" w:hAnsi="Arial" w:cs="Arial"/>
        </w:rPr>
        <w:t>e.</w:t>
      </w:r>
      <w:r>
        <w:rPr>
          <w:rFonts w:ascii="Arial" w:hAnsi="Arial" w:cs="Arial"/>
        </w:rPr>
        <w:t>.</w:t>
      </w:r>
      <w:proofErr w:type="gramEnd"/>
      <w:r>
        <w:rPr>
          <w:rFonts w:ascii="Arial" w:hAnsi="Arial" w:cs="Arial"/>
        </w:rPr>
        <w:t xml:space="preserve"> </w:t>
      </w:r>
      <w:r w:rsidR="00AD490C">
        <w:rPr>
          <w:rFonts w:ascii="Arial" w:hAnsi="Arial" w:cs="Arial"/>
        </w:rPr>
        <w:t>Furthermore, the 2005 bombings required “multiagency solutions” therefore, because the agencies lack</w:t>
      </w:r>
      <w:r w:rsidR="007936C9">
        <w:rPr>
          <w:rFonts w:ascii="Arial" w:hAnsi="Arial" w:cs="Arial"/>
        </w:rPr>
        <w:t>ed</w:t>
      </w:r>
      <w:r w:rsidR="00AD490C">
        <w:rPr>
          <w:rFonts w:ascii="Arial" w:hAnsi="Arial" w:cs="Arial"/>
        </w:rPr>
        <w:t xml:space="preserve"> communication, </w:t>
      </w:r>
      <w:proofErr w:type="gramStart"/>
      <w:r w:rsidR="00AD490C">
        <w:rPr>
          <w:rFonts w:ascii="Arial" w:hAnsi="Arial" w:cs="Arial"/>
        </w:rPr>
        <w:t>leadership</w:t>
      </w:r>
      <w:proofErr w:type="gramEnd"/>
      <w:r w:rsidR="00AD490C">
        <w:rPr>
          <w:rFonts w:ascii="Arial" w:hAnsi="Arial" w:cs="Arial"/>
        </w:rPr>
        <w:t xml:space="preserve"> and planning, it led to an “inferior response” (Strom et al., 2008: P31). </w:t>
      </w:r>
      <w:r w:rsidR="004B1567">
        <w:rPr>
          <w:rFonts w:ascii="Arial" w:hAnsi="Arial" w:cs="Arial"/>
        </w:rPr>
        <w:t>Topping (2010) reported that the first ambulance at Edgware Road arrived at 9:20 am, 30 minutes after the bomb detonated. It was also reported that the fire service was delayed for an hour due to “fears of a dirty bomb” and an ambulance was sent to the wrong address. It was also found on CCTV that firefighters did not get to the platform until 9:44 am. Furthermore, an ambulance officer also requested paramedics that were on a training course to be deployed, however they were never sent, moreover, there were also paramedics nearby that were available and were also never sent.</w:t>
      </w:r>
      <w:r w:rsidR="00C40254">
        <w:rPr>
          <w:rFonts w:ascii="Arial" w:hAnsi="Arial" w:cs="Arial"/>
        </w:rPr>
        <w:t xml:space="preserve"> The fire </w:t>
      </w:r>
      <w:r w:rsidR="00C40254">
        <w:rPr>
          <w:rFonts w:ascii="Arial" w:hAnsi="Arial" w:cs="Arial"/>
        </w:rPr>
        <w:lastRenderedPageBreak/>
        <w:t xml:space="preserve">service was also described as being “so under- equipped” they were forced to </w:t>
      </w:r>
      <w:r w:rsidR="005630DB">
        <w:rPr>
          <w:rFonts w:ascii="Arial" w:hAnsi="Arial" w:cs="Arial"/>
        </w:rPr>
        <w:t>resort to</w:t>
      </w:r>
      <w:r w:rsidR="00C40254">
        <w:rPr>
          <w:rFonts w:ascii="Arial" w:hAnsi="Arial" w:cs="Arial"/>
        </w:rPr>
        <w:t xml:space="preserve"> first aid kits.</w:t>
      </w:r>
    </w:p>
    <w:p w14:paraId="1AD00B94" w14:textId="5F697005" w:rsidR="00C40254" w:rsidRPr="00333B0C" w:rsidRDefault="00C40254" w:rsidP="009B2ED9">
      <w:pPr>
        <w:spacing w:before="24" w:after="24"/>
        <w:rPr>
          <w:rFonts w:ascii="Arial" w:hAnsi="Arial" w:cs="Arial"/>
        </w:rPr>
      </w:pPr>
      <w:r>
        <w:rPr>
          <w:rFonts w:ascii="Arial" w:hAnsi="Arial" w:cs="Arial"/>
        </w:rPr>
        <w:t xml:space="preserve">In conclusion, although public services have created a variety of ways to deal with up- to-date and modern threats and emergencies, such as terrorist attacks, it is evident that when working together on multiagency emergencies and situations, there is a lot more that can be done to improve, such as communication, </w:t>
      </w:r>
      <w:r w:rsidR="004D3BF0">
        <w:rPr>
          <w:rFonts w:ascii="Arial" w:hAnsi="Arial" w:cs="Arial"/>
        </w:rPr>
        <w:t>planning, and organisation, as seen in the 7/7 London Bombings.</w:t>
      </w:r>
    </w:p>
    <w:p w14:paraId="2627B2C0" w14:textId="5C014026" w:rsidR="00333B0C" w:rsidRDefault="00333B0C" w:rsidP="009B2ED9">
      <w:pPr>
        <w:spacing w:before="24" w:after="24"/>
      </w:pPr>
    </w:p>
    <w:p w14:paraId="3706C7D3" w14:textId="1A2CB136" w:rsidR="00333B0C" w:rsidRDefault="00333B0C" w:rsidP="009B2ED9">
      <w:pPr>
        <w:spacing w:before="24" w:after="24"/>
      </w:pPr>
    </w:p>
    <w:p w14:paraId="3F972A00" w14:textId="2533237C" w:rsidR="00333B0C" w:rsidRDefault="00333B0C" w:rsidP="009B2ED9">
      <w:pPr>
        <w:spacing w:before="24" w:after="24"/>
      </w:pPr>
    </w:p>
    <w:p w14:paraId="35E50B96" w14:textId="2EFA5488" w:rsidR="00333B0C" w:rsidRDefault="00333B0C" w:rsidP="009B2ED9">
      <w:pPr>
        <w:spacing w:before="24" w:after="24"/>
      </w:pPr>
    </w:p>
    <w:p w14:paraId="5489B37B" w14:textId="41B759DD" w:rsidR="00333B0C" w:rsidRDefault="00333B0C" w:rsidP="009B2ED9">
      <w:pPr>
        <w:spacing w:before="24" w:after="24"/>
      </w:pPr>
    </w:p>
    <w:p w14:paraId="31FF4781" w14:textId="2966FFFF" w:rsidR="00333B0C" w:rsidRDefault="00333B0C" w:rsidP="009B2ED9">
      <w:pPr>
        <w:spacing w:before="24" w:after="24"/>
      </w:pPr>
    </w:p>
    <w:p w14:paraId="340CCC38" w14:textId="77777777" w:rsidR="005953F7" w:rsidRDefault="005953F7" w:rsidP="009B2ED9">
      <w:pPr>
        <w:spacing w:before="24" w:after="24"/>
        <w:rPr>
          <w:rFonts w:ascii="Arial" w:hAnsi="Arial" w:cs="Arial"/>
          <w:u w:val="single"/>
        </w:rPr>
      </w:pPr>
    </w:p>
    <w:p w14:paraId="4301CACF" w14:textId="77777777" w:rsidR="00DC7669" w:rsidRDefault="00DC7669" w:rsidP="009B2ED9">
      <w:pPr>
        <w:spacing w:before="24" w:after="24"/>
        <w:rPr>
          <w:rFonts w:ascii="Arial" w:hAnsi="Arial" w:cs="Arial"/>
          <w:u w:val="single"/>
        </w:rPr>
      </w:pPr>
    </w:p>
    <w:p w14:paraId="21DB6BB8" w14:textId="77777777" w:rsidR="00DC7669" w:rsidRDefault="00DC7669" w:rsidP="009B2ED9">
      <w:pPr>
        <w:spacing w:before="24" w:after="24"/>
        <w:rPr>
          <w:rFonts w:ascii="Arial" w:hAnsi="Arial" w:cs="Arial"/>
          <w:u w:val="single"/>
        </w:rPr>
      </w:pPr>
    </w:p>
    <w:p w14:paraId="603894D9" w14:textId="77777777" w:rsidR="00DC7669" w:rsidRDefault="00DC7669" w:rsidP="009B2ED9">
      <w:pPr>
        <w:spacing w:before="24" w:after="24"/>
        <w:rPr>
          <w:rFonts w:ascii="Arial" w:hAnsi="Arial" w:cs="Arial"/>
          <w:u w:val="single"/>
        </w:rPr>
      </w:pPr>
    </w:p>
    <w:p w14:paraId="78DABD63" w14:textId="77777777" w:rsidR="00DC7669" w:rsidRDefault="00DC7669" w:rsidP="009B2ED9">
      <w:pPr>
        <w:spacing w:before="24" w:after="24"/>
        <w:rPr>
          <w:rFonts w:ascii="Arial" w:hAnsi="Arial" w:cs="Arial"/>
          <w:u w:val="single"/>
        </w:rPr>
      </w:pPr>
    </w:p>
    <w:p w14:paraId="7B2CDB80" w14:textId="77777777" w:rsidR="00DC7669" w:rsidRDefault="00DC7669" w:rsidP="009B2ED9">
      <w:pPr>
        <w:spacing w:before="24" w:after="24"/>
        <w:rPr>
          <w:rFonts w:ascii="Arial" w:hAnsi="Arial" w:cs="Arial"/>
          <w:u w:val="single"/>
        </w:rPr>
      </w:pPr>
    </w:p>
    <w:p w14:paraId="4F90C726" w14:textId="77777777" w:rsidR="006347BB" w:rsidRDefault="006347BB" w:rsidP="009B2ED9">
      <w:pPr>
        <w:spacing w:before="24" w:after="24"/>
        <w:rPr>
          <w:rFonts w:ascii="Arial" w:hAnsi="Arial" w:cs="Arial"/>
          <w:u w:val="single"/>
        </w:rPr>
      </w:pPr>
    </w:p>
    <w:p w14:paraId="74FEE694" w14:textId="77777777" w:rsidR="006347BB" w:rsidRDefault="006347BB" w:rsidP="009B2ED9">
      <w:pPr>
        <w:spacing w:before="24" w:after="24"/>
        <w:rPr>
          <w:rFonts w:ascii="Arial" w:hAnsi="Arial" w:cs="Arial"/>
          <w:u w:val="single"/>
        </w:rPr>
      </w:pPr>
    </w:p>
    <w:p w14:paraId="5694DF75" w14:textId="77777777" w:rsidR="006347BB" w:rsidRDefault="006347BB" w:rsidP="009B2ED9">
      <w:pPr>
        <w:spacing w:before="24" w:after="24"/>
        <w:rPr>
          <w:rFonts w:ascii="Arial" w:hAnsi="Arial" w:cs="Arial"/>
          <w:u w:val="single"/>
        </w:rPr>
      </w:pPr>
    </w:p>
    <w:p w14:paraId="4057830D" w14:textId="77777777" w:rsidR="006347BB" w:rsidRDefault="006347BB" w:rsidP="009B2ED9">
      <w:pPr>
        <w:spacing w:before="24" w:after="24"/>
        <w:rPr>
          <w:rFonts w:ascii="Arial" w:hAnsi="Arial" w:cs="Arial"/>
          <w:u w:val="single"/>
        </w:rPr>
      </w:pPr>
    </w:p>
    <w:p w14:paraId="7C1840EF" w14:textId="77777777" w:rsidR="006347BB" w:rsidRDefault="006347BB" w:rsidP="009B2ED9">
      <w:pPr>
        <w:spacing w:before="24" w:after="24"/>
        <w:rPr>
          <w:rFonts w:ascii="Arial" w:hAnsi="Arial" w:cs="Arial"/>
          <w:u w:val="single"/>
        </w:rPr>
      </w:pPr>
    </w:p>
    <w:p w14:paraId="6F77B532" w14:textId="784B4EBA" w:rsidR="00333B0C" w:rsidRDefault="00333B0C" w:rsidP="009B2ED9">
      <w:pPr>
        <w:spacing w:before="24" w:after="24"/>
        <w:rPr>
          <w:rFonts w:ascii="Arial" w:hAnsi="Arial" w:cs="Arial"/>
          <w:u w:val="single"/>
        </w:rPr>
      </w:pPr>
      <w:r>
        <w:rPr>
          <w:rFonts w:ascii="Arial" w:hAnsi="Arial" w:cs="Arial"/>
          <w:u w:val="single"/>
        </w:rPr>
        <w:lastRenderedPageBreak/>
        <w:t>Reference list</w:t>
      </w:r>
    </w:p>
    <w:p w14:paraId="0C8FC18A" w14:textId="77777777" w:rsidR="006347BB" w:rsidRDefault="006347BB" w:rsidP="006347BB">
      <w:pPr>
        <w:pStyle w:val="ListParagraph"/>
        <w:numPr>
          <w:ilvl w:val="0"/>
          <w:numId w:val="1"/>
        </w:numPr>
        <w:spacing w:before="24" w:after="24"/>
        <w:rPr>
          <w:rFonts w:ascii="Arial" w:hAnsi="Arial" w:cs="Arial"/>
        </w:rPr>
      </w:pPr>
      <w:r>
        <w:rPr>
          <w:rFonts w:ascii="Arial" w:hAnsi="Arial" w:cs="Arial"/>
        </w:rPr>
        <w:t xml:space="preserve">Cabinet Office. (2012) “Chapter 1 Introduction- Revision to Emergency Preparedness”: Civil Contingencies Act Enhancement Programme. - </w:t>
      </w:r>
      <w:hyperlink r:id="rId5" w:history="1">
        <w:r w:rsidRPr="00947F63">
          <w:rPr>
            <w:rStyle w:val="Hyperlink"/>
            <w:rFonts w:ascii="Arial" w:hAnsi="Arial" w:cs="Arial"/>
          </w:rPr>
          <w:t>https://assets.publishing.service.gov.uk/government/uploads/system/uploads/attachment_data/file/61024/Chapter-1-Introduction_amends_16042012.pdf</w:t>
        </w:r>
      </w:hyperlink>
    </w:p>
    <w:p w14:paraId="69F46219" w14:textId="77777777" w:rsidR="006347BB" w:rsidRDefault="006347BB" w:rsidP="006347BB">
      <w:pPr>
        <w:pStyle w:val="ListParagraph"/>
        <w:numPr>
          <w:ilvl w:val="0"/>
          <w:numId w:val="1"/>
        </w:numPr>
        <w:spacing w:before="24" w:after="24"/>
        <w:rPr>
          <w:rFonts w:ascii="Arial" w:hAnsi="Arial" w:cs="Arial"/>
        </w:rPr>
      </w:pPr>
      <w:r>
        <w:rPr>
          <w:rFonts w:ascii="Arial" w:hAnsi="Arial" w:cs="Arial"/>
        </w:rPr>
        <w:t xml:space="preserve">Cabinet Office. (2012) “Civil Contingencies Act 2004: a short guide (revised)”: Civil Contingencies Secretariat. - </w:t>
      </w:r>
      <w:hyperlink r:id="rId6" w:history="1">
        <w:r w:rsidRPr="00D73CFA">
          <w:rPr>
            <w:rStyle w:val="Hyperlink"/>
            <w:rFonts w:ascii="Arial" w:hAnsi="Arial" w:cs="Arial"/>
          </w:rPr>
          <w:t>https://www.merseysideprepared.org.uk/media/1053/15mayshortguide.pdf</w:t>
        </w:r>
      </w:hyperlink>
    </w:p>
    <w:p w14:paraId="24F38E87" w14:textId="77777777" w:rsidR="006347BB" w:rsidRPr="00A21BE8" w:rsidRDefault="006347BB" w:rsidP="006347BB">
      <w:pPr>
        <w:pStyle w:val="ListParagraph"/>
        <w:numPr>
          <w:ilvl w:val="0"/>
          <w:numId w:val="1"/>
        </w:numPr>
        <w:spacing w:before="24" w:after="24"/>
        <w:rPr>
          <w:rFonts w:ascii="Arial" w:hAnsi="Arial" w:cs="Arial"/>
        </w:rPr>
      </w:pPr>
      <w:r>
        <w:rPr>
          <w:rFonts w:ascii="Arial" w:hAnsi="Arial" w:cs="Arial"/>
        </w:rPr>
        <w:t>Codling, R. W. (1920) “Emergency Powers Act, 1920”: Chapter 55, 10&amp; 11 GEO.5.</w:t>
      </w:r>
      <w:r w:rsidRPr="00A21BE8">
        <w:rPr>
          <w:rFonts w:ascii="Arial" w:hAnsi="Arial" w:cs="Arial"/>
        </w:rPr>
        <w:t xml:space="preserve"> - </w:t>
      </w:r>
      <w:hyperlink r:id="rId7" w:history="1">
        <w:r w:rsidRPr="00A21BE8">
          <w:rPr>
            <w:rStyle w:val="Hyperlink"/>
            <w:rFonts w:ascii="Arial" w:hAnsi="Arial" w:cs="Arial"/>
          </w:rPr>
          <w:t>https://www.legislation.gov.uk/ukpga/1920/55/pdfs/ukpga_19200055_en.pdf</w:t>
        </w:r>
      </w:hyperlink>
    </w:p>
    <w:p w14:paraId="21F9ABC5" w14:textId="77777777" w:rsidR="006347BB" w:rsidRPr="007A5757" w:rsidRDefault="006347BB" w:rsidP="006347BB">
      <w:pPr>
        <w:pStyle w:val="ListParagraph"/>
        <w:numPr>
          <w:ilvl w:val="0"/>
          <w:numId w:val="1"/>
        </w:numPr>
        <w:spacing w:before="24" w:after="24"/>
        <w:rPr>
          <w:rFonts w:ascii="Arial" w:hAnsi="Arial" w:cs="Arial"/>
        </w:rPr>
      </w:pPr>
      <w:r w:rsidRPr="007A5757">
        <w:rPr>
          <w:rFonts w:ascii="Arial" w:hAnsi="Arial" w:cs="Arial"/>
        </w:rPr>
        <w:t xml:space="preserve">Counter Terrorism Policing. (2022) “Our Network”. - </w:t>
      </w:r>
      <w:hyperlink r:id="rId8" w:history="1">
        <w:r w:rsidRPr="007A5757">
          <w:rPr>
            <w:rStyle w:val="Hyperlink"/>
            <w:rFonts w:ascii="Arial" w:hAnsi="Arial" w:cs="Arial"/>
          </w:rPr>
          <w:t>https://www.counterterrorism.police.uk/our-network/</w:t>
        </w:r>
      </w:hyperlink>
    </w:p>
    <w:p w14:paraId="56772942" w14:textId="77777777" w:rsidR="006347BB" w:rsidRDefault="006347BB" w:rsidP="006347BB">
      <w:pPr>
        <w:pStyle w:val="ListParagraph"/>
        <w:numPr>
          <w:ilvl w:val="0"/>
          <w:numId w:val="1"/>
        </w:numPr>
        <w:spacing w:before="24" w:after="24"/>
        <w:rPr>
          <w:rFonts w:ascii="Arial" w:hAnsi="Arial" w:cs="Arial"/>
        </w:rPr>
      </w:pPr>
      <w:r w:rsidRPr="00017758">
        <w:rPr>
          <w:rFonts w:ascii="Arial" w:hAnsi="Arial" w:cs="Arial"/>
        </w:rPr>
        <w:t>CNN. (2021) “July 7</w:t>
      </w:r>
      <w:proofErr w:type="gramStart"/>
      <w:r>
        <w:rPr>
          <w:rFonts w:ascii="Arial" w:hAnsi="Arial" w:cs="Arial"/>
        </w:rPr>
        <w:t xml:space="preserve"> </w:t>
      </w:r>
      <w:r w:rsidRPr="00017758">
        <w:rPr>
          <w:rFonts w:ascii="Arial" w:hAnsi="Arial" w:cs="Arial"/>
        </w:rPr>
        <w:t>2005</w:t>
      </w:r>
      <w:proofErr w:type="gramEnd"/>
      <w:r>
        <w:rPr>
          <w:rFonts w:ascii="Arial" w:hAnsi="Arial" w:cs="Arial"/>
        </w:rPr>
        <w:t xml:space="preserve"> </w:t>
      </w:r>
      <w:r w:rsidRPr="00017758">
        <w:rPr>
          <w:rFonts w:ascii="Arial" w:hAnsi="Arial" w:cs="Arial"/>
        </w:rPr>
        <w:t>London Bombings Fast Facts</w:t>
      </w:r>
      <w:r>
        <w:rPr>
          <w:rFonts w:ascii="Arial" w:hAnsi="Arial" w:cs="Arial"/>
        </w:rPr>
        <w:t xml:space="preserve">”: CNN World. – </w:t>
      </w:r>
      <w:hyperlink r:id="rId9" w:history="1">
        <w:r w:rsidRPr="004E271B">
          <w:rPr>
            <w:rStyle w:val="Hyperlink"/>
            <w:rFonts w:ascii="Arial" w:hAnsi="Arial" w:cs="Arial"/>
          </w:rPr>
          <w:t>https://edition.cnn.com/2013/11/06/world/europe/july-7-2005-london-bombings-fast-facts/index.html</w:t>
        </w:r>
      </w:hyperlink>
    </w:p>
    <w:p w14:paraId="46CCAF0A" w14:textId="77777777" w:rsidR="006347BB" w:rsidRDefault="006347BB" w:rsidP="006347BB">
      <w:pPr>
        <w:pStyle w:val="ListParagraph"/>
        <w:numPr>
          <w:ilvl w:val="0"/>
          <w:numId w:val="1"/>
        </w:numPr>
        <w:spacing w:before="24" w:after="24"/>
        <w:rPr>
          <w:rFonts w:ascii="Arial" w:hAnsi="Arial" w:cs="Arial"/>
        </w:rPr>
      </w:pPr>
      <w:r>
        <w:rPr>
          <w:rFonts w:ascii="Arial" w:hAnsi="Arial" w:cs="Arial"/>
        </w:rPr>
        <w:t xml:space="preserve">Federal Emergency Management Agency. (2000) “Emergency Response to Terrorism: Tactical Considerations”: United States Fire Service Administration, National Fire Academy. - </w:t>
      </w:r>
      <w:hyperlink r:id="rId10" w:history="1">
        <w:r w:rsidRPr="00385ABD">
          <w:rPr>
            <w:rStyle w:val="Hyperlink"/>
            <w:rFonts w:ascii="Arial" w:hAnsi="Arial" w:cs="Arial"/>
          </w:rPr>
          <w:t>https://www.michigan.gov/-/media/Project/Websites/lara/bfs/Folder5/dleg_bccfs_manual_ert_tc_company_officer.pdf?rev=e2781d3365974f799448e89c24bdc0c9</w:t>
        </w:r>
      </w:hyperlink>
    </w:p>
    <w:p w14:paraId="563726D5" w14:textId="77777777" w:rsidR="006347BB" w:rsidRPr="0043734E" w:rsidRDefault="006347BB" w:rsidP="006347BB">
      <w:pPr>
        <w:pStyle w:val="ListParagraph"/>
        <w:numPr>
          <w:ilvl w:val="0"/>
          <w:numId w:val="1"/>
        </w:numPr>
        <w:spacing w:before="24" w:after="24"/>
        <w:rPr>
          <w:rFonts w:ascii="Arial" w:hAnsi="Arial" w:cs="Arial"/>
        </w:rPr>
      </w:pPr>
      <w:r>
        <w:rPr>
          <w:rFonts w:ascii="Arial" w:hAnsi="Arial" w:cs="Arial"/>
        </w:rPr>
        <w:t>Government. UK. (2013) “Preparation and planning for emergencies: responsibilities of responder agencies and others”. -</w:t>
      </w:r>
      <w:hyperlink r:id="rId11" w:anchor="the-civil-contingencies-act" w:history="1">
        <w:r w:rsidRPr="0043734E">
          <w:rPr>
            <w:rStyle w:val="Hyperlink"/>
            <w:rFonts w:ascii="Arial" w:hAnsi="Arial" w:cs="Arial"/>
          </w:rPr>
          <w:t>https://www.gov.uk/guidance/preparation-and-planning-for-emergencies-responsibilities-of-responder-agencies-and-others#the-civil-contingencies-act</w:t>
        </w:r>
      </w:hyperlink>
    </w:p>
    <w:p w14:paraId="65DFAFC0" w14:textId="77777777" w:rsidR="006347BB" w:rsidRPr="007B5F3A" w:rsidRDefault="006347BB" w:rsidP="006347BB">
      <w:pPr>
        <w:pStyle w:val="ListParagraph"/>
        <w:numPr>
          <w:ilvl w:val="0"/>
          <w:numId w:val="1"/>
        </w:numPr>
        <w:spacing w:before="24" w:after="24"/>
        <w:rPr>
          <w:rFonts w:ascii="Arial" w:hAnsi="Arial" w:cs="Arial"/>
        </w:rPr>
      </w:pPr>
      <w:r>
        <w:rPr>
          <w:rFonts w:ascii="Arial" w:hAnsi="Arial" w:cs="Arial"/>
        </w:rPr>
        <w:lastRenderedPageBreak/>
        <w:t xml:space="preserve">Harris, T. (2016) “London’s preparedness to respond to a major Terrorist Incident”: London. Government. UK. - </w:t>
      </w:r>
      <w:hyperlink r:id="rId12" w:history="1">
        <w:r w:rsidRPr="007B5F3A">
          <w:rPr>
            <w:rStyle w:val="Hyperlink"/>
            <w:rFonts w:ascii="Arial" w:hAnsi="Arial" w:cs="Arial"/>
          </w:rPr>
          <w:t>https://www.london.gov.uk/sites/default/files/londons_preparedness_to_respond_to_a_major_terrorist_incident_-_independent_review_oct_2016.pdf</w:t>
        </w:r>
      </w:hyperlink>
    </w:p>
    <w:p w14:paraId="5AEE82A9" w14:textId="77777777" w:rsidR="006347BB" w:rsidRDefault="006347BB" w:rsidP="006347BB">
      <w:pPr>
        <w:pStyle w:val="ListParagraph"/>
        <w:numPr>
          <w:ilvl w:val="0"/>
          <w:numId w:val="1"/>
        </w:numPr>
        <w:spacing w:before="24" w:after="24"/>
        <w:rPr>
          <w:rFonts w:ascii="Arial" w:hAnsi="Arial" w:cs="Arial"/>
        </w:rPr>
      </w:pPr>
      <w:r w:rsidRPr="00333B0C">
        <w:rPr>
          <w:rFonts w:ascii="Arial" w:hAnsi="Arial" w:cs="Arial"/>
        </w:rPr>
        <w:t xml:space="preserve">Health and Safety Executive. (N.D) "Investigation- Stage 1: Receive incident details- Additional guidance": Gov.uk. - </w:t>
      </w:r>
      <w:hyperlink r:id="rId13" w:history="1">
        <w:r w:rsidRPr="00333B0C">
          <w:rPr>
            <w:rStyle w:val="Hyperlink"/>
            <w:rFonts w:ascii="Arial" w:hAnsi="Arial" w:cs="Arial"/>
          </w:rPr>
          <w:t>https://www.hse.gov.uk/foi/internalops/og/ogprocedures/investigation/majorincident.htm</w:t>
        </w:r>
      </w:hyperlink>
    </w:p>
    <w:p w14:paraId="1A4F952B" w14:textId="1EC5D91B" w:rsidR="006347BB" w:rsidRDefault="006347BB" w:rsidP="00333B0C">
      <w:pPr>
        <w:pStyle w:val="ListParagraph"/>
        <w:numPr>
          <w:ilvl w:val="0"/>
          <w:numId w:val="1"/>
        </w:numPr>
        <w:spacing w:before="24" w:after="24"/>
        <w:rPr>
          <w:rFonts w:ascii="Arial" w:hAnsi="Arial" w:cs="Arial"/>
        </w:rPr>
      </w:pPr>
      <w:r>
        <w:rPr>
          <w:rFonts w:ascii="Arial" w:hAnsi="Arial" w:cs="Arial"/>
        </w:rPr>
        <w:t xml:space="preserve">Justice Inspectorates. (2022) “Counter- terrorism policing- an inspection of the police’s contribution to the government’s Prevent programme”: Her Majesty’s Inspectorate of Constabulary and Fire and Rescue Services. - </w:t>
      </w:r>
      <w:hyperlink r:id="rId14" w:history="1">
        <w:r w:rsidRPr="007A5757">
          <w:rPr>
            <w:rStyle w:val="Hyperlink"/>
            <w:rFonts w:ascii="Arial" w:hAnsi="Arial" w:cs="Arial"/>
          </w:rPr>
          <w:t>https://www.justiceinspectorates.gov.uk/hmicfrs/wp-content/uploads/redacted-counter-terrorism-policing-inspection-police-contribution-government-prevent-programme.pdf</w:t>
        </w:r>
      </w:hyperlink>
    </w:p>
    <w:p w14:paraId="6C91C7E1" w14:textId="77777777" w:rsidR="006347BB" w:rsidRDefault="006347BB" w:rsidP="006347BB">
      <w:pPr>
        <w:pStyle w:val="ListParagraph"/>
        <w:numPr>
          <w:ilvl w:val="0"/>
          <w:numId w:val="1"/>
        </w:numPr>
        <w:spacing w:before="24" w:after="24"/>
        <w:rPr>
          <w:rFonts w:ascii="Arial" w:hAnsi="Arial" w:cs="Arial"/>
        </w:rPr>
      </w:pPr>
      <w:r>
        <w:rPr>
          <w:rFonts w:ascii="Arial" w:hAnsi="Arial" w:cs="Arial"/>
        </w:rPr>
        <w:t xml:space="preserve">Kent Police. (2023) “Operational Partnerships- Critical Incident Management Policy (O01). - </w:t>
      </w:r>
      <w:hyperlink r:id="rId15" w:history="1">
        <w:r w:rsidRPr="00D73CFA">
          <w:rPr>
            <w:rStyle w:val="Hyperlink"/>
            <w:rFonts w:ascii="Arial" w:hAnsi="Arial" w:cs="Arial"/>
          </w:rPr>
          <w:t>https://www.kent.police.uk/foi-ai/kent-police/Policy/operational-p</w:t>
        </w:r>
        <w:r w:rsidRPr="00D73CFA">
          <w:rPr>
            <w:rStyle w:val="Hyperlink"/>
            <w:rFonts w:ascii="Arial" w:hAnsi="Arial" w:cs="Arial"/>
          </w:rPr>
          <w:t>a</w:t>
        </w:r>
        <w:r w:rsidRPr="00D73CFA">
          <w:rPr>
            <w:rStyle w:val="Hyperlink"/>
            <w:rFonts w:ascii="Arial" w:hAnsi="Arial" w:cs="Arial"/>
          </w:rPr>
          <w:t>rtnerships/critical-incident-management-policy-o01/</w:t>
        </w:r>
      </w:hyperlink>
    </w:p>
    <w:p w14:paraId="421284F4" w14:textId="77777777" w:rsidR="006347BB" w:rsidRPr="00316DE2" w:rsidRDefault="006347BB" w:rsidP="006347BB">
      <w:pPr>
        <w:pStyle w:val="ListParagraph"/>
        <w:numPr>
          <w:ilvl w:val="0"/>
          <w:numId w:val="1"/>
        </w:numPr>
        <w:spacing w:before="24" w:after="24"/>
        <w:rPr>
          <w:rFonts w:ascii="Arial" w:hAnsi="Arial" w:cs="Arial"/>
        </w:rPr>
      </w:pPr>
      <w:r>
        <w:rPr>
          <w:rFonts w:ascii="Arial" w:hAnsi="Arial" w:cs="Arial"/>
        </w:rPr>
        <w:t xml:space="preserve">Legislation. Government. UK. (2011) “Civil Defence Act 1948”: UK Public General Acts. - </w:t>
      </w:r>
      <w:hyperlink r:id="rId16" w:history="1">
        <w:r w:rsidRPr="00316DE2">
          <w:rPr>
            <w:rStyle w:val="Hyperlink"/>
            <w:rFonts w:ascii="Arial" w:hAnsi="Arial" w:cs="Arial"/>
          </w:rPr>
          <w:t>https://www.legislation.gov.uk/ukpga/Geo6/12-13-14/5/section/1/enacted</w:t>
        </w:r>
      </w:hyperlink>
    </w:p>
    <w:p w14:paraId="5C58E8FF" w14:textId="77777777" w:rsidR="006347BB" w:rsidRDefault="006347BB" w:rsidP="006347BB">
      <w:pPr>
        <w:pStyle w:val="ListParagraph"/>
        <w:numPr>
          <w:ilvl w:val="0"/>
          <w:numId w:val="1"/>
        </w:numPr>
        <w:spacing w:before="24" w:after="24"/>
        <w:rPr>
          <w:rFonts w:ascii="Arial" w:hAnsi="Arial" w:cs="Arial"/>
        </w:rPr>
      </w:pPr>
      <w:r>
        <w:rPr>
          <w:rFonts w:ascii="Arial" w:hAnsi="Arial" w:cs="Arial"/>
        </w:rPr>
        <w:t xml:space="preserve">Lennquist, S. (2012). “Major Incidents: Definitions and Demands on the Health-Care System”: Springer, Berlin, Heidelberg. - </w:t>
      </w:r>
      <w:hyperlink r:id="rId17" w:history="1">
        <w:r w:rsidRPr="00D73CFA">
          <w:rPr>
            <w:rStyle w:val="Hyperlink"/>
            <w:rFonts w:ascii="Arial" w:hAnsi="Arial" w:cs="Arial"/>
          </w:rPr>
          <w:t>https://link.springer.com/chapter/10.1007/978-3-642-21895-8_1</w:t>
        </w:r>
      </w:hyperlink>
    </w:p>
    <w:p w14:paraId="519A4A08" w14:textId="77777777" w:rsidR="006347BB" w:rsidRDefault="006347BB" w:rsidP="006347BB">
      <w:pPr>
        <w:pStyle w:val="ListParagraph"/>
        <w:numPr>
          <w:ilvl w:val="0"/>
          <w:numId w:val="1"/>
        </w:numPr>
        <w:spacing w:before="24" w:after="24"/>
        <w:rPr>
          <w:rFonts w:ascii="Arial" w:hAnsi="Arial" w:cs="Arial"/>
        </w:rPr>
      </w:pPr>
      <w:r>
        <w:rPr>
          <w:rFonts w:ascii="Arial" w:hAnsi="Arial" w:cs="Arial"/>
        </w:rPr>
        <w:lastRenderedPageBreak/>
        <w:t xml:space="preserve">London Fire Brigade. (2022) “Respond to emergencies”: London Fire Commissioner. - </w:t>
      </w:r>
      <w:hyperlink r:id="rId18" w:history="1">
        <w:r w:rsidRPr="00385ABD">
          <w:rPr>
            <w:rStyle w:val="Hyperlink"/>
            <w:rFonts w:ascii="Arial" w:hAnsi="Arial" w:cs="Arial"/>
          </w:rPr>
          <w:t>https://www.london-fire.gov.uk/about-us/what-we-do/respond-to-emergencies/</w:t>
        </w:r>
      </w:hyperlink>
    </w:p>
    <w:p w14:paraId="34A414A4" w14:textId="77777777" w:rsidR="006347BB" w:rsidRPr="005B7D4C" w:rsidRDefault="006347BB" w:rsidP="006347BB">
      <w:pPr>
        <w:pStyle w:val="ListParagraph"/>
        <w:numPr>
          <w:ilvl w:val="0"/>
          <w:numId w:val="1"/>
        </w:numPr>
        <w:spacing w:before="24" w:after="24"/>
        <w:rPr>
          <w:rFonts w:ascii="Arial" w:hAnsi="Arial" w:cs="Arial"/>
        </w:rPr>
      </w:pPr>
      <w:r w:rsidRPr="005B7D4C">
        <w:rPr>
          <w:rFonts w:ascii="Arial" w:hAnsi="Arial" w:cs="Arial"/>
        </w:rPr>
        <w:t xml:space="preserve">Safer Communities. Wales. (ND) “Terrorism &amp; Extremism”. - </w:t>
      </w:r>
      <w:hyperlink r:id="rId19" w:history="1">
        <w:r w:rsidRPr="005B7D4C">
          <w:rPr>
            <w:rStyle w:val="Hyperlink"/>
            <w:rFonts w:ascii="Arial" w:hAnsi="Arial" w:cs="Arial"/>
          </w:rPr>
          <w:t>https://safercommunities.wales/terrorism-extermism/</w:t>
        </w:r>
      </w:hyperlink>
    </w:p>
    <w:p w14:paraId="6545380A" w14:textId="77777777" w:rsidR="006347BB" w:rsidRPr="00FA4B59" w:rsidRDefault="006347BB" w:rsidP="006347BB">
      <w:pPr>
        <w:pStyle w:val="ListParagraph"/>
        <w:numPr>
          <w:ilvl w:val="0"/>
          <w:numId w:val="1"/>
        </w:numPr>
        <w:spacing w:before="24" w:after="24"/>
        <w:rPr>
          <w:rFonts w:ascii="Arial" w:hAnsi="Arial" w:cs="Arial"/>
        </w:rPr>
      </w:pPr>
      <w:r>
        <w:rPr>
          <w:rFonts w:ascii="Arial" w:hAnsi="Arial" w:cs="Arial"/>
        </w:rPr>
        <w:t xml:space="preserve">Strom, J. K., </w:t>
      </w:r>
      <w:proofErr w:type="spellStart"/>
      <w:r>
        <w:rPr>
          <w:rFonts w:ascii="Arial" w:hAnsi="Arial" w:cs="Arial"/>
        </w:rPr>
        <w:t>Eyerman</w:t>
      </w:r>
      <w:proofErr w:type="spellEnd"/>
      <w:r>
        <w:rPr>
          <w:rFonts w:ascii="Arial" w:hAnsi="Arial" w:cs="Arial"/>
        </w:rPr>
        <w:t xml:space="preserve">, J. (2008) “Interagency Coordination: Lessons learned from the 2005 London Train Bombings”: NIJ Journal, Issue 261. - </w:t>
      </w:r>
      <w:hyperlink r:id="rId20" w:history="1">
        <w:r w:rsidRPr="00FA4B59">
          <w:rPr>
            <w:rStyle w:val="Hyperlink"/>
            <w:rFonts w:ascii="Arial" w:hAnsi="Arial" w:cs="Arial"/>
          </w:rPr>
          <w:t>https://www.ojp.gov/pdffiles1/nij/224088.pdf</w:t>
        </w:r>
      </w:hyperlink>
    </w:p>
    <w:p w14:paraId="77CBCEA6" w14:textId="77777777" w:rsidR="006347BB" w:rsidRPr="00AF0221" w:rsidRDefault="006347BB" w:rsidP="006347BB">
      <w:pPr>
        <w:pStyle w:val="ListParagraph"/>
        <w:numPr>
          <w:ilvl w:val="0"/>
          <w:numId w:val="1"/>
        </w:numPr>
        <w:spacing w:before="24" w:after="24"/>
        <w:rPr>
          <w:rFonts w:ascii="Arial" w:hAnsi="Arial" w:cs="Arial"/>
        </w:rPr>
      </w:pPr>
      <w:r>
        <w:rPr>
          <w:rFonts w:ascii="Arial" w:hAnsi="Arial" w:cs="Arial"/>
        </w:rPr>
        <w:t xml:space="preserve">Topping, A. (2010) “7/7 inquest hears of fire and ambulance crew delays”: the Guardian. - </w:t>
      </w:r>
      <w:hyperlink r:id="rId21" w:history="1">
        <w:r w:rsidRPr="00C40254">
          <w:rPr>
            <w:rStyle w:val="Hyperlink"/>
            <w:rFonts w:ascii="Arial" w:hAnsi="Arial" w:cs="Arial"/>
          </w:rPr>
          <w:t>https://www.theguardian.com/uk/2010/nov/25/inquest-hears-fire-ambulance-delays</w:t>
        </w:r>
      </w:hyperlink>
    </w:p>
    <w:p w14:paraId="49483EF4" w14:textId="77777777" w:rsidR="006347BB" w:rsidRDefault="006347BB" w:rsidP="006347BB">
      <w:pPr>
        <w:pStyle w:val="ListParagraph"/>
        <w:spacing w:before="24" w:after="24"/>
        <w:rPr>
          <w:rFonts w:ascii="Arial" w:hAnsi="Arial" w:cs="Arial"/>
        </w:rPr>
      </w:pPr>
    </w:p>
    <w:p w14:paraId="3AB7766D" w14:textId="64597BA9" w:rsidR="00017758" w:rsidRPr="00385ABD" w:rsidRDefault="00017758" w:rsidP="00AF0221">
      <w:pPr>
        <w:pStyle w:val="ListParagraph"/>
        <w:spacing w:before="24" w:after="24"/>
        <w:rPr>
          <w:rFonts w:ascii="Arial" w:hAnsi="Arial" w:cs="Arial"/>
        </w:rPr>
      </w:pPr>
    </w:p>
    <w:p w14:paraId="6E880C4B" w14:textId="77777777" w:rsidR="00AB1AE4" w:rsidRPr="00333B0C" w:rsidRDefault="00AB1AE4" w:rsidP="00947F63">
      <w:pPr>
        <w:pStyle w:val="ListParagraph"/>
        <w:spacing w:before="24" w:after="24"/>
        <w:rPr>
          <w:rFonts w:ascii="Arial" w:hAnsi="Arial" w:cs="Arial"/>
        </w:rPr>
      </w:pPr>
    </w:p>
    <w:p w14:paraId="6CAB0D38" w14:textId="79272184" w:rsidR="00333B0C" w:rsidRDefault="00333B0C" w:rsidP="009B2ED9">
      <w:pPr>
        <w:spacing w:before="24" w:after="24"/>
      </w:pPr>
    </w:p>
    <w:p w14:paraId="6D3DAEAD" w14:textId="72630813" w:rsidR="00333B0C" w:rsidRDefault="00333B0C" w:rsidP="009B2ED9">
      <w:pPr>
        <w:spacing w:before="24" w:after="24"/>
      </w:pPr>
    </w:p>
    <w:p w14:paraId="5C39AA06" w14:textId="77777777" w:rsidR="00333B0C" w:rsidRDefault="00333B0C" w:rsidP="009B2ED9">
      <w:pPr>
        <w:spacing w:before="24" w:after="24"/>
      </w:pPr>
    </w:p>
    <w:sectPr w:rsidR="00333B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4C2B"/>
    <w:multiLevelType w:val="hybridMultilevel"/>
    <w:tmpl w:val="88662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813004"/>
    <w:multiLevelType w:val="hybridMultilevel"/>
    <w:tmpl w:val="8BA8434C"/>
    <w:lvl w:ilvl="0" w:tplc="E42C0EF4">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8B44B9A"/>
    <w:multiLevelType w:val="hybridMultilevel"/>
    <w:tmpl w:val="01E06A1C"/>
    <w:lvl w:ilvl="0" w:tplc="E42C0E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02601306">
    <w:abstractNumId w:val="0"/>
  </w:num>
  <w:num w:numId="2" w16cid:durableId="908073120">
    <w:abstractNumId w:val="2"/>
  </w:num>
  <w:num w:numId="3" w16cid:durableId="1544827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FED"/>
    <w:rsid w:val="000121A8"/>
    <w:rsid w:val="00017758"/>
    <w:rsid w:val="000260B3"/>
    <w:rsid w:val="000509EB"/>
    <w:rsid w:val="00053C78"/>
    <w:rsid w:val="00075CB8"/>
    <w:rsid w:val="000C04C7"/>
    <w:rsid w:val="000D743E"/>
    <w:rsid w:val="000E67C9"/>
    <w:rsid w:val="00102165"/>
    <w:rsid w:val="001100B2"/>
    <w:rsid w:val="0015758E"/>
    <w:rsid w:val="001732E0"/>
    <w:rsid w:val="00183DCA"/>
    <w:rsid w:val="001A18D6"/>
    <w:rsid w:val="001C051A"/>
    <w:rsid w:val="002113EF"/>
    <w:rsid w:val="00213659"/>
    <w:rsid w:val="00221EC5"/>
    <w:rsid w:val="00236B0C"/>
    <w:rsid w:val="00241163"/>
    <w:rsid w:val="002445C0"/>
    <w:rsid w:val="002B0E5C"/>
    <w:rsid w:val="002C2B96"/>
    <w:rsid w:val="002F4E7F"/>
    <w:rsid w:val="0030381C"/>
    <w:rsid w:val="00312DCC"/>
    <w:rsid w:val="00316DE2"/>
    <w:rsid w:val="00323E11"/>
    <w:rsid w:val="00325530"/>
    <w:rsid w:val="00333B0C"/>
    <w:rsid w:val="003470C9"/>
    <w:rsid w:val="00361557"/>
    <w:rsid w:val="003624D4"/>
    <w:rsid w:val="003837FE"/>
    <w:rsid w:val="00385095"/>
    <w:rsid w:val="00385ABD"/>
    <w:rsid w:val="00391C48"/>
    <w:rsid w:val="003A7049"/>
    <w:rsid w:val="003B66A9"/>
    <w:rsid w:val="003E3B1C"/>
    <w:rsid w:val="004117DE"/>
    <w:rsid w:val="0043189B"/>
    <w:rsid w:val="0043734E"/>
    <w:rsid w:val="00471CE7"/>
    <w:rsid w:val="0049083C"/>
    <w:rsid w:val="00492CDE"/>
    <w:rsid w:val="004A22E6"/>
    <w:rsid w:val="004A54A6"/>
    <w:rsid w:val="004B1567"/>
    <w:rsid w:val="004C7E2E"/>
    <w:rsid w:val="004D3BF0"/>
    <w:rsid w:val="004F0F2B"/>
    <w:rsid w:val="004F76F6"/>
    <w:rsid w:val="00515DAA"/>
    <w:rsid w:val="0052435D"/>
    <w:rsid w:val="005409B8"/>
    <w:rsid w:val="00545678"/>
    <w:rsid w:val="0055094C"/>
    <w:rsid w:val="00557F79"/>
    <w:rsid w:val="005630DB"/>
    <w:rsid w:val="00572C2C"/>
    <w:rsid w:val="00577875"/>
    <w:rsid w:val="005953F7"/>
    <w:rsid w:val="00596312"/>
    <w:rsid w:val="005A1133"/>
    <w:rsid w:val="005B7D4C"/>
    <w:rsid w:val="005E02A5"/>
    <w:rsid w:val="005E47EB"/>
    <w:rsid w:val="005F7FC3"/>
    <w:rsid w:val="006064D0"/>
    <w:rsid w:val="00627699"/>
    <w:rsid w:val="0063001D"/>
    <w:rsid w:val="006347BB"/>
    <w:rsid w:val="00645E49"/>
    <w:rsid w:val="00676DE8"/>
    <w:rsid w:val="006A6159"/>
    <w:rsid w:val="006A6CA4"/>
    <w:rsid w:val="006D5E0D"/>
    <w:rsid w:val="006F23AF"/>
    <w:rsid w:val="006F5910"/>
    <w:rsid w:val="00714CDD"/>
    <w:rsid w:val="007475C5"/>
    <w:rsid w:val="00766819"/>
    <w:rsid w:val="007718E8"/>
    <w:rsid w:val="007936C9"/>
    <w:rsid w:val="007969CB"/>
    <w:rsid w:val="007A5757"/>
    <w:rsid w:val="007B0456"/>
    <w:rsid w:val="007B18AB"/>
    <w:rsid w:val="007B3A37"/>
    <w:rsid w:val="007B5F3A"/>
    <w:rsid w:val="007C2521"/>
    <w:rsid w:val="007C4D30"/>
    <w:rsid w:val="007C78B5"/>
    <w:rsid w:val="007D5442"/>
    <w:rsid w:val="0081064F"/>
    <w:rsid w:val="008603EC"/>
    <w:rsid w:val="00860FEB"/>
    <w:rsid w:val="00870934"/>
    <w:rsid w:val="0087578A"/>
    <w:rsid w:val="008765CC"/>
    <w:rsid w:val="008A3F69"/>
    <w:rsid w:val="008C1FC4"/>
    <w:rsid w:val="008D5684"/>
    <w:rsid w:val="008F56A3"/>
    <w:rsid w:val="008F5D52"/>
    <w:rsid w:val="008F7EC5"/>
    <w:rsid w:val="00923B0F"/>
    <w:rsid w:val="00947F63"/>
    <w:rsid w:val="00962179"/>
    <w:rsid w:val="0096492A"/>
    <w:rsid w:val="009916C2"/>
    <w:rsid w:val="009935BE"/>
    <w:rsid w:val="009B2ED9"/>
    <w:rsid w:val="009B5A2C"/>
    <w:rsid w:val="009C2C62"/>
    <w:rsid w:val="009E331E"/>
    <w:rsid w:val="00A014FA"/>
    <w:rsid w:val="00A02BFD"/>
    <w:rsid w:val="00A21BE8"/>
    <w:rsid w:val="00A22FED"/>
    <w:rsid w:val="00A34D09"/>
    <w:rsid w:val="00A35C56"/>
    <w:rsid w:val="00A36486"/>
    <w:rsid w:val="00A7119B"/>
    <w:rsid w:val="00A74A2B"/>
    <w:rsid w:val="00A83D12"/>
    <w:rsid w:val="00A91E3E"/>
    <w:rsid w:val="00A95360"/>
    <w:rsid w:val="00A970E3"/>
    <w:rsid w:val="00AA67BC"/>
    <w:rsid w:val="00AB1AE4"/>
    <w:rsid w:val="00AC4740"/>
    <w:rsid w:val="00AD0A81"/>
    <w:rsid w:val="00AD490C"/>
    <w:rsid w:val="00AE3606"/>
    <w:rsid w:val="00AF0221"/>
    <w:rsid w:val="00B16D5F"/>
    <w:rsid w:val="00B17613"/>
    <w:rsid w:val="00B45C04"/>
    <w:rsid w:val="00B51D22"/>
    <w:rsid w:val="00B610F0"/>
    <w:rsid w:val="00B75D42"/>
    <w:rsid w:val="00B94B97"/>
    <w:rsid w:val="00BA172C"/>
    <w:rsid w:val="00BC6FBD"/>
    <w:rsid w:val="00BF4CD8"/>
    <w:rsid w:val="00C10636"/>
    <w:rsid w:val="00C37801"/>
    <w:rsid w:val="00C40254"/>
    <w:rsid w:val="00C44BF0"/>
    <w:rsid w:val="00C45990"/>
    <w:rsid w:val="00C5280F"/>
    <w:rsid w:val="00C82DCB"/>
    <w:rsid w:val="00C91D7B"/>
    <w:rsid w:val="00CA0BC2"/>
    <w:rsid w:val="00CA2970"/>
    <w:rsid w:val="00CA4339"/>
    <w:rsid w:val="00CA563A"/>
    <w:rsid w:val="00CB17F5"/>
    <w:rsid w:val="00CB3D47"/>
    <w:rsid w:val="00CE3607"/>
    <w:rsid w:val="00CF4A86"/>
    <w:rsid w:val="00CF708D"/>
    <w:rsid w:val="00D21202"/>
    <w:rsid w:val="00D236F0"/>
    <w:rsid w:val="00D308B3"/>
    <w:rsid w:val="00D42D39"/>
    <w:rsid w:val="00D6109F"/>
    <w:rsid w:val="00D65932"/>
    <w:rsid w:val="00D73180"/>
    <w:rsid w:val="00D9042C"/>
    <w:rsid w:val="00D91609"/>
    <w:rsid w:val="00DA0004"/>
    <w:rsid w:val="00DB1DC1"/>
    <w:rsid w:val="00DC7669"/>
    <w:rsid w:val="00E20788"/>
    <w:rsid w:val="00E4724D"/>
    <w:rsid w:val="00E538C7"/>
    <w:rsid w:val="00E67CEB"/>
    <w:rsid w:val="00EC3C47"/>
    <w:rsid w:val="00EF4FF7"/>
    <w:rsid w:val="00EF75A9"/>
    <w:rsid w:val="00F13262"/>
    <w:rsid w:val="00F1407A"/>
    <w:rsid w:val="00F169FF"/>
    <w:rsid w:val="00F22F17"/>
    <w:rsid w:val="00F91794"/>
    <w:rsid w:val="00F91CE2"/>
    <w:rsid w:val="00F92839"/>
    <w:rsid w:val="00FA4B59"/>
    <w:rsid w:val="00FE4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EAE5B"/>
  <w15:chartTrackingRefBased/>
  <w15:docId w15:val="{8E2F7374-502D-F44B-BA48-BA13C95AD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177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B0C"/>
    <w:pPr>
      <w:ind w:left="720"/>
      <w:contextualSpacing/>
    </w:pPr>
  </w:style>
  <w:style w:type="character" w:styleId="Hyperlink">
    <w:name w:val="Hyperlink"/>
    <w:basedOn w:val="DefaultParagraphFont"/>
    <w:uiPriority w:val="99"/>
    <w:unhideWhenUsed/>
    <w:rsid w:val="00333B0C"/>
    <w:rPr>
      <w:color w:val="0000FF"/>
      <w:u w:val="single"/>
    </w:rPr>
  </w:style>
  <w:style w:type="paragraph" w:styleId="NormalWeb">
    <w:name w:val="Normal (Web)"/>
    <w:basedOn w:val="Normal"/>
    <w:uiPriority w:val="99"/>
    <w:semiHidden/>
    <w:unhideWhenUsed/>
    <w:rsid w:val="00AB1AE4"/>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30381C"/>
    <w:rPr>
      <w:color w:val="605E5C"/>
      <w:shd w:val="clear" w:color="auto" w:fill="E1DFDD"/>
    </w:rPr>
  </w:style>
  <w:style w:type="character" w:customStyle="1" w:styleId="Heading1Char">
    <w:name w:val="Heading 1 Char"/>
    <w:basedOn w:val="DefaultParagraphFont"/>
    <w:link w:val="Heading1"/>
    <w:uiPriority w:val="9"/>
    <w:rsid w:val="0001775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347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113395">
      <w:bodyDiv w:val="1"/>
      <w:marLeft w:val="0"/>
      <w:marRight w:val="0"/>
      <w:marTop w:val="0"/>
      <w:marBottom w:val="0"/>
      <w:divBdr>
        <w:top w:val="none" w:sz="0" w:space="0" w:color="auto"/>
        <w:left w:val="none" w:sz="0" w:space="0" w:color="auto"/>
        <w:bottom w:val="none" w:sz="0" w:space="0" w:color="auto"/>
        <w:right w:val="none" w:sz="0" w:space="0" w:color="auto"/>
      </w:divBdr>
    </w:div>
    <w:div w:id="757294390">
      <w:bodyDiv w:val="1"/>
      <w:marLeft w:val="0"/>
      <w:marRight w:val="0"/>
      <w:marTop w:val="0"/>
      <w:marBottom w:val="0"/>
      <w:divBdr>
        <w:top w:val="none" w:sz="0" w:space="0" w:color="auto"/>
        <w:left w:val="none" w:sz="0" w:space="0" w:color="auto"/>
        <w:bottom w:val="none" w:sz="0" w:space="0" w:color="auto"/>
        <w:right w:val="none" w:sz="0" w:space="0" w:color="auto"/>
      </w:divBdr>
    </w:div>
    <w:div w:id="911425800">
      <w:bodyDiv w:val="1"/>
      <w:marLeft w:val="0"/>
      <w:marRight w:val="0"/>
      <w:marTop w:val="0"/>
      <w:marBottom w:val="0"/>
      <w:divBdr>
        <w:top w:val="none" w:sz="0" w:space="0" w:color="auto"/>
        <w:left w:val="none" w:sz="0" w:space="0" w:color="auto"/>
        <w:bottom w:val="none" w:sz="0" w:space="0" w:color="auto"/>
        <w:right w:val="none" w:sz="0" w:space="0" w:color="auto"/>
      </w:divBdr>
    </w:div>
    <w:div w:id="1751193360">
      <w:bodyDiv w:val="1"/>
      <w:marLeft w:val="0"/>
      <w:marRight w:val="0"/>
      <w:marTop w:val="0"/>
      <w:marBottom w:val="0"/>
      <w:divBdr>
        <w:top w:val="none" w:sz="0" w:space="0" w:color="auto"/>
        <w:left w:val="none" w:sz="0" w:space="0" w:color="auto"/>
        <w:bottom w:val="none" w:sz="0" w:space="0" w:color="auto"/>
        <w:right w:val="none" w:sz="0" w:space="0" w:color="auto"/>
      </w:divBdr>
    </w:div>
    <w:div w:id="187422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terterrorism.police.uk/our-network/" TargetMode="External"/><Relationship Id="rId13" Type="http://schemas.openxmlformats.org/officeDocument/2006/relationships/hyperlink" Target="https://www.hse.gov.uk/foi/internalops/og/ogprocedures/investigation/majorincident.htm" TargetMode="External"/><Relationship Id="rId18" Type="http://schemas.openxmlformats.org/officeDocument/2006/relationships/hyperlink" Target="https://www.london-fire.gov.uk/about-us/what-we-do/respond-to-emergencies/" TargetMode="External"/><Relationship Id="rId3" Type="http://schemas.openxmlformats.org/officeDocument/2006/relationships/settings" Target="settings.xml"/><Relationship Id="rId21" Type="http://schemas.openxmlformats.org/officeDocument/2006/relationships/hyperlink" Target="https://www.theguardian.com/uk/2010/nov/25/inquest-hears-fire-ambulance-delays" TargetMode="External"/><Relationship Id="rId7" Type="http://schemas.openxmlformats.org/officeDocument/2006/relationships/hyperlink" Target="https://www.legislation.gov.uk/ukpga/1920/55/pdfs/ukpga_19200055_en.pdf" TargetMode="External"/><Relationship Id="rId12" Type="http://schemas.openxmlformats.org/officeDocument/2006/relationships/hyperlink" Target="https://www.london.gov.uk/sites/default/files/londons_preparedness_to_respond_to_a_major_terrorist_incident_-_independent_review_oct_2016.pdf" TargetMode="External"/><Relationship Id="rId17" Type="http://schemas.openxmlformats.org/officeDocument/2006/relationships/hyperlink" Target="https://link.springer.com/chapter/10.1007/978-3-642-21895-8_1" TargetMode="External"/><Relationship Id="rId2" Type="http://schemas.openxmlformats.org/officeDocument/2006/relationships/styles" Target="styles.xml"/><Relationship Id="rId16" Type="http://schemas.openxmlformats.org/officeDocument/2006/relationships/hyperlink" Target="https://www.legislation.gov.uk/ukpga/Geo6/12-13-14/5/section/1/enacted" TargetMode="External"/><Relationship Id="rId20" Type="http://schemas.openxmlformats.org/officeDocument/2006/relationships/hyperlink" Target="https://www.ojp.gov/pdffiles1/nij/224088.pdf" TargetMode="External"/><Relationship Id="rId1" Type="http://schemas.openxmlformats.org/officeDocument/2006/relationships/numbering" Target="numbering.xml"/><Relationship Id="rId6" Type="http://schemas.openxmlformats.org/officeDocument/2006/relationships/hyperlink" Target="https://www.merseysideprepared.org.uk/media/1053/15mayshortguide.pdf" TargetMode="External"/><Relationship Id="rId11" Type="http://schemas.openxmlformats.org/officeDocument/2006/relationships/hyperlink" Target="https://www.gov.uk/guidance/preparation-and-planning-for-emergencies-responsibilities-of-responder-agencies-and-others" TargetMode="External"/><Relationship Id="rId5" Type="http://schemas.openxmlformats.org/officeDocument/2006/relationships/hyperlink" Target="https://assets.publishing.service.gov.uk/government/uploads/system/uploads/attachment_data/file/61024/Chapter-1-Introduction_amends_16042012.pdf" TargetMode="External"/><Relationship Id="rId15" Type="http://schemas.openxmlformats.org/officeDocument/2006/relationships/hyperlink" Target="https://www.kent.police.uk/foi-ai/kent-police/Policy/operational-partnerships/critical-incident-management-policy-o01/" TargetMode="External"/><Relationship Id="rId23" Type="http://schemas.openxmlformats.org/officeDocument/2006/relationships/theme" Target="theme/theme1.xml"/><Relationship Id="rId10" Type="http://schemas.openxmlformats.org/officeDocument/2006/relationships/hyperlink" Target="https://www.michigan.gov/-/media/Project/Websites/lara/bfs/Folder5/dleg_bccfs_manual_ert_tc_company_officer.pdf?rev=e2781d3365974f799448e89c24bdc0c9" TargetMode="External"/><Relationship Id="rId19" Type="http://schemas.openxmlformats.org/officeDocument/2006/relationships/hyperlink" Target="https://safercommunities.wales/terrorism-extermism/" TargetMode="External"/><Relationship Id="rId4" Type="http://schemas.openxmlformats.org/officeDocument/2006/relationships/webSettings" Target="webSettings.xml"/><Relationship Id="rId9" Type="http://schemas.openxmlformats.org/officeDocument/2006/relationships/hyperlink" Target="https://edition.cnn.com/2013/11/06/world/europe/july-7-2005-london-bombings-fast-facts/index.html" TargetMode="External"/><Relationship Id="rId14" Type="http://schemas.openxmlformats.org/officeDocument/2006/relationships/hyperlink" Target="https://www.justiceinspectorates.gov.uk/hmicfrs/wp-content/uploads/redacted-counter-terrorism-policing-inspection-police-contribution-government-prevent-programm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11</Pages>
  <Words>2930</Words>
  <Characters>16707</Characters>
  <Application>Microsoft Office Word</Application>
  <DocSecurity>0</DocSecurity>
  <Lines>139</Lines>
  <Paragraphs>39</Paragraphs>
  <ScaleCrop>false</ScaleCrop>
  <Company/>
  <LinksUpToDate>false</LinksUpToDate>
  <CharactersWithSpaces>19598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Haggett (2100501)</dc:creator>
  <cp:keywords/>
  <dc:description/>
  <cp:lastModifiedBy>Emma Haggett (2100501)</cp:lastModifiedBy>
  <cp:revision>193</cp:revision>
  <dcterms:created xsi:type="dcterms:W3CDTF">2023-01-10T16:38:00Z</dcterms:created>
  <dcterms:modified xsi:type="dcterms:W3CDTF">2023-01-13T12:47:00Z</dcterms:modified>
</cp:coreProperties>
</file>