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D4EDCE" w14:textId="77777777" w:rsidR="00063CAF" w:rsidRDefault="00063CAF"/>
    <w:p w14:paraId="10B5A34F" w14:textId="4CE687D8" w:rsidR="00063CAF" w:rsidRPr="007256D7" w:rsidRDefault="00063CAF" w:rsidP="00173ACE">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7256D7">
        <w:rPr>
          <w:rFonts w:ascii="Arial" w:eastAsia="Times New Roman" w:hAnsi="Arial" w:cs="Arial"/>
          <w:b/>
          <w:bCs/>
          <w:color w:val="000000"/>
          <w:kern w:val="36"/>
          <w:sz w:val="22"/>
          <w:szCs w:val="22"/>
          <w14:ligatures w14:val="none"/>
        </w:rPr>
        <w:t>The Ongoing Workforce Shortage in the UK Health and Social Care Sector</w:t>
      </w:r>
    </w:p>
    <w:p w14:paraId="2346D9AE" w14:textId="4ADE8A75"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Student Name: </w:t>
      </w:r>
      <w:r w:rsidR="00173ACE" w:rsidRPr="00F23342">
        <w:rPr>
          <w:rFonts w:ascii="Arial" w:hAnsi="Arial" w:cs="Arial"/>
          <w:color w:val="000000"/>
          <w:kern w:val="0"/>
          <w:sz w:val="22"/>
          <w:szCs w:val="22"/>
          <w14:ligatures w14:val="none"/>
        </w:rPr>
        <w:t>Fabiula dos Reis</w:t>
      </w:r>
      <w:r w:rsidRPr="00F23342">
        <w:rPr>
          <w:rFonts w:ascii="Arial" w:hAnsi="Arial" w:cs="Arial"/>
          <w:color w:val="000000"/>
          <w:kern w:val="0"/>
          <w:sz w:val="22"/>
          <w:szCs w:val="22"/>
          <w14:ligatures w14:val="none"/>
        </w:rPr>
        <w:br/>
        <w:t>Student Number: </w:t>
      </w:r>
      <w:r w:rsidR="004E7F01" w:rsidRPr="00F23342">
        <w:rPr>
          <w:rFonts w:ascii="Arial" w:hAnsi="Arial" w:cs="Arial"/>
          <w:color w:val="000000"/>
          <w:kern w:val="0"/>
          <w:sz w:val="22"/>
          <w:szCs w:val="22"/>
          <w14:ligatures w14:val="none"/>
        </w:rPr>
        <w:t>2513854</w:t>
      </w:r>
      <w:r w:rsidRPr="00F23342">
        <w:rPr>
          <w:rFonts w:ascii="Arial" w:hAnsi="Arial" w:cs="Arial"/>
          <w:color w:val="000000"/>
          <w:kern w:val="0"/>
          <w:sz w:val="22"/>
          <w:szCs w:val="22"/>
          <w14:ligatures w14:val="none"/>
        </w:rPr>
        <w:br/>
        <w:t>Module Code &amp; Title: </w:t>
      </w:r>
      <w:r w:rsidR="004E7F01" w:rsidRPr="00F23342">
        <w:rPr>
          <w:rFonts w:ascii="Arial" w:hAnsi="Arial" w:cs="Arial"/>
          <w:color w:val="000000"/>
          <w:kern w:val="0"/>
          <w:sz w:val="22"/>
          <w:szCs w:val="22"/>
          <w14:ligatures w14:val="none"/>
        </w:rPr>
        <w:t xml:space="preserve">Digital Skills and </w:t>
      </w:r>
      <w:r w:rsidR="003558A7" w:rsidRPr="00F23342">
        <w:rPr>
          <w:rFonts w:ascii="Arial" w:hAnsi="Arial" w:cs="Arial"/>
          <w:color w:val="000000"/>
          <w:kern w:val="0"/>
          <w:sz w:val="22"/>
          <w:szCs w:val="22"/>
          <w14:ligatures w14:val="none"/>
        </w:rPr>
        <w:t>Research Method</w:t>
      </w:r>
      <w:r w:rsidRPr="00F23342">
        <w:rPr>
          <w:rFonts w:ascii="Arial" w:hAnsi="Arial" w:cs="Arial"/>
          <w:color w:val="000000"/>
          <w:kern w:val="0"/>
          <w:sz w:val="22"/>
          <w:szCs w:val="22"/>
          <w14:ligatures w14:val="none"/>
        </w:rPr>
        <w:br/>
        <w:t>Lecturer’s Name: </w:t>
      </w:r>
      <w:r w:rsidR="003558A7" w:rsidRPr="00F23342">
        <w:rPr>
          <w:rFonts w:ascii="Arial" w:hAnsi="Arial" w:cs="Arial"/>
          <w:color w:val="000000"/>
          <w:kern w:val="0"/>
          <w:sz w:val="22"/>
          <w:szCs w:val="22"/>
          <w14:ligatures w14:val="none"/>
        </w:rPr>
        <w:t>LCHS4007</w:t>
      </w:r>
      <w:r w:rsidRPr="00F23342">
        <w:rPr>
          <w:rFonts w:ascii="Arial" w:hAnsi="Arial" w:cs="Arial"/>
          <w:color w:val="000000"/>
          <w:kern w:val="0"/>
          <w:sz w:val="22"/>
          <w:szCs w:val="22"/>
          <w14:ligatures w14:val="none"/>
        </w:rPr>
        <w:br/>
        <w:t>Assignment Title: Component 2 – Research Report</w:t>
      </w:r>
      <w:r w:rsidR="00487220" w:rsidRPr="00F23342">
        <w:rPr>
          <w:rFonts w:ascii="Arial" w:hAnsi="Arial" w:cs="Arial"/>
          <w:color w:val="000000"/>
          <w:kern w:val="0"/>
          <w:sz w:val="22"/>
          <w:szCs w:val="22"/>
          <w14:ligatures w14:val="none"/>
        </w:rPr>
        <w:t>.</w:t>
      </w:r>
      <w:r w:rsidR="00F23342">
        <w:rPr>
          <w:rFonts w:ascii="Arial" w:hAnsi="Arial" w:cs="Arial"/>
          <w:color w:val="000000"/>
          <w:kern w:val="0"/>
          <w:sz w:val="22"/>
          <w:szCs w:val="22"/>
          <w14:ligatures w14:val="none"/>
        </w:rPr>
        <w:t xml:space="preserve">  </w:t>
      </w:r>
      <w:r w:rsidR="00487220" w:rsidRPr="00F23342">
        <w:rPr>
          <w:rFonts w:ascii="Arial" w:hAnsi="Arial" w:cs="Arial"/>
          <w:color w:val="000000"/>
          <w:kern w:val="0"/>
          <w:sz w:val="22"/>
          <w:szCs w:val="22"/>
          <w14:ligatures w14:val="none"/>
        </w:rPr>
        <w:t xml:space="preserve">                                                </w:t>
      </w:r>
      <w:r w:rsidR="00077554" w:rsidRPr="00F23342">
        <w:rPr>
          <w:rFonts w:ascii="Arial" w:hAnsi="Arial" w:cs="Arial"/>
          <w:color w:val="000000"/>
          <w:kern w:val="0"/>
          <w:sz w:val="22"/>
          <w:szCs w:val="22"/>
          <w14:ligatures w14:val="none"/>
        </w:rPr>
        <w:t>S</w:t>
      </w:r>
      <w:r w:rsidR="005A39D3" w:rsidRPr="00F23342">
        <w:rPr>
          <w:rFonts w:ascii="Arial" w:hAnsi="Arial" w:cs="Arial"/>
          <w:color w:val="000000"/>
          <w:kern w:val="0"/>
          <w:sz w:val="22"/>
          <w:szCs w:val="22"/>
          <w14:ligatures w14:val="none"/>
        </w:rPr>
        <w:t>ubmitted On: December</w:t>
      </w:r>
      <w:r w:rsidR="00B673E8" w:rsidRPr="00F23342">
        <w:rPr>
          <w:rFonts w:ascii="Arial" w:hAnsi="Arial" w:cs="Arial"/>
          <w:color w:val="000000"/>
          <w:kern w:val="0"/>
          <w:sz w:val="22"/>
          <w:szCs w:val="22"/>
          <w14:ligatures w14:val="none"/>
        </w:rPr>
        <w:t>,</w:t>
      </w:r>
      <w:r w:rsidR="00B510FE">
        <w:rPr>
          <w:rFonts w:ascii="Arial" w:hAnsi="Arial" w:cs="Arial"/>
          <w:color w:val="000000"/>
          <w:kern w:val="0"/>
          <w:sz w:val="22"/>
          <w:szCs w:val="22"/>
          <w14:ligatures w14:val="none"/>
        </w:rPr>
        <w:t>9</w:t>
      </w:r>
      <w:r w:rsidR="007256D7">
        <w:rPr>
          <w:rFonts w:ascii="Arial" w:hAnsi="Arial" w:cs="Arial"/>
          <w:color w:val="000000"/>
          <w:kern w:val="0"/>
          <w:sz w:val="22"/>
          <w:szCs w:val="22"/>
          <w14:ligatures w14:val="none"/>
        </w:rPr>
        <w:t>,2025</w:t>
      </w:r>
    </w:p>
    <w:p w14:paraId="7019A2BA" w14:textId="6B0870EB" w:rsidR="00063CAF" w:rsidRPr="00F23342" w:rsidRDefault="00063CAF" w:rsidP="00063CAF">
      <w:pPr>
        <w:spacing w:after="0" w:line="240" w:lineRule="auto"/>
        <w:rPr>
          <w:rFonts w:ascii="Arial" w:eastAsia="Times New Roman" w:hAnsi="Arial" w:cs="Arial"/>
          <w:kern w:val="0"/>
          <w:sz w:val="22"/>
          <w:szCs w:val="22"/>
          <w14:ligatures w14:val="none"/>
        </w:rPr>
      </w:pPr>
    </w:p>
    <w:p w14:paraId="2284B474" w14:textId="25221254" w:rsidR="00063CAF" w:rsidRPr="00611F09"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611F09">
        <w:rPr>
          <w:rFonts w:ascii="Arial" w:eastAsia="Times New Roman" w:hAnsi="Arial" w:cs="Arial"/>
          <w:b/>
          <w:bCs/>
          <w:color w:val="000000"/>
          <w:kern w:val="36"/>
          <w:sz w:val="22"/>
          <w:szCs w:val="22"/>
          <w14:ligatures w14:val="none"/>
        </w:rPr>
        <w:t>Introductio</w:t>
      </w:r>
      <w:r w:rsidR="00F23342" w:rsidRPr="00611F09">
        <w:rPr>
          <w:rFonts w:ascii="Arial" w:eastAsia="Times New Roman" w:hAnsi="Arial" w:cs="Arial"/>
          <w:b/>
          <w:bCs/>
          <w:color w:val="000000"/>
          <w:kern w:val="36"/>
          <w:sz w:val="22"/>
          <w:szCs w:val="22"/>
          <w14:ligatures w14:val="none"/>
        </w:rPr>
        <w:t>n:</w:t>
      </w:r>
    </w:p>
    <w:p w14:paraId="50643919" w14:textId="243BC79D" w:rsidR="00063CAF" w:rsidRPr="00F23342" w:rsidRDefault="00063CAF" w:rsidP="00EE0B5A">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The UK health and social care sector continues to face significant challenges, with workforce shortages remaining one of the most urgent and persistent issues. This report explores the ongoing workforce shortage affecting both the National Health Service (NHS) and adult social care services across the UK. The purpose of this research is to examine the scale, causes and impact of the staffing crisis, and to evaluate why it requires urgent investigation. Through the use of established data sources, this report will analyse current workforce trends, identify key groups affected, and explain the research methodology and data collection approach used.</w:t>
      </w:r>
    </w:p>
    <w:p w14:paraId="2FEF4E12" w14:textId="3D9FE8B3" w:rsidR="00063CAF" w:rsidRPr="00611F09"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611F09">
        <w:rPr>
          <w:rFonts w:ascii="Arial" w:eastAsia="Times New Roman" w:hAnsi="Arial" w:cs="Arial"/>
          <w:b/>
          <w:bCs/>
          <w:color w:val="000000"/>
          <w:kern w:val="36"/>
          <w:sz w:val="22"/>
          <w:szCs w:val="22"/>
          <w14:ligatures w14:val="none"/>
        </w:rPr>
        <w:t xml:space="preserve">Task 1: Research Topic Identification </w:t>
      </w:r>
    </w:p>
    <w:p w14:paraId="0A92E827" w14:textId="77777777" w:rsidR="00063CAF" w:rsidRPr="00F23342" w:rsidRDefault="00063CAF" w:rsidP="00063CAF">
      <w:pPr>
        <w:spacing w:before="100" w:beforeAutospacing="1" w:after="100" w:afterAutospacing="1" w:line="240" w:lineRule="auto"/>
        <w:outlineLvl w:val="1"/>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Identifying the Issue</w:t>
      </w:r>
    </w:p>
    <w:p w14:paraId="40E0CAF4" w14:textId="48962666"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One of the most significant ongoing issues within the UK health and social care sector is the severe and persistent workforce shortage. This challenge affects both the NHS and the adult social care sector, with consequences for patient safety, service quality and long-term sustainability. According to The King’s Fund (2024), the NHS continues to operate with tens of thousands of unfilled positions, particularly in nursing, general practice and mental health. Similarly, in adult social care, vacancy</w:t>
      </w:r>
      <w:r w:rsidR="00C17BD7">
        <w:rPr>
          <w:rFonts w:ascii="Arial" w:hAnsi="Arial" w:cs="Arial"/>
          <w:color w:val="000000"/>
          <w:kern w:val="0"/>
          <w:sz w:val="22"/>
          <w:szCs w:val="22"/>
          <w14:ligatures w14:val="none"/>
        </w:rPr>
        <w:t xml:space="preserve"> </w:t>
      </w:r>
      <w:r w:rsidRPr="00F23342">
        <w:rPr>
          <w:rFonts w:ascii="Arial" w:hAnsi="Arial" w:cs="Arial"/>
          <w:color w:val="000000"/>
          <w:kern w:val="0"/>
          <w:sz w:val="22"/>
          <w:szCs w:val="22"/>
          <w14:ligatures w14:val="none"/>
        </w:rPr>
        <w:t xml:space="preserve"> rates remain among the highest of any UK sector (Skills for Care, 2025).</w:t>
      </w:r>
    </w:p>
    <w:p w14:paraId="0AD6C19E"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The issue affects a wide range of stakeholders including patients, service users, healthcare professionals, social care workers and organisations responsible for delivering statutory services. Patients experience longer waiting times, reduced access to specialist care, and delayed treatments. Care workers face burnout, excessive workloads and reduced job satisfaction, while organisations struggle to retain staff and maintain high-quality service delivery. The scale and consequences of the workforce shortage mean it is an issue of national importance.</w:t>
      </w:r>
    </w:p>
    <w:p w14:paraId="6BCE8F1B" w14:textId="77777777" w:rsidR="00063CAF" w:rsidRPr="00611F09" w:rsidRDefault="00063CAF" w:rsidP="00063CAF">
      <w:pPr>
        <w:spacing w:before="100" w:beforeAutospacing="1" w:after="100" w:afterAutospacing="1" w:line="240" w:lineRule="auto"/>
        <w:outlineLvl w:val="1"/>
        <w:rPr>
          <w:rFonts w:ascii="Arial" w:eastAsia="Times New Roman" w:hAnsi="Arial" w:cs="Arial"/>
          <w:b/>
          <w:bCs/>
          <w:color w:val="000000"/>
          <w:kern w:val="0"/>
          <w:sz w:val="22"/>
          <w:szCs w:val="22"/>
          <w14:ligatures w14:val="none"/>
        </w:rPr>
      </w:pPr>
      <w:r w:rsidRPr="00611F09">
        <w:rPr>
          <w:rFonts w:ascii="Arial" w:eastAsia="Times New Roman" w:hAnsi="Arial" w:cs="Arial"/>
          <w:b/>
          <w:bCs/>
          <w:color w:val="000000"/>
          <w:kern w:val="0"/>
          <w:sz w:val="22"/>
          <w:szCs w:val="22"/>
          <w14:ligatures w14:val="none"/>
        </w:rPr>
        <w:t>Who the Issue Affects</w:t>
      </w:r>
    </w:p>
    <w:p w14:paraId="6E54EE4D" w14:textId="77777777" w:rsidR="00063CAF" w:rsidRPr="00F23342" w:rsidRDefault="00063CAF" w:rsidP="00063CAF">
      <w:pPr>
        <w:spacing w:before="100" w:beforeAutospacing="1" w:after="100" w:afterAutospacing="1" w:line="240" w:lineRule="auto"/>
        <w:outlineLvl w:val="2"/>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Patients and Service Users</w:t>
      </w:r>
    </w:p>
    <w:p w14:paraId="4B46E49A"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 xml:space="preserve">Patients are directly impacted by increased waiting times, appointment cancellations and difficulty accessing care. For example, The King’s Fund (2024) reports that staffing gaps directly contribute to treatment delays and growing waiting lists across hospital and community services. In social care, shortages have resulted in delayed home care packages </w:t>
      </w:r>
      <w:r w:rsidRPr="00F23342">
        <w:rPr>
          <w:rFonts w:ascii="Arial" w:hAnsi="Arial" w:cs="Arial"/>
          <w:color w:val="000000"/>
          <w:kern w:val="0"/>
          <w:sz w:val="22"/>
          <w:szCs w:val="22"/>
          <w14:ligatures w14:val="none"/>
        </w:rPr>
        <w:lastRenderedPageBreak/>
        <w:t>and reduced availability of support services, leaving vulnerable adults at greater risk of harm (CQC, 2023).</w:t>
      </w:r>
    </w:p>
    <w:p w14:paraId="79BCBFAF" w14:textId="77777777" w:rsidR="00063CAF" w:rsidRPr="00F23342" w:rsidRDefault="00063CAF" w:rsidP="00063CAF">
      <w:pPr>
        <w:spacing w:before="100" w:beforeAutospacing="1" w:after="100" w:afterAutospacing="1" w:line="240" w:lineRule="auto"/>
        <w:outlineLvl w:val="2"/>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Healthcare and Social Care Workers</w:t>
      </w:r>
    </w:p>
    <w:p w14:paraId="59129150"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Workforce shortages lead to heavier workloads and increased stress levels for existing staff. This results in burnout, higher sickness absence and staff turnover, reinforcing the cycle of shortages. Buchan et al. (2024) highlight that staffing pressures contribute to reduced morale, lower retention rates and increased reliance on agency staff, which is costly and unsustainable.</w:t>
      </w:r>
    </w:p>
    <w:p w14:paraId="385D83C1" w14:textId="77777777" w:rsidR="00063CAF" w:rsidRPr="00F23342" w:rsidRDefault="00063CAF" w:rsidP="00063CAF">
      <w:pPr>
        <w:spacing w:before="100" w:beforeAutospacing="1" w:after="100" w:afterAutospacing="1" w:line="240" w:lineRule="auto"/>
        <w:outlineLvl w:val="2"/>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Organisations and the Health System</w:t>
      </w:r>
    </w:p>
    <w:p w14:paraId="769446D8"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NHS Trusts and social care providers face financial strain due to recruitment difficulties, training demands and the rising costs associated with agency staff. The CQC (2023) notes that many providers struggle to maintain consistent staffing levels, affecting service quality and regulatory compliance. Workforce shortages also hinder implementation of long-term improvement strategies and innovation.</w:t>
      </w:r>
    </w:p>
    <w:p w14:paraId="316ED477" w14:textId="77777777" w:rsidR="00063CAF" w:rsidRPr="00F23342" w:rsidRDefault="00063CAF" w:rsidP="00063CAF">
      <w:pPr>
        <w:spacing w:before="100" w:beforeAutospacing="1" w:after="100" w:afterAutospacing="1" w:line="240" w:lineRule="auto"/>
        <w:outlineLvl w:val="1"/>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Justification for the Research</w:t>
      </w:r>
    </w:p>
    <w:p w14:paraId="03D9A6C9"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There is a strong justification for conducting research on the workforce shortage within UK health and social care due to the scale of its impact and its potential long-term consequences. First, workforce shortages directly affect the safety and wellbeing of service users, making it a critical area for investigation. Second, the shortages threaten the sustainability of the NHS and social care systems by increasing costs and reducing effectiveness. Third, as demand for health and social care services continues to rise due to an ageing population, the need for a stable and sufficient workforce has become increasingly urgent (DHSC, 2024).</w:t>
      </w:r>
    </w:p>
    <w:p w14:paraId="644899F0" w14:textId="628461D4" w:rsidR="00063CAF" w:rsidRPr="00F23342" w:rsidRDefault="00063CAF" w:rsidP="00F60B5C">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This research is also justified because it contributes to a better understanding of the root causes of workforce shortages, such as financial constraints, limited training capacity, recruitment challenges</w:t>
      </w:r>
      <w:r w:rsidR="00A37488">
        <w:rPr>
          <w:rFonts w:ascii="Arial" w:hAnsi="Arial" w:cs="Arial"/>
          <w:color w:val="000000"/>
          <w:kern w:val="0"/>
          <w:sz w:val="22"/>
          <w:szCs w:val="22"/>
          <w14:ligatures w14:val="none"/>
        </w:rPr>
        <w:t>,</w:t>
      </w:r>
      <w:r w:rsidRPr="00F23342">
        <w:rPr>
          <w:rFonts w:ascii="Arial" w:hAnsi="Arial" w:cs="Arial"/>
          <w:color w:val="000000"/>
          <w:kern w:val="0"/>
          <w:sz w:val="22"/>
          <w:szCs w:val="22"/>
          <w14:ligatures w14:val="none"/>
        </w:rPr>
        <w:t xml:space="preserve"> and poor retention. Without evidence-based research, it is difficult for policymakers and organisations to implement effective workforce planning strategies</w:t>
      </w:r>
      <w:r w:rsidR="00F60B5C" w:rsidRPr="00F23342">
        <w:rPr>
          <w:rFonts w:ascii="Arial" w:hAnsi="Arial" w:cs="Arial"/>
          <w:color w:val="000000"/>
          <w:kern w:val="0"/>
          <w:sz w:val="22"/>
          <w:szCs w:val="22"/>
          <w14:ligatures w14:val="none"/>
        </w:rPr>
        <w:t>.</w:t>
      </w:r>
    </w:p>
    <w:p w14:paraId="504669B3" w14:textId="77777777" w:rsidR="00063CAF" w:rsidRPr="00F23342" w:rsidRDefault="00063CAF" w:rsidP="00063CAF">
      <w:pPr>
        <w:spacing w:before="100" w:beforeAutospacing="1" w:after="100" w:afterAutospacing="1" w:line="240" w:lineRule="auto"/>
        <w:outlineLvl w:val="1"/>
        <w:rPr>
          <w:rFonts w:ascii="Arial" w:eastAsia="Times New Roman" w:hAnsi="Arial" w:cs="Arial"/>
          <w:color w:val="000000"/>
          <w:kern w:val="0"/>
          <w:sz w:val="22"/>
          <w:szCs w:val="22"/>
          <w14:ligatures w14:val="none"/>
        </w:rPr>
      </w:pPr>
      <w:r w:rsidRPr="00F23342">
        <w:rPr>
          <w:rFonts w:ascii="Arial" w:eastAsia="Times New Roman" w:hAnsi="Arial" w:cs="Arial"/>
          <w:color w:val="000000"/>
          <w:kern w:val="0"/>
          <w:sz w:val="22"/>
          <w:szCs w:val="22"/>
          <w14:ligatures w14:val="none"/>
        </w:rPr>
        <w:t>Three Supporting Information Sources</w:t>
      </w:r>
    </w:p>
    <w:p w14:paraId="674B4D8C" w14:textId="77777777" w:rsidR="00F6605C" w:rsidRPr="00611F09" w:rsidRDefault="00F6605C" w:rsidP="00F6605C">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r w:rsidRPr="00611F09">
        <w:rPr>
          <w:rFonts w:ascii="Arial" w:eastAsia="Times New Roman" w:hAnsi="Arial" w:cs="Arial"/>
          <w:b/>
          <w:bCs/>
          <w:color w:val="000000"/>
          <w:kern w:val="0"/>
          <w:sz w:val="22"/>
          <w:szCs w:val="22"/>
          <w14:ligatures w14:val="none"/>
        </w:rPr>
        <w:t>Source 1: The King's Fund – “NHS Workforce: Key Statistics and Trends”</w:t>
      </w:r>
    </w:p>
    <w:p w14:paraId="4EEAD258" w14:textId="77777777" w:rsidR="00F6605C" w:rsidRPr="00F6605C" w:rsidRDefault="00F6605C" w:rsidP="00F6605C">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Content and relevance:</w:t>
      </w:r>
      <w:r w:rsidRPr="00F6605C">
        <w:rPr>
          <w:rFonts w:ascii="Arial" w:hAnsi="Arial" w:cs="Arial"/>
          <w:color w:val="000000"/>
          <w:kern w:val="0"/>
          <w:sz w:val="22"/>
          <w:szCs w:val="22"/>
          <w14:ligatures w14:val="none"/>
        </w:rPr>
        <w:br/>
        <w:t>This report provides an in-depth analysis of staffing levels across NHS England, including vacancy data, recruitment trends, retention challenges, and future workforce projections. It highlights critical shortages in nursing, midwifery, and mental health services. The report also explores demographic changes, including the ageing workforce and reliance on international recruitment.</w:t>
      </w:r>
    </w:p>
    <w:p w14:paraId="52A7DAA3" w14:textId="63A9DF2E" w:rsidR="00F6605C" w:rsidRPr="00F6605C" w:rsidRDefault="00F6605C" w:rsidP="00DA469D">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Justification for selection:</w:t>
      </w:r>
      <w:r w:rsidRPr="00F6605C">
        <w:rPr>
          <w:rFonts w:ascii="Arial" w:hAnsi="Arial" w:cs="Arial"/>
          <w:color w:val="000000"/>
          <w:kern w:val="0"/>
          <w:sz w:val="22"/>
          <w:szCs w:val="22"/>
          <w14:ligatures w14:val="none"/>
        </w:rPr>
        <w:br/>
        <w:t>I selected this source because it is widely recognised for its high-quality research and independent analysis of UK health policy. The King's Fund provides reliable, up-to-date data crucial for understanding national workforce patterns. Its statistics and insights help explain why shortages persist and why they matter for service delivery, making it highly relevant to the research topic.</w:t>
      </w:r>
    </w:p>
    <w:p w14:paraId="0C7B84AC" w14:textId="77777777" w:rsidR="00F6605C" w:rsidRPr="00611F09" w:rsidRDefault="00F6605C" w:rsidP="00F6605C">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r w:rsidRPr="00611F09">
        <w:rPr>
          <w:rFonts w:ascii="Arial" w:eastAsia="Times New Roman" w:hAnsi="Arial" w:cs="Arial"/>
          <w:b/>
          <w:bCs/>
          <w:color w:val="000000"/>
          <w:kern w:val="0"/>
          <w:sz w:val="22"/>
          <w:szCs w:val="22"/>
          <w14:ligatures w14:val="none"/>
        </w:rPr>
        <w:lastRenderedPageBreak/>
        <w:t>Source 2: Skills for Care – “The State of the Adult Social Care Sector and Workforce in England”</w:t>
      </w:r>
    </w:p>
    <w:p w14:paraId="799D6BB6" w14:textId="77777777" w:rsidR="00F6605C" w:rsidRPr="00F6605C" w:rsidRDefault="00F6605C" w:rsidP="00F6605C">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Content and relevance:</w:t>
      </w:r>
      <w:r w:rsidRPr="00F6605C">
        <w:rPr>
          <w:rFonts w:ascii="Arial" w:hAnsi="Arial" w:cs="Arial"/>
          <w:color w:val="000000"/>
          <w:kern w:val="0"/>
          <w:sz w:val="22"/>
          <w:szCs w:val="22"/>
          <w14:ligatures w14:val="none"/>
        </w:rPr>
        <w:br/>
        <w:t>This annual report examines workforce issues specifically within the adult social care sector. It includes detailed data on vacancies, turnover rates, training, pay, and workforce demographics. The report highlights longstanding shortages of care workers and support staff, as well as the impact of low wages and limited career progression.</w:t>
      </w:r>
    </w:p>
    <w:p w14:paraId="78E8184D" w14:textId="6F72F71E" w:rsidR="00F6605C" w:rsidRPr="00F6605C" w:rsidRDefault="00F6605C" w:rsidP="00DA469D">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Justification for selection:</w:t>
      </w:r>
      <w:r w:rsidRPr="00F6605C">
        <w:rPr>
          <w:rFonts w:ascii="Arial" w:hAnsi="Arial" w:cs="Arial"/>
          <w:color w:val="000000"/>
          <w:kern w:val="0"/>
          <w:sz w:val="22"/>
          <w:szCs w:val="22"/>
          <w14:ligatures w14:val="none"/>
        </w:rPr>
        <w:br/>
        <w:t>Skills for Care is the leading authority on social care workforce intelligence. Their detailed datasets provide valuable insights into recruitment challenges, staff retention, and sector trends. This source is essential for understanding how workforce shortages affect social care services, which is particularly important given the sector’s dependence on frontline care workers.</w:t>
      </w:r>
    </w:p>
    <w:p w14:paraId="7AF92B52" w14:textId="77777777" w:rsidR="00F6605C" w:rsidRPr="00611F09" w:rsidRDefault="00F6605C" w:rsidP="00F6605C">
      <w:pPr>
        <w:spacing w:before="100" w:beforeAutospacing="1" w:after="100" w:afterAutospacing="1" w:line="240" w:lineRule="auto"/>
        <w:outlineLvl w:val="2"/>
        <w:rPr>
          <w:rFonts w:ascii="Arial" w:eastAsia="Times New Roman" w:hAnsi="Arial" w:cs="Arial"/>
          <w:b/>
          <w:bCs/>
          <w:color w:val="000000"/>
          <w:kern w:val="0"/>
          <w:sz w:val="22"/>
          <w:szCs w:val="22"/>
          <w14:ligatures w14:val="none"/>
        </w:rPr>
      </w:pPr>
      <w:r w:rsidRPr="00611F09">
        <w:rPr>
          <w:rFonts w:ascii="Arial" w:eastAsia="Times New Roman" w:hAnsi="Arial" w:cs="Arial"/>
          <w:b/>
          <w:bCs/>
          <w:color w:val="000000"/>
          <w:kern w:val="0"/>
          <w:sz w:val="22"/>
          <w:szCs w:val="22"/>
          <w14:ligatures w14:val="none"/>
        </w:rPr>
        <w:t>Source 3: NHS England – “Long Term Workforce Plan”</w:t>
      </w:r>
    </w:p>
    <w:p w14:paraId="43FFD177" w14:textId="77777777" w:rsidR="00F6605C" w:rsidRPr="00F6605C" w:rsidRDefault="00F6605C" w:rsidP="00F6605C">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Content and relevance:</w:t>
      </w:r>
      <w:r w:rsidRPr="00F6605C">
        <w:rPr>
          <w:rFonts w:ascii="Arial" w:hAnsi="Arial" w:cs="Arial"/>
          <w:color w:val="000000"/>
          <w:kern w:val="0"/>
          <w:sz w:val="22"/>
          <w:szCs w:val="22"/>
          <w14:ligatures w14:val="none"/>
        </w:rPr>
        <w:br/>
        <w:t>This official government strategy outlines long-term initiatives to address workforce shortages across the NHS. It includes plans for expanding training places, improving retention, increasing apprenticeships, and supporting international recruitment. The plan identifies future priorities and highlights the need for sustainable workforce growth over the next 15 years.</w:t>
      </w:r>
    </w:p>
    <w:p w14:paraId="32455750" w14:textId="40AE6D10" w:rsidR="00F6605C" w:rsidRPr="00F23342" w:rsidRDefault="00F6605C" w:rsidP="0014312D">
      <w:pPr>
        <w:spacing w:before="100" w:beforeAutospacing="1" w:after="100" w:afterAutospacing="1" w:line="240" w:lineRule="auto"/>
        <w:rPr>
          <w:rFonts w:ascii="Arial" w:hAnsi="Arial" w:cs="Arial"/>
          <w:color w:val="000000"/>
          <w:kern w:val="0"/>
          <w:sz w:val="22"/>
          <w:szCs w:val="22"/>
          <w14:ligatures w14:val="none"/>
        </w:rPr>
      </w:pPr>
      <w:r w:rsidRPr="00F6605C">
        <w:rPr>
          <w:rFonts w:ascii="Arial" w:hAnsi="Arial" w:cs="Arial"/>
          <w:color w:val="000000"/>
          <w:kern w:val="0"/>
          <w:sz w:val="22"/>
          <w:szCs w:val="22"/>
          <w14:ligatures w14:val="none"/>
        </w:rPr>
        <w:t>Justification for selection:</w:t>
      </w:r>
      <w:r w:rsidRPr="00F6605C">
        <w:rPr>
          <w:rFonts w:ascii="Arial" w:hAnsi="Arial" w:cs="Arial"/>
          <w:color w:val="000000"/>
          <w:kern w:val="0"/>
          <w:sz w:val="22"/>
          <w:szCs w:val="22"/>
          <w14:ligatures w14:val="none"/>
        </w:rPr>
        <w:br/>
        <w:t>This source was chosen because it presents the most current national policy response to staffing shortages. It offers valuable context for understanding how government and organisational strategies aim to tackle the crisis. The document also helps link the research problem to broader policy development, strengthening the academic relevance of the topic.</w:t>
      </w:r>
    </w:p>
    <w:p w14:paraId="2F2543DC" w14:textId="0C655302" w:rsidR="006E7EC2" w:rsidRPr="00611F09"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611F09">
        <w:rPr>
          <w:rFonts w:ascii="Arial" w:eastAsia="Times New Roman" w:hAnsi="Arial" w:cs="Arial"/>
          <w:b/>
          <w:bCs/>
          <w:color w:val="000000"/>
          <w:kern w:val="36"/>
          <w:sz w:val="22"/>
          <w:szCs w:val="22"/>
          <w14:ligatures w14:val="none"/>
        </w:rPr>
        <w:t>Task 2: Research Methodologies</w:t>
      </w:r>
    </w:p>
    <w:p w14:paraId="00B17165"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Quantitative and qualitative research methodologies offer different approaches to understanding complex issues. Quantitative research focuses on numerical data, trends and statistical analysis. It is useful for identifying patterns, measuring change over time, and obtaining objective results. In the context of workforce shortages, quantitative data includes vacancy rates, turnover rates, staffing levels and patient outcomes.</w:t>
      </w:r>
    </w:p>
    <w:p w14:paraId="3257D202"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In contrast, qualitative research explores individuals’ experiences, opinions and perceptions through interviews, focus groups or thematic analysis. It provides detailed insights into staff experiences, job satisfaction, organisational cultures and the reasons professionals choose to leave or remain within the sector.</w:t>
      </w:r>
    </w:p>
    <w:p w14:paraId="6E2077E8"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The main difference between these approaches lies in the type of data collected: quantitative methods emphasise measurable variables, whereas qualitative approaches examine meaning and context.</w:t>
      </w:r>
    </w:p>
    <w:p w14:paraId="4A44C131" w14:textId="1B276EBF" w:rsidR="00063CAF" w:rsidRPr="00F23342" w:rsidRDefault="00063CAF" w:rsidP="00597B99">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 xml:space="preserve">For the purpose of this research, a mixed-methods approach will be adopted. This combines quantitative analysis of national workforce statistics with qualitative insights from existing literature about staff experiences. A mixed-methods methodology is justified because the issue of workforce shortages is multidimensional. Quantitative data alone cannot explain the underlying reasons for recruitment and retention challenges, while qualitative data alone </w:t>
      </w:r>
      <w:r w:rsidRPr="00F23342">
        <w:rPr>
          <w:rFonts w:ascii="Arial" w:hAnsi="Arial" w:cs="Arial"/>
          <w:color w:val="000000"/>
          <w:kern w:val="0"/>
          <w:sz w:val="22"/>
          <w:szCs w:val="22"/>
          <w14:ligatures w14:val="none"/>
        </w:rPr>
        <w:lastRenderedPageBreak/>
        <w:t>cannot capture the scale of the problem. By integrating both methods, the research provides a more comprehensive and balanced understanding of the issue.</w:t>
      </w:r>
    </w:p>
    <w:p w14:paraId="4AB45888" w14:textId="6ACC30B7" w:rsidR="00063CAF" w:rsidRPr="00611F09"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611F09">
        <w:rPr>
          <w:rFonts w:ascii="Arial" w:eastAsia="Times New Roman" w:hAnsi="Arial" w:cs="Arial"/>
          <w:b/>
          <w:bCs/>
          <w:color w:val="000000"/>
          <w:kern w:val="36"/>
          <w:sz w:val="22"/>
          <w:szCs w:val="22"/>
          <w14:ligatures w14:val="none"/>
        </w:rPr>
        <w:t>Task 3: Data Collection</w:t>
      </w:r>
    </w:p>
    <w:p w14:paraId="03B52A2F"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Data collection in research typically involves primary or secondary data sources. Primary data refers to information collected directly from participants through surveys, interviews, observations or focus groups. It offers original, first-hand insights but can be time-consuming and resource-intensive. Secondary data involves the use of existing information that has already been collected by organisations, researchers or government bodies. Examples include published reports, academic articles, national statistics and regulatory documents.</w:t>
      </w:r>
    </w:p>
    <w:p w14:paraId="581FF935" w14:textId="77777777" w:rsidR="00063CAF" w:rsidRPr="00F23342"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For this research, secondary data will be used. This is because the issue of workforce shortages has been extensively documented by reputable organisations such as The King’s Fund, Skills for Care, NHS England and the CQC. Secondary data is appropriate for this topic because it provides large-scale, reliable information and established datasets that are necessary to understand national trends. Additionally, secondary data supports a mixed-methods approach, as existing literature provides both quantitative statistics and qualitative analysis of staff experiences.</w:t>
      </w:r>
    </w:p>
    <w:p w14:paraId="1A9B8B4C" w14:textId="1EC9B274" w:rsidR="00063CAF" w:rsidRPr="00F23342" w:rsidRDefault="00063CAF" w:rsidP="00597B99">
      <w:pPr>
        <w:spacing w:before="100" w:beforeAutospacing="1" w:after="100" w:afterAutospacing="1" w:line="240" w:lineRule="auto"/>
        <w:rPr>
          <w:rFonts w:ascii="Arial" w:hAnsi="Arial" w:cs="Arial"/>
          <w:color w:val="000000"/>
          <w:kern w:val="0"/>
          <w:sz w:val="22"/>
          <w:szCs w:val="22"/>
          <w14:ligatures w14:val="none"/>
        </w:rPr>
      </w:pPr>
      <w:r w:rsidRPr="00F23342">
        <w:rPr>
          <w:rFonts w:ascii="Arial" w:hAnsi="Arial" w:cs="Arial"/>
          <w:color w:val="000000"/>
          <w:kern w:val="0"/>
          <w:sz w:val="22"/>
          <w:szCs w:val="22"/>
          <w14:ligatures w14:val="none"/>
        </w:rPr>
        <w:t>Using secondary data also ensures the research remains feasible within the time and resource constraints of the assignment. It enables access to high-quality information that would be difficult to obtain through primary data collection alone, such as longitudinal datasets and national workforce figures.</w:t>
      </w:r>
    </w:p>
    <w:p w14:paraId="5C3BB27B" w14:textId="5CBCF822" w:rsidR="00063CAF" w:rsidRPr="00B23B18"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B23B18">
        <w:rPr>
          <w:rFonts w:ascii="Arial" w:eastAsia="Times New Roman" w:hAnsi="Arial" w:cs="Arial"/>
          <w:b/>
          <w:bCs/>
          <w:color w:val="000000"/>
          <w:kern w:val="36"/>
          <w:sz w:val="22"/>
          <w:szCs w:val="22"/>
          <w14:ligatures w14:val="none"/>
        </w:rPr>
        <w:t>Conclusion</w:t>
      </w:r>
    </w:p>
    <w:p w14:paraId="691466B5" w14:textId="6E04B4B6" w:rsidR="00063CAF" w:rsidRPr="00F23342" w:rsidRDefault="00397DFA" w:rsidP="00063CAF">
      <w:pPr>
        <w:spacing w:after="0" w:line="240" w:lineRule="auto"/>
        <w:rPr>
          <w:rFonts w:ascii="Arial" w:eastAsia="Times New Roman" w:hAnsi="Arial" w:cs="Arial"/>
          <w:color w:val="000000"/>
          <w:sz w:val="22"/>
          <w:szCs w:val="22"/>
        </w:rPr>
      </w:pPr>
      <w:r w:rsidRPr="00F23342">
        <w:rPr>
          <w:rFonts w:ascii="Arial" w:eastAsia="Times New Roman" w:hAnsi="Arial" w:cs="Arial"/>
          <w:color w:val="000000"/>
          <w:sz w:val="22"/>
          <w:szCs w:val="22"/>
        </w:rPr>
        <w:t>This report has shown how deeply workforce shortages affect health and social care in the UK, shaping the experiences of patients, staff, and the organisations that support them. By examining trusted academic and industry sources, it becomes clear that staff shortages lower the quality of care, increase pressure on workers, and create long-term risks for the system. A mixed-methods approach was identified as the most suitable, as it captures both measurable trends and real human experiences. Using secondary data provided reliable, relevant insight. Overall, the findings highlight that tackling workforce shortages is vital for improving care and protecting the wellbeing of everyone involved.</w:t>
      </w:r>
    </w:p>
    <w:p w14:paraId="1DAD5E00" w14:textId="77777777" w:rsidR="000251CF" w:rsidRPr="00F23342" w:rsidRDefault="000251CF" w:rsidP="00063CAF">
      <w:pPr>
        <w:spacing w:after="0" w:line="240" w:lineRule="auto"/>
        <w:rPr>
          <w:rFonts w:ascii="Arial" w:eastAsia="Times New Roman" w:hAnsi="Arial" w:cs="Arial"/>
          <w:color w:val="000000"/>
          <w:sz w:val="22"/>
          <w:szCs w:val="22"/>
        </w:rPr>
      </w:pPr>
    </w:p>
    <w:p w14:paraId="43C3B617" w14:textId="77777777" w:rsidR="000251CF" w:rsidRPr="00432879" w:rsidRDefault="000251CF" w:rsidP="00063CAF">
      <w:pPr>
        <w:spacing w:after="0" w:line="240" w:lineRule="auto"/>
        <w:rPr>
          <w:rFonts w:ascii="Arial" w:eastAsia="Times New Roman" w:hAnsi="Arial" w:cs="Arial"/>
          <w:kern w:val="0"/>
          <w:sz w:val="22"/>
          <w:szCs w:val="22"/>
          <w14:ligatures w14:val="none"/>
        </w:rPr>
      </w:pPr>
    </w:p>
    <w:p w14:paraId="4EB516E1" w14:textId="77777777" w:rsidR="00063CAF" w:rsidRPr="00432879" w:rsidRDefault="00063CAF" w:rsidP="00063CAF">
      <w:pPr>
        <w:spacing w:before="100" w:beforeAutospacing="1" w:after="100" w:afterAutospacing="1" w:line="240" w:lineRule="auto"/>
        <w:outlineLvl w:val="0"/>
        <w:rPr>
          <w:rFonts w:ascii="Arial" w:eastAsia="Times New Roman" w:hAnsi="Arial" w:cs="Arial"/>
          <w:b/>
          <w:bCs/>
          <w:color w:val="000000"/>
          <w:kern w:val="36"/>
          <w:sz w:val="22"/>
          <w:szCs w:val="22"/>
          <w14:ligatures w14:val="none"/>
        </w:rPr>
      </w:pPr>
      <w:r w:rsidRPr="00432879">
        <w:rPr>
          <w:rFonts w:ascii="Arial" w:eastAsia="Times New Roman" w:hAnsi="Arial" w:cs="Arial"/>
          <w:b/>
          <w:bCs/>
          <w:color w:val="000000"/>
          <w:kern w:val="36"/>
          <w:sz w:val="22"/>
          <w:szCs w:val="22"/>
          <w14:ligatures w14:val="none"/>
        </w:rPr>
        <w:t>Reference List (Harvard Style)</w:t>
      </w:r>
    </w:p>
    <w:p w14:paraId="143B8983" w14:textId="77777777" w:rsidR="00063CAF" w:rsidRPr="00432879"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432879">
        <w:rPr>
          <w:rFonts w:ascii="Arial" w:hAnsi="Arial" w:cs="Arial"/>
          <w:color w:val="000000"/>
          <w:kern w:val="0"/>
          <w:sz w:val="22"/>
          <w:szCs w:val="22"/>
          <w14:ligatures w14:val="none"/>
        </w:rPr>
        <w:t xml:space="preserve">Buchan, J., </w:t>
      </w:r>
      <w:proofErr w:type="spellStart"/>
      <w:r w:rsidRPr="00432879">
        <w:rPr>
          <w:rFonts w:ascii="Arial" w:hAnsi="Arial" w:cs="Arial"/>
          <w:color w:val="000000"/>
          <w:kern w:val="0"/>
          <w:sz w:val="22"/>
          <w:szCs w:val="22"/>
          <w14:ligatures w14:val="none"/>
        </w:rPr>
        <w:t>Charlesworth</w:t>
      </w:r>
      <w:proofErr w:type="spellEnd"/>
      <w:r w:rsidRPr="00432879">
        <w:rPr>
          <w:rFonts w:ascii="Arial" w:hAnsi="Arial" w:cs="Arial"/>
          <w:color w:val="000000"/>
          <w:kern w:val="0"/>
          <w:sz w:val="22"/>
          <w:szCs w:val="22"/>
          <w14:ligatures w14:val="none"/>
        </w:rPr>
        <w:t xml:space="preserve">, A., </w:t>
      </w:r>
      <w:proofErr w:type="spellStart"/>
      <w:r w:rsidRPr="00432879">
        <w:rPr>
          <w:rFonts w:ascii="Arial" w:hAnsi="Arial" w:cs="Arial"/>
          <w:color w:val="000000"/>
          <w:kern w:val="0"/>
          <w:sz w:val="22"/>
          <w:szCs w:val="22"/>
          <w14:ligatures w14:val="none"/>
        </w:rPr>
        <w:t>Gershlick</w:t>
      </w:r>
      <w:proofErr w:type="spellEnd"/>
      <w:r w:rsidRPr="00432879">
        <w:rPr>
          <w:rFonts w:ascii="Arial" w:hAnsi="Arial" w:cs="Arial"/>
          <w:color w:val="000000"/>
          <w:kern w:val="0"/>
          <w:sz w:val="22"/>
          <w:szCs w:val="22"/>
          <w14:ligatures w14:val="none"/>
        </w:rPr>
        <w:t xml:space="preserve">, B. and </w:t>
      </w:r>
      <w:proofErr w:type="spellStart"/>
      <w:r w:rsidRPr="00432879">
        <w:rPr>
          <w:rFonts w:ascii="Arial" w:hAnsi="Arial" w:cs="Arial"/>
          <w:color w:val="000000"/>
          <w:kern w:val="0"/>
          <w:sz w:val="22"/>
          <w:szCs w:val="22"/>
          <w14:ligatures w14:val="none"/>
        </w:rPr>
        <w:t>Seccombe</w:t>
      </w:r>
      <w:proofErr w:type="spellEnd"/>
      <w:r w:rsidRPr="00432879">
        <w:rPr>
          <w:rFonts w:ascii="Arial" w:hAnsi="Arial" w:cs="Arial"/>
          <w:color w:val="000000"/>
          <w:kern w:val="0"/>
          <w:sz w:val="22"/>
          <w:szCs w:val="22"/>
          <w14:ligatures w14:val="none"/>
        </w:rPr>
        <w:t>, I. (2024) ‘Staffing pressures in the NHS: long-term implications and workforce solutions’, </w:t>
      </w:r>
      <w:r w:rsidRPr="00432879">
        <w:rPr>
          <w:rFonts w:ascii="Arial" w:hAnsi="Arial" w:cs="Arial"/>
          <w:i/>
          <w:iCs/>
          <w:color w:val="000000"/>
          <w:kern w:val="0"/>
          <w:sz w:val="22"/>
          <w:szCs w:val="22"/>
          <w14:ligatures w14:val="none"/>
        </w:rPr>
        <w:t>Health Policy Journal</w:t>
      </w:r>
      <w:r w:rsidRPr="00432879">
        <w:rPr>
          <w:rFonts w:ascii="Arial" w:hAnsi="Arial" w:cs="Arial"/>
          <w:color w:val="000000"/>
          <w:kern w:val="0"/>
          <w:sz w:val="22"/>
          <w:szCs w:val="22"/>
          <w14:ligatures w14:val="none"/>
        </w:rPr>
        <w:t>, 128(4), pp. 350–360.</w:t>
      </w:r>
    </w:p>
    <w:p w14:paraId="4B171CEA" w14:textId="77777777" w:rsidR="00063CAF" w:rsidRPr="00432879" w:rsidRDefault="00063CAF" w:rsidP="00063CAF">
      <w:pPr>
        <w:spacing w:before="100" w:beforeAutospacing="1" w:after="100" w:afterAutospacing="1" w:line="240" w:lineRule="auto"/>
        <w:rPr>
          <w:rFonts w:ascii="Arial" w:hAnsi="Arial" w:cs="Arial"/>
          <w:color w:val="000000"/>
          <w:kern w:val="0"/>
          <w:sz w:val="22"/>
          <w:szCs w:val="22"/>
          <w14:ligatures w14:val="none"/>
        </w:rPr>
      </w:pPr>
      <w:r w:rsidRPr="00432879">
        <w:rPr>
          <w:rFonts w:ascii="Arial" w:hAnsi="Arial" w:cs="Arial"/>
          <w:color w:val="000000"/>
          <w:kern w:val="0"/>
          <w:sz w:val="22"/>
          <w:szCs w:val="22"/>
          <w14:ligatures w14:val="none"/>
        </w:rPr>
        <w:t>Care Quality Commission (2023) </w:t>
      </w:r>
      <w:r w:rsidRPr="00432879">
        <w:rPr>
          <w:rFonts w:ascii="Arial" w:hAnsi="Arial" w:cs="Arial"/>
          <w:i/>
          <w:iCs/>
          <w:color w:val="000000"/>
          <w:kern w:val="0"/>
          <w:sz w:val="22"/>
          <w:szCs w:val="22"/>
          <w14:ligatures w14:val="none"/>
        </w:rPr>
        <w:t>The state of health and adult social care in England 2023</w:t>
      </w:r>
      <w:r w:rsidRPr="00432879">
        <w:rPr>
          <w:rFonts w:ascii="Arial" w:hAnsi="Arial" w:cs="Arial"/>
          <w:color w:val="000000"/>
          <w:kern w:val="0"/>
          <w:sz w:val="22"/>
          <w:szCs w:val="22"/>
          <w14:ligatures w14:val="none"/>
        </w:rPr>
        <w:t>. London: CQC.</w:t>
      </w:r>
    </w:p>
    <w:p w14:paraId="50BD0AEF" w14:textId="77777777" w:rsidR="00063CAF" w:rsidRPr="00063CAF" w:rsidRDefault="00063CAF" w:rsidP="00063CAF">
      <w:pPr>
        <w:spacing w:before="100" w:beforeAutospacing="1" w:after="100" w:afterAutospacing="1" w:line="240" w:lineRule="auto"/>
        <w:rPr>
          <w:rFonts w:ascii="Times New Roman" w:hAnsi="Times New Roman" w:cs="Times New Roman"/>
          <w:color w:val="000000"/>
          <w:kern w:val="0"/>
          <w14:ligatures w14:val="none"/>
        </w:rPr>
      </w:pPr>
      <w:r w:rsidRPr="00063CAF">
        <w:rPr>
          <w:rFonts w:ascii="Times New Roman" w:hAnsi="Times New Roman" w:cs="Times New Roman"/>
          <w:color w:val="000000"/>
          <w:kern w:val="0"/>
          <w14:ligatures w14:val="none"/>
        </w:rPr>
        <w:t>Department of Health and Social Care (2024) </w:t>
      </w:r>
      <w:r w:rsidRPr="00063CAF">
        <w:rPr>
          <w:rFonts w:ascii="Times New Roman" w:hAnsi="Times New Roman" w:cs="Times New Roman"/>
          <w:i/>
          <w:iCs/>
          <w:color w:val="000000"/>
          <w:kern w:val="0"/>
          <w14:ligatures w14:val="none"/>
        </w:rPr>
        <w:t>Health and Social Care Workforce Strategy Update</w:t>
      </w:r>
      <w:r w:rsidRPr="00063CAF">
        <w:rPr>
          <w:rFonts w:ascii="Times New Roman" w:hAnsi="Times New Roman" w:cs="Times New Roman"/>
          <w:color w:val="000000"/>
          <w:kern w:val="0"/>
          <w14:ligatures w14:val="none"/>
        </w:rPr>
        <w:t>. London: DHSC.</w:t>
      </w:r>
    </w:p>
    <w:p w14:paraId="7F594910" w14:textId="77777777" w:rsidR="00063CAF" w:rsidRPr="00063CAF" w:rsidRDefault="00063CAF" w:rsidP="00063CAF">
      <w:pPr>
        <w:spacing w:before="100" w:beforeAutospacing="1" w:after="100" w:afterAutospacing="1" w:line="240" w:lineRule="auto"/>
        <w:rPr>
          <w:rFonts w:ascii="Times New Roman" w:hAnsi="Times New Roman" w:cs="Times New Roman"/>
          <w:color w:val="000000"/>
          <w:kern w:val="0"/>
          <w14:ligatures w14:val="none"/>
        </w:rPr>
      </w:pPr>
      <w:r w:rsidRPr="00063CAF">
        <w:rPr>
          <w:rFonts w:ascii="Times New Roman" w:hAnsi="Times New Roman" w:cs="Times New Roman"/>
          <w:color w:val="000000"/>
          <w:kern w:val="0"/>
          <w14:ligatures w14:val="none"/>
        </w:rPr>
        <w:t>NHS England (2024) </w:t>
      </w:r>
      <w:r w:rsidRPr="00063CAF">
        <w:rPr>
          <w:rFonts w:ascii="Times New Roman" w:hAnsi="Times New Roman" w:cs="Times New Roman"/>
          <w:i/>
          <w:iCs/>
          <w:color w:val="000000"/>
          <w:kern w:val="0"/>
          <w14:ligatures w14:val="none"/>
        </w:rPr>
        <w:t>NHS Long Term Workforce Plan: Progress update</w:t>
      </w:r>
      <w:r w:rsidRPr="00063CAF">
        <w:rPr>
          <w:rFonts w:ascii="Times New Roman" w:hAnsi="Times New Roman" w:cs="Times New Roman"/>
          <w:color w:val="000000"/>
          <w:kern w:val="0"/>
          <w14:ligatures w14:val="none"/>
        </w:rPr>
        <w:t>. NHS England.</w:t>
      </w:r>
    </w:p>
    <w:p w14:paraId="1F54EDA4" w14:textId="77777777" w:rsidR="00063CAF" w:rsidRPr="00063CAF" w:rsidRDefault="00063CAF" w:rsidP="00063CAF">
      <w:pPr>
        <w:spacing w:before="100" w:beforeAutospacing="1" w:after="100" w:afterAutospacing="1" w:line="240" w:lineRule="auto"/>
        <w:rPr>
          <w:rFonts w:ascii="Times New Roman" w:hAnsi="Times New Roman" w:cs="Times New Roman"/>
          <w:color w:val="000000"/>
          <w:kern w:val="0"/>
          <w14:ligatures w14:val="none"/>
        </w:rPr>
      </w:pPr>
      <w:r w:rsidRPr="00063CAF">
        <w:rPr>
          <w:rFonts w:ascii="Times New Roman" w:hAnsi="Times New Roman" w:cs="Times New Roman"/>
          <w:color w:val="000000"/>
          <w:kern w:val="0"/>
          <w14:ligatures w14:val="none"/>
        </w:rPr>
        <w:lastRenderedPageBreak/>
        <w:t>Skills for Care (2025) </w:t>
      </w:r>
      <w:r w:rsidRPr="00063CAF">
        <w:rPr>
          <w:rFonts w:ascii="Times New Roman" w:hAnsi="Times New Roman" w:cs="Times New Roman"/>
          <w:i/>
          <w:iCs/>
          <w:color w:val="000000"/>
          <w:kern w:val="0"/>
          <w14:ligatures w14:val="none"/>
        </w:rPr>
        <w:t>The state of the adult social care sector and workforce in England 2025</w:t>
      </w:r>
      <w:r w:rsidRPr="00063CAF">
        <w:rPr>
          <w:rFonts w:ascii="Times New Roman" w:hAnsi="Times New Roman" w:cs="Times New Roman"/>
          <w:color w:val="000000"/>
          <w:kern w:val="0"/>
          <w14:ligatures w14:val="none"/>
        </w:rPr>
        <w:t>. London: Skills for Care.</w:t>
      </w:r>
    </w:p>
    <w:p w14:paraId="182D659A" w14:textId="77777777" w:rsidR="00063CAF" w:rsidRPr="00063CAF" w:rsidRDefault="00063CAF" w:rsidP="00063CAF">
      <w:pPr>
        <w:spacing w:before="100" w:beforeAutospacing="1" w:after="100" w:afterAutospacing="1" w:line="240" w:lineRule="auto"/>
        <w:rPr>
          <w:rFonts w:ascii="Times New Roman" w:hAnsi="Times New Roman" w:cs="Times New Roman"/>
          <w:color w:val="000000"/>
          <w:kern w:val="0"/>
          <w14:ligatures w14:val="none"/>
        </w:rPr>
      </w:pPr>
      <w:r w:rsidRPr="00063CAF">
        <w:rPr>
          <w:rFonts w:ascii="Times New Roman" w:hAnsi="Times New Roman" w:cs="Times New Roman"/>
          <w:color w:val="000000"/>
          <w:kern w:val="0"/>
          <w14:ligatures w14:val="none"/>
        </w:rPr>
        <w:t>The King’s Fund (2024) </w:t>
      </w:r>
      <w:r w:rsidRPr="00063CAF">
        <w:rPr>
          <w:rFonts w:ascii="Times New Roman" w:hAnsi="Times New Roman" w:cs="Times New Roman"/>
          <w:i/>
          <w:iCs/>
          <w:color w:val="000000"/>
          <w:kern w:val="0"/>
          <w14:ligatures w14:val="none"/>
        </w:rPr>
        <w:t>NHS workforce: Key trends and challenges</w:t>
      </w:r>
      <w:r w:rsidRPr="00063CAF">
        <w:rPr>
          <w:rFonts w:ascii="Times New Roman" w:hAnsi="Times New Roman" w:cs="Times New Roman"/>
          <w:color w:val="000000"/>
          <w:kern w:val="0"/>
          <w14:ligatures w14:val="none"/>
        </w:rPr>
        <w:t>. Available at: </w:t>
      </w:r>
      <w:hyperlink r:id="rId6" w:tgtFrame="_new" w:history="1">
        <w:r w:rsidRPr="00063CAF">
          <w:rPr>
            <w:rFonts w:ascii="Times New Roman" w:hAnsi="Times New Roman" w:cs="Times New Roman"/>
            <w:color w:val="0000FF"/>
            <w:kern w:val="0"/>
            <w:u w:val="single"/>
            <w14:ligatures w14:val="none"/>
          </w:rPr>
          <w:t>https://www.kingsfund.org.uk</w:t>
        </w:r>
      </w:hyperlink>
    </w:p>
    <w:p w14:paraId="2BE6CFD8" w14:textId="77777777" w:rsidR="00063CAF" w:rsidRDefault="00063CAF"/>
    <w:p w14:paraId="00E18760" w14:textId="77777777" w:rsidR="00063CAF" w:rsidRDefault="00063CAF"/>
    <w:p w14:paraId="63E20C24" w14:textId="77777777" w:rsidR="00063CAF" w:rsidRDefault="00063CAF"/>
    <w:sectPr w:rsidR="00063CA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CBCC47" w14:textId="77777777" w:rsidR="00751611" w:rsidRDefault="00751611" w:rsidP="00FA0BA2">
      <w:pPr>
        <w:spacing w:after="0" w:line="240" w:lineRule="auto"/>
      </w:pPr>
      <w:r>
        <w:separator/>
      </w:r>
    </w:p>
  </w:endnote>
  <w:endnote w:type="continuationSeparator" w:id="0">
    <w:p w14:paraId="1FE3CFAB" w14:textId="77777777" w:rsidR="00751611" w:rsidRDefault="00751611" w:rsidP="00FA0B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AEDA4D" w14:textId="77777777" w:rsidR="00751611" w:rsidRDefault="00751611" w:rsidP="00FA0BA2">
      <w:pPr>
        <w:spacing w:after="0" w:line="240" w:lineRule="auto"/>
      </w:pPr>
      <w:r>
        <w:separator/>
      </w:r>
    </w:p>
  </w:footnote>
  <w:footnote w:type="continuationSeparator" w:id="0">
    <w:p w14:paraId="2662B058" w14:textId="77777777" w:rsidR="00751611" w:rsidRDefault="00751611" w:rsidP="00FA0B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1"/>
  <w:proofState w:spelling="clean"/>
  <w:revisionView w:formatting="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585"/>
    <w:rsid w:val="000251CF"/>
    <w:rsid w:val="00054774"/>
    <w:rsid w:val="00063CAF"/>
    <w:rsid w:val="00077554"/>
    <w:rsid w:val="000F4AC0"/>
    <w:rsid w:val="0014312D"/>
    <w:rsid w:val="00173ACE"/>
    <w:rsid w:val="001C5DB5"/>
    <w:rsid w:val="001D1A1C"/>
    <w:rsid w:val="00251685"/>
    <w:rsid w:val="00303C7D"/>
    <w:rsid w:val="00315D54"/>
    <w:rsid w:val="003558A7"/>
    <w:rsid w:val="00397DFA"/>
    <w:rsid w:val="00415BE9"/>
    <w:rsid w:val="00432879"/>
    <w:rsid w:val="0044172C"/>
    <w:rsid w:val="00444ED1"/>
    <w:rsid w:val="00487220"/>
    <w:rsid w:val="004E7F01"/>
    <w:rsid w:val="005228C3"/>
    <w:rsid w:val="00597B99"/>
    <w:rsid w:val="005A39D3"/>
    <w:rsid w:val="005F3986"/>
    <w:rsid w:val="00611F09"/>
    <w:rsid w:val="006A3F0F"/>
    <w:rsid w:val="006E6273"/>
    <w:rsid w:val="006E7EC2"/>
    <w:rsid w:val="007256D7"/>
    <w:rsid w:val="00751611"/>
    <w:rsid w:val="007A2D7B"/>
    <w:rsid w:val="007D70CF"/>
    <w:rsid w:val="00800459"/>
    <w:rsid w:val="0085433B"/>
    <w:rsid w:val="00883FFD"/>
    <w:rsid w:val="008E2932"/>
    <w:rsid w:val="008E7CA6"/>
    <w:rsid w:val="009E09D0"/>
    <w:rsid w:val="009E3027"/>
    <w:rsid w:val="00A22133"/>
    <w:rsid w:val="00A37488"/>
    <w:rsid w:val="00B23B18"/>
    <w:rsid w:val="00B510FE"/>
    <w:rsid w:val="00B673E8"/>
    <w:rsid w:val="00C17BD7"/>
    <w:rsid w:val="00C57B01"/>
    <w:rsid w:val="00CA4A53"/>
    <w:rsid w:val="00CE5CF5"/>
    <w:rsid w:val="00D16C95"/>
    <w:rsid w:val="00DA469D"/>
    <w:rsid w:val="00DB622C"/>
    <w:rsid w:val="00E600C3"/>
    <w:rsid w:val="00E71B38"/>
    <w:rsid w:val="00ED7585"/>
    <w:rsid w:val="00EE0B5A"/>
    <w:rsid w:val="00EF3CEC"/>
    <w:rsid w:val="00F03B9B"/>
    <w:rsid w:val="00F23342"/>
    <w:rsid w:val="00F60B5C"/>
    <w:rsid w:val="00F6605C"/>
    <w:rsid w:val="00FA0BA2"/>
    <w:rsid w:val="00FD4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E83F27B"/>
  <w15:chartTrackingRefBased/>
  <w15:docId w15:val="{471A87BC-846F-F048-A65F-139A00374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7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D7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D7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D7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D7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D7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7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7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7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D7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D7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D7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D7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D7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D7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D7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D7585"/>
    <w:rPr>
      <w:rFonts w:eastAsiaTheme="majorEastAsia" w:cstheme="majorBidi"/>
      <w:color w:val="272727" w:themeColor="text1" w:themeTint="D8"/>
    </w:rPr>
  </w:style>
  <w:style w:type="paragraph" w:styleId="Title">
    <w:name w:val="Title"/>
    <w:basedOn w:val="Normal"/>
    <w:next w:val="Normal"/>
    <w:link w:val="TitleChar"/>
    <w:uiPriority w:val="10"/>
    <w:qFormat/>
    <w:rsid w:val="00ED7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7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D7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7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D7585"/>
    <w:pPr>
      <w:spacing w:before="160"/>
      <w:jc w:val="center"/>
    </w:pPr>
    <w:rPr>
      <w:i/>
      <w:iCs/>
      <w:color w:val="404040" w:themeColor="text1" w:themeTint="BF"/>
    </w:rPr>
  </w:style>
  <w:style w:type="character" w:customStyle="1" w:styleId="QuoteChar">
    <w:name w:val="Quote Char"/>
    <w:basedOn w:val="DefaultParagraphFont"/>
    <w:link w:val="Quote"/>
    <w:uiPriority w:val="29"/>
    <w:rsid w:val="00ED7585"/>
    <w:rPr>
      <w:i/>
      <w:iCs/>
      <w:color w:val="404040" w:themeColor="text1" w:themeTint="BF"/>
    </w:rPr>
  </w:style>
  <w:style w:type="paragraph" w:styleId="ListParagraph">
    <w:name w:val="List Paragraph"/>
    <w:basedOn w:val="Normal"/>
    <w:uiPriority w:val="34"/>
    <w:qFormat/>
    <w:rsid w:val="00ED7585"/>
    <w:pPr>
      <w:ind w:left="720"/>
      <w:contextualSpacing/>
    </w:pPr>
  </w:style>
  <w:style w:type="character" w:styleId="IntenseEmphasis">
    <w:name w:val="Intense Emphasis"/>
    <w:basedOn w:val="DefaultParagraphFont"/>
    <w:uiPriority w:val="21"/>
    <w:qFormat/>
    <w:rsid w:val="00ED7585"/>
    <w:rPr>
      <w:i/>
      <w:iCs/>
      <w:color w:val="0F4761" w:themeColor="accent1" w:themeShade="BF"/>
    </w:rPr>
  </w:style>
  <w:style w:type="paragraph" w:styleId="IntenseQuote">
    <w:name w:val="Intense Quote"/>
    <w:basedOn w:val="Normal"/>
    <w:next w:val="Normal"/>
    <w:link w:val="IntenseQuoteChar"/>
    <w:uiPriority w:val="30"/>
    <w:qFormat/>
    <w:rsid w:val="00ED7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D7585"/>
    <w:rPr>
      <w:i/>
      <w:iCs/>
      <w:color w:val="0F4761" w:themeColor="accent1" w:themeShade="BF"/>
    </w:rPr>
  </w:style>
  <w:style w:type="character" w:styleId="IntenseReference">
    <w:name w:val="Intense Reference"/>
    <w:basedOn w:val="DefaultParagraphFont"/>
    <w:uiPriority w:val="32"/>
    <w:qFormat/>
    <w:rsid w:val="00ED7585"/>
    <w:rPr>
      <w:b/>
      <w:bCs/>
      <w:smallCaps/>
      <w:color w:val="0F4761" w:themeColor="accent1" w:themeShade="BF"/>
      <w:spacing w:val="5"/>
    </w:rPr>
  </w:style>
  <w:style w:type="character" w:styleId="Strong">
    <w:name w:val="Strong"/>
    <w:basedOn w:val="DefaultParagraphFont"/>
    <w:uiPriority w:val="22"/>
    <w:qFormat/>
    <w:rsid w:val="00ED7585"/>
    <w:rPr>
      <w:b/>
      <w:bCs/>
    </w:rPr>
  </w:style>
  <w:style w:type="paragraph" w:styleId="NormalWeb">
    <w:name w:val="Normal (Web)"/>
    <w:basedOn w:val="Normal"/>
    <w:uiPriority w:val="99"/>
    <w:semiHidden/>
    <w:unhideWhenUsed/>
    <w:rsid w:val="00ED7585"/>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ED7585"/>
  </w:style>
  <w:style w:type="paragraph" w:styleId="Header">
    <w:name w:val="header"/>
    <w:basedOn w:val="Normal"/>
    <w:link w:val="HeaderChar"/>
    <w:uiPriority w:val="99"/>
    <w:unhideWhenUsed/>
    <w:rsid w:val="00FA0B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BA2"/>
  </w:style>
  <w:style w:type="paragraph" w:styleId="Footer">
    <w:name w:val="footer"/>
    <w:basedOn w:val="Normal"/>
    <w:link w:val="FooterChar"/>
    <w:uiPriority w:val="99"/>
    <w:unhideWhenUsed/>
    <w:rsid w:val="00FA0B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BA2"/>
  </w:style>
  <w:style w:type="character" w:styleId="Emphasis">
    <w:name w:val="Emphasis"/>
    <w:basedOn w:val="DefaultParagraphFont"/>
    <w:uiPriority w:val="20"/>
    <w:qFormat/>
    <w:rsid w:val="00063CAF"/>
    <w:rPr>
      <w:i/>
      <w:iCs/>
    </w:rPr>
  </w:style>
  <w:style w:type="character" w:styleId="Hyperlink">
    <w:name w:val="Hyperlink"/>
    <w:basedOn w:val="DefaultParagraphFont"/>
    <w:uiPriority w:val="99"/>
    <w:semiHidden/>
    <w:unhideWhenUsed/>
    <w:rsid w:val="00063CA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sfund.org.uk/"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1759</Words>
  <Characters>10027</Characters>
  <Application>Microsoft Office Word</Application>
  <DocSecurity>0</DocSecurity>
  <Lines>83</Lines>
  <Paragraphs>23</Paragraphs>
  <ScaleCrop>false</ScaleCrop>
  <Company/>
  <LinksUpToDate>false</LinksUpToDate>
  <CharactersWithSpaces>11763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Fabiula Dos Reis (2513854)</dc:creator>
  <cp:keywords/>
  <dc:description/>
  <cp:lastModifiedBy>Fabiula Dos Reis (2513854)</cp:lastModifiedBy>
  <cp:revision>2</cp:revision>
  <dcterms:created xsi:type="dcterms:W3CDTF">2025-12-09T09:40:00Z</dcterms:created>
  <dcterms:modified xsi:type="dcterms:W3CDTF">2025-12-09T09:40:00Z</dcterms:modified>
</cp:coreProperties>
</file>