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F7106" w14:textId="465DFBB9" w:rsidR="00000000" w:rsidRPr="00FE3833" w:rsidRDefault="00000000" w:rsidP="00C7607A">
      <w:pPr>
        <w:spacing w:line="360" w:lineRule="auto"/>
        <w:jc w:val="both"/>
        <w:rPr>
          <w:rFonts w:ascii="Arial Nova" w:hAnsi="Arial Nova" w:cs="Times New Roman"/>
          <w:sz w:val="24"/>
          <w:szCs w:val="24"/>
        </w:rPr>
      </w:pPr>
    </w:p>
    <w:p w14:paraId="1E8EC0A0" w14:textId="65807A7D" w:rsidR="00FE3833" w:rsidRPr="00FE3833" w:rsidRDefault="00FE3833" w:rsidP="00C7607A">
      <w:pPr>
        <w:spacing w:line="360" w:lineRule="auto"/>
        <w:jc w:val="both"/>
        <w:rPr>
          <w:rFonts w:ascii="Arial Nova" w:hAnsi="Arial Nova" w:cs="Times New Roman"/>
          <w:sz w:val="24"/>
          <w:szCs w:val="24"/>
        </w:rPr>
      </w:pPr>
    </w:p>
    <w:p w14:paraId="4FDFE206" w14:textId="25512E0F" w:rsidR="0074002F" w:rsidRPr="00CD3423" w:rsidRDefault="00CD3423" w:rsidP="00CD3423">
      <w:pPr>
        <w:spacing w:line="360" w:lineRule="auto"/>
        <w:jc w:val="center"/>
        <w:rPr>
          <w:rFonts w:ascii="Arial Nova" w:hAnsi="Arial Nova" w:cs="Times New Roman"/>
          <w:sz w:val="32"/>
          <w:szCs w:val="32"/>
        </w:rPr>
      </w:pPr>
      <w:r w:rsidRPr="00CD3423">
        <w:rPr>
          <w:rFonts w:ascii="Arial Nova" w:hAnsi="Arial Nova" w:cs="Times New Roman"/>
          <w:sz w:val="32"/>
          <w:szCs w:val="32"/>
        </w:rPr>
        <w:t>Sustainable Hospitality &amp; Tourism Managemen</w:t>
      </w:r>
      <w:r w:rsidRPr="00CD3423">
        <w:rPr>
          <w:rFonts w:ascii="Arial Nova" w:hAnsi="Arial Nova" w:cs="Times New Roman"/>
          <w:sz w:val="32"/>
          <w:szCs w:val="32"/>
        </w:rPr>
        <w:t>t</w:t>
      </w:r>
    </w:p>
    <w:p w14:paraId="3F2BDBCF" w14:textId="3977E637" w:rsidR="00E45025" w:rsidRPr="0028635A" w:rsidRDefault="0028635A" w:rsidP="0028635A">
      <w:pPr>
        <w:spacing w:line="360" w:lineRule="auto"/>
        <w:jc w:val="center"/>
        <w:rPr>
          <w:rFonts w:ascii="Arial Nova" w:hAnsi="Arial Nova" w:cs="Times New Roman"/>
          <w:sz w:val="32"/>
          <w:szCs w:val="32"/>
        </w:rPr>
      </w:pPr>
      <w:r w:rsidRPr="0028635A">
        <w:rPr>
          <w:rFonts w:ascii="Arial Nova" w:hAnsi="Arial Nova" w:cs="Times New Roman"/>
          <w:sz w:val="32"/>
          <w:szCs w:val="32"/>
        </w:rPr>
        <w:t>BMIH5006</w:t>
      </w:r>
    </w:p>
    <w:p w14:paraId="109C62A7" w14:textId="77777777" w:rsidR="00E45025" w:rsidRPr="0028635A" w:rsidRDefault="00E45025" w:rsidP="00C7607A">
      <w:pPr>
        <w:spacing w:line="360" w:lineRule="auto"/>
        <w:jc w:val="center"/>
        <w:rPr>
          <w:rFonts w:ascii="Arial Nova" w:hAnsi="Arial Nova" w:cs="Times New Roman"/>
          <w:sz w:val="32"/>
          <w:szCs w:val="32"/>
        </w:rPr>
      </w:pPr>
      <w:r w:rsidRPr="0028635A">
        <w:rPr>
          <w:rFonts w:ascii="Arial Nova" w:hAnsi="Arial Nova" w:cs="Times New Roman"/>
          <w:sz w:val="32"/>
          <w:szCs w:val="32"/>
        </w:rPr>
        <w:t>Report</w:t>
      </w:r>
    </w:p>
    <w:p w14:paraId="5A815AF6" w14:textId="1F8476DE" w:rsidR="00E45025" w:rsidRDefault="00E45025" w:rsidP="00C7607A">
      <w:pPr>
        <w:spacing w:line="360" w:lineRule="auto"/>
        <w:jc w:val="center"/>
        <w:rPr>
          <w:rFonts w:ascii="Arial Nova" w:hAnsi="Arial Nova" w:cs="Times New Roman"/>
          <w:sz w:val="24"/>
          <w:szCs w:val="24"/>
        </w:rPr>
      </w:pPr>
      <w:r w:rsidRPr="0028635A">
        <w:rPr>
          <w:rFonts w:ascii="Arial Nova" w:hAnsi="Arial Nova" w:cs="Times New Roman"/>
          <w:sz w:val="24"/>
          <w:szCs w:val="24"/>
        </w:rPr>
        <w:t xml:space="preserve">Name of the </w:t>
      </w:r>
      <w:r w:rsidR="0028635A" w:rsidRPr="0028635A">
        <w:rPr>
          <w:rFonts w:ascii="Arial Nova" w:hAnsi="Arial Nova" w:cs="Times New Roman"/>
          <w:sz w:val="24"/>
          <w:szCs w:val="24"/>
        </w:rPr>
        <w:t>Student:</w:t>
      </w:r>
      <w:r w:rsidR="0028635A">
        <w:rPr>
          <w:rFonts w:ascii="Arial Nova" w:hAnsi="Arial Nova" w:cs="Times New Roman"/>
          <w:sz w:val="24"/>
          <w:szCs w:val="24"/>
        </w:rPr>
        <w:t xml:space="preserve"> Alina Radoi</w:t>
      </w:r>
    </w:p>
    <w:p w14:paraId="624BB471" w14:textId="51101475" w:rsidR="0028635A" w:rsidRPr="0028635A" w:rsidRDefault="0028635A" w:rsidP="00C7607A">
      <w:pPr>
        <w:spacing w:line="360" w:lineRule="auto"/>
        <w:jc w:val="center"/>
        <w:rPr>
          <w:rFonts w:ascii="Arial Nova" w:hAnsi="Arial Nova" w:cs="Times New Roman"/>
          <w:sz w:val="24"/>
          <w:szCs w:val="24"/>
        </w:rPr>
      </w:pPr>
      <w:r>
        <w:rPr>
          <w:rFonts w:ascii="Arial Nova" w:hAnsi="Arial Nova" w:cs="Times New Roman"/>
          <w:sz w:val="24"/>
          <w:szCs w:val="24"/>
        </w:rPr>
        <w:t>Student number</w:t>
      </w:r>
      <w:r w:rsidR="004316FB">
        <w:rPr>
          <w:rFonts w:ascii="Arial Nova" w:hAnsi="Arial Nova" w:cs="Times New Roman"/>
          <w:sz w:val="24"/>
          <w:szCs w:val="24"/>
        </w:rPr>
        <w:t>:2126976</w:t>
      </w:r>
    </w:p>
    <w:p w14:paraId="2F8B7559" w14:textId="38DF40FB" w:rsidR="00E45025" w:rsidRPr="00FE3833" w:rsidRDefault="004316FB" w:rsidP="00C7607A">
      <w:pPr>
        <w:spacing w:line="360" w:lineRule="auto"/>
        <w:jc w:val="center"/>
        <w:rPr>
          <w:rFonts w:ascii="Arial Nova" w:hAnsi="Arial Nova" w:cs="Times New Roman"/>
          <w:sz w:val="24"/>
          <w:szCs w:val="24"/>
        </w:rPr>
      </w:pPr>
      <w:r>
        <w:rPr>
          <w:rFonts w:ascii="Arial Nova" w:hAnsi="Arial Nova" w:cs="Times New Roman"/>
          <w:sz w:val="24"/>
          <w:szCs w:val="24"/>
        </w:rPr>
        <w:t xml:space="preserve">Tutor: </w:t>
      </w:r>
      <w:r w:rsidRPr="004316FB">
        <w:rPr>
          <w:rFonts w:ascii="Arial Nova" w:hAnsi="Arial Nova" w:cs="Times New Roman"/>
          <w:sz w:val="24"/>
          <w:szCs w:val="24"/>
        </w:rPr>
        <w:t>Dr Huw Thomas</w:t>
      </w:r>
    </w:p>
    <w:p w14:paraId="142192FA" w14:textId="77777777" w:rsidR="00E45025" w:rsidRPr="00FE3833" w:rsidRDefault="00E45025" w:rsidP="00C7607A">
      <w:pPr>
        <w:spacing w:line="360" w:lineRule="auto"/>
        <w:jc w:val="both"/>
        <w:rPr>
          <w:rFonts w:ascii="Arial Nova" w:hAnsi="Arial Nova" w:cs="Times New Roman"/>
          <w:sz w:val="24"/>
          <w:szCs w:val="24"/>
        </w:rPr>
      </w:pPr>
      <w:r w:rsidRPr="00FE3833">
        <w:rPr>
          <w:rFonts w:ascii="Arial Nova" w:hAnsi="Arial Nova" w:cs="Times New Roman"/>
          <w:sz w:val="24"/>
          <w:szCs w:val="24"/>
        </w:rPr>
        <w:br w:type="page"/>
      </w:r>
    </w:p>
    <w:p w14:paraId="67104AC6" w14:textId="77777777" w:rsidR="00E45025" w:rsidRPr="00FE3833" w:rsidRDefault="00F93890" w:rsidP="00C7607A">
      <w:pPr>
        <w:pStyle w:val="Heading1"/>
        <w:jc w:val="both"/>
        <w:rPr>
          <w:rFonts w:ascii="Arial Nova" w:hAnsi="Arial Nova" w:cs="Times New Roman"/>
          <w:color w:val="auto"/>
          <w:szCs w:val="24"/>
        </w:rPr>
      </w:pPr>
      <w:r w:rsidRPr="00FE3833">
        <w:rPr>
          <w:rFonts w:ascii="Arial Nova" w:hAnsi="Arial Nova" w:cs="Times New Roman"/>
          <w:color w:val="auto"/>
          <w:szCs w:val="24"/>
        </w:rPr>
        <w:lastRenderedPageBreak/>
        <w:t>Introduction</w:t>
      </w:r>
    </w:p>
    <w:p w14:paraId="7711727B" w14:textId="059D7F39" w:rsidR="00EF66CB" w:rsidRPr="00FE3833" w:rsidRDefault="00585827" w:rsidP="00C7607A">
      <w:pPr>
        <w:spacing w:line="360" w:lineRule="auto"/>
        <w:ind w:firstLine="720"/>
        <w:jc w:val="both"/>
        <w:rPr>
          <w:rFonts w:ascii="Arial Nova" w:hAnsi="Arial Nova" w:cs="Times New Roman"/>
          <w:sz w:val="24"/>
          <w:szCs w:val="24"/>
          <w:lang w:val="en-US"/>
        </w:rPr>
      </w:pPr>
      <w:r w:rsidRPr="00FE3833">
        <w:rPr>
          <w:rFonts w:ascii="Arial Nova" w:hAnsi="Arial Nova" w:cs="Times New Roman"/>
          <w:sz w:val="24"/>
          <w:szCs w:val="24"/>
        </w:rPr>
        <w:t>Green certifications are a popular way for hotels to demonstrate their commitment to sustainability. However, a few hotels may utili</w:t>
      </w:r>
      <w:r w:rsidR="00FE3833">
        <w:rPr>
          <w:rFonts w:ascii="Arial Nova" w:hAnsi="Arial Nova" w:cs="Times New Roman"/>
          <w:sz w:val="24"/>
          <w:szCs w:val="24"/>
        </w:rPr>
        <w:t>s</w:t>
      </w:r>
      <w:r w:rsidRPr="00FE3833">
        <w:rPr>
          <w:rFonts w:ascii="Arial Nova" w:hAnsi="Arial Nova" w:cs="Times New Roman"/>
          <w:sz w:val="24"/>
          <w:szCs w:val="24"/>
        </w:rPr>
        <w:t>e self-reported information or need thorough standards, which can lead to a circumstance where a hotel is more “certifiably green” on paper than it is in reality. In this report, it will audit the industry and look at Hilton Hotels in specific to decide the validity of its green certification. This report considers accusation of the hotel of greenwashing, zones to be understood that they are greenwashing, self-evaluation, utili</w:t>
      </w:r>
      <w:r w:rsidR="00FE3833">
        <w:rPr>
          <w:rFonts w:ascii="Arial Nova" w:hAnsi="Arial Nova" w:cs="Times New Roman"/>
          <w:sz w:val="24"/>
          <w:szCs w:val="24"/>
        </w:rPr>
        <w:t>s</w:t>
      </w:r>
      <w:r w:rsidRPr="00FE3833">
        <w:rPr>
          <w:rFonts w:ascii="Arial Nova" w:hAnsi="Arial Nova" w:cs="Times New Roman"/>
          <w:sz w:val="24"/>
          <w:szCs w:val="24"/>
        </w:rPr>
        <w:t>e of green innovation, and its sustainability. Sustainability is a term that refers to the ability of a framework to preserve itself over time. In the context of tourism and hospitality, sustainability means meeting the wants of tourists and the tourism industry without compromising the capacity of future generations to meet their own needs. This incorporates minimizing the negative natural, social, and financial impacts of tourism and hospitality whereas maximizing the positive impacts. Sustainable good practice refers to the activities taken by tourism and hospitality businesses to minimize their negative affect on the environment, society, and economy whereas maximizing their positive affect</w:t>
      </w:r>
      <w:r w:rsidR="001842D3" w:rsidRPr="00FE3833">
        <w:rPr>
          <w:rFonts w:ascii="Arial Nova" w:hAnsi="Arial Nova" w:cs="Times New Roman"/>
          <w:sz w:val="24"/>
          <w:szCs w:val="24"/>
          <w:lang w:val="en-US"/>
        </w:rPr>
        <w:t xml:space="preserve">. </w:t>
      </w:r>
    </w:p>
    <w:p w14:paraId="7361CFBE" w14:textId="77777777" w:rsidR="00EF66CB" w:rsidRPr="00FE3833" w:rsidRDefault="00EF66CB" w:rsidP="00C7607A">
      <w:pPr>
        <w:pStyle w:val="Heading1"/>
        <w:jc w:val="both"/>
        <w:rPr>
          <w:rFonts w:ascii="Arial Nova" w:hAnsi="Arial Nova" w:cs="Times New Roman"/>
          <w:color w:val="auto"/>
          <w:szCs w:val="24"/>
        </w:rPr>
      </w:pPr>
      <w:r w:rsidRPr="00FE3833">
        <w:rPr>
          <w:rFonts w:ascii="Arial Nova" w:hAnsi="Arial Nova" w:cs="Times New Roman"/>
          <w:color w:val="auto"/>
          <w:szCs w:val="24"/>
        </w:rPr>
        <w:t>Main Body</w:t>
      </w:r>
    </w:p>
    <w:p w14:paraId="0A6B9DFE" w14:textId="64897734" w:rsidR="00257FBD" w:rsidRPr="00FE3833" w:rsidRDefault="00585827" w:rsidP="00C7607A">
      <w:pPr>
        <w:pStyle w:val="ListParagraph"/>
        <w:numPr>
          <w:ilvl w:val="0"/>
          <w:numId w:val="5"/>
        </w:numPr>
        <w:spacing w:line="360" w:lineRule="auto"/>
        <w:jc w:val="both"/>
        <w:rPr>
          <w:rFonts w:ascii="Arial Nova" w:hAnsi="Arial Nova" w:cs="Times New Roman"/>
          <w:sz w:val="24"/>
          <w:szCs w:val="24"/>
          <w:lang w:val="en-US"/>
        </w:rPr>
      </w:pPr>
      <w:r w:rsidRPr="00FE3833">
        <w:rPr>
          <w:rFonts w:ascii="Arial Nova" w:hAnsi="Arial Nova" w:cs="Times New Roman"/>
          <w:sz w:val="24"/>
          <w:szCs w:val="24"/>
        </w:rPr>
        <w:t xml:space="preserve">The hotel industry has been on a record run with a record number of </w:t>
      </w:r>
      <w:r w:rsidR="00FE3833">
        <w:rPr>
          <w:rFonts w:ascii="Arial Nova" w:hAnsi="Arial Nova" w:cs="Times New Roman"/>
          <w:sz w:val="24"/>
          <w:szCs w:val="24"/>
        </w:rPr>
        <w:t>hotels</w:t>
      </w:r>
      <w:r w:rsidRPr="00FE3833">
        <w:rPr>
          <w:rFonts w:ascii="Arial Nova" w:hAnsi="Arial Nova" w:cs="Times New Roman"/>
          <w:sz w:val="24"/>
          <w:szCs w:val="24"/>
        </w:rPr>
        <w:t xml:space="preserve"> openings and rooms in 2023, and the prospects for continued expansion are optimistic. However, there have been accusations of greenwashing against a few hotels in Seattle. For instance, Hilton Hotels Corporation and Hilton International were accused by Tourism Concern of brief changing nearby communities and habitat pulveri</w:t>
      </w:r>
      <w:r w:rsidR="00FE3833">
        <w:rPr>
          <w:rFonts w:ascii="Arial Nova" w:hAnsi="Arial Nova" w:cs="Times New Roman"/>
          <w:sz w:val="24"/>
          <w:szCs w:val="24"/>
        </w:rPr>
        <w:t>s</w:t>
      </w:r>
      <w:r w:rsidRPr="00FE3833">
        <w:rPr>
          <w:rFonts w:ascii="Arial Nova" w:hAnsi="Arial Nova" w:cs="Times New Roman"/>
          <w:sz w:val="24"/>
          <w:szCs w:val="24"/>
        </w:rPr>
        <w:t>ation, despite their claims to be clean and green</w:t>
      </w:r>
      <w:r w:rsidR="00794D7F" w:rsidRPr="00FE3833">
        <w:rPr>
          <w:rFonts w:ascii="Arial Nova" w:hAnsi="Arial Nova" w:cs="Times New Roman"/>
          <w:sz w:val="24"/>
          <w:szCs w:val="24"/>
        </w:rPr>
        <w:t>. The claims have been disputed by Hilton, but the war of words brings corporate social responsibility (CSR) within the tourism industry back into the news, with questions as to whether efforts of the industry to protect the environment and behave responsibly are genuine, or simply corporate ‘greenwashing’</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Vejzagić and Schmidt., 2021)</w:t>
      </w:r>
      <w:r w:rsidR="00794D7F" w:rsidRPr="00FE3833">
        <w:rPr>
          <w:rFonts w:ascii="Arial Nova" w:hAnsi="Arial Nova" w:cs="Times New Roman"/>
          <w:sz w:val="24"/>
          <w:szCs w:val="24"/>
        </w:rPr>
        <w:t>. This could incorporate reducing waste and energy consumption, utili</w:t>
      </w:r>
      <w:r w:rsidR="00FE3833">
        <w:rPr>
          <w:rFonts w:ascii="Arial Nova" w:hAnsi="Arial Nova" w:cs="Times New Roman"/>
          <w:sz w:val="24"/>
          <w:szCs w:val="24"/>
        </w:rPr>
        <w:t>s</w:t>
      </w:r>
      <w:r w:rsidR="00794D7F" w:rsidRPr="00FE3833">
        <w:rPr>
          <w:rFonts w:ascii="Arial Nova" w:hAnsi="Arial Nova" w:cs="Times New Roman"/>
          <w:sz w:val="24"/>
          <w:szCs w:val="24"/>
        </w:rPr>
        <w:t xml:space="preserve">ing renewable assets, supporting </w:t>
      </w:r>
      <w:r w:rsidR="00FE3833" w:rsidRPr="00FE3833">
        <w:rPr>
          <w:rFonts w:ascii="Arial Nova" w:hAnsi="Arial Nova" w:cs="Times New Roman"/>
          <w:sz w:val="24"/>
          <w:szCs w:val="24"/>
        </w:rPr>
        <w:t>neighbourhood</w:t>
      </w:r>
      <w:r w:rsidR="00794D7F" w:rsidRPr="00FE3833">
        <w:rPr>
          <w:rFonts w:ascii="Arial Nova" w:hAnsi="Arial Nova" w:cs="Times New Roman"/>
          <w:sz w:val="24"/>
          <w:szCs w:val="24"/>
        </w:rPr>
        <w:t xml:space="preserve"> communities, and advancing social legacy. In </w:t>
      </w:r>
      <w:r w:rsidR="00794D7F" w:rsidRPr="00FE3833">
        <w:rPr>
          <w:rFonts w:ascii="Arial Nova" w:hAnsi="Arial Nova" w:cs="Times New Roman"/>
          <w:sz w:val="24"/>
          <w:szCs w:val="24"/>
        </w:rPr>
        <w:lastRenderedPageBreak/>
        <w:t>rural areas, feasible great practice can include promoting eco-tourism, supporting local agriculture, and protecting natural habitats. In coastal areas, sustainable good practice can incorporate protecting marine ecosystems, reducing pollution, and advancing sustainable fishing practices. In urban areas, economical great practice can incorporate promoting public transportation, reducing activity congestion, and supporting local businesses. In the transport division, sustainable great practice can incorporate reducing emissions, utilizing alternative fuels, and promoting sustainable transportation alternatives such as cycling and walking</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Abdelrady and Hussien., 2020)</w:t>
      </w:r>
      <w:r w:rsidR="00794D7F" w:rsidRPr="00FE3833">
        <w:rPr>
          <w:rFonts w:ascii="Arial Nova" w:hAnsi="Arial Nova" w:cs="Times New Roman"/>
          <w:sz w:val="24"/>
          <w:szCs w:val="24"/>
        </w:rPr>
        <w:t xml:space="preserve">. The tourism and hospitality industry has a significant </w:t>
      </w:r>
      <w:r w:rsidR="00C7607A" w:rsidRPr="00FE3833">
        <w:rPr>
          <w:rFonts w:ascii="Arial Nova" w:hAnsi="Arial Nova" w:cs="Times New Roman"/>
          <w:sz w:val="24"/>
          <w:szCs w:val="24"/>
        </w:rPr>
        <w:t>effect</w:t>
      </w:r>
      <w:r w:rsidR="00794D7F" w:rsidRPr="00FE3833">
        <w:rPr>
          <w:rFonts w:ascii="Arial Nova" w:hAnsi="Arial Nova" w:cs="Times New Roman"/>
          <w:sz w:val="24"/>
          <w:szCs w:val="24"/>
        </w:rPr>
        <w:t xml:space="preserve"> on the transport division, and it is critical for businesses to consider the environmental </w:t>
      </w:r>
      <w:r w:rsidR="00C7607A" w:rsidRPr="00FE3833">
        <w:rPr>
          <w:rFonts w:ascii="Arial Nova" w:hAnsi="Arial Nova" w:cs="Times New Roman"/>
          <w:sz w:val="24"/>
          <w:szCs w:val="24"/>
        </w:rPr>
        <w:t>effect</w:t>
      </w:r>
      <w:r w:rsidR="00794D7F" w:rsidRPr="00FE3833">
        <w:rPr>
          <w:rFonts w:ascii="Arial Nova" w:hAnsi="Arial Nova" w:cs="Times New Roman"/>
          <w:sz w:val="24"/>
          <w:szCs w:val="24"/>
        </w:rPr>
        <w:t xml:space="preserve"> of their transportation choices</w:t>
      </w:r>
      <w:r w:rsidR="00AF1AA6" w:rsidRPr="00FE3833">
        <w:rPr>
          <w:rFonts w:ascii="Arial Nova" w:hAnsi="Arial Nova" w:cs="Times New Roman"/>
          <w:sz w:val="24"/>
          <w:szCs w:val="24"/>
        </w:rPr>
        <w:t>.</w:t>
      </w:r>
    </w:p>
    <w:p w14:paraId="5D98D763" w14:textId="77777777" w:rsidR="00257FBD" w:rsidRPr="00FE3833" w:rsidRDefault="00257FBD" w:rsidP="00C7607A">
      <w:pPr>
        <w:pStyle w:val="ListParagraph"/>
        <w:numPr>
          <w:ilvl w:val="0"/>
          <w:numId w:val="5"/>
        </w:numPr>
        <w:spacing w:line="360" w:lineRule="auto"/>
        <w:jc w:val="both"/>
        <w:rPr>
          <w:rFonts w:ascii="Arial Nova" w:hAnsi="Arial Nova" w:cs="Times New Roman"/>
          <w:sz w:val="24"/>
          <w:szCs w:val="24"/>
          <w:lang w:val="en-US"/>
        </w:rPr>
      </w:pPr>
      <w:r w:rsidRPr="00FE3833">
        <w:rPr>
          <w:rFonts w:ascii="Arial Nova" w:hAnsi="Arial Nova" w:cs="Times New Roman"/>
          <w:sz w:val="24"/>
          <w:szCs w:val="24"/>
          <w:lang w:val="en-US"/>
        </w:rPr>
        <w:t>Yes, there are areas where hotels could be accused of greenwashing. One case is the practice of not washing towels daily. Whereas this practice is frequently touted as an eco-friendly degree, it can be deceiving. Agreeing to a report, hotels that energize visitors to reuse towels may really be doing so to save cash on clothing costs, instead of to decrease their natural affect. In expansion, a recent article highlights the issue of encapsulated carbon in the hotel industry. Epitomized carbon refers to all the harmful greenhouse gasses emitted amid remodel and development of a building, which can be an outsize portion of any project’s impression</w:t>
      </w:r>
      <w:r w:rsidR="00C7607A" w:rsidRPr="00FE3833">
        <w:rPr>
          <w:rFonts w:ascii="Arial Nova" w:hAnsi="Arial Nova" w:cs="Times New Roman"/>
          <w:sz w:val="24"/>
          <w:szCs w:val="24"/>
          <w:lang w:val="en-US"/>
        </w:rPr>
        <w:t xml:space="preserve"> (</w:t>
      </w:r>
      <w:r w:rsidR="00C7607A" w:rsidRPr="00FE3833">
        <w:rPr>
          <w:rFonts w:ascii="Arial Nova" w:hAnsi="Arial Nova" w:cs="Times New Roman"/>
          <w:sz w:val="24"/>
          <w:szCs w:val="24"/>
          <w:shd w:val="clear" w:color="auto" w:fill="FFFFFF"/>
        </w:rPr>
        <w:t>Sevtsuk and Kalvo., 2022)</w:t>
      </w:r>
      <w:r w:rsidRPr="00FE3833">
        <w:rPr>
          <w:rFonts w:ascii="Arial Nova" w:hAnsi="Arial Nova" w:cs="Times New Roman"/>
          <w:sz w:val="24"/>
          <w:szCs w:val="24"/>
          <w:lang w:val="en-US"/>
        </w:rPr>
        <w:t>. Hotels that claim to be eco-friendly by centering as it were on day-to-day operations, such as utilizing renewable vitality, reusable water, and zero-waste arrangements, may be disregarding the encapsulated carbon in development, which contributes to at slightest 21% of worldwide emissions. Sustainable tourism is defined by the UN Environment Program and UN World Tourism Organization as tourism that takes full account of its current and future economic, social and environmental impacts, addressing the needs of visitors, the industry, the environment and have communities</w:t>
      </w:r>
      <w:r w:rsidR="00C7607A" w:rsidRPr="00FE3833">
        <w:rPr>
          <w:rFonts w:ascii="Arial Nova" w:hAnsi="Arial Nova" w:cs="Times New Roman"/>
          <w:sz w:val="24"/>
          <w:szCs w:val="24"/>
          <w:lang w:val="en-US"/>
        </w:rPr>
        <w:t xml:space="preserve"> (</w:t>
      </w:r>
      <w:r w:rsidR="00C7607A" w:rsidRPr="00FE3833">
        <w:rPr>
          <w:rFonts w:ascii="Arial Nova" w:hAnsi="Arial Nova" w:cs="Times New Roman"/>
          <w:sz w:val="24"/>
          <w:szCs w:val="24"/>
          <w:shd w:val="clear" w:color="auto" w:fill="FFFFFF"/>
        </w:rPr>
        <w:t>Cavallin Toscani et al., 2023)</w:t>
      </w:r>
      <w:r w:rsidRPr="00FE3833">
        <w:rPr>
          <w:rFonts w:ascii="Arial Nova" w:hAnsi="Arial Nova" w:cs="Times New Roman"/>
          <w:sz w:val="24"/>
          <w:szCs w:val="24"/>
          <w:lang w:val="en-US"/>
        </w:rPr>
        <w:t xml:space="preserve">. On the other hand, greenwashing is when companies spread misleading information so as to display an environmentally responsible open picture. In terms of hotels, this could be giving a false impression of the vitality or </w:t>
      </w:r>
      <w:r w:rsidRPr="00FE3833">
        <w:rPr>
          <w:rFonts w:ascii="Arial Nova" w:hAnsi="Arial Nova" w:cs="Times New Roman"/>
          <w:sz w:val="24"/>
          <w:szCs w:val="24"/>
          <w:lang w:val="en-US"/>
        </w:rPr>
        <w:lastRenderedPageBreak/>
        <w:t>items utilized by the inn, or the treatment of its individuals, supply chain, and the local area.</w:t>
      </w:r>
    </w:p>
    <w:p w14:paraId="4B8BE10F" w14:textId="77777777" w:rsidR="00257FBD" w:rsidRPr="00FE3833" w:rsidRDefault="00257FBD" w:rsidP="00C7607A">
      <w:pPr>
        <w:pStyle w:val="ListParagraph"/>
        <w:spacing w:line="360" w:lineRule="auto"/>
        <w:jc w:val="both"/>
        <w:rPr>
          <w:rFonts w:ascii="Arial Nova" w:hAnsi="Arial Nova" w:cs="Times New Roman"/>
          <w:sz w:val="24"/>
          <w:szCs w:val="24"/>
          <w:lang w:val="en-US"/>
        </w:rPr>
      </w:pPr>
      <w:r w:rsidRPr="00FE3833">
        <w:rPr>
          <w:rFonts w:ascii="Arial Nova" w:hAnsi="Arial Nova" w:cs="Times New Roman"/>
          <w:sz w:val="24"/>
          <w:szCs w:val="24"/>
          <w:lang w:val="en-US"/>
        </w:rPr>
        <w:t>The key to the entire hotel industry moving forward is by becoming standardised. Take the case of eco-certifications. At the moment there are right now over 200 eco-certification offices worldwide, from national bodies to international organisations, which is further dividing progress towards the long run of sustainable tourism. Once able to standardise our approach and measurement to sustainability, it can get clients to believe the data hotels are giving. As this is often not progressing to happen overnight, there's a workaround. Most certification bodies are utilizing Worldwide Feasible Tourism Chamber (GSTC)</w:t>
      </w:r>
      <w:r w:rsidR="00C7607A" w:rsidRPr="00FE3833">
        <w:rPr>
          <w:rFonts w:ascii="Arial Nova" w:hAnsi="Arial Nova" w:cs="Times New Roman"/>
          <w:sz w:val="24"/>
          <w:szCs w:val="24"/>
          <w:lang w:val="en-US"/>
        </w:rPr>
        <w:t xml:space="preserve"> (</w:t>
      </w:r>
      <w:r w:rsidR="00C7607A" w:rsidRPr="00FE3833">
        <w:rPr>
          <w:rFonts w:ascii="Arial Nova" w:hAnsi="Arial Nova" w:cs="Times New Roman"/>
          <w:sz w:val="24"/>
          <w:szCs w:val="24"/>
          <w:shd w:val="clear" w:color="auto" w:fill="FFFFFF"/>
        </w:rPr>
        <w:t>Ristova and Dimitrov., 2020)</w:t>
      </w:r>
      <w:r w:rsidRPr="00FE3833">
        <w:rPr>
          <w:rFonts w:ascii="Arial Nova" w:hAnsi="Arial Nova" w:cs="Times New Roman"/>
          <w:sz w:val="24"/>
          <w:szCs w:val="24"/>
          <w:lang w:val="en-US"/>
        </w:rPr>
        <w:t xml:space="preserve">. Selecting an eco-certification that employments these as portion of their determination prepare, such as Green Key, is </w:t>
      </w:r>
      <w:r w:rsidR="00C7607A" w:rsidRPr="00FE3833">
        <w:rPr>
          <w:rFonts w:ascii="Arial Nova" w:hAnsi="Arial Nova" w:cs="Times New Roman"/>
          <w:sz w:val="24"/>
          <w:szCs w:val="24"/>
          <w:lang w:val="en-US"/>
        </w:rPr>
        <w:t>an</w:t>
      </w:r>
      <w:r w:rsidRPr="00FE3833">
        <w:rPr>
          <w:rFonts w:ascii="Arial Nova" w:hAnsi="Arial Nova" w:cs="Times New Roman"/>
          <w:sz w:val="24"/>
          <w:szCs w:val="24"/>
          <w:lang w:val="en-US"/>
        </w:rPr>
        <w:t xml:space="preserve"> extraordinary to begin with step on the path towards being a more feasible hotel. There are numerous benefits of this planning for a future of more control of green hospitality, long-term operational cost reserve funds and brand separation to allow a competitive advantage</w:t>
      </w:r>
    </w:p>
    <w:p w14:paraId="5045CC19" w14:textId="0BBE9868" w:rsidR="005563CF" w:rsidRPr="00FE3833" w:rsidRDefault="00047AB2" w:rsidP="00C7607A">
      <w:pPr>
        <w:pStyle w:val="ListParagraph"/>
        <w:numPr>
          <w:ilvl w:val="0"/>
          <w:numId w:val="5"/>
        </w:numPr>
        <w:spacing w:line="360" w:lineRule="auto"/>
        <w:jc w:val="both"/>
        <w:rPr>
          <w:rFonts w:ascii="Arial Nova" w:hAnsi="Arial Nova" w:cs="Times New Roman"/>
          <w:sz w:val="24"/>
          <w:szCs w:val="24"/>
        </w:rPr>
      </w:pPr>
      <w:r w:rsidRPr="00FE3833">
        <w:rPr>
          <w:rFonts w:ascii="Arial Nova" w:hAnsi="Arial Nova" w:cs="Times New Roman"/>
          <w:sz w:val="24"/>
          <w:szCs w:val="24"/>
        </w:rPr>
        <w:t>Yes, Hilton Hotels do self-evaluate. Hotels can utilize self-evaluation devices to survey their execution. These tools can incorporate self-evaluation shapes, peer assessments, and administrator assessments. These assessments can be utilized to evaluate worker execution over a particular period of time, and to supply input and coaching on particular areas of execution. In expansion, hotels can assess their execution based on a few key variables, such as fund, deals execution, resource administration, benefit greatness, development, and wellbeing and security. By taking a more all encompassing view of the part a hotel plays in today’s hospitality scene, a more agent impression of its execution can be obtained. Hotels can utilize self-evaluation apparatuses to survey their execution. These devices can incorporate self-evaluation, peer assessments, and supervisor assessments. These assessments can be utilized to survey representative execution over a particular period of time, and to supply criticism and coaching on particular areas of execution</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Ricaurte and Jagarajan., 2023)</w:t>
      </w:r>
      <w:r w:rsidRPr="00FE3833">
        <w:rPr>
          <w:rFonts w:ascii="Arial Nova" w:hAnsi="Arial Nova" w:cs="Times New Roman"/>
          <w:sz w:val="24"/>
          <w:szCs w:val="24"/>
        </w:rPr>
        <w:t xml:space="preserve">. In expansion, </w:t>
      </w:r>
      <w:r w:rsidR="00FE3833">
        <w:rPr>
          <w:rFonts w:ascii="Arial Nova" w:hAnsi="Arial Nova" w:cs="Times New Roman"/>
          <w:sz w:val="24"/>
          <w:szCs w:val="24"/>
        </w:rPr>
        <w:t>hotels</w:t>
      </w:r>
      <w:r w:rsidRPr="00FE3833">
        <w:rPr>
          <w:rFonts w:ascii="Arial Nova" w:hAnsi="Arial Nova" w:cs="Times New Roman"/>
          <w:sz w:val="24"/>
          <w:szCs w:val="24"/>
        </w:rPr>
        <w:t xml:space="preserve"> can assess their </w:t>
      </w:r>
      <w:r w:rsidRPr="00FE3833">
        <w:rPr>
          <w:rFonts w:ascii="Arial Nova" w:hAnsi="Arial Nova" w:cs="Times New Roman"/>
          <w:sz w:val="24"/>
          <w:szCs w:val="24"/>
        </w:rPr>
        <w:lastRenderedPageBreak/>
        <w:t xml:space="preserve">execution based on a few key variables, such as back, deals execution, resource administration, benefit greatness, development, and wellbeing and security. By taking a more </w:t>
      </w:r>
      <w:r w:rsidR="00C7607A" w:rsidRPr="00FE3833">
        <w:rPr>
          <w:rFonts w:ascii="Arial Nova" w:hAnsi="Arial Nova" w:cs="Times New Roman"/>
          <w:sz w:val="24"/>
          <w:szCs w:val="24"/>
        </w:rPr>
        <w:t>all-encompassing</w:t>
      </w:r>
      <w:r w:rsidRPr="00FE3833">
        <w:rPr>
          <w:rFonts w:ascii="Arial Nova" w:hAnsi="Arial Nova" w:cs="Times New Roman"/>
          <w:sz w:val="24"/>
          <w:szCs w:val="24"/>
        </w:rPr>
        <w:t xml:space="preserve"> view of the part </w:t>
      </w:r>
      <w:r w:rsidR="00C7607A" w:rsidRPr="00FE3833">
        <w:rPr>
          <w:rFonts w:ascii="Arial Nova" w:hAnsi="Arial Nova" w:cs="Times New Roman"/>
          <w:sz w:val="24"/>
          <w:szCs w:val="24"/>
        </w:rPr>
        <w:t>an</w:t>
      </w:r>
      <w:r w:rsidRPr="00FE3833">
        <w:rPr>
          <w:rFonts w:ascii="Arial Nova" w:hAnsi="Arial Nova" w:cs="Times New Roman"/>
          <w:sz w:val="24"/>
          <w:szCs w:val="24"/>
        </w:rPr>
        <w:t xml:space="preserve"> inn plays in today’s hospitality landscape, a more agent impression of its execution can be applied</w:t>
      </w:r>
      <w:r w:rsidR="0000063B" w:rsidRPr="00FE3833">
        <w:rPr>
          <w:rFonts w:ascii="Arial Nova" w:hAnsi="Arial Nova" w:cs="Times New Roman"/>
          <w:sz w:val="24"/>
          <w:szCs w:val="24"/>
        </w:rPr>
        <w:t>.</w:t>
      </w:r>
    </w:p>
    <w:p w14:paraId="20B3B825" w14:textId="77777777" w:rsidR="005563CF" w:rsidRPr="00FE3833" w:rsidRDefault="005563CF" w:rsidP="00C7607A">
      <w:pPr>
        <w:pStyle w:val="ListParagraph"/>
        <w:numPr>
          <w:ilvl w:val="0"/>
          <w:numId w:val="5"/>
        </w:numPr>
        <w:spacing w:line="360" w:lineRule="auto"/>
        <w:jc w:val="both"/>
        <w:rPr>
          <w:rFonts w:ascii="Arial Nova" w:hAnsi="Arial Nova" w:cs="Times New Roman"/>
          <w:sz w:val="24"/>
          <w:szCs w:val="24"/>
        </w:rPr>
      </w:pPr>
      <w:r w:rsidRPr="00FE3833">
        <w:rPr>
          <w:rFonts w:ascii="Arial Nova" w:hAnsi="Arial Nova" w:cs="Times New Roman"/>
          <w:sz w:val="24"/>
          <w:szCs w:val="24"/>
        </w:rPr>
        <w:t>Companies conduct self-evaluations for different reasons. One of the essential reasons is to improve worker execution. Self-evaluations give representatives with an opportunity to reflect on their work and recognize regions for change. They can also help directors get it their employees’ qualities and shortcomings, which can be utilized to tailor preparing and advancement programs. Another reason is to progress organizational execution. Self-evaluations can offer assistance companies recognize ranges where they are exceeding expectations and regions where they need to improve. This data can be utilized to create procedures to progress in general execution</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Prüss-Ustün et al., 2019)</w:t>
      </w:r>
      <w:r w:rsidRPr="00FE3833">
        <w:rPr>
          <w:rFonts w:ascii="Arial Nova" w:hAnsi="Arial Nova" w:cs="Times New Roman"/>
          <w:sz w:val="24"/>
          <w:szCs w:val="24"/>
        </w:rPr>
        <w:t>. Self-evaluations can also offer assistance companies distinguish and address potential issues. By recognizing potential issues early, companies can take steps to address them some time recently they become major issues. Finally, self-evaluations can offer assistance companies progress communication. By providing employees with an opportunity to share their thoughts and concepts, companies can cultivate a culture of open communication and collaboration.</w:t>
      </w:r>
    </w:p>
    <w:p w14:paraId="29AC2DD9" w14:textId="77777777" w:rsidR="00000F63" w:rsidRPr="00FE3833" w:rsidRDefault="005563CF" w:rsidP="00C7607A">
      <w:pPr>
        <w:pStyle w:val="ListParagraph"/>
        <w:spacing w:line="360" w:lineRule="auto"/>
        <w:jc w:val="both"/>
        <w:rPr>
          <w:rFonts w:ascii="Arial Nova" w:hAnsi="Arial Nova" w:cs="Times New Roman"/>
          <w:sz w:val="24"/>
          <w:szCs w:val="24"/>
        </w:rPr>
      </w:pPr>
      <w:r w:rsidRPr="00FE3833">
        <w:rPr>
          <w:rFonts w:ascii="Arial Nova" w:hAnsi="Arial Nova" w:cs="Times New Roman"/>
          <w:sz w:val="24"/>
          <w:szCs w:val="24"/>
        </w:rPr>
        <w:t>The recurrence of self-evaluations can shift depending on the company’s needs and objectives. A few companies conduct self-evaluations yearly, whereas others may do so more frequently, such as quarterly or bi-annually</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Chang et al., 2019)</w:t>
      </w:r>
      <w:r w:rsidRPr="00FE3833">
        <w:rPr>
          <w:rFonts w:ascii="Arial Nova" w:hAnsi="Arial Nova" w:cs="Times New Roman"/>
          <w:sz w:val="24"/>
          <w:szCs w:val="24"/>
        </w:rPr>
        <w:t>. It is critical to note that the recurrence of self-evaluations is not as vital as the quality of the assessments themselves. Self-evaluations should be conducted in a way that is important and valuable for both workers and supervisors. They should give workers with an opportunity to reflect on their work and distinguish regions for change, and they should offer assistance supervisors get it their employees’ qualities and shortcomings, which can be utilized to tailor preparing and advancement programs. However, self-evaluations have a few advantages for both representatives and directors</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Prezkop et al., 2020)</w:t>
      </w:r>
      <w:r w:rsidRPr="00FE3833">
        <w:rPr>
          <w:rFonts w:ascii="Arial Nova" w:hAnsi="Arial Nova" w:cs="Times New Roman"/>
          <w:sz w:val="24"/>
          <w:szCs w:val="24"/>
        </w:rPr>
        <w:t>. For representatives, self-</w:t>
      </w:r>
      <w:r w:rsidRPr="00FE3833">
        <w:rPr>
          <w:rFonts w:ascii="Arial Nova" w:hAnsi="Arial Nova" w:cs="Times New Roman"/>
          <w:sz w:val="24"/>
          <w:szCs w:val="24"/>
        </w:rPr>
        <w:lastRenderedPageBreak/>
        <w:t>evaluations can offer assistance them feel more engaged within the examination handle, gain more prominent experiences into their execution, and set future objectives for change. Self-evaluations can moreover offer assistance workers reflect on their work and recognize areas where they can progress. For supervisors, self-evaluations can offer assistance them pick up insights into how workers feel almost their work and how they fit into their group. Furthermore, self-evaluations can offer assistance streamline the execution review process and make it more effective. By giving representatives with an opportunity to reflect on their work and set objectives for long haul, self-evaluations can offer assistance construct believe and engagement between representatives and management. Finally, self-evaluations can offer assistance companies improve worker execution by distinguishing ranges where representatives can progress and creating a arrange to accomplish those objectives</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Pfalz, 2021)</w:t>
      </w:r>
      <w:r w:rsidR="002C4E66" w:rsidRPr="00FE3833">
        <w:rPr>
          <w:rFonts w:ascii="Arial Nova" w:hAnsi="Arial Nova" w:cs="Times New Roman"/>
          <w:sz w:val="24"/>
          <w:szCs w:val="24"/>
        </w:rPr>
        <w:t>.</w:t>
      </w:r>
    </w:p>
    <w:p w14:paraId="4D679F78" w14:textId="77777777" w:rsidR="005563CF" w:rsidRPr="00FE3833" w:rsidRDefault="005563CF" w:rsidP="00C7607A">
      <w:pPr>
        <w:pStyle w:val="ListParagraph"/>
        <w:numPr>
          <w:ilvl w:val="0"/>
          <w:numId w:val="5"/>
        </w:numPr>
        <w:spacing w:line="360" w:lineRule="auto"/>
        <w:jc w:val="both"/>
        <w:rPr>
          <w:rFonts w:ascii="Arial Nova" w:hAnsi="Arial Nova" w:cs="Times New Roman"/>
          <w:sz w:val="24"/>
          <w:szCs w:val="24"/>
        </w:rPr>
      </w:pPr>
      <w:r w:rsidRPr="00FE3833">
        <w:rPr>
          <w:rFonts w:ascii="Arial Nova" w:hAnsi="Arial Nova" w:cs="Times New Roman"/>
          <w:sz w:val="24"/>
          <w:szCs w:val="24"/>
        </w:rPr>
        <w:t xml:space="preserve">Yes, green technology is being utilized and it is more feasible. Green innovation alludes to the utilize of technology for eco-friendly purposes, such as decreasing vitality utilization, diminishing waste, and ensuring the environment. Green technology is the utilize of technology for eco-friendly purposes, like for case reducing vitality consumption, decreasing waste, and securing the environment. This implies any item, plan, equation, calculation, method, strategy, revelation, prepare, procedure, thought, know-how, or program that can offer assistance people reduce their natural impression and eventually accomplish </w:t>
      </w:r>
      <w:r w:rsidR="00C7607A" w:rsidRPr="00FE3833">
        <w:rPr>
          <w:rFonts w:ascii="Arial Nova" w:hAnsi="Arial Nova" w:cs="Times New Roman"/>
          <w:sz w:val="24"/>
          <w:szCs w:val="24"/>
        </w:rPr>
        <w:t>economic</w:t>
      </w:r>
      <w:r w:rsidRPr="00FE3833">
        <w:rPr>
          <w:rFonts w:ascii="Arial Nova" w:hAnsi="Arial Nova" w:cs="Times New Roman"/>
          <w:sz w:val="24"/>
          <w:szCs w:val="24"/>
        </w:rPr>
        <w:t xml:space="preserve"> advancement. There are numerous illustrations of green innovation that are being utilized nowadays, such as sun powered boards, wind turbines, and electric cars</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Medrado and Jackson., 2016)</w:t>
      </w:r>
      <w:r w:rsidRPr="00FE3833">
        <w:rPr>
          <w:rFonts w:ascii="Arial Nova" w:hAnsi="Arial Nova" w:cs="Times New Roman"/>
          <w:sz w:val="24"/>
          <w:szCs w:val="24"/>
        </w:rPr>
        <w:t>. These innovations are more maintainable than conventional advances since they create less contamination and utilize less normal assets. For case, solar panels can offer assistance diminish carbon emissions and give a renewable source of vitality. Similarly, electric cars create less emissions than conventional gasoline-powered cars and can offer assistance decrease discuss pollution. By utilizing green innovation, companies can help secure the environment and advance feasible advancement.</w:t>
      </w:r>
    </w:p>
    <w:p w14:paraId="1B5D9CEE" w14:textId="77777777" w:rsidR="005563CF" w:rsidRPr="00FE3833" w:rsidRDefault="005563CF" w:rsidP="00C7607A">
      <w:pPr>
        <w:pStyle w:val="ListParagraph"/>
        <w:spacing w:line="360" w:lineRule="auto"/>
        <w:jc w:val="both"/>
        <w:rPr>
          <w:rFonts w:ascii="Arial Nova" w:hAnsi="Arial Nova" w:cs="Times New Roman"/>
          <w:sz w:val="24"/>
          <w:szCs w:val="24"/>
        </w:rPr>
      </w:pPr>
      <w:r w:rsidRPr="00FE3833">
        <w:rPr>
          <w:rFonts w:ascii="Arial Nova" w:hAnsi="Arial Nova" w:cs="Times New Roman"/>
          <w:sz w:val="24"/>
          <w:szCs w:val="24"/>
        </w:rPr>
        <w:lastRenderedPageBreak/>
        <w:t xml:space="preserve">There are numerous examples of green innovation that are being utilized today. For instance, solar panels are </w:t>
      </w:r>
      <w:r w:rsidR="00C7607A" w:rsidRPr="00FE3833">
        <w:rPr>
          <w:rFonts w:ascii="Arial Nova" w:hAnsi="Arial Nova" w:cs="Times New Roman"/>
          <w:sz w:val="24"/>
          <w:szCs w:val="24"/>
        </w:rPr>
        <w:t>an</w:t>
      </w:r>
      <w:r w:rsidRPr="00FE3833">
        <w:rPr>
          <w:rFonts w:ascii="Arial Nova" w:hAnsi="Arial Nova" w:cs="Times New Roman"/>
          <w:sz w:val="24"/>
          <w:szCs w:val="24"/>
        </w:rPr>
        <w:t xml:space="preserve"> incredible case of green innovation</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Dhandra, 2019)</w:t>
      </w:r>
      <w:r w:rsidRPr="00FE3833">
        <w:rPr>
          <w:rFonts w:ascii="Arial Nova" w:hAnsi="Arial Nova" w:cs="Times New Roman"/>
          <w:sz w:val="24"/>
          <w:szCs w:val="24"/>
        </w:rPr>
        <w:t>. They utilize the sun’s vitality to deliver electricity, which may be a clean and renewable source of energy. Another example is vertical cultivating, which may be a sustainable way of developing crops inside utilizing hydroponics and Led lights. 3D printing is also considered a green innovation since it produces less waste than traditional manufacturing strategies</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Kvam et al., 2022)</w:t>
      </w:r>
      <w:r w:rsidRPr="00FE3833">
        <w:rPr>
          <w:rFonts w:ascii="Arial Nova" w:hAnsi="Arial Nova" w:cs="Times New Roman"/>
          <w:sz w:val="24"/>
          <w:szCs w:val="24"/>
        </w:rPr>
        <w:t>. Generally, green innovation is more sustainable than traditional innovation since it is planned to minimize natural affect and promote sustainability. By utilizing green innovation, it can decrease our carbon impression and help ensure the environment for future generations</w:t>
      </w:r>
      <w:r w:rsidR="009E35DD" w:rsidRPr="00FE3833">
        <w:rPr>
          <w:rFonts w:ascii="Arial Nova" w:hAnsi="Arial Nova" w:cs="Times New Roman"/>
          <w:sz w:val="24"/>
          <w:szCs w:val="24"/>
        </w:rPr>
        <w:t>.</w:t>
      </w:r>
    </w:p>
    <w:p w14:paraId="715A243C" w14:textId="77777777" w:rsidR="009E35DD" w:rsidRPr="00FE3833" w:rsidRDefault="004212D4" w:rsidP="00C7607A">
      <w:pPr>
        <w:pStyle w:val="ListParagraph"/>
        <w:numPr>
          <w:ilvl w:val="0"/>
          <w:numId w:val="5"/>
        </w:numPr>
        <w:spacing w:line="360" w:lineRule="auto"/>
        <w:jc w:val="both"/>
        <w:rPr>
          <w:rFonts w:ascii="Arial Nova" w:hAnsi="Arial Nova" w:cs="Times New Roman"/>
          <w:sz w:val="24"/>
          <w:szCs w:val="24"/>
        </w:rPr>
      </w:pPr>
      <w:r w:rsidRPr="00FE3833">
        <w:rPr>
          <w:rFonts w:ascii="Arial Nova" w:hAnsi="Arial Nova" w:cs="Times New Roman"/>
          <w:sz w:val="24"/>
          <w:szCs w:val="24"/>
        </w:rPr>
        <w:t>Hilton hotels may consider hiring an external auditor to conduct an autonomous assessment of their operations and sustainability practices. This would give an unbiased evaluation of their natural affect and offer assistance distinguish ranges for enhancement. Another alternative would be to accomplice with a sustainability consulting firm that specializes in making a difference companies diminish their natural impression and actualize economical practices. In addition, Hilton hotels might also consider executing green technologies to decrease their vitality utilization and carbon impression. For case, they may introduce solar panels to produce renewable vitality, utilize energy-efficient lighting and HVAC frameworks, and execute water preservation measures. By taking these steps, Hilton hotels can illustrate their commitment to supportability and decrease their natural affect</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Jeong et al., 2023)</w:t>
      </w:r>
      <w:r w:rsidRPr="00FE3833">
        <w:rPr>
          <w:rFonts w:ascii="Arial Nova" w:hAnsi="Arial Nova" w:cs="Times New Roman"/>
          <w:sz w:val="24"/>
          <w:szCs w:val="24"/>
        </w:rPr>
        <w:t>. This could offer assistance pull in ecologically conscious customers and progress their reputation as a socially mindful company. Sustainability benefits the hotel industry in a few ways. By adopting sustainable practices, hotels can diminish their natural affect and advance social duty, which can offer assistance draw in naturally conscious clients and improve their reputation as a socially dependable company. In addition, economical practices can offer assistance inns reduce their working costs by diminishing energy utilization, water usage, and waste. For illustration, hotels can introduce energy-</w:t>
      </w:r>
      <w:r w:rsidRPr="00FE3833">
        <w:rPr>
          <w:rFonts w:ascii="Arial Nova" w:hAnsi="Arial Nova" w:cs="Times New Roman"/>
          <w:sz w:val="24"/>
          <w:szCs w:val="24"/>
        </w:rPr>
        <w:lastRenderedPageBreak/>
        <w:t>efficient lighting and HVAC frameworks, utilize renewable vitality sources such as solar panels, and execute water preservation measures to diminish their natural impression</w:t>
      </w:r>
      <w:r w:rsidR="00C7607A" w:rsidRPr="00FE3833">
        <w:rPr>
          <w:rFonts w:ascii="Arial Nova" w:hAnsi="Arial Nova" w:cs="Times New Roman"/>
          <w:sz w:val="24"/>
          <w:szCs w:val="24"/>
        </w:rPr>
        <w:t xml:space="preserve"> (</w:t>
      </w:r>
      <w:r w:rsidR="00C7607A" w:rsidRPr="00FE3833">
        <w:rPr>
          <w:rFonts w:ascii="Arial Nova" w:hAnsi="Arial Nova" w:cs="Times New Roman"/>
          <w:sz w:val="24"/>
          <w:szCs w:val="24"/>
          <w:shd w:val="clear" w:color="auto" w:fill="FFFFFF"/>
        </w:rPr>
        <w:t>Dhiman et al., 2022)</w:t>
      </w:r>
      <w:r w:rsidRPr="00FE3833">
        <w:rPr>
          <w:rFonts w:ascii="Arial Nova" w:hAnsi="Arial Nova" w:cs="Times New Roman"/>
          <w:sz w:val="24"/>
          <w:szCs w:val="24"/>
        </w:rPr>
        <w:t>.</w:t>
      </w:r>
    </w:p>
    <w:p w14:paraId="2A2D0078" w14:textId="77777777" w:rsidR="009E35DD" w:rsidRPr="00FE3833" w:rsidRDefault="009E35DD" w:rsidP="00C7607A">
      <w:pPr>
        <w:pStyle w:val="Heading1"/>
        <w:jc w:val="both"/>
        <w:rPr>
          <w:rFonts w:ascii="Arial Nova" w:hAnsi="Arial Nova" w:cs="Times New Roman"/>
          <w:color w:val="auto"/>
          <w:szCs w:val="24"/>
        </w:rPr>
      </w:pPr>
      <w:r w:rsidRPr="00FE3833">
        <w:rPr>
          <w:rFonts w:ascii="Arial Nova" w:hAnsi="Arial Nova" w:cs="Times New Roman"/>
          <w:color w:val="auto"/>
          <w:szCs w:val="24"/>
        </w:rPr>
        <w:t>Conclusion</w:t>
      </w:r>
    </w:p>
    <w:p w14:paraId="1B77BA03" w14:textId="77777777" w:rsidR="008D51C9" w:rsidRPr="00FE3833" w:rsidRDefault="004212D4" w:rsidP="00C7607A">
      <w:pPr>
        <w:spacing w:line="360" w:lineRule="auto"/>
        <w:ind w:firstLine="720"/>
        <w:jc w:val="both"/>
        <w:rPr>
          <w:rFonts w:ascii="Arial Nova" w:hAnsi="Arial Nova" w:cs="Times New Roman"/>
          <w:sz w:val="24"/>
          <w:szCs w:val="24"/>
        </w:rPr>
      </w:pPr>
      <w:r w:rsidRPr="00FE3833">
        <w:rPr>
          <w:rFonts w:ascii="Arial Nova" w:hAnsi="Arial Nova" w:cs="Times New Roman"/>
          <w:sz w:val="24"/>
          <w:szCs w:val="24"/>
        </w:rPr>
        <w:t xml:space="preserve">In conclusion, sustainability can offer assistance hotels comply with controls and avoid penalties for non-compliance. Many nations have executed environmental directions that require businesses to reduce their natural affect and advance sustainability. By receiving sustainable practices, hotels can guarantee compliance with these directions and avoid punishments. Sustainability can offer assistance hotels separate themselves from their competitors and make a special offering recommendation. By advancing their economical practices, hotels can pull in ecologically conscious customers who are willing to pay a premium for eco-friendly accommodations. This could offer assistance inns increment their income and productivity while also advancing sustainability and social obligation. Generally, sustainability may be a win-win for the hotel industry. By receiving economical practices, hotels can diminish their natural affect, decrease working costs, comply with directions, and draw in </w:t>
      </w:r>
      <w:r w:rsidR="00C7607A" w:rsidRPr="00FE3833">
        <w:rPr>
          <w:rFonts w:ascii="Arial Nova" w:hAnsi="Arial Nova" w:cs="Times New Roman"/>
          <w:sz w:val="24"/>
          <w:szCs w:val="24"/>
        </w:rPr>
        <w:t>visibly</w:t>
      </w:r>
      <w:r w:rsidRPr="00FE3833">
        <w:rPr>
          <w:rFonts w:ascii="Arial Nova" w:hAnsi="Arial Nova" w:cs="Times New Roman"/>
          <w:sz w:val="24"/>
          <w:szCs w:val="24"/>
        </w:rPr>
        <w:t xml:space="preserve"> </w:t>
      </w:r>
      <w:r w:rsidR="00C7607A" w:rsidRPr="00FE3833">
        <w:rPr>
          <w:rFonts w:ascii="Arial Nova" w:hAnsi="Arial Nova" w:cs="Times New Roman"/>
          <w:sz w:val="24"/>
          <w:szCs w:val="24"/>
        </w:rPr>
        <w:t>aware</w:t>
      </w:r>
      <w:r w:rsidRPr="00FE3833">
        <w:rPr>
          <w:rFonts w:ascii="Arial Nova" w:hAnsi="Arial Nova" w:cs="Times New Roman"/>
          <w:sz w:val="24"/>
          <w:szCs w:val="24"/>
        </w:rPr>
        <w:t xml:space="preserve"> clients, all whereas advancing social responsibility and supportability</w:t>
      </w:r>
      <w:r w:rsidR="009E35DD" w:rsidRPr="00FE3833">
        <w:rPr>
          <w:rFonts w:ascii="Arial Nova" w:hAnsi="Arial Nova" w:cs="Times New Roman"/>
          <w:sz w:val="24"/>
          <w:szCs w:val="24"/>
        </w:rPr>
        <w:t>.</w:t>
      </w:r>
    </w:p>
    <w:p w14:paraId="5B27C454" w14:textId="77777777" w:rsidR="008D51C9" w:rsidRPr="00FE3833" w:rsidRDefault="008D51C9" w:rsidP="00C7607A">
      <w:pPr>
        <w:spacing w:line="360" w:lineRule="auto"/>
        <w:jc w:val="both"/>
        <w:rPr>
          <w:rFonts w:ascii="Arial Nova" w:hAnsi="Arial Nova" w:cs="Times New Roman"/>
          <w:sz w:val="24"/>
          <w:szCs w:val="24"/>
        </w:rPr>
      </w:pPr>
      <w:r w:rsidRPr="00FE3833">
        <w:rPr>
          <w:rFonts w:ascii="Arial Nova" w:hAnsi="Arial Nova" w:cs="Times New Roman"/>
          <w:sz w:val="24"/>
          <w:szCs w:val="24"/>
        </w:rPr>
        <w:br w:type="page"/>
      </w:r>
    </w:p>
    <w:p w14:paraId="1FA3B00C" w14:textId="77777777" w:rsidR="009E35DD" w:rsidRPr="00FE3833" w:rsidRDefault="008D51C9" w:rsidP="00C7607A">
      <w:pPr>
        <w:pStyle w:val="Heading1"/>
        <w:jc w:val="center"/>
        <w:rPr>
          <w:rFonts w:ascii="Arial Nova" w:hAnsi="Arial Nova" w:cs="Times New Roman"/>
          <w:color w:val="auto"/>
          <w:szCs w:val="24"/>
        </w:rPr>
      </w:pPr>
      <w:r w:rsidRPr="00FE3833">
        <w:rPr>
          <w:rFonts w:ascii="Arial Nova" w:hAnsi="Arial Nova" w:cs="Times New Roman"/>
          <w:color w:val="auto"/>
          <w:szCs w:val="24"/>
        </w:rPr>
        <w:lastRenderedPageBreak/>
        <w:t>References</w:t>
      </w:r>
    </w:p>
    <w:p w14:paraId="3EDED6FA"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Abdelrady, M. and Hussien, F., 2020. The Relationship between Water Management, Operational Performance and Competitive Advantage in Egyptian Hotels. </w:t>
      </w:r>
      <w:r w:rsidRPr="00FE3833">
        <w:rPr>
          <w:rFonts w:ascii="Arial Nova" w:hAnsi="Arial Nova" w:cs="Times New Roman"/>
          <w:i/>
          <w:iCs/>
          <w:sz w:val="24"/>
          <w:szCs w:val="24"/>
          <w:shd w:val="clear" w:color="auto" w:fill="FFFFFF"/>
        </w:rPr>
        <w:t>International Academic Journal Faculty of Tourism and Hotel Management</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6</w:t>
      </w:r>
      <w:r w:rsidRPr="00FE3833">
        <w:rPr>
          <w:rFonts w:ascii="Arial Nova" w:hAnsi="Arial Nova" w:cs="Times New Roman"/>
          <w:sz w:val="24"/>
          <w:szCs w:val="24"/>
          <w:shd w:val="clear" w:color="auto" w:fill="FFFFFF"/>
        </w:rPr>
        <w:t>(1), pp.1-31.</w:t>
      </w:r>
    </w:p>
    <w:p w14:paraId="05EA08E5"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Cavallin Toscani, A., Atasu, A., Van Wassenhove, L.N. and Vinelli, A., 2023. Life cycle assessment of in</w:t>
      </w:r>
      <w:r w:rsidRPr="00FE3833">
        <w:rPr>
          <w:rFonts w:ascii="Cambria Math" w:hAnsi="Cambria Math" w:cs="Cambria Math"/>
          <w:sz w:val="24"/>
          <w:szCs w:val="24"/>
          <w:shd w:val="clear" w:color="auto" w:fill="FFFFFF"/>
        </w:rPr>
        <w:t>‐</w:t>
      </w:r>
      <w:r w:rsidRPr="00FE3833">
        <w:rPr>
          <w:rFonts w:ascii="Arial Nova" w:hAnsi="Arial Nova" w:cs="Times New Roman"/>
          <w:sz w:val="24"/>
          <w:szCs w:val="24"/>
          <w:shd w:val="clear" w:color="auto" w:fill="FFFFFF"/>
        </w:rPr>
        <w:t>person, virtual, and hybrid academic conferences: New evidence and perspectives.</w:t>
      </w:r>
      <w:r w:rsidRPr="00FE3833">
        <w:rPr>
          <w:rFonts w:ascii="Arial Nova" w:hAnsi="Arial Nova" w:cs="Arial Nova"/>
          <w:sz w:val="24"/>
          <w:szCs w:val="24"/>
          <w:shd w:val="clear" w:color="auto" w:fill="FFFFFF"/>
        </w:rPr>
        <w:t> </w:t>
      </w:r>
      <w:r w:rsidRPr="00FE3833">
        <w:rPr>
          <w:rFonts w:ascii="Arial Nova" w:hAnsi="Arial Nova" w:cs="Times New Roman"/>
          <w:i/>
          <w:iCs/>
          <w:sz w:val="24"/>
          <w:szCs w:val="24"/>
          <w:shd w:val="clear" w:color="auto" w:fill="FFFFFF"/>
        </w:rPr>
        <w:t>Journal of Industrial Ecology</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27</w:t>
      </w:r>
      <w:r w:rsidRPr="00FE3833">
        <w:rPr>
          <w:rFonts w:ascii="Arial Nova" w:hAnsi="Arial Nova" w:cs="Times New Roman"/>
          <w:sz w:val="24"/>
          <w:szCs w:val="24"/>
          <w:shd w:val="clear" w:color="auto" w:fill="FFFFFF"/>
        </w:rPr>
        <w:t>(6), pp.1461-1475.</w:t>
      </w:r>
    </w:p>
    <w:p w14:paraId="7E63E505"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Chang, Y.C., Ku, C.H. and Chen, C.H., 2019. Social media analytics: Extracting and visualizing Hilton hotel ratings and reviews from TripAdvisor. </w:t>
      </w:r>
      <w:r w:rsidRPr="00FE3833">
        <w:rPr>
          <w:rFonts w:ascii="Arial Nova" w:hAnsi="Arial Nova" w:cs="Times New Roman"/>
          <w:i/>
          <w:iCs/>
          <w:sz w:val="24"/>
          <w:szCs w:val="24"/>
          <w:shd w:val="clear" w:color="auto" w:fill="FFFFFF"/>
        </w:rPr>
        <w:t>International Journal of Information Management</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48</w:t>
      </w:r>
      <w:r w:rsidRPr="00FE3833">
        <w:rPr>
          <w:rFonts w:ascii="Arial Nova" w:hAnsi="Arial Nova" w:cs="Times New Roman"/>
          <w:sz w:val="24"/>
          <w:szCs w:val="24"/>
          <w:shd w:val="clear" w:color="auto" w:fill="FFFFFF"/>
        </w:rPr>
        <w:t>, pp.263-279.</w:t>
      </w:r>
    </w:p>
    <w:p w14:paraId="5955FAFC"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Dhandra, T.K., 2019. Achieving triple dividend through mindfulness: More sustainable consumption, less unsustainable consumption and more life satisfaction. </w:t>
      </w:r>
      <w:r w:rsidRPr="00FE3833">
        <w:rPr>
          <w:rFonts w:ascii="Arial Nova" w:hAnsi="Arial Nova" w:cs="Times New Roman"/>
          <w:i/>
          <w:iCs/>
          <w:sz w:val="24"/>
          <w:szCs w:val="24"/>
          <w:shd w:val="clear" w:color="auto" w:fill="FFFFFF"/>
        </w:rPr>
        <w:t>Ecological economics</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161</w:t>
      </w:r>
      <w:r w:rsidRPr="00FE3833">
        <w:rPr>
          <w:rFonts w:ascii="Arial Nova" w:hAnsi="Arial Nova" w:cs="Times New Roman"/>
          <w:sz w:val="24"/>
          <w:szCs w:val="24"/>
          <w:shd w:val="clear" w:color="auto" w:fill="FFFFFF"/>
        </w:rPr>
        <w:t>, pp.83-90.</w:t>
      </w:r>
    </w:p>
    <w:p w14:paraId="528A6D49"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Dhiman, V., Pant, D. and Sharma, S.D., 2022. Single-Use Plastics: An Escalating Global Environmental Problem. In </w:t>
      </w:r>
      <w:r w:rsidRPr="00FE3833">
        <w:rPr>
          <w:rFonts w:ascii="Arial Nova" w:hAnsi="Arial Nova" w:cs="Times New Roman"/>
          <w:i/>
          <w:iCs/>
          <w:sz w:val="24"/>
          <w:szCs w:val="24"/>
          <w:shd w:val="clear" w:color="auto" w:fill="FFFFFF"/>
        </w:rPr>
        <w:t>Economics and Policy of Energy and Environmental Sustainability</w:t>
      </w:r>
      <w:r w:rsidRPr="00FE3833">
        <w:rPr>
          <w:rFonts w:ascii="Arial Nova" w:hAnsi="Arial Nova" w:cs="Times New Roman"/>
          <w:sz w:val="24"/>
          <w:szCs w:val="24"/>
          <w:shd w:val="clear" w:color="auto" w:fill="FFFFFF"/>
        </w:rPr>
        <w:t> (pp. 215-243). Singapore: Springer Nature Singapore.</w:t>
      </w:r>
    </w:p>
    <w:p w14:paraId="238F7E43"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Jeong, M., Shin, H.H., Lee, M. and Lee, J., 2023. Assessing brand performance consistency from consumer-generated media: the US hotel industry. </w:t>
      </w:r>
      <w:r w:rsidRPr="00FE3833">
        <w:rPr>
          <w:rFonts w:ascii="Arial Nova" w:hAnsi="Arial Nova" w:cs="Times New Roman"/>
          <w:i/>
          <w:iCs/>
          <w:sz w:val="24"/>
          <w:szCs w:val="24"/>
          <w:shd w:val="clear" w:color="auto" w:fill="FFFFFF"/>
        </w:rPr>
        <w:t>International Journal of Contemporary Hospitality Management</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35</w:t>
      </w:r>
      <w:r w:rsidRPr="00FE3833">
        <w:rPr>
          <w:rFonts w:ascii="Arial Nova" w:hAnsi="Arial Nova" w:cs="Times New Roman"/>
          <w:sz w:val="24"/>
          <w:szCs w:val="24"/>
          <w:shd w:val="clear" w:color="auto" w:fill="FFFFFF"/>
        </w:rPr>
        <w:t>(6), pp.2056-2083.</w:t>
      </w:r>
    </w:p>
    <w:p w14:paraId="52EB83AA"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Kvam, E., Molnár, P., Wankel, I. and Ødegaard, B.A., 2022. Do sustainable company stock prices increase with ESG scrutiny? Evidence using social media–Internet Appendix.</w:t>
      </w:r>
    </w:p>
    <w:p w14:paraId="3026FADC"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Medrado, L. and Jackson, L.A., 2016. Corporate nonfinancial disclosures: An illuminating look at the corporate social responsibility and sustainability reporting practices of hospitality and tourism firms. </w:t>
      </w:r>
      <w:r w:rsidRPr="00FE3833">
        <w:rPr>
          <w:rFonts w:ascii="Arial Nova" w:hAnsi="Arial Nova" w:cs="Times New Roman"/>
          <w:i/>
          <w:iCs/>
          <w:sz w:val="24"/>
          <w:szCs w:val="24"/>
          <w:shd w:val="clear" w:color="auto" w:fill="FFFFFF"/>
        </w:rPr>
        <w:t>Tourism and Hospitality Research</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16</w:t>
      </w:r>
      <w:r w:rsidRPr="00FE3833">
        <w:rPr>
          <w:rFonts w:ascii="Arial Nova" w:hAnsi="Arial Nova" w:cs="Times New Roman"/>
          <w:sz w:val="24"/>
          <w:szCs w:val="24"/>
          <w:shd w:val="clear" w:color="auto" w:fill="FFFFFF"/>
        </w:rPr>
        <w:t>(2), pp.116-132.</w:t>
      </w:r>
    </w:p>
    <w:p w14:paraId="62728530"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Pfalz, L., 2021. Hilton Announces 11 New Lifestyle Brand Hotels.</w:t>
      </w:r>
    </w:p>
    <w:p w14:paraId="5E6C7646"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lastRenderedPageBreak/>
        <w:t>Prezkop, L., Stone, A., Baker, G.A., Johnson, L.K. and Deutsch, J., 2020. Challenges and initiatives in reducing food losses and waste: United States. In </w:t>
      </w:r>
      <w:r w:rsidRPr="00FE3833">
        <w:rPr>
          <w:rFonts w:ascii="Arial Nova" w:hAnsi="Arial Nova" w:cs="Times New Roman"/>
          <w:i/>
          <w:iCs/>
          <w:sz w:val="24"/>
          <w:szCs w:val="24"/>
          <w:shd w:val="clear" w:color="auto" w:fill="FFFFFF"/>
        </w:rPr>
        <w:t>Preventing food losses and waste to achieve food security and sustainability</w:t>
      </w:r>
      <w:r w:rsidRPr="00FE3833">
        <w:rPr>
          <w:rFonts w:ascii="Arial Nova" w:hAnsi="Arial Nova" w:cs="Times New Roman"/>
          <w:sz w:val="24"/>
          <w:szCs w:val="24"/>
          <w:shd w:val="clear" w:color="auto" w:fill="FFFFFF"/>
        </w:rPr>
        <w:t> (pp. 629-652). Burleigh Dodds Science Publishing.</w:t>
      </w:r>
    </w:p>
    <w:p w14:paraId="02025498"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Prüss-Ustün, A., van Deventer, E., Mudu, P., Campbell-Lendrum, D., Vickers, C., Ivanov, I., Forastiere, F., Gumy, S., Dora, C., Adair-Rohani, H. and Neira, M., 2019. Environmental risks and non-communicable diseases. </w:t>
      </w:r>
      <w:r w:rsidRPr="00FE3833">
        <w:rPr>
          <w:rFonts w:ascii="Arial Nova" w:hAnsi="Arial Nova" w:cs="Times New Roman"/>
          <w:i/>
          <w:iCs/>
          <w:sz w:val="24"/>
          <w:szCs w:val="24"/>
          <w:shd w:val="clear" w:color="auto" w:fill="FFFFFF"/>
        </w:rPr>
        <w:t>Bmj</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364</w:t>
      </w:r>
      <w:r w:rsidRPr="00FE3833">
        <w:rPr>
          <w:rFonts w:ascii="Arial Nova" w:hAnsi="Arial Nova" w:cs="Times New Roman"/>
          <w:sz w:val="24"/>
          <w:szCs w:val="24"/>
          <w:shd w:val="clear" w:color="auto" w:fill="FFFFFF"/>
        </w:rPr>
        <w:t>.</w:t>
      </w:r>
    </w:p>
    <w:p w14:paraId="2E73F3AE"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Ricaurte, E. and Jagarajan, R., 2023. Hotel Sustainability Benchmarking Index 2023.</w:t>
      </w:r>
    </w:p>
    <w:p w14:paraId="3158375A"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Ristova, C. and Dimitrov, N., 2020. The Internet of Things in a hotel context.</w:t>
      </w:r>
    </w:p>
    <w:p w14:paraId="205039B6"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Sevtsuk, A. and Kalvo, R., 2022. Predicting pedestrian flow along city streets: A comparison of route choice estimation approaches in downtown San Francisco. </w:t>
      </w:r>
      <w:r w:rsidRPr="00FE3833">
        <w:rPr>
          <w:rFonts w:ascii="Arial Nova" w:hAnsi="Arial Nova" w:cs="Times New Roman"/>
          <w:i/>
          <w:iCs/>
          <w:sz w:val="24"/>
          <w:szCs w:val="24"/>
          <w:shd w:val="clear" w:color="auto" w:fill="FFFFFF"/>
        </w:rPr>
        <w:t>International journal of sustainable transportation</w:t>
      </w:r>
      <w:r w:rsidRPr="00FE3833">
        <w:rPr>
          <w:rFonts w:ascii="Arial Nova" w:hAnsi="Arial Nova" w:cs="Times New Roman"/>
          <w:sz w:val="24"/>
          <w:szCs w:val="24"/>
          <w:shd w:val="clear" w:color="auto" w:fill="FFFFFF"/>
        </w:rPr>
        <w:t>, </w:t>
      </w:r>
      <w:r w:rsidRPr="00FE3833">
        <w:rPr>
          <w:rFonts w:ascii="Arial Nova" w:hAnsi="Arial Nova" w:cs="Times New Roman"/>
          <w:i/>
          <w:iCs/>
          <w:sz w:val="24"/>
          <w:szCs w:val="24"/>
          <w:shd w:val="clear" w:color="auto" w:fill="FFFFFF"/>
        </w:rPr>
        <w:t>16</w:t>
      </w:r>
      <w:r w:rsidRPr="00FE3833">
        <w:rPr>
          <w:rFonts w:ascii="Arial Nova" w:hAnsi="Arial Nova" w:cs="Times New Roman"/>
          <w:sz w:val="24"/>
          <w:szCs w:val="24"/>
          <w:shd w:val="clear" w:color="auto" w:fill="FFFFFF"/>
        </w:rPr>
        <w:t>(3), pp.222-236.</w:t>
      </w:r>
    </w:p>
    <w:p w14:paraId="40C2AF91" w14:textId="77777777" w:rsidR="00FE3833" w:rsidRPr="00FE3833" w:rsidRDefault="00FE3833" w:rsidP="00C7607A">
      <w:pPr>
        <w:spacing w:line="360" w:lineRule="auto"/>
        <w:ind w:left="720" w:hanging="720"/>
        <w:jc w:val="both"/>
        <w:rPr>
          <w:rFonts w:ascii="Arial Nova" w:hAnsi="Arial Nova" w:cs="Times New Roman"/>
          <w:sz w:val="24"/>
          <w:szCs w:val="24"/>
          <w:shd w:val="clear" w:color="auto" w:fill="FFFFFF"/>
        </w:rPr>
      </w:pPr>
      <w:r w:rsidRPr="00FE3833">
        <w:rPr>
          <w:rFonts w:ascii="Arial Nova" w:hAnsi="Arial Nova" w:cs="Times New Roman"/>
          <w:sz w:val="24"/>
          <w:szCs w:val="24"/>
          <w:shd w:val="clear" w:color="auto" w:fill="FFFFFF"/>
        </w:rPr>
        <w:t>Vejzagić, V. and Schmidt, P., 2021. Environmental Investments in Hotel Budgets: A Case Study on Croatian Hotels. </w:t>
      </w:r>
      <w:r w:rsidRPr="00FE3833">
        <w:rPr>
          <w:rFonts w:ascii="Arial Nova" w:hAnsi="Arial Nova" w:cs="Times New Roman"/>
          <w:i/>
          <w:iCs/>
          <w:sz w:val="24"/>
          <w:szCs w:val="24"/>
          <w:shd w:val="clear" w:color="auto" w:fill="FFFFFF"/>
        </w:rPr>
        <w:t>Tourism Management and Sustainable Development</w:t>
      </w:r>
      <w:r w:rsidRPr="00FE3833">
        <w:rPr>
          <w:rFonts w:ascii="Arial Nova" w:hAnsi="Arial Nova" w:cs="Times New Roman"/>
          <w:sz w:val="24"/>
          <w:szCs w:val="24"/>
          <w:shd w:val="clear" w:color="auto" w:fill="FFFFFF"/>
        </w:rPr>
        <w:t>, pp.161-176.</w:t>
      </w:r>
    </w:p>
    <w:p w14:paraId="41984D99" w14:textId="77777777" w:rsidR="009E35DD" w:rsidRPr="00FE3833" w:rsidRDefault="009E35DD" w:rsidP="00C7607A">
      <w:pPr>
        <w:pStyle w:val="ListParagraph"/>
        <w:spacing w:line="360" w:lineRule="auto"/>
        <w:jc w:val="both"/>
        <w:rPr>
          <w:rFonts w:ascii="Arial Nova" w:hAnsi="Arial Nova" w:cs="Times New Roman"/>
          <w:sz w:val="24"/>
          <w:szCs w:val="24"/>
        </w:rPr>
      </w:pPr>
    </w:p>
    <w:p w14:paraId="0AE5C405" w14:textId="77777777" w:rsidR="00C234D0" w:rsidRPr="00FE3833" w:rsidRDefault="00C234D0" w:rsidP="00C7607A">
      <w:pPr>
        <w:spacing w:line="360" w:lineRule="auto"/>
        <w:jc w:val="both"/>
        <w:rPr>
          <w:rFonts w:ascii="Arial Nova" w:hAnsi="Arial Nova" w:cs="Times New Roman"/>
          <w:sz w:val="24"/>
          <w:szCs w:val="24"/>
        </w:rPr>
      </w:pPr>
    </w:p>
    <w:p w14:paraId="2B9DBAB3" w14:textId="77777777" w:rsidR="00AF1AA6" w:rsidRPr="00FE3833" w:rsidRDefault="00AF1AA6" w:rsidP="00C7607A">
      <w:pPr>
        <w:spacing w:line="360" w:lineRule="auto"/>
        <w:jc w:val="both"/>
        <w:rPr>
          <w:rFonts w:ascii="Arial Nova" w:hAnsi="Arial Nova" w:cs="Times New Roman"/>
          <w:sz w:val="24"/>
          <w:szCs w:val="24"/>
          <w:lang w:val="en-US"/>
        </w:rPr>
      </w:pPr>
    </w:p>
    <w:sectPr w:rsidR="00AF1AA6" w:rsidRPr="00FE3833" w:rsidSect="00FB2C71">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5C529" w14:textId="77777777" w:rsidR="00FB2C71" w:rsidRDefault="00FB2C71" w:rsidP="00C7607A">
      <w:pPr>
        <w:spacing w:after="0" w:line="240" w:lineRule="auto"/>
      </w:pPr>
      <w:r>
        <w:separator/>
      </w:r>
    </w:p>
  </w:endnote>
  <w:endnote w:type="continuationSeparator" w:id="0">
    <w:p w14:paraId="455A1002" w14:textId="77777777" w:rsidR="00FB2C71" w:rsidRDefault="00FB2C71" w:rsidP="00C7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8A5B5" w14:textId="77777777" w:rsidR="00FB2C71" w:rsidRDefault="00FB2C71" w:rsidP="00C7607A">
      <w:pPr>
        <w:spacing w:after="0" w:line="240" w:lineRule="auto"/>
      </w:pPr>
      <w:r>
        <w:separator/>
      </w:r>
    </w:p>
  </w:footnote>
  <w:footnote w:type="continuationSeparator" w:id="0">
    <w:p w14:paraId="486F60C8" w14:textId="77777777" w:rsidR="00FB2C71" w:rsidRDefault="00FB2C71" w:rsidP="00C76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865947"/>
      <w:docPartObj>
        <w:docPartGallery w:val="Page Numbers (Top of Page)"/>
        <w:docPartUnique/>
      </w:docPartObj>
    </w:sdtPr>
    <w:sdtEndPr>
      <w:rPr>
        <w:noProof/>
      </w:rPr>
    </w:sdtEndPr>
    <w:sdtContent>
      <w:p w14:paraId="68675C15" w14:textId="77777777" w:rsidR="00C7607A" w:rsidRDefault="00C7607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448A09" w14:textId="77777777" w:rsidR="00C7607A" w:rsidRDefault="00C760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765513"/>
      <w:docPartObj>
        <w:docPartGallery w:val="Page Numbers (Top of Page)"/>
        <w:docPartUnique/>
      </w:docPartObj>
    </w:sdtPr>
    <w:sdtEndPr>
      <w:rPr>
        <w:noProof/>
      </w:rPr>
    </w:sdtEndPr>
    <w:sdtContent>
      <w:p w14:paraId="35A5497C" w14:textId="77777777" w:rsidR="00C7607A" w:rsidRDefault="00C7607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00E7AD" w14:textId="77777777" w:rsidR="00C7607A" w:rsidRDefault="00C760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A7C72"/>
    <w:multiLevelType w:val="hybridMultilevel"/>
    <w:tmpl w:val="C46AA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16F7F"/>
    <w:multiLevelType w:val="multilevel"/>
    <w:tmpl w:val="6F70A1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B463634"/>
    <w:multiLevelType w:val="hybridMultilevel"/>
    <w:tmpl w:val="9C8E7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405471"/>
    <w:multiLevelType w:val="hybridMultilevel"/>
    <w:tmpl w:val="9C8E7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469D7"/>
    <w:multiLevelType w:val="hybridMultilevel"/>
    <w:tmpl w:val="635ADB9E"/>
    <w:lvl w:ilvl="0" w:tplc="D638AC5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310417">
    <w:abstractNumId w:val="4"/>
  </w:num>
  <w:num w:numId="2" w16cid:durableId="1331057592">
    <w:abstractNumId w:val="1"/>
  </w:num>
  <w:num w:numId="3" w16cid:durableId="497311394">
    <w:abstractNumId w:val="1"/>
  </w:num>
  <w:num w:numId="4" w16cid:durableId="1795169466">
    <w:abstractNumId w:val="0"/>
  </w:num>
  <w:num w:numId="5" w16cid:durableId="1217549331">
    <w:abstractNumId w:val="3"/>
  </w:num>
  <w:num w:numId="6" w16cid:durableId="1888879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83D"/>
    <w:rsid w:val="0000063B"/>
    <w:rsid w:val="00000F63"/>
    <w:rsid w:val="00016EC4"/>
    <w:rsid w:val="00023D67"/>
    <w:rsid w:val="0003758A"/>
    <w:rsid w:val="00047AB2"/>
    <w:rsid w:val="000622D6"/>
    <w:rsid w:val="00093876"/>
    <w:rsid w:val="000A0442"/>
    <w:rsid w:val="000B3BAA"/>
    <w:rsid w:val="00135BC5"/>
    <w:rsid w:val="0016324A"/>
    <w:rsid w:val="00172F8B"/>
    <w:rsid w:val="001842D3"/>
    <w:rsid w:val="00194BC9"/>
    <w:rsid w:val="001A5091"/>
    <w:rsid w:val="00216BF6"/>
    <w:rsid w:val="00257FBD"/>
    <w:rsid w:val="00285633"/>
    <w:rsid w:val="0028635A"/>
    <w:rsid w:val="00286B79"/>
    <w:rsid w:val="002C4E66"/>
    <w:rsid w:val="002E5E49"/>
    <w:rsid w:val="003D3099"/>
    <w:rsid w:val="003F5EEE"/>
    <w:rsid w:val="00417215"/>
    <w:rsid w:val="004212D4"/>
    <w:rsid w:val="004316FB"/>
    <w:rsid w:val="004E4F2F"/>
    <w:rsid w:val="00541F53"/>
    <w:rsid w:val="005563CF"/>
    <w:rsid w:val="00582556"/>
    <w:rsid w:val="00585827"/>
    <w:rsid w:val="00590189"/>
    <w:rsid w:val="005D17C6"/>
    <w:rsid w:val="006178F3"/>
    <w:rsid w:val="006C2412"/>
    <w:rsid w:val="0074002F"/>
    <w:rsid w:val="007554A8"/>
    <w:rsid w:val="00794D7F"/>
    <w:rsid w:val="007B5A65"/>
    <w:rsid w:val="008764A3"/>
    <w:rsid w:val="008A66E7"/>
    <w:rsid w:val="008D51C9"/>
    <w:rsid w:val="008F08BC"/>
    <w:rsid w:val="009170C4"/>
    <w:rsid w:val="00923ED4"/>
    <w:rsid w:val="0094629D"/>
    <w:rsid w:val="009579B2"/>
    <w:rsid w:val="00971D7B"/>
    <w:rsid w:val="009E35DD"/>
    <w:rsid w:val="009F75B9"/>
    <w:rsid w:val="00A558AA"/>
    <w:rsid w:val="00A92353"/>
    <w:rsid w:val="00AA3FDE"/>
    <w:rsid w:val="00AB30B4"/>
    <w:rsid w:val="00AC6ED4"/>
    <w:rsid w:val="00AD0966"/>
    <w:rsid w:val="00AD7BF0"/>
    <w:rsid w:val="00AF0865"/>
    <w:rsid w:val="00AF1AA6"/>
    <w:rsid w:val="00B2683D"/>
    <w:rsid w:val="00BA0164"/>
    <w:rsid w:val="00BA5531"/>
    <w:rsid w:val="00C234D0"/>
    <w:rsid w:val="00C3216B"/>
    <w:rsid w:val="00C7607A"/>
    <w:rsid w:val="00CD3423"/>
    <w:rsid w:val="00D60082"/>
    <w:rsid w:val="00E45025"/>
    <w:rsid w:val="00E46111"/>
    <w:rsid w:val="00E50712"/>
    <w:rsid w:val="00EF66CB"/>
    <w:rsid w:val="00F93890"/>
    <w:rsid w:val="00FB2C71"/>
    <w:rsid w:val="00FE3833"/>
    <w:rsid w:val="00FF1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29EDF"/>
  <w15:chartTrackingRefBased/>
  <w15:docId w15:val="{9617427A-2702-4229-B8E9-218990233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B3BAA"/>
    <w:pPr>
      <w:shd w:val="clear" w:color="auto" w:fill="FFFFFF" w:themeFill="background1"/>
      <w:spacing w:before="100" w:after="0" w:line="360" w:lineRule="auto"/>
      <w:outlineLvl w:val="0"/>
    </w:pPr>
    <w:rPr>
      <w:rFonts w:ascii="Times New Roman" w:hAnsi="Times New Roman"/>
      <w:b/>
      <w:color w:val="000000" w:themeColor="text1"/>
      <w:spacing w:val="15"/>
      <w:sz w:val="24"/>
      <w:lang w:val="en-US"/>
    </w:rPr>
  </w:style>
  <w:style w:type="paragraph" w:styleId="Heading2">
    <w:name w:val="heading 2"/>
    <w:basedOn w:val="Normal"/>
    <w:next w:val="Normal"/>
    <w:link w:val="Heading2Char"/>
    <w:autoRedefine/>
    <w:uiPriority w:val="9"/>
    <w:unhideWhenUsed/>
    <w:qFormat/>
    <w:rsid w:val="00172F8B"/>
    <w:pPr>
      <w:keepNext/>
      <w:keepLines/>
      <w:spacing w:before="40" w:after="0"/>
      <w:outlineLvl w:val="1"/>
    </w:pPr>
    <w:rPr>
      <w:rFonts w:ascii="Times New Roman" w:eastAsiaTheme="majorEastAsia" w:hAnsi="Times New Roman" w:cstheme="majorBidi"/>
      <w:b/>
      <w:i/>
      <w:sz w:val="24"/>
      <w:szCs w:val="26"/>
    </w:rPr>
  </w:style>
  <w:style w:type="paragraph" w:styleId="Heading3">
    <w:name w:val="heading 3"/>
    <w:basedOn w:val="Normal"/>
    <w:next w:val="Normal"/>
    <w:link w:val="Heading3Char"/>
    <w:autoRedefine/>
    <w:uiPriority w:val="9"/>
    <w:unhideWhenUsed/>
    <w:qFormat/>
    <w:rsid w:val="002E5E49"/>
    <w:pPr>
      <w:keepNext/>
      <w:keepLines/>
      <w:spacing w:before="40" w:after="0"/>
      <w:outlineLvl w:val="2"/>
    </w:pPr>
    <w:rPr>
      <w:rFonts w:ascii="Times New Roman" w:eastAsiaTheme="majorEastAsia" w:hAnsi="Times New Roman" w:cstheme="majorBidi"/>
      <w: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2F8B"/>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0B3BAA"/>
    <w:rPr>
      <w:rFonts w:ascii="Times New Roman" w:hAnsi="Times New Roman"/>
      <w:b/>
      <w:color w:val="000000" w:themeColor="text1"/>
      <w:spacing w:val="15"/>
      <w:sz w:val="24"/>
      <w:shd w:val="clear" w:color="auto" w:fill="FFFFFF" w:themeFill="background1"/>
    </w:rPr>
  </w:style>
  <w:style w:type="character" w:customStyle="1" w:styleId="Heading3Char">
    <w:name w:val="Heading 3 Char"/>
    <w:basedOn w:val="DefaultParagraphFont"/>
    <w:link w:val="Heading3"/>
    <w:uiPriority w:val="9"/>
    <w:rsid w:val="002E5E49"/>
    <w:rPr>
      <w:rFonts w:ascii="Times New Roman" w:eastAsiaTheme="majorEastAsia" w:hAnsi="Times New Roman" w:cstheme="majorBidi"/>
      <w:i/>
      <w:sz w:val="24"/>
      <w:szCs w:val="24"/>
    </w:rPr>
  </w:style>
  <w:style w:type="paragraph" w:styleId="ListParagraph">
    <w:name w:val="List Paragraph"/>
    <w:basedOn w:val="Normal"/>
    <w:uiPriority w:val="34"/>
    <w:qFormat/>
    <w:rsid w:val="0000063B"/>
    <w:pPr>
      <w:ind w:left="720"/>
      <w:contextualSpacing/>
    </w:pPr>
  </w:style>
  <w:style w:type="paragraph" w:styleId="Header">
    <w:name w:val="header"/>
    <w:basedOn w:val="Normal"/>
    <w:link w:val="HeaderChar"/>
    <w:uiPriority w:val="99"/>
    <w:unhideWhenUsed/>
    <w:rsid w:val="00C7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07A"/>
    <w:rPr>
      <w:lang w:val="en-GB"/>
    </w:rPr>
  </w:style>
  <w:style w:type="paragraph" w:styleId="Footer">
    <w:name w:val="footer"/>
    <w:basedOn w:val="Normal"/>
    <w:link w:val="FooterChar"/>
    <w:uiPriority w:val="99"/>
    <w:unhideWhenUsed/>
    <w:rsid w:val="00C7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07A"/>
    <w:rPr>
      <w:lang w:val="en-GB"/>
    </w:rPr>
  </w:style>
  <w:style w:type="character" w:styleId="CommentReference">
    <w:name w:val="annotation reference"/>
    <w:basedOn w:val="DefaultParagraphFont"/>
    <w:uiPriority w:val="99"/>
    <w:semiHidden/>
    <w:unhideWhenUsed/>
    <w:rsid w:val="00023D67"/>
    <w:rPr>
      <w:sz w:val="16"/>
      <w:szCs w:val="16"/>
    </w:rPr>
  </w:style>
  <w:style w:type="paragraph" w:styleId="CommentText">
    <w:name w:val="annotation text"/>
    <w:basedOn w:val="Normal"/>
    <w:link w:val="CommentTextChar"/>
    <w:uiPriority w:val="99"/>
    <w:semiHidden/>
    <w:unhideWhenUsed/>
    <w:rsid w:val="00023D67"/>
    <w:pPr>
      <w:spacing w:line="240" w:lineRule="auto"/>
    </w:pPr>
    <w:rPr>
      <w:sz w:val="20"/>
      <w:szCs w:val="20"/>
    </w:rPr>
  </w:style>
  <w:style w:type="character" w:customStyle="1" w:styleId="CommentTextChar">
    <w:name w:val="Comment Text Char"/>
    <w:basedOn w:val="DefaultParagraphFont"/>
    <w:link w:val="CommentText"/>
    <w:uiPriority w:val="99"/>
    <w:semiHidden/>
    <w:rsid w:val="00023D67"/>
    <w:rPr>
      <w:sz w:val="20"/>
      <w:szCs w:val="20"/>
      <w:lang w:val="en-GB"/>
    </w:rPr>
  </w:style>
  <w:style w:type="paragraph" w:styleId="CommentSubject">
    <w:name w:val="annotation subject"/>
    <w:basedOn w:val="CommentText"/>
    <w:next w:val="CommentText"/>
    <w:link w:val="CommentSubjectChar"/>
    <w:uiPriority w:val="99"/>
    <w:semiHidden/>
    <w:unhideWhenUsed/>
    <w:rsid w:val="00023D67"/>
    <w:rPr>
      <w:b/>
      <w:bCs/>
    </w:rPr>
  </w:style>
  <w:style w:type="character" w:customStyle="1" w:styleId="CommentSubjectChar">
    <w:name w:val="Comment Subject Char"/>
    <w:basedOn w:val="CommentTextChar"/>
    <w:link w:val="CommentSubject"/>
    <w:uiPriority w:val="99"/>
    <w:semiHidden/>
    <w:rsid w:val="00023D67"/>
    <w:rPr>
      <w:b/>
      <w:bCs/>
      <w:sz w:val="20"/>
      <w:szCs w:val="20"/>
      <w:lang w:val="en-GB"/>
    </w:rPr>
  </w:style>
  <w:style w:type="paragraph" w:styleId="BalloonText">
    <w:name w:val="Balloon Text"/>
    <w:basedOn w:val="Normal"/>
    <w:link w:val="BalloonTextChar"/>
    <w:uiPriority w:val="99"/>
    <w:semiHidden/>
    <w:unhideWhenUsed/>
    <w:rsid w:val="00023D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D6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18048">
      <w:bodyDiv w:val="1"/>
      <w:marLeft w:val="0"/>
      <w:marRight w:val="0"/>
      <w:marTop w:val="0"/>
      <w:marBottom w:val="0"/>
      <w:divBdr>
        <w:top w:val="none" w:sz="0" w:space="0" w:color="auto"/>
        <w:left w:val="none" w:sz="0" w:space="0" w:color="auto"/>
        <w:bottom w:val="none" w:sz="0" w:space="0" w:color="auto"/>
        <w:right w:val="none" w:sz="0" w:space="0" w:color="auto"/>
      </w:divBdr>
    </w:div>
    <w:div w:id="583808302">
      <w:bodyDiv w:val="1"/>
      <w:marLeft w:val="0"/>
      <w:marRight w:val="0"/>
      <w:marTop w:val="0"/>
      <w:marBottom w:val="0"/>
      <w:divBdr>
        <w:top w:val="none" w:sz="0" w:space="0" w:color="auto"/>
        <w:left w:val="none" w:sz="0" w:space="0" w:color="auto"/>
        <w:bottom w:val="none" w:sz="0" w:space="0" w:color="auto"/>
        <w:right w:val="none" w:sz="0" w:space="0" w:color="auto"/>
      </w:divBdr>
    </w:div>
    <w:div w:id="728462602">
      <w:bodyDiv w:val="1"/>
      <w:marLeft w:val="0"/>
      <w:marRight w:val="0"/>
      <w:marTop w:val="0"/>
      <w:marBottom w:val="0"/>
      <w:divBdr>
        <w:top w:val="none" w:sz="0" w:space="0" w:color="auto"/>
        <w:left w:val="none" w:sz="0" w:space="0" w:color="auto"/>
        <w:bottom w:val="none" w:sz="0" w:space="0" w:color="auto"/>
        <w:right w:val="none" w:sz="0" w:space="0" w:color="auto"/>
      </w:divBdr>
    </w:div>
    <w:div w:id="912859589">
      <w:bodyDiv w:val="1"/>
      <w:marLeft w:val="0"/>
      <w:marRight w:val="0"/>
      <w:marTop w:val="0"/>
      <w:marBottom w:val="0"/>
      <w:divBdr>
        <w:top w:val="none" w:sz="0" w:space="0" w:color="auto"/>
        <w:left w:val="none" w:sz="0" w:space="0" w:color="auto"/>
        <w:bottom w:val="none" w:sz="0" w:space="0" w:color="auto"/>
        <w:right w:val="none" w:sz="0" w:space="0" w:color="auto"/>
      </w:divBdr>
    </w:div>
    <w:div w:id="935402247">
      <w:bodyDiv w:val="1"/>
      <w:marLeft w:val="0"/>
      <w:marRight w:val="0"/>
      <w:marTop w:val="0"/>
      <w:marBottom w:val="0"/>
      <w:divBdr>
        <w:top w:val="none" w:sz="0" w:space="0" w:color="auto"/>
        <w:left w:val="none" w:sz="0" w:space="0" w:color="auto"/>
        <w:bottom w:val="none" w:sz="0" w:space="0" w:color="auto"/>
        <w:right w:val="none" w:sz="0" w:space="0" w:color="auto"/>
      </w:divBdr>
    </w:div>
    <w:div w:id="126904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Alina Radoi</cp:lastModifiedBy>
  <cp:revision>8</cp:revision>
  <dcterms:created xsi:type="dcterms:W3CDTF">2024-01-25T04:36:00Z</dcterms:created>
  <dcterms:modified xsi:type="dcterms:W3CDTF">2024-03-01T11:12:00Z</dcterms:modified>
</cp:coreProperties>
</file>