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41B747" w14:textId="12320353" w:rsidR="004748FA" w:rsidRDefault="003F48C5">
      <w:r>
        <w:t>AC</w:t>
      </w:r>
      <w:r w:rsidR="0049547E">
        <w:t xml:space="preserve"> </w:t>
      </w:r>
      <w:r>
        <w:t>1.1</w:t>
      </w:r>
    </w:p>
    <w:p w14:paraId="36BD1ADD" w14:textId="77777777" w:rsidR="00433961" w:rsidRDefault="00433961" w:rsidP="00433961">
      <w:r>
        <w:t>Employment regulation plays an important role by providing the legal framework that protects both employees and employers and governs the relationship between the two (CIPD, no date). The aims and objectives of Employment Regulation is to promote fairness, equality, consistency and safety within the workplace, whilst ensuring organisations comply to statutory legal requirements. As we are a large UK based NHS trust and in the public sector, employment regulation is important for our organisation.</w:t>
      </w:r>
    </w:p>
    <w:p w14:paraId="0FBC6269" w14:textId="77777777" w:rsidR="00433961" w:rsidRDefault="00433961" w:rsidP="00433961">
      <w:r>
        <w:t>One of the benefits of employment regulation is that it promotes equality and fairness by protecting employees and potential employees from discrimination. It does this by ensuring equal opportunities in recruitment and selection, reward and progression. This is important to our organisation as employing a diverse workforce will contribute to successful organisational performance and deliver of service. Under the NHS Long Term Workforce Plan we need to create opportunities to train, retain and reform to tackle current workforce challenges (NHS England, 2024) This will involve training opportunities, improving on culture and employee wellbeing and offering innovative ways of working. All of this can be enforced and supported with fair policies and processes that are rooted in employment regulations.</w:t>
      </w:r>
    </w:p>
    <w:p w14:paraId="49180C9E" w14:textId="77777777" w:rsidR="00433961" w:rsidRDefault="00433961" w:rsidP="00433961">
      <w:r>
        <w:t>Employment regulation also helps our organisation to consistently apply policies and processes, supporting fair treatment across the Trust.</w:t>
      </w:r>
    </w:p>
    <w:p w14:paraId="3AA8E543" w14:textId="77777777" w:rsidR="00433961" w:rsidRDefault="00433961" w:rsidP="00433961">
      <w:r>
        <w:t>Furthermore, employment regulations ensure the Trust can maintain legal compliance, helping to minimise the risk of employment tribunal claims, financial penalties and reputational damage. By setting minimum standards relating to pay, working hours, health and safety and employment rights, the legislation instils safe and fair working conditions. This can contribute towards employee wellbeing, engagement and retention. Employment regulation also supports professionalism within the organisation, helping to manage workplace issues effectively. Trade Unions are common within NHS Trusts and they rely on employment law to represent employees and work collaboratively with employers. This legal support helps to balance the power in the employee and employer relationship. (Daniels, 2025)</w:t>
      </w:r>
    </w:p>
    <w:p w14:paraId="29480CFE" w14:textId="62AC8BE8" w:rsidR="0049547E" w:rsidRDefault="00433961">
      <w:r>
        <w:t>Whilst employment regulations and compliance can create an additional costs and administrative burden that can slow decision making, it’s important for the Trust to understand and apply the legal requirements correctly and consistently. This will support a fair, safe and inclusive working environment, strengthen the psychological contract and ultimately contribute to a better employee experience and organisational success. This will overall ensure the Trust’s commitment to the delivery of high-quality care.</w:t>
      </w:r>
    </w:p>
    <w:p w14:paraId="3A129EB3" w14:textId="75A33B97" w:rsidR="00433961" w:rsidRDefault="00433961">
      <w:r>
        <w:t>AC</w:t>
      </w:r>
      <w:r w:rsidR="0049547E">
        <w:t xml:space="preserve"> 1.2</w:t>
      </w:r>
    </w:p>
    <w:p w14:paraId="017E1E96" w14:textId="77777777" w:rsidR="00885088" w:rsidRDefault="00885088" w:rsidP="00885088">
      <w:r>
        <w:t xml:space="preserve">The tribunal and courts system plays a significant role in enforcing employment law in the UK by providing systems through which employees and employers can resolve workplace disputes. Employment Tribunals are usually the first step in the process and hear claims relating to breaches of employment rights. </w:t>
      </w:r>
    </w:p>
    <w:p w14:paraId="5E680AE6" w14:textId="77777777" w:rsidR="00885088" w:rsidRDefault="00885088" w:rsidP="00885088">
      <w:r>
        <w:t>Either party can appeal tribunal decisions via the Employment Appeal Tribunal (EAT) with further appeals then progressing on to the Court of Appeal and ultimately the UK Supreme Court (UKSC). Through this system of hierarchy, the courts will resolve disputes and interpret and apply employment legislation.</w:t>
      </w:r>
    </w:p>
    <w:p w14:paraId="5877126A" w14:textId="77777777" w:rsidR="00885088" w:rsidRDefault="00885088" w:rsidP="00885088">
      <w:r>
        <w:lastRenderedPageBreak/>
        <w:t>Whilst the UK was a member of the EU between 1973 and 2020, employment tribunals and courts were required to apply EU law and follow the decisions of the European Court of Justice (ECJ). The ECJ was the highest authority on matters of EU law and its judgements were binding in UK courts. Employment rights were developed through ECJ decisions and subsequently applied by UK tribunals and courts.</w:t>
      </w:r>
    </w:p>
    <w:p w14:paraId="6B0A5149" w14:textId="0513BF56" w:rsidR="00885088" w:rsidRDefault="00885088" w:rsidP="00885088">
      <w:r>
        <w:t xml:space="preserve">Following the UK’s withdrawal from the EU, the UK and the EU reached a Brexit Trade and Cooperation agreement </w:t>
      </w:r>
      <w:r w:rsidR="0057116C">
        <w:t>on 31st</w:t>
      </w:r>
      <w:r>
        <w:t xml:space="preserve"> December 2020. Whilst this meant that the ECJ no longer had direct authority over the UK legal system and the UKSC had regained full supremacy over UK law (with some exceptions for Northern Ireland), many of the EU derived employment legislation and case law was retained</w:t>
      </w:r>
      <w:r w:rsidR="007971AD">
        <w:t xml:space="preserve"> (Daniels, 2025).</w:t>
      </w:r>
    </w:p>
    <w:p w14:paraId="05DD4320" w14:textId="77777777" w:rsidR="00885088" w:rsidRDefault="00885088" w:rsidP="00885088">
      <w:r>
        <w:t>This was clarified further in 2023 with the Retained EU Law (Revocation and Reform) Act 2023 (Revocation and Sunset Disapplication) Regulations 2023 (REUL). This brought forward that many of the EU based employment rights remain part of UK law and continue to be enforced through the tribunal and court system, unless it is repealed or amended by Parliament. (CIPD, 2025)</w:t>
      </w:r>
    </w:p>
    <w:p w14:paraId="1464E1CB" w14:textId="27362007" w:rsidR="00885088" w:rsidRDefault="00885088" w:rsidP="00885088">
      <w:r>
        <w:t>An example of these retained provisions is Working Time Regulations. This would be applicable within the Trust for both employees and workers and sets a standard limit of 48 hours per week (including overtime), over 17-week period. Night workers should not exceed 8 hours of work in a 24-hour period and employees and workers are entitled to 11 consecutive hours of rest in each 24-hour period. Rest breaks should be a minimum of 20 minutes if working 6 hours or more. Employees and workers do have the option to opt-out of the 48 hours per week limit and must do so in writing</w:t>
      </w:r>
      <w:r w:rsidR="00D167DF">
        <w:t xml:space="preserve"> </w:t>
      </w:r>
      <w:r>
        <w:t>(gov.uk, no date)</w:t>
      </w:r>
      <w:r w:rsidR="00D167DF">
        <w:t>.</w:t>
      </w:r>
    </w:p>
    <w:p w14:paraId="20F1C1C4" w14:textId="720FD35F" w:rsidR="0049547E" w:rsidRDefault="00885088">
      <w:r>
        <w:t>Since January 2024, existing judgements of the ECJ can be challenged in UK courts. The EAT can refer to the Court of Appeal or UKSC which can then affirm, amend or abolish the existing ECJ ruling. With that said, many EU derived principles remain good law and continue to influence employment law decisions in the UK.</w:t>
      </w:r>
    </w:p>
    <w:p w14:paraId="06C5FE9A" w14:textId="09A41CBC" w:rsidR="00885088" w:rsidRDefault="00885088">
      <w:r>
        <w:t>AC 2.1</w:t>
      </w:r>
    </w:p>
    <w:p w14:paraId="28409A44" w14:textId="77777777" w:rsidR="00BC17B9" w:rsidRDefault="00BC17B9" w:rsidP="00BC17B9">
      <w:r>
        <w:t>Thank you for your email asking for advice on whether it may be lawful to stipulate that a job within your directorate must be carried out by either a man or a woman. When considering this issue, it is important to understand the main principles of discrimination in recruitment and selection and the law that governs this.</w:t>
      </w:r>
    </w:p>
    <w:p w14:paraId="516AE9BC" w14:textId="77777777" w:rsidR="00BC17B9" w:rsidRDefault="00BC17B9" w:rsidP="00BC17B9">
      <w:r>
        <w:t>The Equality Act 2010 provides protection against discrimination based on nine protected characteristics and one of these protected characteristics is sex (CIPD, 2026). As a rule, employers must not discriminate against applicants (potential workers) during the recruitment and selection process because they are male or female. This means that jobs should normally be open to all suitably qualified candidates, regardless of their sex and that selection decisions are based on skills, experience and suitability of the role.</w:t>
      </w:r>
    </w:p>
    <w:p w14:paraId="0D95B2A2" w14:textId="77777777" w:rsidR="00BC17B9" w:rsidRDefault="00BC17B9" w:rsidP="00BC17B9">
      <w:r>
        <w:t>There is a limited circumstance to this rule, where an employer may lawfully require a person to possess a particular protected characteristic. This is known as an Occupational Requirement. Daniels (2025) explains that an occupational requirement exists where the nature of the role requires someone with a specified protected characteristic. In relation to sex, this means that an employer may specify that a role must be performed by a man or a woman where this requirement is genuinely necessary for carrying out the duties of the role.</w:t>
      </w:r>
    </w:p>
    <w:p w14:paraId="42F2A274" w14:textId="77777777" w:rsidR="00BC17B9" w:rsidRDefault="00BC17B9" w:rsidP="00BC17B9">
      <w:r>
        <w:lastRenderedPageBreak/>
        <w:t xml:space="preserve">To determine whether an occupational requirement applies, you must carefully consider the role in your directorate and its responsibilities, if there are aspects of the job that cannot reasonably be carried out by a person of the opposite sex, it may be lawful to recruit someone of a particular sex. An example of this could be a midwife where sex may be considered an occupational requirement, due to the intimate and personal nature of the work and the need to maintain the dignity and privacy of patients. </w:t>
      </w:r>
    </w:p>
    <w:p w14:paraId="714F1F6B" w14:textId="77777777" w:rsidR="00BC17B9" w:rsidRDefault="00BC17B9" w:rsidP="00BC17B9">
      <w:r>
        <w:t>According to the Nursing and Midwifery Council (NMC) (2025) 9 out of 10 midwives are female so this can be justified as an occupational requirement. This is strengthened by ACAS guidance that a decision to use sex as an occupational requirement can be justified by the organisation to prevent distress to the woman they are supporting (ACAS, 2024).</w:t>
      </w:r>
    </w:p>
    <w:p w14:paraId="03753F90" w14:textId="77777777" w:rsidR="00BC17B9" w:rsidRDefault="00BC17B9" w:rsidP="00BC17B9">
      <w:r>
        <w:t xml:space="preserve">It is important to remember that the Equality Act 2010 extends beyond existing employees when considering discrimination against the nine protected characteristics. A job applicant is considered a ‘potential employee’ under the Equality Act 2010 and may bring a claim forward if they believe the recruitment process was discriminatory. </w:t>
      </w:r>
    </w:p>
    <w:p w14:paraId="44143C2C" w14:textId="77777777" w:rsidR="00BC17B9" w:rsidRDefault="00BC17B9" w:rsidP="00BC17B9">
      <w:r>
        <w:t>I advise that the application of an occupational requirement in this instance by carefully considered and clearly justified to avoid the risk of a discrimination claim.</w:t>
      </w:r>
    </w:p>
    <w:p w14:paraId="294D14F9" w14:textId="697F07AB" w:rsidR="00885088" w:rsidRDefault="00305ECD">
      <w:r>
        <w:t>AC 2.2</w:t>
      </w:r>
    </w:p>
    <w:p w14:paraId="5B7DBC90" w14:textId="77777777" w:rsidR="00C02CCC" w:rsidRDefault="00C02CCC" w:rsidP="00C02CCC">
      <w:r>
        <w:t>Thank you for your email requesting to upgrade two Health Care Assistants from Grade A to Grade B using surplus funding from your research project. Before I can approve this request, I need to be satisfied that the decision is consistent with both the Trust’s grading procedure and our legal obligations regarding equal pay and equality.</w:t>
      </w:r>
    </w:p>
    <w:p w14:paraId="01B7B583" w14:textId="77777777" w:rsidR="00C02CCC" w:rsidRDefault="00C02CCC" w:rsidP="00C02CCC">
      <w:r>
        <w:t>The principle of equal pay is now governed by The Equality Act 2010. This legislation requires that men and woman receive equal pay for equal work, unless the employer can demonstrate a genuine material factor defence that is unrelated to gender (Daniels, 2025).</w:t>
      </w:r>
    </w:p>
    <w:p w14:paraId="7FBB03DB" w14:textId="77777777" w:rsidR="00C02CCC" w:rsidRDefault="00C02CCC" w:rsidP="00C02CCC">
      <w:r>
        <w:t>As 80% of the Health Care Assistants employed by the Trust are woman and the two employees being considered for the upgrade are men, it is important to ensure that your decision cannot be perceived as discriminatory. I would therefore need further information regarding your reasons for selecting these two individuals, rather than other Health Care Assistants performing the same job role. I would like to understand whether experience, qualifications or any significant changes to job duties have been taken in to account when making this recommendation.</w:t>
      </w:r>
    </w:p>
    <w:p w14:paraId="448FDB47" w14:textId="77777777" w:rsidR="00C02CCC" w:rsidRDefault="00C02CCC" w:rsidP="00C02CCC">
      <w:r>
        <w:t>The Trust operates an analytical and non-discriminatory job evaluation scheme, under which job roles are generally considered ‘work rated as equivalent’ (Daniels, 2025). Any movement to a higher grade would need to be supported by evidence that the role has changed sufficiently to justify a higher evaluation. If the employees are undertaking duties that exceed those expected at Grade A, this may provide a material factor defence. If they are carrying out substantially the same work as other Health Care Assistants who remain on a grade A, there could be risk of an equal pay claim.</w:t>
      </w:r>
    </w:p>
    <w:p w14:paraId="5DDC00CB" w14:textId="77777777" w:rsidR="00C02CCC" w:rsidRDefault="00C02CCC" w:rsidP="00C02CCC">
      <w:r>
        <w:t>As a public sector organisation, the trust is also subject to the Public Sector Equality Duty (PSED) and we must comply with this legislation when making decisions regarding equality of opportunities (gov.uk, 2023). We are also required to report annually on the gender pay gap as this legislation and if the Trust were to lose an equal pay claim, we may be required to undertake an equal pay audit.</w:t>
      </w:r>
    </w:p>
    <w:p w14:paraId="0875B017" w14:textId="01B865D8" w:rsidR="00305ECD" w:rsidRDefault="00C02CCC">
      <w:r>
        <w:lastRenderedPageBreak/>
        <w:t>Once I have received further evidence supporting the proposed upgrades and confirmation of the reasons for selecting these two employees, I will be able to consider the request further and make an informed decision that will not result in a potential discrimination or equal pay claim.</w:t>
      </w:r>
    </w:p>
    <w:p w14:paraId="073F69D6" w14:textId="13CC0693" w:rsidR="00050BEB" w:rsidRDefault="00050BEB">
      <w:r>
        <w:t>AC 3.1</w:t>
      </w:r>
    </w:p>
    <w:p w14:paraId="1D7C040D" w14:textId="77777777" w:rsidR="0060109F" w:rsidRDefault="0060109F" w:rsidP="0060109F">
      <w:r>
        <w:t>Thank you for your email. You have queried whether a former radiographer has a possible claim for constructive dismissal arising from a recent change to his working hours and there are several key points we need to consider here.</w:t>
      </w:r>
    </w:p>
    <w:p w14:paraId="39B42045" w14:textId="77777777" w:rsidR="0060109F" w:rsidRDefault="0060109F" w:rsidP="0060109F">
      <w:r>
        <w:t xml:space="preserve">For a constructive dismissal claim to be successful, the employee must demonstrate that the Trust committed a repudiatory breach of contract, meaning a serious breach that goes to the root of the employment relationship (Daniels, 2025). The employee must also show that they resigned in direct response to that breach. </w:t>
      </w:r>
    </w:p>
    <w:p w14:paraId="4E46BDB9" w14:textId="77777777" w:rsidR="0060109F" w:rsidRDefault="0060109F" w:rsidP="0060109F">
      <w:r>
        <w:t xml:space="preserve">A change to working hours can potentially mean a repudiatory breach where working hours are a fundamental contractual term and the change is introduced without agreement. This may be relevant if the revised hours were unreasonable or if they significantly reduced the employee’s earnings, having a detrimental impact on their pay. </w:t>
      </w:r>
    </w:p>
    <w:p w14:paraId="0AE94710" w14:textId="77777777" w:rsidR="0060109F" w:rsidRDefault="0060109F" w:rsidP="0060109F">
      <w:r>
        <w:t>Given the nature of our organisation, I would expect that a consultation take place when addressing changes to employment terms, as a failure to consult with the employee before implementing this change could lead to a breach of the implied term of mutual trust and confidence (CIPD, 2026).</w:t>
      </w:r>
    </w:p>
    <w:p w14:paraId="3257F705" w14:textId="77777777" w:rsidR="0060109F" w:rsidRDefault="0060109F" w:rsidP="0060109F">
      <w:r>
        <w:t>To assess the risk of a claim, I would recommend gathering relevant documentation to create a clear timeline of events, documenting any other important information retrospectively whilst the details remain fresh. I will need to review the terms of the employee’s contract relating to working hours and variation of terms. It would also be helpful to know the date the change of hours took effect and the date the employee resigned, as a prolonged period of time before resigning may be seen as acceptance of the change by the employee (ACAS, 2025).</w:t>
      </w:r>
    </w:p>
    <w:p w14:paraId="73AC5C38" w14:textId="77777777" w:rsidR="0060109F" w:rsidRDefault="0060109F" w:rsidP="0060109F">
      <w:r>
        <w:t xml:space="preserve">I also need to establish from you whether every reasonable effort was made to consult with the employee and Trade Union before the change was made and whether there was a strong business reason for the revised working hours. </w:t>
      </w:r>
    </w:p>
    <w:p w14:paraId="365AD5A4" w14:textId="77777777" w:rsidR="0060109F" w:rsidRDefault="0060109F" w:rsidP="0060109F">
      <w:r>
        <w:t xml:space="preserve">A claim for constructive dismissal must be presented to the Employment Tribunal within three months less one day of the effective date of termination (ACAS, 2026). The employee would also need to have two years continuous service to bring forward a claim for unfair constructive dismissal (CIPD, 2026). </w:t>
      </w:r>
    </w:p>
    <w:p w14:paraId="55C2D3D0" w14:textId="77777777" w:rsidR="0060109F" w:rsidRDefault="0060109F" w:rsidP="0060109F">
      <w:r>
        <w:t>Ultimately, I need to establish whether the Trust’s actions resulted in a breach of contract and whether this justified the employee’s resignation for there to be the possibility of a successful constructive dismissal claim.</w:t>
      </w:r>
    </w:p>
    <w:p w14:paraId="481D3957" w14:textId="064973F0" w:rsidR="00050BEB" w:rsidRDefault="006B1A02">
      <w:r>
        <w:t>AC 3.2</w:t>
      </w:r>
    </w:p>
    <w:p w14:paraId="110D9700" w14:textId="77777777" w:rsidR="00BA0476" w:rsidRDefault="00BA0476" w:rsidP="00BA0476">
      <w:r>
        <w:t>Thank you for your email. As you a proposing to make 50 jobs redundant, the process will need to be treated as collective redundancy under the Trade Union and Labour Relations (Consolidation) Act 1992 (ACAS, 2026). This means you are legally required to carry out a formal consultation process with employee representatives and/or recognised trade union representatives. The consultation must last a minimum of 30 days before any dismissals occur for it to be deemed as meaningful.</w:t>
      </w:r>
    </w:p>
    <w:p w14:paraId="51669F1C" w14:textId="77777777" w:rsidR="00BA0476" w:rsidRDefault="00BA0476" w:rsidP="00BA0476">
      <w:r>
        <w:lastRenderedPageBreak/>
        <w:t>By law you will need to submit an HR1 form to the Insolvency Service’s Redundancy Payment Service informing them of your plan so that the government can support employees facing redundancy (gov.uk, 2025). Failure to notify is a criminal offence and failure to consult fairly and properly can lead to a protective award of up to 90 days’ pay per affected employee, as well as potential unfair dismissal claims (CIPD, 2026).</w:t>
      </w:r>
    </w:p>
    <w:p w14:paraId="68F2D348" w14:textId="77777777" w:rsidR="00BA0476" w:rsidRDefault="00BA0476" w:rsidP="00BA0476">
      <w:r>
        <w:t>Tribunals will assess whether you have acted reasonably in the process, so it is important you do not rush the process. Consultation should be meaningful, with a genuine opportunity for employees and representatives to influence the outcome.</w:t>
      </w:r>
    </w:p>
    <w:p w14:paraId="46A05064" w14:textId="77777777" w:rsidR="00BA0476" w:rsidRDefault="00BA0476" w:rsidP="00BA0476">
      <w:r>
        <w:t>You should also be careful about the basis on which you select individuals for redundancy. It is not legally appropriate that performance alone forms your redundancy selection. It is important to remember that redundancy arises when the need for employees to carry out work of a particular kind has ceased. In essence, you are making the role redundant rather than the person (Daniels, 2025).</w:t>
      </w:r>
    </w:p>
    <w:p w14:paraId="0F38E100" w14:textId="77777777" w:rsidR="00BA0476" w:rsidRDefault="00BA0476" w:rsidP="00BA0476">
      <w:r>
        <w:t xml:space="preserve">Whilst performance can form part of a constructed selection matrix for redundancy, it cannot be the sole reason and you will need to devise a fair selection criteria and apply this consistently to your selection pool. </w:t>
      </w:r>
    </w:p>
    <w:p w14:paraId="141C7A38" w14:textId="77777777" w:rsidR="00BA0476" w:rsidRDefault="00BA0476" w:rsidP="00BA0476">
      <w:r>
        <w:t>You will be required to provide employees with clear information during the consultation, included the reason for redundancy, total number of roles at risk, proposed selection matrix and criteria and how redundancy payments are calculated (CIPD, 2026)</w:t>
      </w:r>
    </w:p>
    <w:p w14:paraId="2A6066EA" w14:textId="529A12A6" w:rsidR="006B1A02" w:rsidRDefault="00BA0476">
      <w:r>
        <w:t xml:space="preserve">You must consider that Trade Unions are highly likely to be involved in this process and I would advise you to engage with them at an early stage. You must create a clear consultation timeline from the start, with support from Trade Unions to ensure legal compliance and fairness to avoid any risk of Employment Tribunal claims that may result in heavy costs for the Trust. </w:t>
      </w:r>
    </w:p>
    <w:p w14:paraId="768BFB87" w14:textId="558E223A" w:rsidR="00BA0476" w:rsidRDefault="00BA0476">
      <w:r>
        <w:t>AC</w:t>
      </w:r>
      <w:r w:rsidR="00981CCB">
        <w:t xml:space="preserve"> 3.3</w:t>
      </w:r>
    </w:p>
    <w:p w14:paraId="638E7CC9" w14:textId="77777777" w:rsidR="00372342" w:rsidRDefault="00372342" w:rsidP="00372342">
      <w:r>
        <w:t xml:space="preserve">Thank you for your email informing me of the proposed merger of two pharmacy operations. According to (CIPD, 2025), should the proposed merger proceed the Transfer of Undertakings (Protection of Employment) Regulations 2026 (TUPE) legislation will need to be applied. TUPE is designed to protect employees when services transfer between employers and ensure that affected employees from the neighbouring Trust retain their existing employment rights. </w:t>
      </w:r>
    </w:p>
    <w:p w14:paraId="6C5615B7" w14:textId="77777777" w:rsidR="00372342" w:rsidRDefault="00372342" w:rsidP="00372342">
      <w:r>
        <w:t>This means that the employees transferring to our Trust would maintain their continuity of employment, existing terms and conditions, trade union recognition and any applicable collective agreements. In short, their contractual terms should transfer with them, although occupational pension arrangements are treated separately under TUPE transfer provisions (Daniels, 2025).</w:t>
      </w:r>
    </w:p>
    <w:p w14:paraId="3D8C007F" w14:textId="77777777" w:rsidR="00372342" w:rsidRDefault="00372342" w:rsidP="00372342">
      <w:r>
        <w:t>Any dismissals connected to the transfer would normally be regarded as automatically unfair.  It is important to note that under the Collective Redundancies and Transfer of Undertakings (Protection of Employment) (Amendment) Regulations 2014, changes to the affected employee’s contracts due to the transfer are not permitted unless they can be justified by an economic, technical or organisation (ETO) reason (Daniels, 2025).</w:t>
      </w:r>
    </w:p>
    <w:p w14:paraId="3EFBDB15" w14:textId="77777777" w:rsidR="00372342" w:rsidRDefault="00372342" w:rsidP="00372342">
      <w:r>
        <w:t xml:space="preserve">Affected employees of the neighbouring trust have the right to object to the transfer. Some may wish to do this before the transfer date and as a result, their contract would come to an end and be treated as terminated with no dismissal. However, if an employee objects because they feel there is a repudiatory breach to their contractual terms of employment or substantial changes to their working </w:t>
      </w:r>
      <w:r>
        <w:lastRenderedPageBreak/>
        <w:t>condition that cause them material detriment, they may be treated as dismissed and may bring a claim forward (CIPD, 2024).</w:t>
      </w:r>
    </w:p>
    <w:p w14:paraId="5F109163" w14:textId="77777777" w:rsidR="00372342" w:rsidRDefault="00372342" w:rsidP="00372342">
      <w:r>
        <w:t xml:space="preserve">You are obliged by the legislation to consult with the neighbouring trust’s recognised trade union representatives and/or elected employees during the TUPE process if they have 50 affected employees or more. Representatives must be informed and provided with information about the proposed transfer, the reasons for the transfer, the legal, social and economic implications for the affected employees and any measures that either Trust intend to take in relation to the affected employees. </w:t>
      </w:r>
    </w:p>
    <w:p w14:paraId="006F9957" w14:textId="079A3840" w:rsidR="00310C08" w:rsidRDefault="00372342">
      <w:r>
        <w:t>Failure to carry out a meaningful consultation can result in a significant financial penalty for the Trust and there could be a protective award of up to 13 weeks’ pay per affected employee if an Employment Tribunal deem the consultation was not adequate (CIPD, 2025). For this reason, careful planning and compliance with TUPE requirements would be essential throughout the merger process.</w:t>
      </w:r>
    </w:p>
    <w:p w14:paraId="05AD2FDC" w14:textId="06CDBF7E" w:rsidR="00372342" w:rsidRDefault="005E6029">
      <w:r>
        <w:t>AC 4.1</w:t>
      </w:r>
    </w:p>
    <w:p w14:paraId="2453AA41" w14:textId="77777777" w:rsidR="0071349F" w:rsidRDefault="0071349F" w:rsidP="0071349F">
      <w:r>
        <w:t>Thank you for your email regarding holiday pay calculations for your bank nurse staff. As the bank staff in your department work on a casual basis, they are likely to be employed on a zero-hours contract. Despite not having guaranteed hours, they are still entitled to statutory annual leave under the Working Time Regulations 1998. According to CIPD (2026), zero-hours workers have the same entitlement to paid annual leave as other workers, the statutory amount of this is 5.6 weeks per year.</w:t>
      </w:r>
    </w:p>
    <w:p w14:paraId="38B7454C" w14:textId="77777777" w:rsidR="0071349F" w:rsidRDefault="0071349F" w:rsidP="0071349F">
      <w:r>
        <w:t>As the bank nurse staff generally work irregular hours, they build up (accrue) annual leave based on the number of hours they have worked. Government guidance explains that the holiday entitlement for irregular hours workers is calculated using a rate of 12.07% of the hours worked (gov.uk, no date)</w:t>
      </w:r>
    </w:p>
    <w:p w14:paraId="69EA4B99" w14:textId="77777777" w:rsidR="0071349F" w:rsidRDefault="0071349F" w:rsidP="0071349F">
      <w:r>
        <w:t>There are two arrangements you can use when calculating holiday pay for your bank staff. The first is the accrual method, where workers will accrue holiday entitlement at 12.07% for the number of hours they work and receive paid leave when they take their holiday. This will ensure holiday pay reflects the amount of work they have undertaken throughout the year.</w:t>
      </w:r>
    </w:p>
    <w:p w14:paraId="5C63285D" w14:textId="77777777" w:rsidR="0071349F" w:rsidRDefault="0071349F" w:rsidP="0071349F">
      <w:r>
        <w:t>The second option is rolled-up holiday pay. This arrangement means an additional 12.07% is added to the employee’s pay for every hour they worked. This holiday pay is then added to their normal pay during each pay period rather than when the annual leave is taken.  The holiday pay must be clearly identified on the employee’s itemised payslip. As holiday pay has already been paid, the employee does not receive additional pay when taking leave.</w:t>
      </w:r>
    </w:p>
    <w:p w14:paraId="63105452" w14:textId="77777777" w:rsidR="0071349F" w:rsidRDefault="0071349F" w:rsidP="0071349F">
      <w:r>
        <w:t>It is important to note that even when using rolled up holiday pay, your bank nurse staff are still encouraged to take the annual leave that they are entitled to. This will support their health and wellbeing and ensure we are compliant with employment legislation and good practice (ACAS, 2026)</w:t>
      </w:r>
    </w:p>
    <w:p w14:paraId="7CAC16D5" w14:textId="3EAE2C0E" w:rsidR="00072702" w:rsidRDefault="0071349F">
      <w:r>
        <w:t xml:space="preserve">By applying one of these methods consistently and maintain accurate records of the hours your bank nurse staff are working, you will ensure that their holiday pay is calculated fairly and lawfully. </w:t>
      </w:r>
    </w:p>
    <w:p w14:paraId="072F3FAA" w14:textId="14C5A087" w:rsidR="0071349F" w:rsidRDefault="0071349F">
      <w:r>
        <w:t xml:space="preserve">AC 4.2 </w:t>
      </w:r>
    </w:p>
    <w:p w14:paraId="562DAB1A" w14:textId="77777777" w:rsidR="00342B85" w:rsidRDefault="00342B85" w:rsidP="00342B85">
      <w:r>
        <w:t>Thank you for your query regarding the differences between maternity leave and shared parental leave. I appreciate that this is an important decision for you and your partner and I have provided some information on the differences between the two processes.</w:t>
      </w:r>
    </w:p>
    <w:p w14:paraId="3109EAF3" w14:textId="7DA00433" w:rsidR="00342B85" w:rsidRDefault="00342B85" w:rsidP="00342B85">
      <w:r>
        <w:lastRenderedPageBreak/>
        <w:t>Maternity leave is a statutory entitlement made up of 26 weeks of Ordinary Maternity Leave (OML) followed by 26 weeks of Additional Maternity Leave (AML), totalling a possible leave period of up to 52 weeks. During this time, your employment contract will continue unless terminated by either party. This means you will continue to accrue holiday entitlement and your continuous service and benefits will remain (CIPD, 2026)</w:t>
      </w:r>
      <w:r w:rsidR="00B447AD">
        <w:t>.</w:t>
      </w:r>
    </w:p>
    <w:p w14:paraId="64873255" w14:textId="7ECE25D7" w:rsidR="00342B85" w:rsidRDefault="00342B85" w:rsidP="00342B85">
      <w:r>
        <w:t>Statutory Maternity Pay (SMP) is usually payable for up to 39 weeks. For the first six weeks, this is calculated at 90% of your average weekly earnings. For the next 33 weeks, you will receive £194.32 or 90% of your average weekly earnings, whichever is lower (gov.uk, no date)</w:t>
      </w:r>
      <w:r w:rsidR="00B447AD">
        <w:t>.</w:t>
      </w:r>
    </w:p>
    <w:p w14:paraId="31A2E0B7" w14:textId="77777777" w:rsidR="00342B85" w:rsidRDefault="00342B85" w:rsidP="00342B85">
      <w:r>
        <w:t>To qualify for SMP, you must have been continuously employed by the Trust for at least 26 weeks up to and including the 15</w:t>
      </w:r>
      <w:r>
        <w:rPr>
          <w:vertAlign w:val="superscript"/>
        </w:rPr>
        <w:t>th</w:t>
      </w:r>
      <w:r>
        <w:t xml:space="preserve"> week before your expected week of childbirth. Your average earnings must meet the lower earnings limit for National Insurance contributions.</w:t>
      </w:r>
    </w:p>
    <w:p w14:paraId="50938D4B" w14:textId="77777777" w:rsidR="00342B85" w:rsidRDefault="00342B85" w:rsidP="00342B85">
      <w:r>
        <w:t>Shared Parental Leave works differently and is designed to allow both parents to share care responsibilities during your child’s first year. To be eligible, both parents must have been continuously employed by the Trust for at least 26 weeks by the end of the 15</w:t>
      </w:r>
      <w:r>
        <w:rPr>
          <w:vertAlign w:val="superscript"/>
        </w:rPr>
        <w:t>th</w:t>
      </w:r>
      <w:r>
        <w:t xml:space="preserve"> week before the due date (CIPD, 2026). You must also remain with the Trust until Shared Parental Leave begins and you must both earn at least £125 per week on average. </w:t>
      </w:r>
    </w:p>
    <w:p w14:paraId="47A054A8" w14:textId="07976C34" w:rsidR="00342B85" w:rsidRDefault="00342B85" w:rsidP="00342B85">
      <w:r>
        <w:t xml:space="preserve">Parents can take up to 50 weeks of leave and up to 37 weeks of shared parental pay between you, this can be taken at the same time or staggered, separated by periods of work (gov.uk, no date). This flexibility allows </w:t>
      </w:r>
      <w:r w:rsidR="00B447AD">
        <w:t>you both</w:t>
      </w:r>
      <w:r>
        <w:t xml:space="preserve"> to structure leave in a way that suits you</w:t>
      </w:r>
      <w:r w:rsidR="00B447AD">
        <w:t>r circumstances.</w:t>
      </w:r>
    </w:p>
    <w:p w14:paraId="25A1564A" w14:textId="38475467" w:rsidR="00614575" w:rsidRDefault="00614575" w:rsidP="00342B85">
      <w:r>
        <w:t>AC 4.3</w:t>
      </w:r>
    </w:p>
    <w:p w14:paraId="283F64EF" w14:textId="28DE44DA" w:rsidR="008B0178" w:rsidRDefault="008B0178" w:rsidP="008B0178">
      <w:r>
        <w:t>Thank you for your query regarding your administrative officer</w:t>
      </w:r>
      <w:r w:rsidR="00420EFB">
        <w:t xml:space="preserve"> recently</w:t>
      </w:r>
      <w:r>
        <w:t xml:space="preserve"> requesting to work from home three days per week. This should be considered a formal </w:t>
      </w:r>
      <w:r w:rsidR="00BA1759">
        <w:t>F</w:t>
      </w:r>
      <w:r>
        <w:t xml:space="preserve">lexible </w:t>
      </w:r>
      <w:r w:rsidR="00BA1759">
        <w:t>W</w:t>
      </w:r>
      <w:r>
        <w:t xml:space="preserve">orking </w:t>
      </w:r>
      <w:r w:rsidR="00BA1759">
        <w:t>R</w:t>
      </w:r>
      <w:r>
        <w:t>equest (FWR) and the employee has a statutory right to request flexible working from day one of employment (ACAS, 2024)</w:t>
      </w:r>
    </w:p>
    <w:p w14:paraId="230FF347" w14:textId="3D94FA5A" w:rsidR="008B0178" w:rsidRDefault="008B0178" w:rsidP="008B0178">
      <w:r>
        <w:t xml:space="preserve">The Employment Relations (Flexible Working Act 2023) and the Flexible Working (Amendment) Regulations 2023 came </w:t>
      </w:r>
      <w:r w:rsidR="00BA1759">
        <w:t>into</w:t>
      </w:r>
      <w:r>
        <w:t xml:space="preserve"> force in April 2024, allowing employees the right to submit a request for flexible working arrangements (Daniels, 2025) The CIPD guidance also supports the principle of flexible working, promoting both employee wellbeing and organisational effectiveness (CIPD, 2026). F</w:t>
      </w:r>
      <w:r w:rsidR="00696287">
        <w:t>lexible Working Requests</w:t>
      </w:r>
      <w:r>
        <w:t xml:space="preserve"> should therefore be considered by the Trust to foster positive employee experience.</w:t>
      </w:r>
    </w:p>
    <w:p w14:paraId="35F4A517" w14:textId="3B7D1E49" w:rsidR="008B0178" w:rsidRDefault="008B0178" w:rsidP="008B0178">
      <w:r>
        <w:t xml:space="preserve">The correct process requires the employee to submit a written request setting out the change they are seeking. As the employee is newly appointed, it is unlikely to be the case however </w:t>
      </w:r>
      <w:r w:rsidR="00664B47">
        <w:t xml:space="preserve">it is </w:t>
      </w:r>
      <w:r>
        <w:t xml:space="preserve">worth noting that employees can only make </w:t>
      </w:r>
      <w:r w:rsidR="00AA3378">
        <w:t>two</w:t>
      </w:r>
      <w:r>
        <w:t xml:space="preserve"> statutory request</w:t>
      </w:r>
      <w:r w:rsidR="00AA3378">
        <w:t>s</w:t>
      </w:r>
      <w:r>
        <w:t xml:space="preserve"> in a 12-month rolling period.</w:t>
      </w:r>
    </w:p>
    <w:p w14:paraId="3730B90E" w14:textId="77777777" w:rsidR="00E6685D" w:rsidRDefault="008B0178" w:rsidP="008B0178">
      <w:r>
        <w:t>Once received, you have a legal duty to follow the ACAS Code of Practice that you must consider the request in a fair and reasonable manner. You must arrange a meeting with the employee to discuss the request in detail and explore any possible alternatives and you should hold this without reasonable delay (ACAS, 2024)</w:t>
      </w:r>
      <w:r w:rsidR="00E6685D">
        <w:t>.</w:t>
      </w:r>
      <w:r>
        <w:t xml:space="preserve"> </w:t>
      </w:r>
    </w:p>
    <w:p w14:paraId="056E22F9" w14:textId="6D42CFF4" w:rsidR="008B0178" w:rsidRDefault="008B0178" w:rsidP="008B0178">
      <w:r>
        <w:t>A final decision must be made within two months of the request formally being submitted, including appropriate time for an appeal process if the decision is not agreed.</w:t>
      </w:r>
    </w:p>
    <w:p w14:paraId="6D406619" w14:textId="143755D2" w:rsidR="008B0178" w:rsidRDefault="008B0178" w:rsidP="008B0178">
      <w:r>
        <w:t>When considering the decision, you must take in to account the eight business reasons for refusing a F</w:t>
      </w:r>
      <w:r w:rsidR="00E6685D">
        <w:t>lexible Working Request</w:t>
      </w:r>
      <w:r>
        <w:t xml:space="preserve">. In this case, you have mentioned that agreeing to this request may encourage further requests from other administrative staff and potentially impact on the quality of </w:t>
      </w:r>
      <w:r>
        <w:lastRenderedPageBreak/>
        <w:t xml:space="preserve">the team’s service. It’s important to handle this FWR on individual basis, as a general concern about precedent is not a valid reason for refusal. </w:t>
      </w:r>
      <w:r w:rsidR="00AC1964">
        <w:t>Instead,</w:t>
      </w:r>
      <w:r>
        <w:t xml:space="preserve"> the decision needs to be based on whether this specific request would result in detrimental impact on the quality of service and the ability to meet operational needs of the Trust.</w:t>
      </w:r>
    </w:p>
    <w:p w14:paraId="5A99BD66" w14:textId="550DFFB3" w:rsidR="008B0178" w:rsidRDefault="008B0178" w:rsidP="008B0178">
      <w:r>
        <w:t xml:space="preserve">To ensure you are acting legally complaint when making a decision, it is important that you can demonstrate that careful consideration to the request was given and can evidence a rational </w:t>
      </w:r>
      <w:r w:rsidR="00AC1964">
        <w:t xml:space="preserve">for </w:t>
      </w:r>
      <w:r>
        <w:t>your decision. Operational demands at the Trust are important and relevant but the decision would need to be based on whether this individual arrangement would materially impact service delivery. Failure to do so could result in a successful tribunal claim, with compensation of up to 8 week’s pay for the employee (Daniels, 2025)</w:t>
      </w:r>
      <w:r w:rsidR="008B4DC2">
        <w:t>.</w:t>
      </w:r>
    </w:p>
    <w:p w14:paraId="2A5DE3FD" w14:textId="77777777" w:rsidR="00614575" w:rsidRDefault="00614575" w:rsidP="00342B85"/>
    <w:p w14:paraId="3F7DBFA3" w14:textId="6849C943" w:rsidR="00342B85" w:rsidRDefault="00164041">
      <w:r>
        <w:t>Reference list:</w:t>
      </w:r>
    </w:p>
    <w:p w14:paraId="5E15BE54" w14:textId="77777777" w:rsidR="00164041" w:rsidRDefault="00164041" w:rsidP="00164041">
      <w:r>
        <w:t>ACAS (2024) Using protected characteristics. Available at: https://www.acas.org.uk/recruitment/using-protected-characteristics (Accessed: 8 June 2026).</w:t>
      </w:r>
    </w:p>
    <w:p w14:paraId="0333760F" w14:textId="77777777" w:rsidR="00164041" w:rsidRDefault="00164041" w:rsidP="00164041">
      <w:r>
        <w:t>ACAS (2026a) Collective consultation for redundancy. Available at: https://www.acas.org.uk/collective-consultation-redundancy (Accessed: 8 June 2026).</w:t>
      </w:r>
    </w:p>
    <w:p w14:paraId="6844D33F" w14:textId="77777777" w:rsidR="00164041" w:rsidRDefault="00164041" w:rsidP="00164041">
      <w:r>
        <w:t>ACAS (2026b) Constructive dismissal. Available at: https://www.acas.org.uk/dismissals/constructive-dismissal (Accessed: 8 June 2026).</w:t>
      </w:r>
    </w:p>
    <w:p w14:paraId="336901C4" w14:textId="77777777" w:rsidR="00164041" w:rsidRDefault="00164041" w:rsidP="00164041">
      <w:r>
        <w:t>ACAS (2026c) Rolled-up holiday pay. Available at: https://www.acas.org.uk/irregular-hours-and-part-year-workers/rolled-up-holiday-pay (Accessed: 8 June 2026).</w:t>
      </w:r>
    </w:p>
    <w:p w14:paraId="5E757991" w14:textId="77777777" w:rsidR="00164041" w:rsidRDefault="00164041" w:rsidP="00164041">
      <w:r>
        <w:t>CIPD (2024) TUPE transfers: Guide for people professionals. Available at: https://www.cipd.org/uk/knowledge/guides/tupe-guide/ (Accessed: 8 June 2026).</w:t>
      </w:r>
    </w:p>
    <w:p w14:paraId="5BC5A6CF" w14:textId="77777777" w:rsidR="00164041" w:rsidRDefault="00164041" w:rsidP="00164041">
      <w:r>
        <w:t>CIPD (2025a) TUPE (transfer of undertakings): An introduction. Available at: https://www.cipd.org/uk/knowledge/factsheets/tupe-factsheet/ (Accessed: 8 June 2026).</w:t>
      </w:r>
    </w:p>
    <w:p w14:paraId="489D4C0F" w14:textId="77777777" w:rsidR="00164041" w:rsidRDefault="00164041" w:rsidP="00164041">
      <w:r>
        <w:t>CIPD (2025b) UK employment law and the EU. Available at: https://www.cipd.org/uk/knowledge/employment-law/uk-employment-law-eu/ (Accessed: 8 June 2026).</w:t>
      </w:r>
    </w:p>
    <w:p w14:paraId="557BB4C3" w14:textId="77777777" w:rsidR="00164041" w:rsidRDefault="00164041" w:rsidP="00164041">
      <w:r>
        <w:t>CIPD (2026a) Discrimination in the workplace. Available at: https://www.cipd.org/uk/knowledge/factsheets/discrimination-workplace-factsheet/ (Accessed: 8 June 2026).</w:t>
      </w:r>
    </w:p>
    <w:p w14:paraId="05D28A77" w14:textId="77777777" w:rsidR="00164041" w:rsidRDefault="00164041" w:rsidP="00164041">
      <w:r>
        <w:t>CIPD (2026b) Dismissal Procedures. Available at: https://www.cipd.org/uk/knowledge/factsheets/dismissal-factsheet/ (Accessed: 8 June 2026).</w:t>
      </w:r>
    </w:p>
    <w:p w14:paraId="7916A0BD" w14:textId="77777777" w:rsidR="00164041" w:rsidRDefault="00164041" w:rsidP="00164041">
      <w:r>
        <w:t>CIPD (2026c) Flexible working: Guidance for people professionals on planning and managing. Available at: https://www.cipd.org/uk/knowledge/guides/flexible-working/ (Accessed: 8 June 2026).</w:t>
      </w:r>
    </w:p>
    <w:p w14:paraId="742164A0" w14:textId="77777777" w:rsidR="00164041" w:rsidRDefault="00164041" w:rsidP="00164041">
      <w:r>
        <w:t>CIPD (2026d) Maternity, paternity and adoption rights factsheet. Available at: https://www.cipd.org/uk/knowledge/factsheets/maternity-paternity-rights-factsheet/ (Accessed: 8 June 2026).</w:t>
      </w:r>
    </w:p>
    <w:p w14:paraId="401E329B" w14:textId="77777777" w:rsidR="00164041" w:rsidRDefault="00164041" w:rsidP="00164041">
      <w:r>
        <w:t>CIPD (2026e) Redundancy: UK employment law. Available at: https://www.cipd.org/uk/knowledge/employment-law/redundancy/ (Accessed: 8 June 2026).</w:t>
      </w:r>
    </w:p>
    <w:p w14:paraId="61882E1C" w14:textId="77777777" w:rsidR="00164041" w:rsidRDefault="00164041" w:rsidP="00164041">
      <w:r>
        <w:lastRenderedPageBreak/>
        <w:t>CIPD (n.d.) Employment law. Available at: https://www.cipd.org/uk/knowledge/employment-law/ (Accessed: 8 June 2026).</w:t>
      </w:r>
    </w:p>
    <w:p w14:paraId="405DE527" w14:textId="77777777" w:rsidR="00164041" w:rsidRDefault="00164041" w:rsidP="00164041">
      <w:r>
        <w:t xml:space="preserve">Daniels, K. (2025) Introduction to Employment Law. 7th </w:t>
      </w:r>
      <w:proofErr w:type="spellStart"/>
      <w:r>
        <w:t>edn</w:t>
      </w:r>
      <w:proofErr w:type="spellEnd"/>
      <w:r>
        <w:t>. London: Kogan Page.</w:t>
      </w:r>
    </w:p>
    <w:p w14:paraId="6D2CE21B" w14:textId="77777777" w:rsidR="00164041" w:rsidRDefault="00164041" w:rsidP="00164041">
      <w:r>
        <w:t>Gov.uk (</w:t>
      </w:r>
      <w:proofErr w:type="spellStart"/>
      <w:r>
        <w:t>n.d</w:t>
      </w:r>
      <w:proofErr w:type="spellEnd"/>
      <w:r>
        <w:t>) Holiday entitlement. Available at: https://www.gov.uk/holiday-entitlement-rights (Accessed: 8 June 2026).</w:t>
      </w:r>
    </w:p>
    <w:p w14:paraId="6DEB16F3" w14:textId="77777777" w:rsidR="00164041" w:rsidRDefault="00164041" w:rsidP="00164041">
      <w:r>
        <w:t>Gov.uk (</w:t>
      </w:r>
      <w:proofErr w:type="spellStart"/>
      <w:r>
        <w:t>n.d</w:t>
      </w:r>
      <w:proofErr w:type="spellEnd"/>
      <w:r>
        <w:t>) Maximum weekly working hours. Available at: https://www.gov.uk/maximum-weekly-working-hours (Accessed: 8 June 2026).</w:t>
      </w:r>
    </w:p>
    <w:p w14:paraId="147F3806" w14:textId="2636DB52" w:rsidR="00164041" w:rsidRDefault="00164041" w:rsidP="00164041">
      <w:r>
        <w:t>Gov.uk (n.d.) Public sector equality duty guidance for public authorities. Available at: https://www.gov.uk/government/publications/public-sector-equality-duty-guidance-for-public-authorities/public-sector-equality-duty-guidance-for-public-authorities#how-to-demonstrate-compliance-with-the-general-duty (Accessed: 8 June 2026).</w:t>
      </w:r>
    </w:p>
    <w:p w14:paraId="6F950CA1" w14:textId="77777777" w:rsidR="00164041" w:rsidRDefault="00164041" w:rsidP="00164041">
      <w:r>
        <w:t>Gov.uk (n.d.) Statutory maternity pay and leave. Available at: https://www.gov.uk/maternity-pay-leave/pay (Accessed: 8 June 2026).</w:t>
      </w:r>
    </w:p>
    <w:p w14:paraId="44125D25" w14:textId="77777777" w:rsidR="00164041" w:rsidRDefault="00164041" w:rsidP="00164041">
      <w:r>
        <w:t>Gov.uk (n.d.) Shared parental leave and pay. Available at: https://www.gov.uk/shared-parental-leave-and-pay (Accessed: 8 June 2026).</w:t>
      </w:r>
    </w:p>
    <w:p w14:paraId="0F8C3A92" w14:textId="77777777" w:rsidR="00164041" w:rsidRDefault="00164041" w:rsidP="00164041">
      <w:r>
        <w:t>NHS England (2024) NHS Long Term Workforce Plan. Available at: https://www.england.nhs.uk/long-read/nhs-long-term-workforce-plan-2 (Accessed: 8 June 2026).</w:t>
      </w:r>
    </w:p>
    <w:p w14:paraId="2BD80CA4" w14:textId="11AFBC9F" w:rsidR="00164041" w:rsidRDefault="00164041" w:rsidP="00164041">
      <w:r>
        <w:t>NMC (2025) Our latest report about nursing and midwifery in the UK April to September 2025. Available at: https://www.nmc.org.uk/globalassets/sitedocuments/data-reports/september-2025/easy-read-data-report----september-2025.pdf (Accessed: 8 June 2026).</w:t>
      </w:r>
    </w:p>
    <w:p w14:paraId="03569022" w14:textId="77777777" w:rsidR="003F48C5" w:rsidRDefault="003F48C5"/>
    <w:sectPr w:rsidR="003F48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8C5"/>
    <w:rsid w:val="00050BEB"/>
    <w:rsid w:val="00072702"/>
    <w:rsid w:val="00164041"/>
    <w:rsid w:val="0020195E"/>
    <w:rsid w:val="00305ECD"/>
    <w:rsid w:val="00310C08"/>
    <w:rsid w:val="00342B85"/>
    <w:rsid w:val="00372342"/>
    <w:rsid w:val="003F48C5"/>
    <w:rsid w:val="00420EFB"/>
    <w:rsid w:val="00433961"/>
    <w:rsid w:val="004748FA"/>
    <w:rsid w:val="0049547E"/>
    <w:rsid w:val="0057116C"/>
    <w:rsid w:val="005E6029"/>
    <w:rsid w:val="0060109F"/>
    <w:rsid w:val="00614575"/>
    <w:rsid w:val="00664B47"/>
    <w:rsid w:val="006774F9"/>
    <w:rsid w:val="00696287"/>
    <w:rsid w:val="006B1A02"/>
    <w:rsid w:val="0071349F"/>
    <w:rsid w:val="007971AD"/>
    <w:rsid w:val="00885088"/>
    <w:rsid w:val="008B0178"/>
    <w:rsid w:val="008B4DC2"/>
    <w:rsid w:val="00981CCB"/>
    <w:rsid w:val="00AA3378"/>
    <w:rsid w:val="00AC1964"/>
    <w:rsid w:val="00B447AD"/>
    <w:rsid w:val="00BA0476"/>
    <w:rsid w:val="00BA1759"/>
    <w:rsid w:val="00BC17B9"/>
    <w:rsid w:val="00C02CCC"/>
    <w:rsid w:val="00C50E7E"/>
    <w:rsid w:val="00D167DF"/>
    <w:rsid w:val="00E66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BE9AE"/>
  <w15:chartTrackingRefBased/>
  <w15:docId w15:val="{EB49F5C8-FAEA-4655-9DC1-6EB5210F7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48C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F48C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F48C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F48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F48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F48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48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48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48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48C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F48C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F48C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F48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F48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F48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48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48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48C5"/>
    <w:rPr>
      <w:rFonts w:eastAsiaTheme="majorEastAsia" w:cstheme="majorBidi"/>
      <w:color w:val="272727" w:themeColor="text1" w:themeTint="D8"/>
    </w:rPr>
  </w:style>
  <w:style w:type="paragraph" w:styleId="Title">
    <w:name w:val="Title"/>
    <w:basedOn w:val="Normal"/>
    <w:next w:val="Normal"/>
    <w:link w:val="TitleChar"/>
    <w:uiPriority w:val="10"/>
    <w:qFormat/>
    <w:rsid w:val="003F48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48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48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48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48C5"/>
    <w:pPr>
      <w:spacing w:before="160"/>
      <w:jc w:val="center"/>
    </w:pPr>
    <w:rPr>
      <w:i/>
      <w:iCs/>
      <w:color w:val="404040" w:themeColor="text1" w:themeTint="BF"/>
    </w:rPr>
  </w:style>
  <w:style w:type="character" w:customStyle="1" w:styleId="QuoteChar">
    <w:name w:val="Quote Char"/>
    <w:basedOn w:val="DefaultParagraphFont"/>
    <w:link w:val="Quote"/>
    <w:uiPriority w:val="29"/>
    <w:rsid w:val="003F48C5"/>
    <w:rPr>
      <w:i/>
      <w:iCs/>
      <w:color w:val="404040" w:themeColor="text1" w:themeTint="BF"/>
    </w:rPr>
  </w:style>
  <w:style w:type="paragraph" w:styleId="ListParagraph">
    <w:name w:val="List Paragraph"/>
    <w:basedOn w:val="Normal"/>
    <w:uiPriority w:val="34"/>
    <w:qFormat/>
    <w:rsid w:val="003F48C5"/>
    <w:pPr>
      <w:ind w:left="720"/>
      <w:contextualSpacing/>
    </w:pPr>
  </w:style>
  <w:style w:type="character" w:styleId="IntenseEmphasis">
    <w:name w:val="Intense Emphasis"/>
    <w:basedOn w:val="DefaultParagraphFont"/>
    <w:uiPriority w:val="21"/>
    <w:qFormat/>
    <w:rsid w:val="003F48C5"/>
    <w:rPr>
      <w:i/>
      <w:iCs/>
      <w:color w:val="2F5496" w:themeColor="accent1" w:themeShade="BF"/>
    </w:rPr>
  </w:style>
  <w:style w:type="paragraph" w:styleId="IntenseQuote">
    <w:name w:val="Intense Quote"/>
    <w:basedOn w:val="Normal"/>
    <w:next w:val="Normal"/>
    <w:link w:val="IntenseQuoteChar"/>
    <w:uiPriority w:val="30"/>
    <w:qFormat/>
    <w:rsid w:val="003F48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F48C5"/>
    <w:rPr>
      <w:i/>
      <w:iCs/>
      <w:color w:val="2F5496" w:themeColor="accent1" w:themeShade="BF"/>
    </w:rPr>
  </w:style>
  <w:style w:type="character" w:styleId="IntenseReference">
    <w:name w:val="Intense Reference"/>
    <w:basedOn w:val="DefaultParagraphFont"/>
    <w:uiPriority w:val="32"/>
    <w:qFormat/>
    <w:rsid w:val="003F48C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9</Pages>
  <Words>4233</Words>
  <Characters>24133</Characters>
  <Application>Microsoft Office Word</Application>
  <DocSecurity>0</DocSecurity>
  <Lines>201</Lines>
  <Paragraphs>56</Paragraphs>
  <ScaleCrop>false</ScaleCrop>
  <Company/>
  <LinksUpToDate>false</LinksUpToDate>
  <CharactersWithSpaces>28310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Staci Miller</dc:creator>
  <cp:keywords/>
  <dc:description/>
  <cp:lastModifiedBy>Staci Miller</cp:lastModifiedBy>
  <cp:revision>42</cp:revision>
  <dcterms:created xsi:type="dcterms:W3CDTF">2026-06-08T11:39:00Z</dcterms:created>
  <dcterms:modified xsi:type="dcterms:W3CDTF">2026-06-08T14:27:00Z</dcterms:modified>
</cp:coreProperties>
</file>