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FBCB200" w14:textId="7709C9CD" w:rsidR="005E4D43" w:rsidRPr="00565192" w:rsidRDefault="005E4D43">
      <w:pPr>
        <w:rPr>
          <w:lang w:val="en-US"/>
        </w:rPr>
      </w:pPr>
      <w:r w:rsidRPr="00565192">
        <w:rPr>
          <w:lang w:val="en-US"/>
        </w:rPr>
        <w:t xml:space="preserve">Unit 1) Written summary:  </w:t>
      </w:r>
    </w:p>
    <w:p w14:paraId="72B3A91A" w14:textId="646FFB09" w:rsidR="006D1B2F" w:rsidRDefault="005E4D43">
      <w:pPr>
        <w:rPr>
          <w:lang w:val="en-US"/>
        </w:rPr>
      </w:pPr>
      <w:r>
        <w:rPr>
          <w:lang w:val="en-US"/>
        </w:rPr>
        <w:t>A</w:t>
      </w:r>
      <w:r w:rsidR="006D1B2F">
        <w:rPr>
          <w:lang w:val="en-US"/>
        </w:rPr>
        <w:t xml:space="preserve">n essential </w:t>
      </w:r>
      <w:r>
        <w:rPr>
          <w:lang w:val="en-US"/>
        </w:rPr>
        <w:t>skill when it comes to employment and stud</w:t>
      </w:r>
      <w:r w:rsidR="002A483D">
        <w:rPr>
          <w:lang w:val="en-US"/>
        </w:rPr>
        <w:t>y</w:t>
      </w:r>
      <w:r>
        <w:rPr>
          <w:lang w:val="en-US"/>
        </w:rPr>
        <w:t xml:space="preserve"> </w:t>
      </w:r>
      <w:r w:rsidR="006D1B2F">
        <w:rPr>
          <w:lang w:val="en-US"/>
        </w:rPr>
        <w:t xml:space="preserve">is the ability to set goals and consistently achieve them. </w:t>
      </w:r>
      <w:bookmarkStart w:id="0" w:name="_Hlk57916623"/>
      <w:r w:rsidR="006D1B2F">
        <w:rPr>
          <w:lang w:val="en-US"/>
        </w:rPr>
        <w:t xml:space="preserve"> Illustrated by the journal article ‘motivational studies’,</w:t>
      </w:r>
      <w:r w:rsidR="006D1B2F" w:rsidRPr="006D1B2F">
        <w:rPr>
          <w:rFonts w:cstheme="minorHAnsi"/>
          <w:lang w:val="en-US"/>
        </w:rPr>
        <w:t xml:space="preserve"> </w:t>
      </w:r>
      <w:r w:rsidR="006D1B2F" w:rsidRPr="008714EC">
        <w:rPr>
          <w:rFonts w:cstheme="minorHAnsi"/>
          <w:lang w:val="en-US"/>
        </w:rPr>
        <w:t>“</w:t>
      </w:r>
      <w:r w:rsidR="006D1B2F" w:rsidRPr="008714EC">
        <w:rPr>
          <w:rFonts w:cstheme="minorHAnsi"/>
          <w:i/>
          <w:iCs/>
        </w:rPr>
        <w:t>Motivated behaviour is often referred to as “</w:t>
      </w:r>
      <w:r w:rsidR="006D1B2F" w:rsidRPr="00B66D82">
        <w:rPr>
          <w:rFonts w:cstheme="minorHAnsi"/>
          <w:i/>
          <w:iCs/>
        </w:rPr>
        <w:t>goal directed”</w:t>
      </w:r>
      <w:bookmarkEnd w:id="0"/>
      <w:r w:rsidR="00F9386B">
        <w:rPr>
          <w:lang w:val="en-US"/>
        </w:rPr>
        <w:t xml:space="preserve"> </w:t>
      </w:r>
      <w:r w:rsidR="006D1B2F">
        <w:rPr>
          <w:lang w:val="en-US"/>
        </w:rPr>
        <w:fldChar w:fldCharType="begin">
          <w:fldData xml:space="preserve">PEVuZE5vdGU+PENpdGU+PEF1dGhvcj5TYWxhbW9uZTwvQXV0aG9yPjxZZWFyPjIwMTc8L1llYXI+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</w:fldData>
        </w:fldChar>
      </w:r>
      <w:r w:rsidR="006D1B2F">
        <w:rPr>
          <w:lang w:val="en-US"/>
        </w:rPr>
        <w:instrText xml:space="preserve"> ADDIN EN.CITE </w:instrText>
      </w:r>
      <w:r w:rsidR="006D1B2F">
        <w:rPr>
          <w:lang w:val="en-US"/>
        </w:rPr>
        <w:fldChar w:fldCharType="begin">
          <w:fldData xml:space="preserve">PEVuZE5vdGU+PENpdGU+PEF1dGhvcj5TYWxhbW9uZTwvQXV0aG9yPjxZZWFyPjIwMTc8L1llYXI+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</w:fldData>
        </w:fldChar>
      </w:r>
      <w:r w:rsidR="006D1B2F">
        <w:rPr>
          <w:lang w:val="en-US"/>
        </w:rPr>
        <w:instrText xml:space="preserve"> ADDIN EN.CITE.DATA </w:instrText>
      </w:r>
      <w:r w:rsidR="006D1B2F">
        <w:rPr>
          <w:lang w:val="en-US"/>
        </w:rPr>
      </w:r>
      <w:r w:rsidR="006D1B2F">
        <w:rPr>
          <w:lang w:val="en-US"/>
        </w:rPr>
        <w:fldChar w:fldCharType="end"/>
      </w:r>
      <w:r w:rsidR="006D1B2F">
        <w:rPr>
          <w:lang w:val="en-US"/>
        </w:rPr>
        <w:fldChar w:fldCharType="separate"/>
      </w:r>
      <w:r w:rsidR="006D1B2F">
        <w:rPr>
          <w:noProof/>
          <w:lang w:val="en-US"/>
        </w:rPr>
        <w:t>(Salamone et al. 2017)</w:t>
      </w:r>
      <w:r w:rsidR="006D1B2F">
        <w:rPr>
          <w:lang w:val="en-US"/>
        </w:rPr>
        <w:fldChar w:fldCharType="end"/>
      </w:r>
      <w:r w:rsidR="006D1B2F">
        <w:rPr>
          <w:lang w:val="en-US"/>
        </w:rPr>
        <w:t xml:space="preserve">. The benefits of this are supported by </w:t>
      </w:r>
      <w:r w:rsidR="006D1B2F">
        <w:rPr>
          <w:lang w:val="en-US"/>
        </w:rPr>
        <w:fldChar w:fldCharType="begin"/>
      </w:r>
      <w:r w:rsidR="006D1B2F">
        <w:rPr>
          <w:lang w:val="en-US"/>
        </w:rPr>
        <w:instrText xml:space="preserve"> ADDIN EN.CITE &lt;EndNote&gt;&lt;Cite&gt;&lt;Author&gt;Locke&lt;/Author&gt;&lt;Year&gt;2006&lt;/Year&gt;&lt;RecNum&gt;49&lt;/RecNum&gt;&lt;DisplayText&gt;(Locke and Latham 2006)&lt;/DisplayText&gt;&lt;record&gt;&lt;rec-number&gt;49&lt;/rec-number&gt;&lt;foreign-keys&gt;&lt;key app="EN" db-id="ewp5tat23f2v2yexwwaxszfj9xa929psv0zf" timestamp="1607028807"&gt;49&lt;/key&gt;&lt;/foreign-keys&gt;&lt;ref-type name="Journal Article"&gt;17&lt;/ref-type&gt;&lt;contributors&gt;&lt;authors&gt;&lt;author&gt;Locke, Edwin A.&lt;/author&gt;&lt;author&gt;Latham, Gary P.&lt;/author&gt;&lt;/authors&gt;&lt;/contributors&gt;&lt;titles&gt;&lt;title&gt;New Directions in Goal-Setting Theory&lt;/title&gt;&lt;secondary-title&gt;Current Directions in Psychological Science&lt;/secondary-title&gt;&lt;/titles&gt;&lt;periodical&gt;&lt;full-title&gt;Current Directions in Psychological Science&lt;/full-title&gt;&lt;/periodical&gt;&lt;pages&gt;265-268&lt;/pages&gt;&lt;volume&gt;15&lt;/volume&gt;&lt;number&gt;5&lt;/number&gt;&lt;dates&gt;&lt;year&gt;2006&lt;/year&gt;&lt;pub-dates&gt;&lt;date&gt;2006/10/01&lt;/date&gt;&lt;/pub-dates&gt;&lt;/dates&gt;&lt;publisher&gt;SAGE Publications Inc&lt;/publisher&gt;&lt;isbn&gt;0963-7214&lt;/isbn&gt;&lt;urls&gt;&lt;related-urls&gt;&lt;url&gt;https://doi.org/10.1111/j.1467-8721.2006.00449.x&lt;/url&gt;&lt;/related-urls&gt;&lt;/urls&gt;&lt;electronic-resource-num&gt;10.1111/j.1467-8721.2006.00449.x&lt;/electronic-resource-num&gt;&lt;access-date&gt;2020/12/03&lt;/access-date&gt;&lt;/record&gt;&lt;/Cite&gt;&lt;/EndNote&gt;</w:instrText>
      </w:r>
      <w:r w:rsidR="006D1B2F">
        <w:rPr>
          <w:lang w:val="en-US"/>
        </w:rPr>
        <w:fldChar w:fldCharType="separate"/>
      </w:r>
      <w:r w:rsidR="006D1B2F">
        <w:rPr>
          <w:noProof/>
          <w:lang w:val="en-US"/>
        </w:rPr>
        <w:t>(Locke and Latham 2006)</w:t>
      </w:r>
      <w:r w:rsidR="006D1B2F">
        <w:rPr>
          <w:lang w:val="en-US"/>
        </w:rPr>
        <w:fldChar w:fldCharType="end"/>
      </w:r>
      <w:r w:rsidR="006D1B2F">
        <w:rPr>
          <w:lang w:val="en-US"/>
        </w:rPr>
        <w:t xml:space="preserve"> in that goal setting ‘</w:t>
      </w:r>
      <w:r w:rsidR="006D1B2F" w:rsidRPr="006D1B2F">
        <w:rPr>
          <w:i/>
          <w:iCs/>
          <w:lang w:val="en-US"/>
        </w:rPr>
        <w:t>enhances metacognition</w:t>
      </w:r>
      <w:r w:rsidR="006D1B2F">
        <w:rPr>
          <w:i/>
          <w:iCs/>
          <w:lang w:val="en-US"/>
        </w:rPr>
        <w:t xml:space="preserve">’ </w:t>
      </w:r>
      <w:r w:rsidR="006D1B2F" w:rsidRPr="006D1B2F">
        <w:rPr>
          <w:lang w:val="en-US"/>
        </w:rPr>
        <w:t xml:space="preserve">focusing </w:t>
      </w:r>
      <w:r w:rsidR="006D1B2F">
        <w:rPr>
          <w:lang w:val="en-US"/>
        </w:rPr>
        <w:t>an</w:t>
      </w:r>
      <w:r w:rsidR="006D1B2F" w:rsidRPr="006D1B2F">
        <w:rPr>
          <w:lang w:val="en-US"/>
        </w:rPr>
        <w:t xml:space="preserve"> individual’s skills</w:t>
      </w:r>
      <w:r w:rsidR="002A483D">
        <w:rPr>
          <w:lang w:val="en-US"/>
        </w:rPr>
        <w:t xml:space="preserve"> </w:t>
      </w:r>
      <w:r w:rsidR="006D1B2F">
        <w:rPr>
          <w:i/>
          <w:iCs/>
          <w:lang w:val="en-US"/>
        </w:rPr>
        <w:t>‘</w:t>
      </w:r>
      <w:r w:rsidR="006D1B2F" w:rsidRPr="006D1B2F">
        <w:rPr>
          <w:i/>
          <w:iCs/>
          <w:lang w:val="en-US"/>
        </w:rPr>
        <w:t>toward goal attainment.</w:t>
      </w:r>
      <w:r w:rsidR="006D1B2F">
        <w:rPr>
          <w:lang w:val="en-US"/>
        </w:rPr>
        <w:t>’ Emphasizing the role of goal setting in becoming a proactive independent learner.</w:t>
      </w:r>
    </w:p>
    <w:p w14:paraId="3A462E3F" w14:textId="5D414290" w:rsidR="00B7663C" w:rsidRDefault="006D1B2F">
      <w:pPr>
        <w:rPr>
          <w:lang w:val="en-US"/>
        </w:rPr>
      </w:pPr>
      <w:r>
        <w:rPr>
          <w:lang w:val="en-US"/>
        </w:rPr>
        <w:t>Motivation</w:t>
      </w:r>
      <w:r w:rsidR="00F9386B">
        <w:rPr>
          <w:lang w:val="en-US"/>
        </w:rPr>
        <w:t xml:space="preserve"> is another essential skill needed to </w:t>
      </w:r>
      <w:r w:rsidR="00907483">
        <w:rPr>
          <w:lang w:val="en-US"/>
        </w:rPr>
        <w:t>be</w:t>
      </w:r>
      <w:r w:rsidR="00F9386B">
        <w:rPr>
          <w:lang w:val="en-US"/>
        </w:rPr>
        <w:t xml:space="preserve"> successful </w:t>
      </w:r>
      <w:r>
        <w:rPr>
          <w:lang w:val="en-US"/>
        </w:rPr>
        <w:t>in both study and employment.</w:t>
      </w:r>
      <w:r w:rsidR="00F9386B">
        <w:rPr>
          <w:lang w:val="en-US"/>
        </w:rPr>
        <w:t xml:space="preserve"> </w:t>
      </w:r>
      <w:r>
        <w:rPr>
          <w:lang w:val="en-US"/>
        </w:rPr>
        <w:t>As evidenced by</w:t>
      </w:r>
      <w:r w:rsidR="00F9386B">
        <w:rPr>
          <w:lang w:val="en-US"/>
        </w:rPr>
        <w:t xml:space="preserve"> </w:t>
      </w:r>
      <w:r w:rsidR="000E503C">
        <w:rPr>
          <w:lang w:val="en-US"/>
        </w:rPr>
        <w:t xml:space="preserve"> </w:t>
      </w:r>
      <w:r>
        <w:rPr>
          <w:lang w:val="en-US"/>
        </w:rPr>
        <w:fldChar w:fldCharType="begin"/>
      </w:r>
      <w:r>
        <w:rPr>
          <w:lang w:val="en-US"/>
        </w:rPr>
        <w:instrText xml:space="preserve"> ADDIN EN.CITE &lt;EndNote&gt;&lt;Cite&gt;&lt;Author&gt;Steinmayr&lt;/Author&gt;&lt;Year&gt;2009&lt;/Year&gt;&lt;RecNum&gt;51&lt;/RecNum&gt;&lt;DisplayText&gt;(Steinmayr and Spinath 2009)&lt;/DisplayText&gt;&lt;record&gt;&lt;rec-number&gt;51&lt;/rec-number&gt;&lt;foreign-keys&gt;&lt;key app="EN" db-id="ewp5tat23f2v2yexwwaxszfj9xa929psv0zf" timestamp="1607029798"&gt;51&lt;/key&gt;&lt;/foreign-keys&gt;&lt;ref-type name="Journal Article"&gt;17&lt;/ref-type&gt;&lt;contributors&gt;&lt;authors&gt;&lt;author&gt;Steinmayr, Ricarda&lt;/author&gt;&lt;author&gt;Spinath, Birgit&lt;/author&gt;&lt;/authors&gt;&lt;/contributors&gt;&lt;titles&gt;&lt;title&gt;The importance of motivation as a predictor of school achievement&lt;/title&gt;&lt;secondary-title&gt;Learning and Individual Differences&lt;/secondary-title&gt;&lt;/titles&gt;&lt;periodical&gt;&lt;full-title&gt;Learning and Individual Differences&lt;/full-title&gt;&lt;/periodical&gt;&lt;pages&gt;80-90&lt;/pages&gt;&lt;volume&gt;19&lt;/volume&gt;&lt;number&gt;1&lt;/number&gt;&lt;keywords&gt;&lt;keyword&gt;School achievement&lt;/keyword&gt;&lt;keyword&gt;Intelligence&lt;/keyword&gt;&lt;keyword&gt;Motivation&lt;/keyword&gt;&lt;/keywords&gt;&lt;dates&gt;&lt;year&gt;2009&lt;/year&gt;&lt;pub-dates&gt;&lt;date&gt;2009/01/01/&lt;/date&gt;&lt;/pub-dates&gt;&lt;/dates&gt;&lt;isbn&gt;1041-6080&lt;/isbn&gt;&lt;urls&gt;&lt;related-urls&gt;&lt;url&gt;http://www.sciencedirect.com/science/article/pii/S1041608008000502&lt;/url&gt;&lt;/related-urls&gt;&lt;/urls&gt;&lt;electronic-resource-num&gt;https://doi.org/10.1016/j.lindif.2008.05.004&lt;/electronic-resource-num&gt;&lt;/record&gt;&lt;/Cite&gt;&lt;/EndNote&gt;</w:instrText>
      </w:r>
      <w:r>
        <w:rPr>
          <w:lang w:val="en-US"/>
        </w:rPr>
        <w:fldChar w:fldCharType="separate"/>
      </w:r>
      <w:r>
        <w:rPr>
          <w:noProof/>
          <w:lang w:val="en-US"/>
        </w:rPr>
        <w:t>(Steinmayr and Spinath 2009)</w:t>
      </w:r>
      <w:r>
        <w:rPr>
          <w:lang w:val="en-US"/>
        </w:rPr>
        <w:fldChar w:fldCharType="end"/>
      </w:r>
      <w:r>
        <w:rPr>
          <w:lang w:val="en-US"/>
        </w:rPr>
        <w:t>, ‘</w:t>
      </w:r>
      <w:r w:rsidRPr="006D1B2F">
        <w:rPr>
          <w:i/>
          <w:iCs/>
          <w:lang w:val="en-US"/>
        </w:rPr>
        <w:t>motivational construct yields the highest increment over intelligence or a related cognitive measure</w:t>
      </w:r>
      <w:r w:rsidRPr="006D1B2F">
        <w:rPr>
          <w:lang w:val="en-US"/>
        </w:rPr>
        <w:t>.</w:t>
      </w:r>
      <w:r>
        <w:rPr>
          <w:lang w:val="en-US"/>
        </w:rPr>
        <w:t xml:space="preserve">’ Evidencing that continued motivation </w:t>
      </w:r>
      <w:r w:rsidR="00565192">
        <w:rPr>
          <w:lang w:val="en-US"/>
        </w:rPr>
        <w:t xml:space="preserve">supports </w:t>
      </w:r>
      <w:r>
        <w:rPr>
          <w:lang w:val="en-US"/>
        </w:rPr>
        <w:t xml:space="preserve">learning and development, </w:t>
      </w:r>
      <w:r>
        <w:rPr>
          <w:lang w:val="en-US"/>
        </w:rPr>
        <w:t>supports an</w:t>
      </w:r>
      <w:r>
        <w:rPr>
          <w:lang w:val="en-US"/>
        </w:rPr>
        <w:t xml:space="preserve"> optimistic outlook and </w:t>
      </w:r>
      <w:r>
        <w:rPr>
          <w:lang w:val="en-US"/>
        </w:rPr>
        <w:t>therefore promotes desired outcomes.</w:t>
      </w:r>
    </w:p>
    <w:p w14:paraId="4390C338" w14:textId="2BD4AB0D" w:rsidR="006D1B2F" w:rsidRDefault="006D1B2F">
      <w:pPr>
        <w:rPr>
          <w:lang w:val="en-US"/>
        </w:rPr>
      </w:pPr>
      <w:r>
        <w:rPr>
          <w:lang w:val="en-US"/>
        </w:rPr>
        <w:t xml:space="preserve">Another important skill is the ability to self-reflect. As supported by </w:t>
      </w:r>
      <w:r>
        <w:rPr>
          <w:lang w:val="en-US"/>
        </w:rPr>
        <w:fldChar w:fldCharType="begin"/>
      </w:r>
      <w:r>
        <w:rPr>
          <w:lang w:val="en-US"/>
        </w:rPr>
        <w:instrText xml:space="preserve"> ADDIN EN.CITE &lt;EndNote&gt;&lt;Cite&gt;&lt;Author&gt;Ghanizadeh&lt;/Author&gt;&lt;Year&gt;2017&lt;/Year&gt;&lt;RecNum&gt;52&lt;/RecNum&gt;&lt;DisplayText&gt;(Ghanizadeh 2017)&lt;/DisplayText&gt;&lt;record&gt;&lt;rec-number&gt;52&lt;/rec-number&gt;&lt;foreign-keys&gt;&lt;key app="EN" db-id="ewp5tat23f2v2yexwwaxszfj9xa929psv0zf" timestamp="1607031551"&gt;52&lt;/key&gt;&lt;/foreign-keys&gt;&lt;ref-type name="Journal Article"&gt;17&lt;/ref-type&gt;&lt;contributors&gt;&lt;authors&gt;&lt;author&gt;Ghanizadeh, Afsaneh&lt;/author&gt;&lt;/authors&gt;&lt;/contributors&gt;&lt;titles&gt;&lt;title&gt;The interplay between reflective thinking, critical thinking, self-monitoring, and academic achievement in higher education&lt;/title&gt;&lt;secondary-title&gt;Higher Education&lt;/secondary-title&gt;&lt;/titles&gt;&lt;periodical&gt;&lt;full-title&gt;Higher Education&lt;/full-title&gt;&lt;/periodical&gt;&lt;pages&gt;101-114&lt;/pages&gt;&lt;volume&gt;74&lt;/volume&gt;&lt;number&gt;1&lt;/number&gt;&lt;dates&gt;&lt;year&gt;2017&lt;/year&gt;&lt;pub-dates&gt;&lt;date&gt;2017/07/01&lt;/date&gt;&lt;/pub-dates&gt;&lt;/dates&gt;&lt;isbn&gt;1573-174X&lt;/isbn&gt;&lt;urls&gt;&lt;related-urls&gt;&lt;url&gt;https://doi.org/10.1007/s10734-016-0031-y&lt;/url&gt;&lt;/related-urls&gt;&lt;/urls&gt;&lt;electronic-resource-num&gt;10.1007/s10734-016-0031-y&lt;/electronic-resource-num&gt;&lt;/record&gt;&lt;/Cite&gt;&lt;/EndNote&gt;</w:instrText>
      </w:r>
      <w:r>
        <w:rPr>
          <w:lang w:val="en-US"/>
        </w:rPr>
        <w:fldChar w:fldCharType="separate"/>
      </w:r>
      <w:r>
        <w:rPr>
          <w:noProof/>
          <w:lang w:val="en-US"/>
        </w:rPr>
        <w:t>(Ghanizadeh 2017)</w:t>
      </w:r>
      <w:r>
        <w:rPr>
          <w:lang w:val="en-US"/>
        </w:rPr>
        <w:fldChar w:fldCharType="end"/>
      </w:r>
      <w:r>
        <w:rPr>
          <w:lang w:val="en-US"/>
        </w:rPr>
        <w:t xml:space="preserve"> reflective thinking,</w:t>
      </w:r>
      <w:r w:rsidRPr="006D1B2F">
        <w:rPr>
          <w:i/>
          <w:iCs/>
          <w:lang w:val="en-US"/>
        </w:rPr>
        <w:t xml:space="preserve"> </w:t>
      </w:r>
      <w:r>
        <w:rPr>
          <w:i/>
          <w:iCs/>
          <w:lang w:val="en-US"/>
        </w:rPr>
        <w:t>‘</w:t>
      </w:r>
      <w:r w:rsidRPr="006D1B2F">
        <w:rPr>
          <w:i/>
          <w:iCs/>
          <w:lang w:val="en-US"/>
        </w:rPr>
        <w:t>tends to pave the way for effective functioning</w:t>
      </w:r>
      <w:r>
        <w:rPr>
          <w:lang w:val="en-US"/>
        </w:rPr>
        <w:t>’ encouraging learners to critique their plan, implementation and outcomes. Enabling you to have a realistic view of what you have executed, identify any improvements and use these to adapt fu</w:t>
      </w:r>
      <w:r w:rsidR="00565192">
        <w:rPr>
          <w:lang w:val="en-US"/>
        </w:rPr>
        <w:t>ture</w:t>
      </w:r>
      <w:r>
        <w:rPr>
          <w:lang w:val="en-US"/>
        </w:rPr>
        <w:t xml:space="preserve"> endeavors.</w:t>
      </w:r>
    </w:p>
    <w:p w14:paraId="64958067" w14:textId="621C79EE" w:rsidR="008714EC" w:rsidRPr="008714EC" w:rsidRDefault="008714EC">
      <w:pPr>
        <w:rPr>
          <w:lang w:val="en-US"/>
        </w:rPr>
      </w:pPr>
      <w:r>
        <w:rPr>
          <w:rFonts w:cstheme="minorHAnsi"/>
        </w:rPr>
        <w:t>In conclusion factors that heavily determine the skill level of learning and employability are,</w:t>
      </w:r>
      <w:r w:rsidR="006D1B2F">
        <w:rPr>
          <w:rFonts w:cstheme="minorHAnsi"/>
        </w:rPr>
        <w:t xml:space="preserve"> the ability to set goals, motivational behaviours and self-critique. T</w:t>
      </w:r>
      <w:r>
        <w:rPr>
          <w:rFonts w:cstheme="minorHAnsi"/>
        </w:rPr>
        <w:t>here are many attributes of each that overlap with each other</w:t>
      </w:r>
      <w:r w:rsidR="006D1B2F">
        <w:rPr>
          <w:rFonts w:cstheme="minorHAnsi"/>
        </w:rPr>
        <w:t xml:space="preserve"> and </w:t>
      </w:r>
    </w:p>
    <w:p w14:paraId="7D91DF3E" w14:textId="77777777" w:rsidR="006D1B2F" w:rsidRDefault="006D1B2F">
      <w:pPr>
        <w:rPr>
          <w:lang w:val="en-US"/>
        </w:rPr>
      </w:pPr>
    </w:p>
    <w:p w14:paraId="68DF078B" w14:textId="2068FEF5" w:rsidR="006D1B2F" w:rsidRPr="00565192" w:rsidRDefault="00565192">
      <w:pPr>
        <w:rPr>
          <w:b/>
          <w:bCs/>
          <w:lang w:val="en-US"/>
        </w:rPr>
      </w:pPr>
      <w:r w:rsidRPr="00565192">
        <w:rPr>
          <w:b/>
          <w:bCs/>
          <w:lang w:val="en-US"/>
        </w:rPr>
        <w:t>Bibliography:</w:t>
      </w:r>
    </w:p>
    <w:p w14:paraId="6C17EFD8" w14:textId="77777777" w:rsidR="006D1B2F" w:rsidRPr="006D1B2F" w:rsidRDefault="006D1B2F" w:rsidP="006D1B2F">
      <w:pPr>
        <w:pStyle w:val="EndNoteBibliography"/>
        <w:rPr>
          <w:noProof/>
        </w:rPr>
      </w:pPr>
      <w:r>
        <w:fldChar w:fldCharType="begin"/>
      </w:r>
      <w:r>
        <w:instrText xml:space="preserve"> ADDIN EN.REFLIST </w:instrText>
      </w:r>
      <w:r>
        <w:fldChar w:fldCharType="separate"/>
      </w:r>
      <w:r w:rsidRPr="006D1B2F">
        <w:rPr>
          <w:noProof/>
        </w:rPr>
        <w:t xml:space="preserve">Ghanizadeh, A. 2017. The interplay between reflective thinking, critical thinking, self-monitoring, and academic achievement in higher education. </w:t>
      </w:r>
      <w:r w:rsidRPr="006D1B2F">
        <w:rPr>
          <w:i/>
          <w:noProof/>
        </w:rPr>
        <w:t>Higher Education</w:t>
      </w:r>
      <w:r w:rsidRPr="006D1B2F">
        <w:rPr>
          <w:noProof/>
        </w:rPr>
        <w:t xml:space="preserve"> 74(1), pp. 101-114. doi: 10.1007/s10734-016-0031-y</w:t>
      </w:r>
    </w:p>
    <w:p w14:paraId="0E3E6E6A" w14:textId="77777777" w:rsidR="006D1B2F" w:rsidRPr="006D1B2F" w:rsidRDefault="006D1B2F" w:rsidP="006D1B2F">
      <w:pPr>
        <w:pStyle w:val="EndNoteBibliography"/>
        <w:spacing w:after="0"/>
        <w:rPr>
          <w:noProof/>
        </w:rPr>
      </w:pPr>
    </w:p>
    <w:p w14:paraId="207C1B4E" w14:textId="77777777" w:rsidR="006D1B2F" w:rsidRPr="006D1B2F" w:rsidRDefault="006D1B2F" w:rsidP="006D1B2F">
      <w:pPr>
        <w:pStyle w:val="EndNoteBibliography"/>
        <w:rPr>
          <w:noProof/>
        </w:rPr>
      </w:pPr>
      <w:r w:rsidRPr="006D1B2F">
        <w:rPr>
          <w:noProof/>
        </w:rPr>
        <w:t xml:space="preserve">Locke, E. A. and Latham, G. P. 2006. New Directions in Goal-Setting Theory. </w:t>
      </w:r>
      <w:r w:rsidRPr="006D1B2F">
        <w:rPr>
          <w:i/>
          <w:noProof/>
        </w:rPr>
        <w:t>Current Directions in Psychological Science</w:t>
      </w:r>
      <w:r w:rsidRPr="006D1B2F">
        <w:rPr>
          <w:noProof/>
        </w:rPr>
        <w:t xml:space="preserve"> 15(5), pp. 265-268. doi: 10.1111/j.1467-8721.2006.00449.x</w:t>
      </w:r>
    </w:p>
    <w:p w14:paraId="58060823" w14:textId="77777777" w:rsidR="006D1B2F" w:rsidRPr="006D1B2F" w:rsidRDefault="006D1B2F" w:rsidP="006D1B2F">
      <w:pPr>
        <w:pStyle w:val="EndNoteBibliography"/>
        <w:spacing w:after="0"/>
        <w:rPr>
          <w:noProof/>
        </w:rPr>
      </w:pPr>
    </w:p>
    <w:p w14:paraId="53B99700" w14:textId="77777777" w:rsidR="006D1B2F" w:rsidRPr="006D1B2F" w:rsidRDefault="006D1B2F" w:rsidP="006D1B2F">
      <w:pPr>
        <w:pStyle w:val="EndNoteBibliography"/>
        <w:rPr>
          <w:noProof/>
        </w:rPr>
      </w:pPr>
      <w:r w:rsidRPr="006D1B2F">
        <w:rPr>
          <w:noProof/>
        </w:rPr>
        <w:t xml:space="preserve">Salamone, J. D. et al. 2017. Behavioral activation, effort-based choice, and elasticity of demand for motivational stimuli: Basic and translational neuroscience approaches. </w:t>
      </w:r>
      <w:r w:rsidRPr="006D1B2F">
        <w:rPr>
          <w:i/>
          <w:noProof/>
        </w:rPr>
        <w:t>Motivation Science</w:t>
      </w:r>
      <w:r w:rsidRPr="006D1B2F">
        <w:rPr>
          <w:noProof/>
        </w:rPr>
        <w:t xml:space="preserve"> 3(3), pp. 208-229. doi: 10.1037/mot0000070</w:t>
      </w:r>
    </w:p>
    <w:p w14:paraId="4496275E" w14:textId="77777777" w:rsidR="006D1B2F" w:rsidRPr="006D1B2F" w:rsidRDefault="006D1B2F" w:rsidP="006D1B2F">
      <w:pPr>
        <w:pStyle w:val="EndNoteBibliography"/>
        <w:spacing w:after="0"/>
        <w:rPr>
          <w:noProof/>
        </w:rPr>
      </w:pPr>
    </w:p>
    <w:p w14:paraId="50264FD1" w14:textId="0A2F50E1" w:rsidR="006D1B2F" w:rsidRPr="006D1B2F" w:rsidRDefault="006D1B2F" w:rsidP="006D1B2F">
      <w:pPr>
        <w:pStyle w:val="EndNoteBibliography"/>
        <w:rPr>
          <w:noProof/>
        </w:rPr>
      </w:pPr>
      <w:r w:rsidRPr="006D1B2F">
        <w:rPr>
          <w:noProof/>
        </w:rPr>
        <w:t xml:space="preserve">Steinmayr, R. and Spinath, B. 2009. The importance of motivation as a predictor of school achievement. </w:t>
      </w:r>
      <w:r w:rsidRPr="006D1B2F">
        <w:rPr>
          <w:i/>
          <w:noProof/>
        </w:rPr>
        <w:t>Learning and Individual Differences</w:t>
      </w:r>
      <w:r w:rsidRPr="006D1B2F">
        <w:rPr>
          <w:noProof/>
        </w:rPr>
        <w:t xml:space="preserve"> 19(1), pp. 80-90. doi: </w:t>
      </w:r>
      <w:hyperlink r:id="rId4" w:history="1">
        <w:r w:rsidRPr="006D1B2F">
          <w:rPr>
            <w:rStyle w:val="Hyperlink"/>
            <w:noProof/>
          </w:rPr>
          <w:t>https://doi.org/10.1016/j.lindif.2008.05.004</w:t>
        </w:r>
      </w:hyperlink>
    </w:p>
    <w:p w14:paraId="30AB4F1E" w14:textId="77777777" w:rsidR="006D1B2F" w:rsidRPr="006D1B2F" w:rsidRDefault="006D1B2F" w:rsidP="006D1B2F">
      <w:pPr>
        <w:pStyle w:val="EndNoteBibliography"/>
        <w:rPr>
          <w:noProof/>
        </w:rPr>
      </w:pPr>
    </w:p>
    <w:p w14:paraId="613BD8C5" w14:textId="68D0E342" w:rsidR="005E4D43" w:rsidRPr="005E4D43" w:rsidRDefault="006D1B2F">
      <w:pPr>
        <w:rPr>
          <w:lang w:val="en-US"/>
        </w:rPr>
      </w:pPr>
      <w:r>
        <w:rPr>
          <w:lang w:val="en-US"/>
        </w:rPr>
        <w:fldChar w:fldCharType="end"/>
      </w:r>
    </w:p>
    <w:sectPr w:rsidR="005E4D43" w:rsidRPr="005E4D4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5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EN.InstantFormat" w:val="&lt;ENInstantFormat&gt;&lt;Enabled&gt;1&lt;/Enabled&gt;&lt;ScanUnformatted&gt;1&lt;/ScanUnformatted&gt;&lt;ScanChanges&gt;1&lt;/ScanChanges&gt;&lt;Suspended&gt;0&lt;/Suspended&gt;&lt;/ENInstantFormat&gt;"/>
    <w:docVar w:name="EN.Layout" w:val="&lt;ENLayout&gt;&lt;Style&gt;Cardiff University Harvard&lt;/Style&gt;&lt;LeftDelim&gt;{&lt;/LeftDelim&gt;&lt;RightDelim&gt;}&lt;/RightDelim&gt;&lt;FontName&gt;Calibri&lt;/FontName&gt;&lt;FontSize&gt;11&lt;/FontSize&gt;&lt;ReflistTitle&gt;&lt;/ReflistTitle&gt;&lt;StartingRefnum&gt;1&lt;/StartingRefnum&gt;&lt;FirstLineIndent&gt;0&lt;/FirstLineIndent&gt;&lt;HangingIndent&gt;720&lt;/HangingIndent&gt;&lt;LineSpacing&gt;0&lt;/LineSpacing&gt;&lt;SpaceAfter&gt;0&lt;/SpaceAfter&gt;&lt;HyperlinksEnabled&gt;0&lt;/HyperlinksEnabled&gt;&lt;HyperlinksVisible&gt;0&lt;/HyperlinksVisible&gt;&lt;EnableBibliographyCategories&gt;0&lt;/EnableBibliographyCategories&gt;&lt;/ENLayout&gt;"/>
    <w:docVar w:name="EN.Libraries" w:val="&lt;Libraries&gt;&lt;item db-id=&quot;ewp5tat23f2v2yexwwaxszfj9xa929psv0zf&quot;&gt;My EndNote Library&lt;record-ids&gt;&lt;item&gt;49&lt;/item&gt;&lt;item&gt;50&lt;/item&gt;&lt;item&gt;51&lt;/item&gt;&lt;item&gt;52&lt;/item&gt;&lt;/record-ids&gt;&lt;/item&gt;&lt;/Libraries&gt;"/>
  </w:docVars>
  <w:rsids>
    <w:rsidRoot w:val="00275603"/>
    <w:rsid w:val="000E503C"/>
    <w:rsid w:val="00275603"/>
    <w:rsid w:val="002A483D"/>
    <w:rsid w:val="00304D12"/>
    <w:rsid w:val="00565192"/>
    <w:rsid w:val="005E4D43"/>
    <w:rsid w:val="006D1B2F"/>
    <w:rsid w:val="007C3723"/>
    <w:rsid w:val="008714EC"/>
    <w:rsid w:val="00907483"/>
    <w:rsid w:val="00B66D82"/>
    <w:rsid w:val="00B7663C"/>
    <w:rsid w:val="00DA1EA0"/>
    <w:rsid w:val="00F9386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72C5D5D"/>
  <w15:chartTrackingRefBased/>
  <w15:docId w15:val="{51F2A712-D38B-48F0-AEC6-88A87BB346F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Strong">
    <w:name w:val="Strong"/>
    <w:basedOn w:val="DefaultParagraphFont"/>
    <w:uiPriority w:val="22"/>
    <w:qFormat/>
    <w:rsid w:val="008714EC"/>
    <w:rPr>
      <w:b/>
      <w:bCs/>
    </w:rPr>
  </w:style>
  <w:style w:type="paragraph" w:customStyle="1" w:styleId="EndNoteBibliographyTitle">
    <w:name w:val="EndNote Bibliography Title"/>
    <w:basedOn w:val="Normal"/>
    <w:link w:val="EndNoteBibliographyTitleChar"/>
    <w:rsid w:val="006D1B2F"/>
    <w:pPr>
      <w:spacing w:after="0"/>
      <w:jc w:val="center"/>
    </w:pPr>
    <w:rPr>
      <w:rFonts w:ascii="Calibri" w:hAnsi="Calibri"/>
      <w:lang w:val="en-US"/>
    </w:rPr>
  </w:style>
  <w:style w:type="character" w:customStyle="1" w:styleId="EndNoteBibliographyTitleChar">
    <w:name w:val="EndNote Bibliography Title Char"/>
    <w:basedOn w:val="DefaultParagraphFont"/>
    <w:link w:val="EndNoteBibliographyTitle"/>
    <w:rsid w:val="006D1B2F"/>
    <w:rPr>
      <w:rFonts w:ascii="Calibri" w:hAnsi="Calibri"/>
      <w:lang w:val="en-US"/>
    </w:rPr>
  </w:style>
  <w:style w:type="paragraph" w:customStyle="1" w:styleId="EndNoteBibliography">
    <w:name w:val="EndNote Bibliography"/>
    <w:basedOn w:val="Normal"/>
    <w:link w:val="EndNoteBibliographyChar"/>
    <w:rsid w:val="006D1B2F"/>
    <w:pPr>
      <w:spacing w:line="240" w:lineRule="auto"/>
    </w:pPr>
    <w:rPr>
      <w:rFonts w:ascii="Calibri" w:hAnsi="Calibri"/>
      <w:lang w:val="en-US"/>
    </w:rPr>
  </w:style>
  <w:style w:type="character" w:customStyle="1" w:styleId="EndNoteBibliographyChar">
    <w:name w:val="EndNote Bibliography Char"/>
    <w:basedOn w:val="DefaultParagraphFont"/>
    <w:link w:val="EndNoteBibliography"/>
    <w:rsid w:val="006D1B2F"/>
    <w:rPr>
      <w:rFonts w:ascii="Calibri" w:hAnsi="Calibri"/>
      <w:lang w:val="en-US"/>
    </w:rPr>
  </w:style>
  <w:style w:type="character" w:styleId="Hyperlink">
    <w:name w:val="Hyperlink"/>
    <w:basedOn w:val="DefaultParagraphFont"/>
    <w:uiPriority w:val="99"/>
    <w:unhideWhenUsed/>
    <w:rsid w:val="006D1B2F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D1B2F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2968436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3324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2896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10542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03781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7059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553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doi.org/10.1016/j.lindif.2008.05.004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</TotalTime>
  <Pages>1</Pages>
  <Words>884</Words>
  <Characters>5044</Characters>
  <Application>Microsoft Office Word</Application>
  <DocSecurity>0</DocSecurity>
  <Lines>42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5917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Sam David Jackson</dc:creator>
  <cp:keywords/>
  <dc:description/>
  <cp:lastModifiedBy>Megan Goode</cp:lastModifiedBy>
  <cp:revision>5</cp:revision>
  <dcterms:created xsi:type="dcterms:W3CDTF">2020-12-03T21:45:00Z</dcterms:created>
  <dcterms:modified xsi:type="dcterms:W3CDTF">2020-12-03T21:51:00Z</dcterms:modified>
</cp:coreProperties>
</file>