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pPr w:leftFromText="187" w:rightFromText="187" w:vertAnchor="page" w:horzAnchor="margin" w:tblpXSpec="center" w:tblpY="2317"/>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476"/>
      </w:tblGrid>
      <w:tr w:rsidR="00F270D0" w:rsidRPr="00A30301" w:rsidTr="00F270D0">
        <w:tc>
          <w:tcPr>
            <w:tcW w:w="7476" w:type="dxa"/>
            <w:tcMar>
              <w:top w:w="216" w:type="dxa"/>
              <w:left w:w="115" w:type="dxa"/>
              <w:bottom w:w="216" w:type="dxa"/>
              <w:right w:w="115" w:type="dxa"/>
            </w:tcMar>
          </w:tcPr>
          <w:p w:rsidR="00F270D0" w:rsidRPr="00BB4C91" w:rsidRDefault="00F270D0" w:rsidP="00F270D0">
            <w:pPr>
              <w:pStyle w:val="NormalWeb"/>
              <w:rPr>
                <w:color w:val="000000"/>
                <w:sz w:val="27"/>
                <w:szCs w:val="27"/>
              </w:rPr>
            </w:pPr>
            <w:r>
              <w:rPr>
                <w:color w:val="000000"/>
                <w:sz w:val="27"/>
                <w:szCs w:val="27"/>
              </w:rPr>
              <w:t xml:space="preserve">Financial Management for the Hotel industry </w:t>
            </w:r>
          </w:p>
        </w:tc>
      </w:tr>
      <w:tr w:rsidR="00F270D0" w:rsidRPr="00A30301" w:rsidTr="00F270D0">
        <w:tc>
          <w:tcPr>
            <w:tcW w:w="7476" w:type="dxa"/>
          </w:tcPr>
          <w:p w:rsidR="00F270D0" w:rsidRPr="00BB4C91" w:rsidRDefault="00F270D0" w:rsidP="00F270D0">
            <w:pPr>
              <w:pStyle w:val="NormalWeb"/>
              <w:rPr>
                <w:color w:val="000000"/>
                <w:sz w:val="27"/>
                <w:szCs w:val="27"/>
              </w:rPr>
            </w:pPr>
            <w:r w:rsidRPr="00BB4C91">
              <w:rPr>
                <w:color w:val="000000"/>
                <w:sz w:val="27"/>
                <w:szCs w:val="27"/>
              </w:rPr>
              <w:t>Report</w:t>
            </w:r>
            <w:r w:rsidR="00CB67F8">
              <w:rPr>
                <w:color w:val="000000"/>
                <w:sz w:val="27"/>
                <w:szCs w:val="27"/>
              </w:rPr>
              <w:t xml:space="preserve"> Case Study- Urban Heights Hotel</w:t>
            </w:r>
            <w:bookmarkStart w:id="0" w:name="_GoBack"/>
            <w:bookmarkEnd w:id="0"/>
          </w:p>
        </w:tc>
      </w:tr>
      <w:tr w:rsidR="00F270D0" w:rsidRPr="00A30301" w:rsidTr="00F270D0">
        <w:tc>
          <w:tcPr>
            <w:tcW w:w="7476" w:type="dxa"/>
            <w:tcMar>
              <w:top w:w="216" w:type="dxa"/>
              <w:left w:w="115" w:type="dxa"/>
              <w:bottom w:w="216" w:type="dxa"/>
              <w:right w:w="115" w:type="dxa"/>
            </w:tcMar>
          </w:tcPr>
          <w:p w:rsidR="00F270D0" w:rsidRPr="00BB4C91" w:rsidRDefault="00F270D0" w:rsidP="00F270D0">
            <w:pPr>
              <w:pStyle w:val="NormalWeb"/>
              <w:rPr>
                <w:color w:val="000000"/>
                <w:sz w:val="27"/>
                <w:szCs w:val="27"/>
              </w:rPr>
            </w:pPr>
            <w:r w:rsidRPr="00BB4C91">
              <w:rPr>
                <w:color w:val="000000"/>
                <w:sz w:val="27"/>
                <w:szCs w:val="27"/>
              </w:rPr>
              <w:t>BMIH5007</w:t>
            </w:r>
          </w:p>
        </w:tc>
      </w:tr>
    </w:tbl>
    <w:sdt>
      <w:sdtPr>
        <w:rPr>
          <w:rFonts w:ascii="Times New Roman" w:hAnsi="Times New Roman" w:cs="Times New Roman"/>
          <w:sz w:val="24"/>
          <w:szCs w:val="24"/>
        </w:rPr>
        <w:id w:val="-1865286546"/>
        <w:docPartObj>
          <w:docPartGallery w:val="Cover Pages"/>
          <w:docPartUnique/>
        </w:docPartObj>
      </w:sdtPr>
      <w:sdtEndPr/>
      <w:sdtContent>
        <w:p w:rsidR="00C03BCF" w:rsidRPr="008345CE" w:rsidRDefault="00C03BCF" w:rsidP="009D0AA2">
          <w:pPr>
            <w:spacing w:line="360" w:lineRule="auto"/>
            <w:rPr>
              <w:rFonts w:ascii="Times New Roman" w:hAnsi="Times New Roman" w:cs="Times New Roman"/>
              <w:sz w:val="24"/>
              <w:szCs w:val="24"/>
            </w:rPr>
          </w:pPr>
        </w:p>
        <w:tbl>
          <w:tblPr>
            <w:tblpPr w:leftFromText="187" w:rightFromText="187" w:vertAnchor="page" w:horzAnchor="page" w:tblpX="4703" w:tblpY="12121"/>
            <w:tblW w:w="3857" w:type="pct"/>
            <w:tblLook w:val="04A0" w:firstRow="1" w:lastRow="0" w:firstColumn="1" w:lastColumn="0" w:noHBand="0" w:noVBand="1"/>
          </w:tblPr>
          <w:tblGrid>
            <w:gridCol w:w="7220"/>
          </w:tblGrid>
          <w:tr w:rsidR="00F270D0" w:rsidRPr="00A30301" w:rsidTr="00F270D0">
            <w:tc>
              <w:tcPr>
                <w:tcW w:w="7220" w:type="dxa"/>
                <w:tcMar>
                  <w:top w:w="216" w:type="dxa"/>
                  <w:left w:w="115" w:type="dxa"/>
                  <w:bottom w:w="216" w:type="dxa"/>
                  <w:right w:w="115" w:type="dxa"/>
                </w:tcMar>
              </w:tcPr>
              <w:p w:rsidR="00F270D0" w:rsidRDefault="00F270D0" w:rsidP="00F270D0">
                <w:pPr>
                  <w:pStyle w:val="NoSpacing"/>
                  <w:spacing w:line="360" w:lineRule="auto"/>
                  <w:rPr>
                    <w:rFonts w:ascii="Times New Roman" w:hAnsi="Times New Roman" w:cs="Times New Roman"/>
                    <w:sz w:val="24"/>
                    <w:szCs w:val="24"/>
                  </w:rPr>
                </w:pPr>
                <w:r w:rsidRPr="00127C1C">
                  <w:rPr>
                    <w:rFonts w:ascii="Times New Roman" w:hAnsi="Times New Roman" w:cs="Times New Roman"/>
                    <w:b/>
                    <w:sz w:val="24"/>
                    <w:szCs w:val="24"/>
                  </w:rPr>
                  <w:t>Student Name:</w:t>
                </w:r>
                <w:r>
                  <w:rPr>
                    <w:rFonts w:ascii="Times New Roman" w:hAnsi="Times New Roman" w:cs="Times New Roman"/>
                    <w:sz w:val="24"/>
                    <w:szCs w:val="24"/>
                  </w:rPr>
                  <w:t xml:space="preserve"> Tanya Gue Ferreira Amaro</w:t>
                </w:r>
              </w:p>
              <w:p w:rsidR="00F270D0" w:rsidRPr="00A30301" w:rsidRDefault="00F270D0" w:rsidP="00F270D0">
                <w:pPr>
                  <w:pStyle w:val="NoSpacing"/>
                  <w:spacing w:line="360" w:lineRule="auto"/>
                  <w:rPr>
                    <w:rFonts w:ascii="Times New Roman" w:hAnsi="Times New Roman" w:cs="Times New Roman"/>
                    <w:sz w:val="24"/>
                    <w:szCs w:val="24"/>
                  </w:rPr>
                </w:pPr>
                <w:r w:rsidRPr="00127C1C">
                  <w:rPr>
                    <w:rFonts w:ascii="Times New Roman" w:hAnsi="Times New Roman" w:cs="Times New Roman"/>
                    <w:b/>
                    <w:sz w:val="24"/>
                    <w:szCs w:val="24"/>
                  </w:rPr>
                  <w:t>Student ID Number:</w:t>
                </w:r>
                <w:r>
                  <w:rPr>
                    <w:rFonts w:ascii="Times New Roman" w:hAnsi="Times New Roman" w:cs="Times New Roman"/>
                    <w:sz w:val="24"/>
                    <w:szCs w:val="24"/>
                  </w:rPr>
                  <w:t xml:space="preserve"> 2209539</w:t>
                </w:r>
              </w:p>
            </w:tc>
          </w:tr>
        </w:tbl>
        <w:p w:rsidR="00F270D0" w:rsidRDefault="00C03BCF" w:rsidP="009D0AA2">
          <w:pPr>
            <w:spacing w:line="360" w:lineRule="auto"/>
            <w:rPr>
              <w:rFonts w:ascii="Times New Roman" w:hAnsi="Times New Roman" w:cs="Times New Roman"/>
              <w:sz w:val="24"/>
              <w:szCs w:val="24"/>
            </w:rPr>
          </w:pPr>
          <w:r w:rsidRPr="008345CE">
            <w:rPr>
              <w:rFonts w:ascii="Times New Roman" w:hAnsi="Times New Roman" w:cs="Times New Roman"/>
              <w:sz w:val="24"/>
              <w:szCs w:val="24"/>
            </w:rPr>
            <w:br w:type="page"/>
          </w:r>
        </w:p>
        <w:p w:rsidR="00C03BCF" w:rsidRPr="008345CE" w:rsidRDefault="00CB67F8" w:rsidP="009D0AA2">
          <w:pPr>
            <w:spacing w:line="360" w:lineRule="auto"/>
            <w:rPr>
              <w:rFonts w:ascii="Times New Roman" w:hAnsi="Times New Roman" w:cs="Times New Roman"/>
              <w:sz w:val="24"/>
              <w:szCs w:val="24"/>
            </w:rPr>
          </w:pPr>
        </w:p>
      </w:sdtContent>
    </w:sdt>
    <w:p w:rsidR="00953F73" w:rsidRPr="000B1B37" w:rsidRDefault="00C20C01" w:rsidP="009D0AA2">
      <w:pPr>
        <w:spacing w:line="360" w:lineRule="auto"/>
        <w:rPr>
          <w:rFonts w:ascii="Times New Roman" w:hAnsi="Times New Roman" w:cs="Times New Roman"/>
          <w:b/>
          <w:bCs/>
          <w:sz w:val="24"/>
          <w:szCs w:val="24"/>
        </w:rPr>
      </w:pPr>
      <w:r w:rsidRPr="008345CE">
        <w:rPr>
          <w:rFonts w:ascii="Times New Roman" w:hAnsi="Times New Roman" w:cs="Times New Roman"/>
          <w:b/>
          <w:sz w:val="24"/>
          <w:szCs w:val="24"/>
        </w:rPr>
        <w:t xml:space="preserve">Report: Financial analysis and </w:t>
      </w:r>
      <w:r w:rsidRPr="008345CE">
        <w:rPr>
          <w:rFonts w:ascii="Times New Roman" w:hAnsi="Times New Roman" w:cs="Times New Roman"/>
          <w:b/>
          <w:bCs/>
          <w:sz w:val="24"/>
          <w:szCs w:val="24"/>
        </w:rPr>
        <w:t>Turnaround Strategy for Urban Heights Hotel</w:t>
      </w:r>
    </w:p>
    <w:p w:rsidR="00C20C01" w:rsidRPr="008345CE" w:rsidRDefault="00C20C01" w:rsidP="009D0AA2">
      <w:pPr>
        <w:spacing w:line="360" w:lineRule="auto"/>
        <w:rPr>
          <w:rFonts w:ascii="Times New Roman" w:hAnsi="Times New Roman" w:cs="Times New Roman"/>
          <w:b/>
          <w:sz w:val="24"/>
          <w:szCs w:val="24"/>
        </w:rPr>
      </w:pPr>
      <w:r w:rsidRPr="008345CE">
        <w:rPr>
          <w:rFonts w:ascii="Times New Roman" w:hAnsi="Times New Roman" w:cs="Times New Roman"/>
          <w:b/>
          <w:sz w:val="24"/>
          <w:szCs w:val="24"/>
        </w:rPr>
        <w:t xml:space="preserve">Introduction: </w:t>
      </w:r>
    </w:p>
    <w:p w:rsidR="00505A89" w:rsidRDefault="00505A89" w:rsidP="009D0AA2">
      <w:pPr>
        <w:spacing w:line="360" w:lineRule="auto"/>
        <w:rPr>
          <w:rFonts w:ascii="Times New Roman" w:hAnsi="Times New Roman" w:cs="Times New Roman"/>
          <w:b/>
          <w:bCs/>
        </w:rPr>
      </w:pPr>
      <w:r w:rsidRPr="00505A89">
        <w:rPr>
          <w:rFonts w:ascii="Times New Roman" w:hAnsi="Times New Roman" w:cs="Times New Roman"/>
          <w:sz w:val="24"/>
          <w:szCs w:val="24"/>
        </w:rPr>
        <w:t>The subject of this study is the Urban Heights Hotel that is set in an active ur</w:t>
      </w:r>
      <w:r w:rsidR="009D0AA2">
        <w:rPr>
          <w:rFonts w:ascii="Times New Roman" w:hAnsi="Times New Roman" w:cs="Times New Roman"/>
          <w:sz w:val="24"/>
          <w:szCs w:val="24"/>
        </w:rPr>
        <w:t>ban area and consists of a hotel services</w:t>
      </w:r>
      <w:r w:rsidRPr="00505A89">
        <w:rPr>
          <w:rFonts w:ascii="Times New Roman" w:hAnsi="Times New Roman" w:cs="Times New Roman"/>
          <w:sz w:val="24"/>
          <w:szCs w:val="24"/>
        </w:rPr>
        <w:t>, public eating place, an area designated for the consumption of alcohol, and a ba</w:t>
      </w:r>
      <w:r w:rsidR="009D0AA2">
        <w:rPr>
          <w:rFonts w:ascii="Times New Roman" w:hAnsi="Times New Roman" w:cs="Times New Roman"/>
          <w:sz w:val="24"/>
          <w:szCs w:val="24"/>
        </w:rPr>
        <w:t>nquet and function venue. It has undergone</w:t>
      </w:r>
      <w:r w:rsidRPr="00505A89">
        <w:rPr>
          <w:rFonts w:ascii="Times New Roman" w:hAnsi="Times New Roman" w:cs="Times New Roman"/>
          <w:sz w:val="24"/>
          <w:szCs w:val="24"/>
        </w:rPr>
        <w:t xml:space="preserve"> some unfavorable changes in terms of its revenues, occupancy levels, and customer satisfaction in recent years. In particular, this report will analyse the hotel’s financial position for the last three years assessing its financial result and determining the factors that led to the deterioration in its financial situation and the course of action that needs to be taken in order to rectify the situation and bring the hotel back to profitability and its customers’ favour.</w:t>
      </w:r>
      <w:r w:rsidR="00FB6F44">
        <w:rPr>
          <w:rFonts w:ascii="Times New Roman" w:hAnsi="Times New Roman" w:cs="Times New Roman"/>
          <w:sz w:val="24"/>
          <w:szCs w:val="24"/>
        </w:rPr>
        <w:br/>
      </w:r>
      <w:r w:rsidR="00E658A6">
        <w:rPr>
          <w:rFonts w:ascii="Times New Roman" w:hAnsi="Times New Roman" w:cs="Times New Roman"/>
          <w:sz w:val="24"/>
          <w:szCs w:val="24"/>
        </w:rPr>
        <w:br/>
      </w:r>
      <w:r w:rsidR="00E658A6" w:rsidRPr="00E658A6">
        <w:rPr>
          <w:rFonts w:ascii="Times New Roman" w:hAnsi="Times New Roman" w:cs="Times New Roman"/>
          <w:b/>
          <w:bCs/>
        </w:rPr>
        <w:t>Financial Performance Evaluation</w:t>
      </w:r>
      <w:r w:rsidR="00747083">
        <w:rPr>
          <w:rFonts w:ascii="Times New Roman" w:hAnsi="Times New Roman" w:cs="Times New Roman"/>
          <w:b/>
          <w:bCs/>
        </w:rPr>
        <w:t>:</w:t>
      </w:r>
    </w:p>
    <w:p w:rsidR="00747083" w:rsidRPr="00E658A6" w:rsidRDefault="00747083" w:rsidP="009D0AA2">
      <w:pPr>
        <w:spacing w:line="360" w:lineRule="auto"/>
        <w:rPr>
          <w:rFonts w:ascii="Times New Roman" w:hAnsi="Times New Roman" w:cs="Times New Roman"/>
          <w:b/>
          <w:bCs/>
        </w:rPr>
      </w:pPr>
      <w:r>
        <w:rPr>
          <w:rFonts w:ascii="Times New Roman" w:hAnsi="Times New Roman" w:cs="Times New Roman"/>
          <w:b/>
          <w:bCs/>
        </w:rPr>
        <w:t xml:space="preserve">Income Statement Analysis: </w:t>
      </w:r>
    </w:p>
    <w:tbl>
      <w:tblPr>
        <w:tblStyle w:val="TableGrid"/>
        <w:tblW w:w="0" w:type="auto"/>
        <w:tblLook w:val="04A0" w:firstRow="1" w:lastRow="0" w:firstColumn="1" w:lastColumn="0" w:noHBand="0" w:noVBand="1"/>
      </w:tblPr>
      <w:tblGrid>
        <w:gridCol w:w="2337"/>
        <w:gridCol w:w="2337"/>
        <w:gridCol w:w="2338"/>
        <w:gridCol w:w="2338"/>
      </w:tblGrid>
      <w:tr w:rsidR="00FE4AE8" w:rsidTr="00FE4AE8">
        <w:tc>
          <w:tcPr>
            <w:tcW w:w="2337" w:type="dxa"/>
          </w:tcPr>
          <w:p w:rsidR="00FE4AE8" w:rsidRDefault="00642C65" w:rsidP="009D0AA2">
            <w:pPr>
              <w:spacing w:line="360" w:lineRule="auto"/>
              <w:rPr>
                <w:rFonts w:ascii="Times New Roman" w:hAnsi="Times New Roman" w:cs="Times New Roman"/>
                <w:sz w:val="24"/>
                <w:szCs w:val="24"/>
              </w:rPr>
            </w:pPr>
            <w:r>
              <w:rPr>
                <w:rFonts w:ascii="Times New Roman" w:hAnsi="Times New Roman" w:cs="Times New Roman"/>
                <w:sz w:val="24"/>
                <w:szCs w:val="24"/>
              </w:rPr>
              <w:t xml:space="preserve">Item </w:t>
            </w:r>
          </w:p>
        </w:tc>
        <w:tc>
          <w:tcPr>
            <w:tcW w:w="2337" w:type="dxa"/>
          </w:tcPr>
          <w:p w:rsidR="00FE4AE8" w:rsidRDefault="00642C65" w:rsidP="009D0AA2">
            <w:pPr>
              <w:spacing w:line="360" w:lineRule="auto"/>
              <w:rPr>
                <w:rFonts w:ascii="Times New Roman" w:hAnsi="Times New Roman" w:cs="Times New Roman"/>
                <w:sz w:val="24"/>
                <w:szCs w:val="24"/>
              </w:rPr>
            </w:pPr>
            <w:r>
              <w:rPr>
                <w:rFonts w:ascii="Times New Roman" w:hAnsi="Times New Roman" w:cs="Times New Roman"/>
                <w:sz w:val="24"/>
                <w:szCs w:val="24"/>
              </w:rPr>
              <w:t>2021</w:t>
            </w:r>
          </w:p>
        </w:tc>
        <w:tc>
          <w:tcPr>
            <w:tcW w:w="2338" w:type="dxa"/>
          </w:tcPr>
          <w:p w:rsidR="00FE4AE8" w:rsidRDefault="00642C65" w:rsidP="009D0AA2">
            <w:pPr>
              <w:spacing w:line="360" w:lineRule="auto"/>
              <w:rPr>
                <w:rFonts w:ascii="Times New Roman" w:hAnsi="Times New Roman" w:cs="Times New Roman"/>
                <w:sz w:val="24"/>
                <w:szCs w:val="24"/>
              </w:rPr>
            </w:pPr>
            <w:r>
              <w:rPr>
                <w:rFonts w:ascii="Times New Roman" w:hAnsi="Times New Roman" w:cs="Times New Roman"/>
                <w:sz w:val="24"/>
                <w:szCs w:val="24"/>
              </w:rPr>
              <w:t>2022</w:t>
            </w:r>
          </w:p>
        </w:tc>
        <w:tc>
          <w:tcPr>
            <w:tcW w:w="2338" w:type="dxa"/>
          </w:tcPr>
          <w:p w:rsidR="00FE4AE8" w:rsidRDefault="00642C65" w:rsidP="009D0AA2">
            <w:pPr>
              <w:spacing w:line="360" w:lineRule="auto"/>
              <w:rPr>
                <w:rFonts w:ascii="Times New Roman" w:hAnsi="Times New Roman" w:cs="Times New Roman"/>
                <w:sz w:val="24"/>
                <w:szCs w:val="24"/>
              </w:rPr>
            </w:pPr>
            <w:r>
              <w:rPr>
                <w:rFonts w:ascii="Times New Roman" w:hAnsi="Times New Roman" w:cs="Times New Roman"/>
                <w:sz w:val="24"/>
                <w:szCs w:val="24"/>
              </w:rPr>
              <w:t>2023</w:t>
            </w:r>
          </w:p>
        </w:tc>
      </w:tr>
      <w:tr w:rsidR="00FE4AE8" w:rsidTr="00FE4AE8">
        <w:tc>
          <w:tcPr>
            <w:tcW w:w="2337" w:type="dxa"/>
          </w:tcPr>
          <w:p w:rsidR="00FE4AE8" w:rsidRDefault="00413B13" w:rsidP="009D0AA2">
            <w:pPr>
              <w:spacing w:line="360" w:lineRule="auto"/>
              <w:rPr>
                <w:rFonts w:ascii="Times New Roman" w:hAnsi="Times New Roman" w:cs="Times New Roman"/>
                <w:sz w:val="24"/>
                <w:szCs w:val="24"/>
              </w:rPr>
            </w:pPr>
            <w:r w:rsidRPr="00413B13">
              <w:rPr>
                <w:rFonts w:ascii="Times New Roman" w:hAnsi="Times New Roman" w:cs="Times New Roman"/>
                <w:sz w:val="24"/>
                <w:szCs w:val="24"/>
              </w:rPr>
              <w:t>Revenue</w:t>
            </w:r>
          </w:p>
        </w:tc>
        <w:tc>
          <w:tcPr>
            <w:tcW w:w="2337" w:type="dxa"/>
          </w:tcPr>
          <w:p w:rsidR="00FE4AE8" w:rsidRDefault="00260340" w:rsidP="009D0AA2">
            <w:pPr>
              <w:spacing w:line="360" w:lineRule="auto"/>
              <w:rPr>
                <w:rFonts w:ascii="Times New Roman" w:hAnsi="Times New Roman" w:cs="Times New Roman"/>
                <w:sz w:val="24"/>
                <w:szCs w:val="24"/>
              </w:rPr>
            </w:pPr>
            <w:r>
              <w:rPr>
                <w:rFonts w:ascii="Segoe UI" w:hAnsi="Segoe UI" w:cs="Segoe UI"/>
                <w:color w:val="0D0D0D"/>
                <w:shd w:val="clear" w:color="auto" w:fill="FFFFFF"/>
              </w:rPr>
              <w:t>£2,500,000</w:t>
            </w:r>
          </w:p>
        </w:tc>
        <w:tc>
          <w:tcPr>
            <w:tcW w:w="2338" w:type="dxa"/>
          </w:tcPr>
          <w:p w:rsidR="00FE4AE8" w:rsidRDefault="00413B13" w:rsidP="009D0AA2">
            <w:pPr>
              <w:spacing w:line="360" w:lineRule="auto"/>
              <w:rPr>
                <w:rFonts w:ascii="Times New Roman" w:hAnsi="Times New Roman" w:cs="Times New Roman"/>
                <w:sz w:val="24"/>
                <w:szCs w:val="24"/>
              </w:rPr>
            </w:pPr>
            <w:r w:rsidRPr="00413B13">
              <w:rPr>
                <w:rFonts w:ascii="Times New Roman" w:hAnsi="Times New Roman" w:cs="Times New Roman"/>
                <w:sz w:val="24"/>
                <w:szCs w:val="24"/>
              </w:rPr>
              <w:t>£2,200,000</w:t>
            </w:r>
          </w:p>
        </w:tc>
        <w:tc>
          <w:tcPr>
            <w:tcW w:w="2338" w:type="dxa"/>
          </w:tcPr>
          <w:p w:rsidR="00FE4AE8" w:rsidRDefault="00413B13" w:rsidP="009D0AA2">
            <w:pPr>
              <w:spacing w:line="360" w:lineRule="auto"/>
              <w:rPr>
                <w:rFonts w:ascii="Times New Roman" w:hAnsi="Times New Roman" w:cs="Times New Roman"/>
                <w:sz w:val="24"/>
                <w:szCs w:val="24"/>
              </w:rPr>
            </w:pPr>
            <w:r w:rsidRPr="00413B13">
              <w:rPr>
                <w:rFonts w:ascii="Times New Roman" w:hAnsi="Times New Roman" w:cs="Times New Roman"/>
                <w:sz w:val="24"/>
                <w:szCs w:val="24"/>
              </w:rPr>
              <w:t>£1,800,000</w:t>
            </w:r>
          </w:p>
        </w:tc>
      </w:tr>
      <w:tr w:rsidR="00FE4AE8" w:rsidTr="00FE4AE8">
        <w:tc>
          <w:tcPr>
            <w:tcW w:w="2337" w:type="dxa"/>
          </w:tcPr>
          <w:p w:rsidR="00FE4AE8" w:rsidRDefault="000E1E95" w:rsidP="009D0AA2">
            <w:pPr>
              <w:spacing w:line="360" w:lineRule="auto"/>
              <w:rPr>
                <w:rFonts w:ascii="Times New Roman" w:hAnsi="Times New Roman" w:cs="Times New Roman"/>
                <w:sz w:val="24"/>
                <w:szCs w:val="24"/>
              </w:rPr>
            </w:pPr>
            <w:r w:rsidRPr="000E1E95">
              <w:rPr>
                <w:rFonts w:ascii="Times New Roman" w:hAnsi="Times New Roman" w:cs="Times New Roman"/>
                <w:sz w:val="24"/>
                <w:szCs w:val="24"/>
              </w:rPr>
              <w:t>Operating Expenses</w:t>
            </w:r>
          </w:p>
        </w:tc>
        <w:tc>
          <w:tcPr>
            <w:tcW w:w="2337" w:type="dxa"/>
          </w:tcPr>
          <w:p w:rsidR="00FE4AE8" w:rsidRDefault="000E1E95" w:rsidP="009D0AA2">
            <w:pPr>
              <w:spacing w:line="360" w:lineRule="auto"/>
              <w:rPr>
                <w:rFonts w:ascii="Times New Roman" w:hAnsi="Times New Roman" w:cs="Times New Roman"/>
                <w:sz w:val="24"/>
                <w:szCs w:val="24"/>
              </w:rPr>
            </w:pPr>
            <w:r w:rsidRPr="000E1E95">
              <w:rPr>
                <w:rFonts w:ascii="Times New Roman" w:hAnsi="Times New Roman" w:cs="Times New Roman"/>
                <w:sz w:val="24"/>
                <w:szCs w:val="24"/>
              </w:rPr>
              <w:t>£1,800,000</w:t>
            </w:r>
          </w:p>
        </w:tc>
        <w:tc>
          <w:tcPr>
            <w:tcW w:w="2338" w:type="dxa"/>
          </w:tcPr>
          <w:p w:rsidR="00FE4AE8" w:rsidRDefault="000E1E95" w:rsidP="009D0AA2">
            <w:pPr>
              <w:spacing w:line="360" w:lineRule="auto"/>
              <w:rPr>
                <w:rFonts w:ascii="Times New Roman" w:hAnsi="Times New Roman" w:cs="Times New Roman"/>
                <w:sz w:val="24"/>
                <w:szCs w:val="24"/>
              </w:rPr>
            </w:pPr>
            <w:r w:rsidRPr="000E1E95">
              <w:rPr>
                <w:rFonts w:ascii="Times New Roman" w:hAnsi="Times New Roman" w:cs="Times New Roman"/>
                <w:sz w:val="24"/>
                <w:szCs w:val="24"/>
              </w:rPr>
              <w:t>£2,000,000</w:t>
            </w:r>
          </w:p>
        </w:tc>
        <w:tc>
          <w:tcPr>
            <w:tcW w:w="2338" w:type="dxa"/>
          </w:tcPr>
          <w:p w:rsidR="00FE4AE8" w:rsidRDefault="000E1E95" w:rsidP="009D0AA2">
            <w:pPr>
              <w:spacing w:line="360" w:lineRule="auto"/>
              <w:rPr>
                <w:rFonts w:ascii="Times New Roman" w:hAnsi="Times New Roman" w:cs="Times New Roman"/>
                <w:sz w:val="24"/>
                <w:szCs w:val="24"/>
              </w:rPr>
            </w:pPr>
            <w:r w:rsidRPr="000E1E95">
              <w:rPr>
                <w:rFonts w:ascii="Times New Roman" w:hAnsi="Times New Roman" w:cs="Times New Roman"/>
                <w:sz w:val="24"/>
                <w:szCs w:val="24"/>
              </w:rPr>
              <w:t>£2,300,000</w:t>
            </w:r>
          </w:p>
        </w:tc>
      </w:tr>
      <w:tr w:rsidR="00FE4AE8" w:rsidTr="00FE4AE8">
        <w:tc>
          <w:tcPr>
            <w:tcW w:w="2337" w:type="dxa"/>
          </w:tcPr>
          <w:p w:rsidR="00FE4AE8" w:rsidRDefault="000E1E95" w:rsidP="009D0AA2">
            <w:pPr>
              <w:spacing w:line="360" w:lineRule="auto"/>
              <w:rPr>
                <w:rFonts w:ascii="Times New Roman" w:hAnsi="Times New Roman" w:cs="Times New Roman"/>
                <w:sz w:val="24"/>
                <w:szCs w:val="24"/>
              </w:rPr>
            </w:pPr>
            <w:r w:rsidRPr="000E1E95">
              <w:rPr>
                <w:rFonts w:ascii="Times New Roman" w:hAnsi="Times New Roman" w:cs="Times New Roman"/>
                <w:sz w:val="24"/>
                <w:szCs w:val="24"/>
              </w:rPr>
              <w:t>Net Income</w:t>
            </w:r>
          </w:p>
        </w:tc>
        <w:tc>
          <w:tcPr>
            <w:tcW w:w="2337" w:type="dxa"/>
          </w:tcPr>
          <w:p w:rsidR="00FE4AE8" w:rsidRDefault="00472826" w:rsidP="009D0AA2">
            <w:pPr>
              <w:spacing w:line="360" w:lineRule="auto"/>
              <w:rPr>
                <w:rFonts w:ascii="Times New Roman" w:hAnsi="Times New Roman" w:cs="Times New Roman"/>
                <w:sz w:val="24"/>
                <w:szCs w:val="24"/>
              </w:rPr>
            </w:pPr>
            <w:r w:rsidRPr="00472826">
              <w:rPr>
                <w:rFonts w:ascii="Times New Roman" w:hAnsi="Times New Roman" w:cs="Times New Roman"/>
                <w:sz w:val="24"/>
                <w:szCs w:val="24"/>
              </w:rPr>
              <w:t>£700,000</w:t>
            </w:r>
          </w:p>
        </w:tc>
        <w:tc>
          <w:tcPr>
            <w:tcW w:w="2338" w:type="dxa"/>
          </w:tcPr>
          <w:p w:rsidR="00FE4AE8" w:rsidRDefault="00472826" w:rsidP="009D0AA2">
            <w:pPr>
              <w:spacing w:line="360" w:lineRule="auto"/>
              <w:rPr>
                <w:rFonts w:ascii="Times New Roman" w:hAnsi="Times New Roman" w:cs="Times New Roman"/>
                <w:sz w:val="24"/>
                <w:szCs w:val="24"/>
              </w:rPr>
            </w:pPr>
            <w:r w:rsidRPr="00472826">
              <w:rPr>
                <w:rFonts w:ascii="Times New Roman" w:hAnsi="Times New Roman" w:cs="Times New Roman"/>
                <w:sz w:val="24"/>
                <w:szCs w:val="24"/>
              </w:rPr>
              <w:t>£200,000</w:t>
            </w:r>
          </w:p>
        </w:tc>
        <w:tc>
          <w:tcPr>
            <w:tcW w:w="2338" w:type="dxa"/>
          </w:tcPr>
          <w:p w:rsidR="00FE4AE8" w:rsidRDefault="008775DA" w:rsidP="009D0AA2">
            <w:pPr>
              <w:spacing w:line="360" w:lineRule="auto"/>
              <w:rPr>
                <w:rFonts w:ascii="Times New Roman" w:hAnsi="Times New Roman" w:cs="Times New Roman"/>
                <w:sz w:val="24"/>
                <w:szCs w:val="24"/>
              </w:rPr>
            </w:pPr>
            <w:r w:rsidRPr="008775DA">
              <w:rPr>
                <w:rFonts w:ascii="Times New Roman" w:hAnsi="Times New Roman" w:cs="Times New Roman"/>
                <w:sz w:val="24"/>
                <w:szCs w:val="24"/>
              </w:rPr>
              <w:t>(£500,000)</w:t>
            </w:r>
          </w:p>
        </w:tc>
      </w:tr>
    </w:tbl>
    <w:p w:rsidR="00251D5F" w:rsidRDefault="00251D5F" w:rsidP="009D0AA2">
      <w:pPr>
        <w:spacing w:line="360" w:lineRule="auto"/>
        <w:rPr>
          <w:rFonts w:ascii="Times New Roman" w:hAnsi="Times New Roman" w:cs="Times New Roman"/>
          <w:sz w:val="24"/>
          <w:szCs w:val="24"/>
        </w:rPr>
      </w:pPr>
    </w:p>
    <w:p w:rsidR="0085108D" w:rsidRPr="00325C78" w:rsidRDefault="00325C78" w:rsidP="0085108D">
      <w:pPr>
        <w:spacing w:line="360" w:lineRule="auto"/>
        <w:rPr>
          <w:rFonts w:ascii="Times New Roman" w:hAnsi="Times New Roman" w:cs="Times New Roman"/>
          <w:b/>
          <w:sz w:val="24"/>
          <w:szCs w:val="24"/>
        </w:rPr>
      </w:pPr>
      <w:r>
        <w:rPr>
          <w:rFonts w:ascii="Times New Roman" w:hAnsi="Times New Roman" w:cs="Times New Roman"/>
          <w:b/>
          <w:sz w:val="24"/>
          <w:szCs w:val="24"/>
        </w:rPr>
        <w:t>Analysis:</w:t>
      </w:r>
    </w:p>
    <w:p w:rsidR="0085108D" w:rsidRPr="0085108D" w:rsidRDefault="0085108D" w:rsidP="0085108D">
      <w:pPr>
        <w:spacing w:line="360" w:lineRule="auto"/>
        <w:rPr>
          <w:rFonts w:ascii="Times New Roman" w:hAnsi="Times New Roman" w:cs="Times New Roman"/>
          <w:sz w:val="24"/>
          <w:szCs w:val="24"/>
        </w:rPr>
      </w:pPr>
      <w:r w:rsidRPr="00325C78">
        <w:rPr>
          <w:rFonts w:ascii="Times New Roman" w:hAnsi="Times New Roman" w:cs="Times New Roman"/>
          <w:b/>
          <w:sz w:val="24"/>
          <w:szCs w:val="24"/>
        </w:rPr>
        <w:t>Revenue Decline:</w:t>
      </w:r>
      <w:r w:rsidRPr="0085108D">
        <w:rPr>
          <w:rFonts w:ascii="Times New Roman" w:hAnsi="Times New Roman" w:cs="Times New Roman"/>
          <w:sz w:val="24"/>
          <w:szCs w:val="24"/>
        </w:rPr>
        <w:t xml:space="preserve"> The hotel has faced a decline in its operating revenue by 12% between 2021 to 2022, and 18% between 2019 to 2020. From the long-term growth rate, we have reduced our forecast by 0. 2 % from 2022 to 2023. This is a slow and steadily declining motion, which suggests that there are major problems in sustaining the occupa</w:t>
      </w:r>
      <w:r w:rsidR="00325C78">
        <w:rPr>
          <w:rFonts w:ascii="Times New Roman" w:hAnsi="Times New Roman" w:cs="Times New Roman"/>
          <w:sz w:val="24"/>
          <w:szCs w:val="24"/>
        </w:rPr>
        <w:t xml:space="preserve">ncy and controlling </w:t>
      </w:r>
      <w:r w:rsidR="00966F8F">
        <w:rPr>
          <w:rFonts w:ascii="Times New Roman" w:hAnsi="Times New Roman" w:cs="Times New Roman"/>
          <w:sz w:val="24"/>
          <w:szCs w:val="24"/>
        </w:rPr>
        <w:t xml:space="preserve">the prices </w:t>
      </w:r>
    </w:p>
    <w:p w:rsidR="0085108D" w:rsidRPr="0085108D" w:rsidRDefault="0085108D" w:rsidP="0085108D">
      <w:pPr>
        <w:spacing w:line="360" w:lineRule="auto"/>
        <w:rPr>
          <w:rFonts w:ascii="Times New Roman" w:hAnsi="Times New Roman" w:cs="Times New Roman"/>
          <w:sz w:val="24"/>
          <w:szCs w:val="24"/>
        </w:rPr>
      </w:pPr>
      <w:r w:rsidRPr="00325C78">
        <w:rPr>
          <w:rFonts w:ascii="Times New Roman" w:hAnsi="Times New Roman" w:cs="Times New Roman"/>
          <w:b/>
          <w:sz w:val="24"/>
          <w:szCs w:val="24"/>
        </w:rPr>
        <w:t>Rising Expenses:</w:t>
      </w:r>
      <w:r w:rsidRPr="0085108D">
        <w:rPr>
          <w:rFonts w:ascii="Times New Roman" w:hAnsi="Times New Roman" w:cs="Times New Roman"/>
          <w:sz w:val="24"/>
          <w:szCs w:val="24"/>
        </w:rPr>
        <w:t xml:space="preserve"> Selling general and administrative expenses were up 11%. A 1% increase in the prices of goods and services it offers between 2021 and 2022, and a further 15% in between 2022 and 2023. This puts a lot of pressure on the financial management of the hotel as expenses ris</w:t>
      </w:r>
      <w:r w:rsidR="00966F8F">
        <w:rPr>
          <w:rFonts w:ascii="Times New Roman" w:hAnsi="Times New Roman" w:cs="Times New Roman"/>
          <w:sz w:val="24"/>
          <w:szCs w:val="24"/>
        </w:rPr>
        <w:t>es while the revenues come down (</w:t>
      </w:r>
      <w:r w:rsidR="00966F8F" w:rsidRPr="00966F8F">
        <w:rPr>
          <w:rFonts w:ascii="Times New Roman" w:hAnsi="Times New Roman" w:cs="Times New Roman"/>
          <w:sz w:val="24"/>
          <w:szCs w:val="24"/>
        </w:rPr>
        <w:t>Altman</w:t>
      </w:r>
      <w:r w:rsidR="00966F8F">
        <w:rPr>
          <w:rFonts w:ascii="Times New Roman" w:hAnsi="Times New Roman" w:cs="Times New Roman"/>
          <w:sz w:val="24"/>
          <w:szCs w:val="24"/>
        </w:rPr>
        <w:t xml:space="preserve"> et al., 2019).</w:t>
      </w:r>
    </w:p>
    <w:p w:rsidR="0085108D" w:rsidRPr="0085108D" w:rsidRDefault="0085108D" w:rsidP="0085108D">
      <w:pPr>
        <w:spacing w:line="360" w:lineRule="auto"/>
        <w:rPr>
          <w:rFonts w:ascii="Times New Roman" w:hAnsi="Times New Roman" w:cs="Times New Roman"/>
          <w:sz w:val="24"/>
          <w:szCs w:val="24"/>
        </w:rPr>
      </w:pPr>
    </w:p>
    <w:p w:rsidR="0085108D" w:rsidRDefault="0085108D" w:rsidP="0085108D">
      <w:pPr>
        <w:spacing w:line="360" w:lineRule="auto"/>
        <w:rPr>
          <w:rFonts w:ascii="Times New Roman" w:hAnsi="Times New Roman" w:cs="Times New Roman"/>
          <w:sz w:val="24"/>
          <w:szCs w:val="24"/>
        </w:rPr>
      </w:pPr>
      <w:r w:rsidRPr="00D458B8">
        <w:rPr>
          <w:rFonts w:ascii="Times New Roman" w:hAnsi="Times New Roman" w:cs="Times New Roman"/>
          <w:b/>
          <w:sz w:val="24"/>
          <w:szCs w:val="24"/>
        </w:rPr>
        <w:t>Net Income:</w:t>
      </w:r>
      <w:r w:rsidR="00D458B8">
        <w:rPr>
          <w:rFonts w:ascii="Times New Roman" w:hAnsi="Times New Roman" w:cs="Times New Roman"/>
          <w:sz w:val="24"/>
          <w:szCs w:val="24"/>
        </w:rPr>
        <w:t xml:space="preserve"> The figure of net income also shows</w:t>
      </w:r>
      <w:r w:rsidRPr="0085108D">
        <w:rPr>
          <w:rFonts w:ascii="Times New Roman" w:hAnsi="Times New Roman" w:cs="Times New Roman"/>
          <w:sz w:val="24"/>
          <w:szCs w:val="24"/>
        </w:rPr>
        <w:t xml:space="preserve"> digression from profit £700,000 in year 2021 to loss £500,000 in the year 2023 which depicts the worsening position.</w:t>
      </w:r>
    </w:p>
    <w:p w:rsidR="001719E2" w:rsidRPr="001719E2" w:rsidRDefault="001719E2" w:rsidP="001719E2">
      <w:pPr>
        <w:spacing w:line="360" w:lineRule="auto"/>
        <w:rPr>
          <w:rFonts w:ascii="Times New Roman" w:hAnsi="Times New Roman" w:cs="Times New Roman"/>
          <w:b/>
          <w:bCs/>
          <w:sz w:val="24"/>
          <w:szCs w:val="24"/>
        </w:rPr>
      </w:pPr>
      <w:r w:rsidRPr="001719E2">
        <w:rPr>
          <w:rFonts w:ascii="Times New Roman" w:hAnsi="Times New Roman" w:cs="Times New Roman"/>
          <w:b/>
          <w:bCs/>
          <w:sz w:val="24"/>
          <w:szCs w:val="24"/>
        </w:rPr>
        <w:t>Balance Sheet Analysis</w:t>
      </w:r>
    </w:p>
    <w:tbl>
      <w:tblPr>
        <w:tblStyle w:val="TableGrid"/>
        <w:tblW w:w="0" w:type="auto"/>
        <w:tblLook w:val="04A0" w:firstRow="1" w:lastRow="0" w:firstColumn="1" w:lastColumn="0" w:noHBand="0" w:noVBand="1"/>
      </w:tblPr>
      <w:tblGrid>
        <w:gridCol w:w="2337"/>
        <w:gridCol w:w="2337"/>
        <w:gridCol w:w="2338"/>
        <w:gridCol w:w="2338"/>
      </w:tblGrid>
      <w:tr w:rsidR="00286D79" w:rsidTr="008B63DD">
        <w:tc>
          <w:tcPr>
            <w:tcW w:w="2337" w:type="dxa"/>
          </w:tcPr>
          <w:p w:rsidR="00286D79" w:rsidRDefault="00286D79" w:rsidP="00286D79">
            <w:pPr>
              <w:spacing w:line="360" w:lineRule="auto"/>
              <w:rPr>
                <w:rFonts w:ascii="Times New Roman" w:hAnsi="Times New Roman" w:cs="Times New Roman"/>
                <w:sz w:val="24"/>
                <w:szCs w:val="24"/>
              </w:rPr>
            </w:pPr>
            <w:r w:rsidRPr="009313F1">
              <w:rPr>
                <w:rFonts w:ascii="Times New Roman" w:hAnsi="Times New Roman" w:cs="Times New Roman"/>
                <w:sz w:val="24"/>
                <w:szCs w:val="24"/>
              </w:rPr>
              <w:t>Asset/Liability</w:t>
            </w:r>
          </w:p>
        </w:tc>
        <w:tc>
          <w:tcPr>
            <w:tcW w:w="2337" w:type="dxa"/>
          </w:tcPr>
          <w:p w:rsidR="00286D79" w:rsidRDefault="00286D79" w:rsidP="00286D79">
            <w:pPr>
              <w:spacing w:line="360" w:lineRule="auto"/>
              <w:rPr>
                <w:rFonts w:ascii="Times New Roman" w:hAnsi="Times New Roman" w:cs="Times New Roman"/>
                <w:sz w:val="24"/>
                <w:szCs w:val="24"/>
              </w:rPr>
            </w:pPr>
            <w:r>
              <w:t>2021</w:t>
            </w:r>
          </w:p>
        </w:tc>
        <w:tc>
          <w:tcPr>
            <w:tcW w:w="2338" w:type="dxa"/>
          </w:tcPr>
          <w:p w:rsidR="00286D79" w:rsidRDefault="00286D79" w:rsidP="00286D79">
            <w:pPr>
              <w:spacing w:line="360" w:lineRule="auto"/>
              <w:rPr>
                <w:rFonts w:ascii="Times New Roman" w:hAnsi="Times New Roman" w:cs="Times New Roman"/>
                <w:sz w:val="24"/>
                <w:szCs w:val="24"/>
              </w:rPr>
            </w:pPr>
            <w:r>
              <w:rPr>
                <w:rFonts w:ascii="Times New Roman" w:hAnsi="Times New Roman" w:cs="Times New Roman"/>
                <w:sz w:val="24"/>
                <w:szCs w:val="24"/>
              </w:rPr>
              <w:t>2022</w:t>
            </w:r>
          </w:p>
        </w:tc>
        <w:tc>
          <w:tcPr>
            <w:tcW w:w="2338" w:type="dxa"/>
          </w:tcPr>
          <w:p w:rsidR="00286D79" w:rsidRDefault="00286D79" w:rsidP="00286D79">
            <w:pPr>
              <w:spacing w:line="360" w:lineRule="auto"/>
              <w:rPr>
                <w:rFonts w:ascii="Times New Roman" w:hAnsi="Times New Roman" w:cs="Times New Roman"/>
                <w:sz w:val="24"/>
                <w:szCs w:val="24"/>
              </w:rPr>
            </w:pPr>
            <w:r>
              <w:rPr>
                <w:rFonts w:ascii="Times New Roman" w:hAnsi="Times New Roman" w:cs="Times New Roman"/>
                <w:sz w:val="24"/>
                <w:szCs w:val="24"/>
              </w:rPr>
              <w:t>2023</w:t>
            </w:r>
          </w:p>
        </w:tc>
      </w:tr>
      <w:tr w:rsidR="008B63DD" w:rsidTr="008B63DD">
        <w:tc>
          <w:tcPr>
            <w:tcW w:w="2337" w:type="dxa"/>
          </w:tcPr>
          <w:p w:rsidR="008B63DD" w:rsidRDefault="00DE45CE" w:rsidP="009D0AA2">
            <w:pPr>
              <w:spacing w:line="360" w:lineRule="auto"/>
              <w:rPr>
                <w:rFonts w:ascii="Times New Roman" w:hAnsi="Times New Roman" w:cs="Times New Roman"/>
                <w:sz w:val="24"/>
                <w:szCs w:val="24"/>
              </w:rPr>
            </w:pPr>
            <w:r>
              <w:t>Cash and Equivalents</w:t>
            </w:r>
          </w:p>
        </w:tc>
        <w:tc>
          <w:tcPr>
            <w:tcW w:w="2337" w:type="dxa"/>
          </w:tcPr>
          <w:p w:rsidR="008B63DD" w:rsidRDefault="009C71EA" w:rsidP="009D0AA2">
            <w:pPr>
              <w:spacing w:line="360" w:lineRule="auto"/>
              <w:rPr>
                <w:rFonts w:ascii="Times New Roman" w:hAnsi="Times New Roman" w:cs="Times New Roman"/>
                <w:sz w:val="24"/>
                <w:szCs w:val="24"/>
              </w:rPr>
            </w:pPr>
            <w:r>
              <w:t>£300,000</w:t>
            </w:r>
          </w:p>
        </w:tc>
        <w:tc>
          <w:tcPr>
            <w:tcW w:w="2338" w:type="dxa"/>
          </w:tcPr>
          <w:p w:rsidR="008B63DD" w:rsidRDefault="009C71EA" w:rsidP="009D0AA2">
            <w:pPr>
              <w:spacing w:line="360" w:lineRule="auto"/>
              <w:rPr>
                <w:rFonts w:ascii="Times New Roman" w:hAnsi="Times New Roman" w:cs="Times New Roman"/>
                <w:sz w:val="24"/>
                <w:szCs w:val="24"/>
              </w:rPr>
            </w:pPr>
            <w:r>
              <w:t>£200,000</w:t>
            </w:r>
          </w:p>
        </w:tc>
        <w:tc>
          <w:tcPr>
            <w:tcW w:w="2338" w:type="dxa"/>
          </w:tcPr>
          <w:p w:rsidR="008B63DD" w:rsidRDefault="003E26FA" w:rsidP="009D0AA2">
            <w:pPr>
              <w:spacing w:line="360" w:lineRule="auto"/>
              <w:rPr>
                <w:rFonts w:ascii="Times New Roman" w:hAnsi="Times New Roman" w:cs="Times New Roman"/>
                <w:sz w:val="24"/>
                <w:szCs w:val="24"/>
              </w:rPr>
            </w:pPr>
            <w:r>
              <w:t>£100,000</w:t>
            </w:r>
          </w:p>
        </w:tc>
      </w:tr>
      <w:tr w:rsidR="008B63DD" w:rsidTr="008B63DD">
        <w:tc>
          <w:tcPr>
            <w:tcW w:w="2337" w:type="dxa"/>
          </w:tcPr>
          <w:p w:rsidR="008B63DD" w:rsidRDefault="00C769F3" w:rsidP="009D0AA2">
            <w:pPr>
              <w:spacing w:line="360" w:lineRule="auto"/>
              <w:rPr>
                <w:rFonts w:ascii="Times New Roman" w:hAnsi="Times New Roman" w:cs="Times New Roman"/>
                <w:sz w:val="24"/>
                <w:szCs w:val="24"/>
              </w:rPr>
            </w:pPr>
            <w:r>
              <w:t>Accounts Receivable</w:t>
            </w:r>
          </w:p>
        </w:tc>
        <w:tc>
          <w:tcPr>
            <w:tcW w:w="2337" w:type="dxa"/>
          </w:tcPr>
          <w:p w:rsidR="008B63DD" w:rsidRDefault="009C71EA" w:rsidP="009D0AA2">
            <w:pPr>
              <w:spacing w:line="360" w:lineRule="auto"/>
              <w:rPr>
                <w:rFonts w:ascii="Times New Roman" w:hAnsi="Times New Roman" w:cs="Times New Roman"/>
                <w:sz w:val="24"/>
                <w:szCs w:val="24"/>
              </w:rPr>
            </w:pPr>
            <w:r>
              <w:t>£150,000</w:t>
            </w:r>
          </w:p>
        </w:tc>
        <w:tc>
          <w:tcPr>
            <w:tcW w:w="2338" w:type="dxa"/>
          </w:tcPr>
          <w:p w:rsidR="008B63DD" w:rsidRDefault="009C71EA" w:rsidP="009D0AA2">
            <w:pPr>
              <w:spacing w:line="360" w:lineRule="auto"/>
              <w:rPr>
                <w:rFonts w:ascii="Times New Roman" w:hAnsi="Times New Roman" w:cs="Times New Roman"/>
                <w:sz w:val="24"/>
                <w:szCs w:val="24"/>
              </w:rPr>
            </w:pPr>
            <w:r>
              <w:t>£100,000</w:t>
            </w:r>
          </w:p>
        </w:tc>
        <w:tc>
          <w:tcPr>
            <w:tcW w:w="2338" w:type="dxa"/>
          </w:tcPr>
          <w:p w:rsidR="008B63DD" w:rsidRDefault="003E26FA" w:rsidP="009D0AA2">
            <w:pPr>
              <w:spacing w:line="360" w:lineRule="auto"/>
              <w:rPr>
                <w:rFonts w:ascii="Times New Roman" w:hAnsi="Times New Roman" w:cs="Times New Roman"/>
                <w:sz w:val="24"/>
                <w:szCs w:val="24"/>
              </w:rPr>
            </w:pPr>
            <w:r>
              <w:t>£80,000</w:t>
            </w:r>
          </w:p>
        </w:tc>
      </w:tr>
      <w:tr w:rsidR="008B63DD" w:rsidTr="008B63DD">
        <w:tc>
          <w:tcPr>
            <w:tcW w:w="2337" w:type="dxa"/>
          </w:tcPr>
          <w:p w:rsidR="008B63DD" w:rsidRDefault="00595623" w:rsidP="009D0AA2">
            <w:pPr>
              <w:spacing w:line="360" w:lineRule="auto"/>
              <w:rPr>
                <w:rFonts w:ascii="Times New Roman" w:hAnsi="Times New Roman" w:cs="Times New Roman"/>
                <w:sz w:val="24"/>
                <w:szCs w:val="24"/>
              </w:rPr>
            </w:pPr>
            <w:r>
              <w:t>Property and Equipment</w:t>
            </w:r>
          </w:p>
        </w:tc>
        <w:tc>
          <w:tcPr>
            <w:tcW w:w="2337" w:type="dxa"/>
          </w:tcPr>
          <w:p w:rsidR="008B63DD" w:rsidRDefault="009C71EA" w:rsidP="009D0AA2">
            <w:pPr>
              <w:spacing w:line="360" w:lineRule="auto"/>
              <w:rPr>
                <w:rFonts w:ascii="Times New Roman" w:hAnsi="Times New Roman" w:cs="Times New Roman"/>
                <w:sz w:val="24"/>
                <w:szCs w:val="24"/>
              </w:rPr>
            </w:pPr>
            <w:r>
              <w:t>£5,000,000</w:t>
            </w:r>
          </w:p>
        </w:tc>
        <w:tc>
          <w:tcPr>
            <w:tcW w:w="2338" w:type="dxa"/>
          </w:tcPr>
          <w:p w:rsidR="008B63DD" w:rsidRDefault="00E1208A" w:rsidP="009D0AA2">
            <w:pPr>
              <w:spacing w:line="360" w:lineRule="auto"/>
              <w:rPr>
                <w:rFonts w:ascii="Times New Roman" w:hAnsi="Times New Roman" w:cs="Times New Roman"/>
                <w:sz w:val="24"/>
                <w:szCs w:val="24"/>
              </w:rPr>
            </w:pPr>
            <w:r>
              <w:t>£4,800,000</w:t>
            </w:r>
          </w:p>
        </w:tc>
        <w:tc>
          <w:tcPr>
            <w:tcW w:w="2338" w:type="dxa"/>
          </w:tcPr>
          <w:p w:rsidR="008B63DD" w:rsidRDefault="003E26FA" w:rsidP="009D0AA2">
            <w:pPr>
              <w:spacing w:line="360" w:lineRule="auto"/>
              <w:rPr>
                <w:rFonts w:ascii="Times New Roman" w:hAnsi="Times New Roman" w:cs="Times New Roman"/>
                <w:sz w:val="24"/>
                <w:szCs w:val="24"/>
              </w:rPr>
            </w:pPr>
            <w:r>
              <w:t>£4,500,000</w:t>
            </w:r>
          </w:p>
        </w:tc>
      </w:tr>
      <w:tr w:rsidR="008B63DD" w:rsidTr="008B63DD">
        <w:tc>
          <w:tcPr>
            <w:tcW w:w="2337" w:type="dxa"/>
          </w:tcPr>
          <w:p w:rsidR="008B63DD" w:rsidRDefault="00595623" w:rsidP="009D0AA2">
            <w:pPr>
              <w:spacing w:line="360" w:lineRule="auto"/>
              <w:rPr>
                <w:rFonts w:ascii="Times New Roman" w:hAnsi="Times New Roman" w:cs="Times New Roman"/>
                <w:sz w:val="24"/>
                <w:szCs w:val="24"/>
              </w:rPr>
            </w:pPr>
            <w:r>
              <w:t>Total Assets</w:t>
            </w:r>
          </w:p>
        </w:tc>
        <w:tc>
          <w:tcPr>
            <w:tcW w:w="2337" w:type="dxa"/>
          </w:tcPr>
          <w:p w:rsidR="008B63DD" w:rsidRDefault="009C71EA" w:rsidP="009D0AA2">
            <w:pPr>
              <w:spacing w:line="360" w:lineRule="auto"/>
              <w:rPr>
                <w:rFonts w:ascii="Times New Roman" w:hAnsi="Times New Roman" w:cs="Times New Roman"/>
                <w:sz w:val="24"/>
                <w:szCs w:val="24"/>
              </w:rPr>
            </w:pPr>
            <w:r>
              <w:t>£5,450,000</w:t>
            </w:r>
          </w:p>
        </w:tc>
        <w:tc>
          <w:tcPr>
            <w:tcW w:w="2338" w:type="dxa"/>
          </w:tcPr>
          <w:p w:rsidR="008B63DD" w:rsidRDefault="009C71EA" w:rsidP="009D0AA2">
            <w:pPr>
              <w:spacing w:line="360" w:lineRule="auto"/>
              <w:rPr>
                <w:rFonts w:ascii="Times New Roman" w:hAnsi="Times New Roman" w:cs="Times New Roman"/>
                <w:sz w:val="24"/>
                <w:szCs w:val="24"/>
              </w:rPr>
            </w:pPr>
            <w:r>
              <w:t>£5,100,000</w:t>
            </w:r>
          </w:p>
        </w:tc>
        <w:tc>
          <w:tcPr>
            <w:tcW w:w="2338" w:type="dxa"/>
          </w:tcPr>
          <w:p w:rsidR="008B63DD" w:rsidRDefault="009E3117" w:rsidP="009D0AA2">
            <w:pPr>
              <w:spacing w:line="360" w:lineRule="auto"/>
              <w:rPr>
                <w:rFonts w:ascii="Times New Roman" w:hAnsi="Times New Roman" w:cs="Times New Roman"/>
                <w:sz w:val="24"/>
                <w:szCs w:val="24"/>
              </w:rPr>
            </w:pPr>
            <w:r>
              <w:t>£4,680,000</w:t>
            </w:r>
          </w:p>
        </w:tc>
      </w:tr>
      <w:tr w:rsidR="008B63DD" w:rsidTr="008B63DD">
        <w:tc>
          <w:tcPr>
            <w:tcW w:w="2337" w:type="dxa"/>
          </w:tcPr>
          <w:p w:rsidR="008B63DD" w:rsidRDefault="00595623" w:rsidP="009D0AA2">
            <w:pPr>
              <w:spacing w:line="360" w:lineRule="auto"/>
              <w:rPr>
                <w:rFonts w:ascii="Times New Roman" w:hAnsi="Times New Roman" w:cs="Times New Roman"/>
                <w:sz w:val="24"/>
                <w:szCs w:val="24"/>
              </w:rPr>
            </w:pPr>
            <w:r>
              <w:t>Accounts Payable</w:t>
            </w:r>
          </w:p>
        </w:tc>
        <w:tc>
          <w:tcPr>
            <w:tcW w:w="2337" w:type="dxa"/>
          </w:tcPr>
          <w:p w:rsidR="008B63DD" w:rsidRDefault="009C71EA" w:rsidP="009D0AA2">
            <w:pPr>
              <w:spacing w:line="360" w:lineRule="auto"/>
              <w:rPr>
                <w:rFonts w:ascii="Times New Roman" w:hAnsi="Times New Roman" w:cs="Times New Roman"/>
                <w:sz w:val="24"/>
                <w:szCs w:val="24"/>
              </w:rPr>
            </w:pPr>
            <w:r>
              <w:t>£250,000</w:t>
            </w:r>
          </w:p>
        </w:tc>
        <w:tc>
          <w:tcPr>
            <w:tcW w:w="2338" w:type="dxa"/>
          </w:tcPr>
          <w:p w:rsidR="008B63DD" w:rsidRDefault="00E1208A" w:rsidP="009D0AA2">
            <w:pPr>
              <w:spacing w:line="360" w:lineRule="auto"/>
              <w:rPr>
                <w:rFonts w:ascii="Times New Roman" w:hAnsi="Times New Roman" w:cs="Times New Roman"/>
                <w:sz w:val="24"/>
                <w:szCs w:val="24"/>
              </w:rPr>
            </w:pPr>
            <w:r>
              <w:t>£270,000</w:t>
            </w:r>
          </w:p>
        </w:tc>
        <w:tc>
          <w:tcPr>
            <w:tcW w:w="2338" w:type="dxa"/>
          </w:tcPr>
          <w:p w:rsidR="008B63DD" w:rsidRDefault="009E3117" w:rsidP="009D0AA2">
            <w:pPr>
              <w:spacing w:line="360" w:lineRule="auto"/>
              <w:rPr>
                <w:rFonts w:ascii="Times New Roman" w:hAnsi="Times New Roman" w:cs="Times New Roman"/>
                <w:sz w:val="24"/>
                <w:szCs w:val="24"/>
              </w:rPr>
            </w:pPr>
            <w:r>
              <w:t>£300,000</w:t>
            </w:r>
          </w:p>
        </w:tc>
      </w:tr>
      <w:tr w:rsidR="008B63DD" w:rsidTr="008B63DD">
        <w:tc>
          <w:tcPr>
            <w:tcW w:w="2337" w:type="dxa"/>
          </w:tcPr>
          <w:p w:rsidR="008B63DD" w:rsidRDefault="00595623" w:rsidP="009D0AA2">
            <w:pPr>
              <w:spacing w:line="360" w:lineRule="auto"/>
              <w:rPr>
                <w:rFonts w:ascii="Times New Roman" w:hAnsi="Times New Roman" w:cs="Times New Roman"/>
                <w:sz w:val="24"/>
                <w:szCs w:val="24"/>
              </w:rPr>
            </w:pPr>
            <w:r>
              <w:t>Long-term Debt</w:t>
            </w:r>
          </w:p>
        </w:tc>
        <w:tc>
          <w:tcPr>
            <w:tcW w:w="2337" w:type="dxa"/>
          </w:tcPr>
          <w:p w:rsidR="008B63DD" w:rsidRDefault="009C71EA" w:rsidP="009D0AA2">
            <w:pPr>
              <w:spacing w:line="360" w:lineRule="auto"/>
              <w:rPr>
                <w:rFonts w:ascii="Times New Roman" w:hAnsi="Times New Roman" w:cs="Times New Roman"/>
                <w:sz w:val="24"/>
                <w:szCs w:val="24"/>
              </w:rPr>
            </w:pPr>
            <w:r>
              <w:t>£3,000,000</w:t>
            </w:r>
          </w:p>
        </w:tc>
        <w:tc>
          <w:tcPr>
            <w:tcW w:w="2338" w:type="dxa"/>
          </w:tcPr>
          <w:p w:rsidR="008B63DD" w:rsidRDefault="003E26FA" w:rsidP="009D0AA2">
            <w:pPr>
              <w:spacing w:line="360" w:lineRule="auto"/>
              <w:rPr>
                <w:rFonts w:ascii="Times New Roman" w:hAnsi="Times New Roman" w:cs="Times New Roman"/>
                <w:sz w:val="24"/>
                <w:szCs w:val="24"/>
              </w:rPr>
            </w:pPr>
            <w:r>
              <w:t>£3,000,000</w:t>
            </w:r>
          </w:p>
        </w:tc>
        <w:tc>
          <w:tcPr>
            <w:tcW w:w="2338" w:type="dxa"/>
          </w:tcPr>
          <w:p w:rsidR="008B63DD" w:rsidRDefault="009E3117" w:rsidP="009D0AA2">
            <w:pPr>
              <w:spacing w:line="360" w:lineRule="auto"/>
              <w:rPr>
                <w:rFonts w:ascii="Times New Roman" w:hAnsi="Times New Roman" w:cs="Times New Roman"/>
                <w:sz w:val="24"/>
                <w:szCs w:val="24"/>
              </w:rPr>
            </w:pPr>
            <w:r>
              <w:t>£300,000</w:t>
            </w:r>
          </w:p>
        </w:tc>
      </w:tr>
      <w:tr w:rsidR="00595623" w:rsidTr="008B63DD">
        <w:tc>
          <w:tcPr>
            <w:tcW w:w="2337" w:type="dxa"/>
          </w:tcPr>
          <w:p w:rsidR="00595623" w:rsidRDefault="009C71EA" w:rsidP="009D0AA2">
            <w:pPr>
              <w:spacing w:line="360" w:lineRule="auto"/>
            </w:pPr>
            <w:r>
              <w:t>Total Liabilities</w:t>
            </w:r>
          </w:p>
        </w:tc>
        <w:tc>
          <w:tcPr>
            <w:tcW w:w="2337" w:type="dxa"/>
          </w:tcPr>
          <w:p w:rsidR="00595623" w:rsidRDefault="009C71EA" w:rsidP="009D0AA2">
            <w:pPr>
              <w:spacing w:line="360" w:lineRule="auto"/>
              <w:rPr>
                <w:rFonts w:ascii="Times New Roman" w:hAnsi="Times New Roman" w:cs="Times New Roman"/>
                <w:sz w:val="24"/>
                <w:szCs w:val="24"/>
              </w:rPr>
            </w:pPr>
            <w:r>
              <w:t>£3,250,000</w:t>
            </w:r>
          </w:p>
        </w:tc>
        <w:tc>
          <w:tcPr>
            <w:tcW w:w="2338" w:type="dxa"/>
          </w:tcPr>
          <w:p w:rsidR="00595623" w:rsidRDefault="003E26FA" w:rsidP="009D0AA2">
            <w:pPr>
              <w:spacing w:line="360" w:lineRule="auto"/>
              <w:rPr>
                <w:rFonts w:ascii="Times New Roman" w:hAnsi="Times New Roman" w:cs="Times New Roman"/>
                <w:sz w:val="24"/>
                <w:szCs w:val="24"/>
              </w:rPr>
            </w:pPr>
            <w:r>
              <w:t>£3,270,000</w:t>
            </w:r>
          </w:p>
        </w:tc>
        <w:tc>
          <w:tcPr>
            <w:tcW w:w="2338" w:type="dxa"/>
          </w:tcPr>
          <w:p w:rsidR="00595623" w:rsidRDefault="009E3117" w:rsidP="009D0AA2">
            <w:pPr>
              <w:spacing w:line="360" w:lineRule="auto"/>
              <w:rPr>
                <w:rFonts w:ascii="Times New Roman" w:hAnsi="Times New Roman" w:cs="Times New Roman"/>
                <w:sz w:val="24"/>
                <w:szCs w:val="24"/>
              </w:rPr>
            </w:pPr>
            <w:r>
              <w:t>£3,300,000</w:t>
            </w:r>
          </w:p>
        </w:tc>
      </w:tr>
      <w:tr w:rsidR="009C71EA" w:rsidTr="008B63DD">
        <w:tc>
          <w:tcPr>
            <w:tcW w:w="2337" w:type="dxa"/>
          </w:tcPr>
          <w:p w:rsidR="009C71EA" w:rsidRDefault="009C71EA" w:rsidP="009D0AA2">
            <w:pPr>
              <w:spacing w:line="360" w:lineRule="auto"/>
            </w:pPr>
            <w:r>
              <w:t>Equity</w:t>
            </w:r>
          </w:p>
        </w:tc>
        <w:tc>
          <w:tcPr>
            <w:tcW w:w="2337" w:type="dxa"/>
          </w:tcPr>
          <w:p w:rsidR="009C71EA" w:rsidRDefault="009C71EA" w:rsidP="009D0AA2">
            <w:pPr>
              <w:spacing w:line="360" w:lineRule="auto"/>
              <w:rPr>
                <w:rFonts w:ascii="Times New Roman" w:hAnsi="Times New Roman" w:cs="Times New Roman"/>
                <w:sz w:val="24"/>
                <w:szCs w:val="24"/>
              </w:rPr>
            </w:pPr>
            <w:r>
              <w:t>£2,200,000</w:t>
            </w:r>
          </w:p>
        </w:tc>
        <w:tc>
          <w:tcPr>
            <w:tcW w:w="2338" w:type="dxa"/>
          </w:tcPr>
          <w:p w:rsidR="009C71EA" w:rsidRDefault="00E1208A" w:rsidP="009D0AA2">
            <w:pPr>
              <w:spacing w:line="360" w:lineRule="auto"/>
              <w:rPr>
                <w:rFonts w:ascii="Times New Roman" w:hAnsi="Times New Roman" w:cs="Times New Roman"/>
                <w:sz w:val="24"/>
                <w:szCs w:val="24"/>
              </w:rPr>
            </w:pPr>
            <w:r>
              <w:t>£1,830,000</w:t>
            </w:r>
          </w:p>
        </w:tc>
        <w:tc>
          <w:tcPr>
            <w:tcW w:w="2338" w:type="dxa"/>
          </w:tcPr>
          <w:p w:rsidR="009C71EA" w:rsidRDefault="009E3117" w:rsidP="009D0AA2">
            <w:pPr>
              <w:spacing w:line="360" w:lineRule="auto"/>
              <w:rPr>
                <w:rFonts w:ascii="Times New Roman" w:hAnsi="Times New Roman" w:cs="Times New Roman"/>
                <w:sz w:val="24"/>
                <w:szCs w:val="24"/>
              </w:rPr>
            </w:pPr>
            <w:r>
              <w:t>£1,380,000</w:t>
            </w:r>
          </w:p>
        </w:tc>
      </w:tr>
    </w:tbl>
    <w:p w:rsidR="001719E2" w:rsidRDefault="001719E2" w:rsidP="009D0AA2">
      <w:pPr>
        <w:spacing w:line="360" w:lineRule="auto"/>
        <w:rPr>
          <w:rFonts w:ascii="Times New Roman" w:hAnsi="Times New Roman" w:cs="Times New Roman"/>
          <w:sz w:val="24"/>
          <w:szCs w:val="24"/>
        </w:rPr>
      </w:pPr>
    </w:p>
    <w:p w:rsidR="00015705" w:rsidRPr="00015705" w:rsidRDefault="00015705" w:rsidP="00015705">
      <w:pPr>
        <w:spacing w:line="360" w:lineRule="auto"/>
        <w:rPr>
          <w:rFonts w:ascii="Times New Roman" w:hAnsi="Times New Roman" w:cs="Times New Roman"/>
          <w:b/>
          <w:sz w:val="24"/>
          <w:szCs w:val="24"/>
        </w:rPr>
      </w:pPr>
      <w:r w:rsidRPr="00015705">
        <w:rPr>
          <w:rFonts w:ascii="Times New Roman" w:hAnsi="Times New Roman" w:cs="Times New Roman"/>
          <w:b/>
          <w:sz w:val="24"/>
          <w:szCs w:val="24"/>
        </w:rPr>
        <w:t xml:space="preserve">Analysis: </w:t>
      </w:r>
    </w:p>
    <w:p w:rsidR="00015705" w:rsidRPr="00015705" w:rsidRDefault="00015705" w:rsidP="00015705">
      <w:pPr>
        <w:spacing w:line="360" w:lineRule="auto"/>
        <w:rPr>
          <w:rFonts w:ascii="Times New Roman" w:hAnsi="Times New Roman" w:cs="Times New Roman"/>
          <w:sz w:val="24"/>
          <w:szCs w:val="24"/>
        </w:rPr>
      </w:pPr>
      <w:r w:rsidRPr="00015705">
        <w:rPr>
          <w:rFonts w:ascii="Times New Roman" w:hAnsi="Times New Roman" w:cs="Times New Roman"/>
          <w:b/>
          <w:sz w:val="24"/>
          <w:szCs w:val="24"/>
        </w:rPr>
        <w:t>Declining Assets:</w:t>
      </w:r>
      <w:r w:rsidRPr="00015705">
        <w:rPr>
          <w:rFonts w:ascii="Times New Roman" w:hAnsi="Times New Roman" w:cs="Times New Roman"/>
          <w:sz w:val="24"/>
          <w:szCs w:val="24"/>
        </w:rPr>
        <w:t xml:space="preserve"> By various investments, depreciation and decrease in accounts receivable an</w:t>
      </w:r>
      <w:r>
        <w:rPr>
          <w:rFonts w:ascii="Times New Roman" w:hAnsi="Times New Roman" w:cs="Times New Roman"/>
          <w:sz w:val="24"/>
          <w:szCs w:val="24"/>
        </w:rPr>
        <w:t>d property and equipment, it is observed that</w:t>
      </w:r>
      <w:r w:rsidRPr="00015705">
        <w:rPr>
          <w:rFonts w:ascii="Times New Roman" w:hAnsi="Times New Roman" w:cs="Times New Roman"/>
          <w:sz w:val="24"/>
          <w:szCs w:val="24"/>
        </w:rPr>
        <w:t xml:space="preserve"> the total assets were less from £ 5,450,000 in 2021 and £ 4,680,000 in 2023. This could mean that there are problems with managing either liqui</w:t>
      </w:r>
      <w:r w:rsidR="00B84125">
        <w:rPr>
          <w:rFonts w:ascii="Times New Roman" w:hAnsi="Times New Roman" w:cs="Times New Roman"/>
          <w:sz w:val="24"/>
          <w:szCs w:val="24"/>
        </w:rPr>
        <w:t>dity or assets within the firm.</w:t>
      </w:r>
    </w:p>
    <w:p w:rsidR="00015705" w:rsidRPr="00015705" w:rsidRDefault="00015705" w:rsidP="00015705">
      <w:pPr>
        <w:spacing w:line="360" w:lineRule="auto"/>
        <w:rPr>
          <w:rFonts w:ascii="Times New Roman" w:hAnsi="Times New Roman" w:cs="Times New Roman"/>
          <w:sz w:val="24"/>
          <w:szCs w:val="24"/>
        </w:rPr>
      </w:pPr>
      <w:r w:rsidRPr="00B84125">
        <w:rPr>
          <w:rFonts w:ascii="Times New Roman" w:hAnsi="Times New Roman" w:cs="Times New Roman"/>
          <w:b/>
          <w:sz w:val="24"/>
          <w:szCs w:val="24"/>
        </w:rPr>
        <w:t>Increasing Liabilities:</w:t>
      </w:r>
      <w:r w:rsidRPr="00015705">
        <w:rPr>
          <w:rFonts w:ascii="Times New Roman" w:hAnsi="Times New Roman" w:cs="Times New Roman"/>
          <w:sz w:val="24"/>
          <w:szCs w:val="24"/>
        </w:rPr>
        <w:t xml:space="preserve"> Total utilizes have risen to £3,300,000 in 2023 from £3,250,000 in 2021 that is mainly due to a rise in accounts payable. This can point to the fact that the hotel is using more of short-term credit which may exert pressure </w:t>
      </w:r>
      <w:r w:rsidR="00966F8F">
        <w:rPr>
          <w:rFonts w:ascii="Times New Roman" w:hAnsi="Times New Roman" w:cs="Times New Roman"/>
          <w:sz w:val="24"/>
          <w:szCs w:val="24"/>
        </w:rPr>
        <w:t>on the organisation cash flows (</w:t>
      </w:r>
      <w:r w:rsidR="00966F8F" w:rsidRPr="00966F8F">
        <w:rPr>
          <w:rFonts w:ascii="Times New Roman" w:hAnsi="Times New Roman" w:cs="Times New Roman"/>
          <w:sz w:val="24"/>
          <w:szCs w:val="24"/>
        </w:rPr>
        <w:t>Ramaano</w:t>
      </w:r>
      <w:r w:rsidR="00966F8F">
        <w:rPr>
          <w:rFonts w:ascii="Times New Roman" w:hAnsi="Times New Roman" w:cs="Times New Roman"/>
          <w:sz w:val="24"/>
          <w:szCs w:val="24"/>
        </w:rPr>
        <w:t xml:space="preserve">, 2022). </w:t>
      </w:r>
    </w:p>
    <w:p w:rsidR="00EB7147" w:rsidRPr="00251D5F" w:rsidRDefault="00015705" w:rsidP="00015705">
      <w:pPr>
        <w:spacing w:line="360" w:lineRule="auto"/>
        <w:rPr>
          <w:rFonts w:ascii="Times New Roman" w:hAnsi="Times New Roman" w:cs="Times New Roman"/>
          <w:sz w:val="24"/>
          <w:szCs w:val="24"/>
        </w:rPr>
      </w:pPr>
      <w:r w:rsidRPr="00B500FB">
        <w:rPr>
          <w:rFonts w:ascii="Times New Roman" w:hAnsi="Times New Roman" w:cs="Times New Roman"/>
          <w:b/>
          <w:sz w:val="24"/>
          <w:szCs w:val="24"/>
        </w:rPr>
        <w:t>Decreasing Equity:</w:t>
      </w:r>
      <w:r w:rsidRPr="00015705">
        <w:rPr>
          <w:rFonts w:ascii="Times New Roman" w:hAnsi="Times New Roman" w:cs="Times New Roman"/>
          <w:sz w:val="24"/>
          <w:szCs w:val="24"/>
        </w:rPr>
        <w:t xml:space="preserve"> Equity in 2021 was £2,200,000 while in 2023 it has reduced to £1,380,000, which is a clear indication that the equity of the hotel has drastically deteriorated over the years.</w:t>
      </w:r>
    </w:p>
    <w:p w:rsidR="00505A89" w:rsidRPr="00547A34" w:rsidRDefault="00251D5F" w:rsidP="009D0AA2">
      <w:pPr>
        <w:spacing w:line="360" w:lineRule="auto"/>
        <w:rPr>
          <w:rFonts w:ascii="Times New Roman" w:hAnsi="Times New Roman" w:cs="Times New Roman"/>
          <w:b/>
          <w:bCs/>
          <w:sz w:val="24"/>
          <w:szCs w:val="24"/>
        </w:rPr>
      </w:pPr>
      <w:r>
        <w:rPr>
          <w:rFonts w:ascii="Times New Roman" w:hAnsi="Times New Roman" w:cs="Times New Roman"/>
          <w:b/>
          <w:bCs/>
          <w:sz w:val="24"/>
          <w:szCs w:val="24"/>
        </w:rPr>
        <w:t>T</w:t>
      </w:r>
      <w:r w:rsidRPr="00251D5F">
        <w:rPr>
          <w:rFonts w:ascii="Times New Roman" w:hAnsi="Times New Roman" w:cs="Times New Roman"/>
          <w:b/>
          <w:bCs/>
          <w:sz w:val="24"/>
          <w:szCs w:val="24"/>
        </w:rPr>
        <w:t>rend and Ratio Analysis</w:t>
      </w:r>
      <w:r w:rsidR="00614086">
        <w:rPr>
          <w:rFonts w:ascii="Times New Roman" w:hAnsi="Times New Roman" w:cs="Times New Roman"/>
          <w:b/>
          <w:bCs/>
          <w:sz w:val="24"/>
          <w:szCs w:val="24"/>
        </w:rPr>
        <w:t xml:space="preserve">: </w:t>
      </w:r>
    </w:p>
    <w:p w:rsidR="005276D7" w:rsidRPr="005276D7" w:rsidRDefault="005276D7" w:rsidP="005276D7">
      <w:pPr>
        <w:spacing w:line="360" w:lineRule="auto"/>
        <w:rPr>
          <w:rFonts w:ascii="Times New Roman" w:hAnsi="Times New Roman" w:cs="Times New Roman"/>
          <w:b/>
          <w:bCs/>
          <w:sz w:val="24"/>
          <w:szCs w:val="24"/>
        </w:rPr>
      </w:pPr>
      <w:r w:rsidRPr="005276D7">
        <w:rPr>
          <w:rFonts w:ascii="Times New Roman" w:hAnsi="Times New Roman" w:cs="Times New Roman"/>
          <w:b/>
          <w:bCs/>
          <w:sz w:val="24"/>
          <w:szCs w:val="24"/>
        </w:rPr>
        <w:t>Ratio Analysis</w:t>
      </w:r>
    </w:p>
    <w:p w:rsidR="005276D7" w:rsidRPr="005276D7" w:rsidRDefault="005276D7" w:rsidP="005276D7">
      <w:pPr>
        <w:spacing w:line="360" w:lineRule="auto"/>
        <w:rPr>
          <w:rFonts w:ascii="Times New Roman" w:hAnsi="Times New Roman" w:cs="Times New Roman"/>
          <w:b/>
          <w:bCs/>
          <w:sz w:val="24"/>
          <w:szCs w:val="24"/>
        </w:rPr>
      </w:pPr>
      <w:r w:rsidRPr="005276D7">
        <w:rPr>
          <w:rFonts w:ascii="Times New Roman" w:hAnsi="Times New Roman" w:cs="Times New Roman"/>
          <w:b/>
          <w:bCs/>
          <w:sz w:val="24"/>
          <w:szCs w:val="24"/>
        </w:rPr>
        <w:lastRenderedPageBreak/>
        <w:t>Liquidity Ratios</w:t>
      </w:r>
    </w:p>
    <w:p w:rsidR="005276D7" w:rsidRPr="005276D7" w:rsidRDefault="005276D7" w:rsidP="005276D7">
      <w:pPr>
        <w:numPr>
          <w:ilvl w:val="0"/>
          <w:numId w:val="7"/>
        </w:numPr>
        <w:spacing w:line="360" w:lineRule="auto"/>
        <w:rPr>
          <w:rFonts w:ascii="Times New Roman" w:hAnsi="Times New Roman" w:cs="Times New Roman"/>
          <w:sz w:val="24"/>
          <w:szCs w:val="24"/>
        </w:rPr>
      </w:pPr>
      <w:r w:rsidRPr="005276D7">
        <w:rPr>
          <w:rFonts w:ascii="Times New Roman" w:hAnsi="Times New Roman" w:cs="Times New Roman"/>
          <w:b/>
          <w:bCs/>
          <w:sz w:val="24"/>
          <w:szCs w:val="24"/>
        </w:rPr>
        <w:t>Current Ratio:</w:t>
      </w:r>
    </w:p>
    <w:p w:rsidR="005276D7" w:rsidRPr="005276D7" w:rsidRDefault="005276D7" w:rsidP="005276D7">
      <w:pPr>
        <w:numPr>
          <w:ilvl w:val="1"/>
          <w:numId w:val="7"/>
        </w:numPr>
        <w:spacing w:line="360" w:lineRule="auto"/>
        <w:rPr>
          <w:rFonts w:ascii="Times New Roman" w:hAnsi="Times New Roman" w:cs="Times New Roman"/>
          <w:sz w:val="24"/>
          <w:szCs w:val="24"/>
        </w:rPr>
      </w:pPr>
      <w:r w:rsidRPr="005276D7">
        <w:rPr>
          <w:rFonts w:ascii="Times New Roman" w:hAnsi="Times New Roman" w:cs="Times New Roman"/>
          <w:sz w:val="24"/>
          <w:szCs w:val="24"/>
        </w:rPr>
        <w:t>2021: (Cash + Accounts Receivable) / Accounts Payable = (£300,000 + £150,000) / £250,000 = 1.8</w:t>
      </w:r>
    </w:p>
    <w:p w:rsidR="005276D7" w:rsidRPr="005276D7" w:rsidRDefault="005276D7" w:rsidP="005276D7">
      <w:pPr>
        <w:numPr>
          <w:ilvl w:val="1"/>
          <w:numId w:val="7"/>
        </w:numPr>
        <w:spacing w:line="360" w:lineRule="auto"/>
        <w:rPr>
          <w:rFonts w:ascii="Times New Roman" w:hAnsi="Times New Roman" w:cs="Times New Roman"/>
          <w:sz w:val="24"/>
          <w:szCs w:val="24"/>
        </w:rPr>
      </w:pPr>
      <w:r w:rsidRPr="005276D7">
        <w:rPr>
          <w:rFonts w:ascii="Times New Roman" w:hAnsi="Times New Roman" w:cs="Times New Roman"/>
          <w:sz w:val="24"/>
          <w:szCs w:val="24"/>
        </w:rPr>
        <w:t>2022: (£200,000 + £100,000) / £270,000 = 1.11</w:t>
      </w:r>
    </w:p>
    <w:p w:rsidR="005276D7" w:rsidRPr="005276D7" w:rsidRDefault="005276D7" w:rsidP="005276D7">
      <w:pPr>
        <w:numPr>
          <w:ilvl w:val="1"/>
          <w:numId w:val="7"/>
        </w:numPr>
        <w:spacing w:line="360" w:lineRule="auto"/>
        <w:rPr>
          <w:rFonts w:ascii="Times New Roman" w:hAnsi="Times New Roman" w:cs="Times New Roman"/>
          <w:sz w:val="24"/>
          <w:szCs w:val="24"/>
        </w:rPr>
      </w:pPr>
      <w:r w:rsidRPr="005276D7">
        <w:rPr>
          <w:rFonts w:ascii="Times New Roman" w:hAnsi="Times New Roman" w:cs="Times New Roman"/>
          <w:sz w:val="24"/>
          <w:szCs w:val="24"/>
        </w:rPr>
        <w:t>2023: (£100,000 + £80,000) / £300,000 = 0.6</w:t>
      </w:r>
    </w:p>
    <w:p w:rsidR="00505A89" w:rsidRPr="0037042D" w:rsidRDefault="00471741" w:rsidP="009D0AA2">
      <w:pPr>
        <w:spacing w:line="360" w:lineRule="auto"/>
        <w:rPr>
          <w:rFonts w:ascii="Times New Roman" w:hAnsi="Times New Roman" w:cs="Times New Roman"/>
          <w:b/>
          <w:sz w:val="24"/>
          <w:szCs w:val="24"/>
        </w:rPr>
      </w:pPr>
      <w:r w:rsidRPr="0037042D">
        <w:rPr>
          <w:rFonts w:ascii="Times New Roman" w:hAnsi="Times New Roman" w:cs="Times New Roman"/>
          <w:b/>
          <w:sz w:val="24"/>
          <w:szCs w:val="24"/>
        </w:rPr>
        <w:t xml:space="preserve">Analysis: </w:t>
      </w:r>
    </w:p>
    <w:p w:rsidR="005518D6" w:rsidRDefault="005518D6" w:rsidP="009D0AA2">
      <w:pPr>
        <w:spacing w:line="360" w:lineRule="auto"/>
        <w:rPr>
          <w:rFonts w:ascii="Times New Roman" w:hAnsi="Times New Roman" w:cs="Times New Roman"/>
          <w:sz w:val="24"/>
          <w:szCs w:val="24"/>
        </w:rPr>
      </w:pPr>
      <w:r w:rsidRPr="005518D6">
        <w:rPr>
          <w:rFonts w:ascii="Times New Roman" w:hAnsi="Times New Roman" w:cs="Times New Roman"/>
          <w:sz w:val="24"/>
          <w:szCs w:val="24"/>
        </w:rPr>
        <w:t>The current ratio has substantially deteriorated over the period of three years and is now slightly beneath one. 0 in 2023. This was an indication that the hotel was financially constrained in terms of liquidity and might run into some difficulties in times when it would be required to m</w:t>
      </w:r>
      <w:r w:rsidR="00966F8F">
        <w:rPr>
          <w:rFonts w:ascii="Times New Roman" w:hAnsi="Times New Roman" w:cs="Times New Roman"/>
          <w:sz w:val="24"/>
          <w:szCs w:val="24"/>
        </w:rPr>
        <w:t>eet its short-term obligations (</w:t>
      </w:r>
      <w:r w:rsidR="00966F8F" w:rsidRPr="00966F8F">
        <w:rPr>
          <w:rFonts w:ascii="Times New Roman" w:hAnsi="Times New Roman" w:cs="Times New Roman"/>
          <w:sz w:val="24"/>
          <w:szCs w:val="24"/>
        </w:rPr>
        <w:t>Altman</w:t>
      </w:r>
      <w:r w:rsidR="00367694">
        <w:rPr>
          <w:rFonts w:ascii="Times New Roman" w:hAnsi="Times New Roman" w:cs="Times New Roman"/>
          <w:sz w:val="24"/>
          <w:szCs w:val="24"/>
        </w:rPr>
        <w:t xml:space="preserve"> et al., 2019). </w:t>
      </w:r>
    </w:p>
    <w:p w:rsidR="00471741" w:rsidRPr="00471741" w:rsidRDefault="00471741" w:rsidP="00471741">
      <w:pPr>
        <w:spacing w:line="360" w:lineRule="auto"/>
        <w:rPr>
          <w:rFonts w:ascii="Times New Roman" w:hAnsi="Times New Roman" w:cs="Times New Roman"/>
          <w:b/>
          <w:bCs/>
          <w:sz w:val="24"/>
          <w:szCs w:val="24"/>
        </w:rPr>
      </w:pPr>
      <w:r w:rsidRPr="00471741">
        <w:rPr>
          <w:rFonts w:ascii="Times New Roman" w:hAnsi="Times New Roman" w:cs="Times New Roman"/>
          <w:b/>
          <w:bCs/>
          <w:sz w:val="24"/>
          <w:szCs w:val="24"/>
        </w:rPr>
        <w:t>Profitability Ratios</w:t>
      </w:r>
    </w:p>
    <w:p w:rsidR="00471741" w:rsidRPr="00471741" w:rsidRDefault="00471741" w:rsidP="00471741">
      <w:pPr>
        <w:numPr>
          <w:ilvl w:val="0"/>
          <w:numId w:val="8"/>
        </w:numPr>
        <w:spacing w:line="360" w:lineRule="auto"/>
        <w:rPr>
          <w:rFonts w:ascii="Times New Roman" w:hAnsi="Times New Roman" w:cs="Times New Roman"/>
          <w:sz w:val="24"/>
          <w:szCs w:val="24"/>
        </w:rPr>
      </w:pPr>
      <w:r w:rsidRPr="00471741">
        <w:rPr>
          <w:rFonts w:ascii="Times New Roman" w:hAnsi="Times New Roman" w:cs="Times New Roman"/>
          <w:b/>
          <w:bCs/>
          <w:sz w:val="24"/>
          <w:szCs w:val="24"/>
        </w:rPr>
        <w:t>Gross Profit Margin:</w:t>
      </w:r>
    </w:p>
    <w:p w:rsidR="00471741" w:rsidRPr="00471741" w:rsidRDefault="00471741" w:rsidP="00471741">
      <w:pPr>
        <w:numPr>
          <w:ilvl w:val="1"/>
          <w:numId w:val="8"/>
        </w:numPr>
        <w:spacing w:line="360" w:lineRule="auto"/>
        <w:rPr>
          <w:rFonts w:ascii="Times New Roman" w:hAnsi="Times New Roman" w:cs="Times New Roman"/>
          <w:sz w:val="24"/>
          <w:szCs w:val="24"/>
        </w:rPr>
      </w:pPr>
      <w:r w:rsidRPr="00471741">
        <w:rPr>
          <w:rFonts w:ascii="Times New Roman" w:hAnsi="Times New Roman" w:cs="Times New Roman"/>
          <w:sz w:val="24"/>
          <w:szCs w:val="24"/>
        </w:rPr>
        <w:t>2021: (£700,000 / £2,500,000) * 100 = 28%</w:t>
      </w:r>
    </w:p>
    <w:p w:rsidR="00471741" w:rsidRPr="00471741" w:rsidRDefault="00471741" w:rsidP="00471741">
      <w:pPr>
        <w:numPr>
          <w:ilvl w:val="1"/>
          <w:numId w:val="8"/>
        </w:numPr>
        <w:spacing w:line="360" w:lineRule="auto"/>
        <w:rPr>
          <w:rFonts w:ascii="Times New Roman" w:hAnsi="Times New Roman" w:cs="Times New Roman"/>
          <w:sz w:val="24"/>
          <w:szCs w:val="24"/>
        </w:rPr>
      </w:pPr>
      <w:r w:rsidRPr="00471741">
        <w:rPr>
          <w:rFonts w:ascii="Times New Roman" w:hAnsi="Times New Roman" w:cs="Times New Roman"/>
          <w:sz w:val="24"/>
          <w:szCs w:val="24"/>
        </w:rPr>
        <w:t>2022: (£200,000 / £2,200,000) * 100 = 9.09%</w:t>
      </w:r>
    </w:p>
    <w:p w:rsidR="00471741" w:rsidRPr="00471741" w:rsidRDefault="00471741" w:rsidP="00471741">
      <w:pPr>
        <w:numPr>
          <w:ilvl w:val="1"/>
          <w:numId w:val="8"/>
        </w:numPr>
        <w:spacing w:line="360" w:lineRule="auto"/>
        <w:rPr>
          <w:rFonts w:ascii="Times New Roman" w:hAnsi="Times New Roman" w:cs="Times New Roman"/>
          <w:sz w:val="24"/>
          <w:szCs w:val="24"/>
        </w:rPr>
      </w:pPr>
      <w:r w:rsidRPr="00471741">
        <w:rPr>
          <w:rFonts w:ascii="Times New Roman" w:hAnsi="Times New Roman" w:cs="Times New Roman"/>
          <w:sz w:val="24"/>
          <w:szCs w:val="24"/>
        </w:rPr>
        <w:t>2023: (-£500,000 / £1,800,000) * 100 = -27.78%</w:t>
      </w:r>
    </w:p>
    <w:p w:rsidR="00471741" w:rsidRPr="00471741" w:rsidRDefault="00471741" w:rsidP="00471741">
      <w:pPr>
        <w:numPr>
          <w:ilvl w:val="0"/>
          <w:numId w:val="8"/>
        </w:numPr>
        <w:spacing w:line="360" w:lineRule="auto"/>
        <w:rPr>
          <w:rFonts w:ascii="Times New Roman" w:hAnsi="Times New Roman" w:cs="Times New Roman"/>
          <w:sz w:val="24"/>
          <w:szCs w:val="24"/>
        </w:rPr>
      </w:pPr>
      <w:r w:rsidRPr="00471741">
        <w:rPr>
          <w:rFonts w:ascii="Times New Roman" w:hAnsi="Times New Roman" w:cs="Times New Roman"/>
          <w:b/>
          <w:bCs/>
          <w:sz w:val="24"/>
          <w:szCs w:val="24"/>
        </w:rPr>
        <w:t>Net Profit Margin:</w:t>
      </w:r>
    </w:p>
    <w:p w:rsidR="00471741" w:rsidRPr="00471741" w:rsidRDefault="00471741" w:rsidP="00471741">
      <w:pPr>
        <w:numPr>
          <w:ilvl w:val="1"/>
          <w:numId w:val="8"/>
        </w:numPr>
        <w:spacing w:line="360" w:lineRule="auto"/>
        <w:rPr>
          <w:rFonts w:ascii="Times New Roman" w:hAnsi="Times New Roman" w:cs="Times New Roman"/>
          <w:sz w:val="24"/>
          <w:szCs w:val="24"/>
        </w:rPr>
      </w:pPr>
      <w:r w:rsidRPr="00471741">
        <w:rPr>
          <w:rFonts w:ascii="Times New Roman" w:hAnsi="Times New Roman" w:cs="Times New Roman"/>
          <w:sz w:val="24"/>
          <w:szCs w:val="24"/>
        </w:rPr>
        <w:t>2021: (£700,000 / £2,500,000) * 100 = 28%</w:t>
      </w:r>
    </w:p>
    <w:p w:rsidR="00471741" w:rsidRPr="00471741" w:rsidRDefault="00471741" w:rsidP="00471741">
      <w:pPr>
        <w:numPr>
          <w:ilvl w:val="1"/>
          <w:numId w:val="8"/>
        </w:numPr>
        <w:spacing w:line="360" w:lineRule="auto"/>
        <w:rPr>
          <w:rFonts w:ascii="Times New Roman" w:hAnsi="Times New Roman" w:cs="Times New Roman"/>
          <w:sz w:val="24"/>
          <w:szCs w:val="24"/>
        </w:rPr>
      </w:pPr>
      <w:r w:rsidRPr="00471741">
        <w:rPr>
          <w:rFonts w:ascii="Times New Roman" w:hAnsi="Times New Roman" w:cs="Times New Roman"/>
          <w:sz w:val="24"/>
          <w:szCs w:val="24"/>
        </w:rPr>
        <w:t>2022: (£200,000 / £2,200,000) * 100 = 9.09%</w:t>
      </w:r>
    </w:p>
    <w:p w:rsidR="008343E2" w:rsidRPr="00360932" w:rsidRDefault="00471741" w:rsidP="009D0AA2">
      <w:pPr>
        <w:numPr>
          <w:ilvl w:val="1"/>
          <w:numId w:val="8"/>
        </w:numPr>
        <w:spacing w:line="360" w:lineRule="auto"/>
        <w:rPr>
          <w:rFonts w:ascii="Times New Roman" w:hAnsi="Times New Roman" w:cs="Times New Roman"/>
          <w:sz w:val="24"/>
          <w:szCs w:val="24"/>
        </w:rPr>
      </w:pPr>
      <w:r w:rsidRPr="00471741">
        <w:rPr>
          <w:rFonts w:ascii="Times New Roman" w:hAnsi="Times New Roman" w:cs="Times New Roman"/>
          <w:sz w:val="24"/>
          <w:szCs w:val="24"/>
        </w:rPr>
        <w:t>2023: (-£500,000 / £1,800,000) * 100 = -27.78%</w:t>
      </w:r>
    </w:p>
    <w:p w:rsidR="00471741" w:rsidRDefault="004639ED" w:rsidP="009D0AA2">
      <w:pPr>
        <w:spacing w:line="360" w:lineRule="auto"/>
        <w:rPr>
          <w:rFonts w:ascii="Times New Roman" w:hAnsi="Times New Roman" w:cs="Times New Roman"/>
          <w:b/>
          <w:sz w:val="24"/>
          <w:szCs w:val="24"/>
        </w:rPr>
      </w:pPr>
      <w:r w:rsidRPr="004639ED">
        <w:rPr>
          <w:rFonts w:ascii="Times New Roman" w:hAnsi="Times New Roman" w:cs="Times New Roman"/>
          <w:b/>
          <w:sz w:val="24"/>
          <w:szCs w:val="24"/>
        </w:rPr>
        <w:t xml:space="preserve">Analysis: </w:t>
      </w:r>
    </w:p>
    <w:p w:rsidR="0092150E" w:rsidRPr="005518D6" w:rsidRDefault="005518D6" w:rsidP="009D0AA2">
      <w:pPr>
        <w:spacing w:line="360" w:lineRule="auto"/>
        <w:rPr>
          <w:rFonts w:ascii="Times New Roman" w:hAnsi="Times New Roman" w:cs="Times New Roman"/>
          <w:sz w:val="24"/>
          <w:szCs w:val="24"/>
        </w:rPr>
      </w:pPr>
      <w:r w:rsidRPr="005518D6">
        <w:rPr>
          <w:rFonts w:ascii="Times New Roman" w:hAnsi="Times New Roman" w:cs="Times New Roman"/>
          <w:sz w:val="24"/>
          <w:szCs w:val="24"/>
        </w:rPr>
        <w:t>It involving the gross profit and Net profit margin, were greatly affected and highlighted, that the hotel has, in fact,</w:t>
      </w:r>
      <w:r w:rsidR="00367694">
        <w:rPr>
          <w:rFonts w:ascii="Times New Roman" w:hAnsi="Times New Roman" w:cs="Times New Roman"/>
          <w:sz w:val="24"/>
          <w:szCs w:val="24"/>
        </w:rPr>
        <w:t xml:space="preserve"> a (-) negative margin in 2023 (</w:t>
      </w:r>
      <w:r w:rsidR="00367694" w:rsidRPr="00367694">
        <w:rPr>
          <w:rFonts w:ascii="Times New Roman" w:hAnsi="Times New Roman" w:cs="Times New Roman"/>
          <w:sz w:val="24"/>
          <w:szCs w:val="24"/>
        </w:rPr>
        <w:t>Pei</w:t>
      </w:r>
      <w:r w:rsidR="00367694">
        <w:rPr>
          <w:rFonts w:ascii="Times New Roman" w:hAnsi="Times New Roman" w:cs="Times New Roman"/>
          <w:sz w:val="24"/>
          <w:szCs w:val="24"/>
        </w:rPr>
        <w:t xml:space="preserve">, 2022). </w:t>
      </w:r>
      <w:r w:rsidRPr="005518D6">
        <w:rPr>
          <w:rFonts w:ascii="Times New Roman" w:hAnsi="Times New Roman" w:cs="Times New Roman"/>
          <w:sz w:val="24"/>
          <w:szCs w:val="24"/>
        </w:rPr>
        <w:t>It also indicates that the hotel has both an operating problem and a selling problem since it cannot generate enou</w:t>
      </w:r>
      <w:r>
        <w:rPr>
          <w:rFonts w:ascii="Times New Roman" w:hAnsi="Times New Roman" w:cs="Times New Roman"/>
          <w:sz w:val="24"/>
          <w:szCs w:val="24"/>
        </w:rPr>
        <w:t>gh revenues to cover its costs.</w:t>
      </w:r>
    </w:p>
    <w:p w:rsidR="0092150E" w:rsidRPr="0092150E" w:rsidRDefault="0092150E" w:rsidP="0092150E">
      <w:pPr>
        <w:spacing w:line="360" w:lineRule="auto"/>
        <w:rPr>
          <w:rFonts w:ascii="Times New Roman" w:hAnsi="Times New Roman" w:cs="Times New Roman"/>
          <w:b/>
          <w:bCs/>
          <w:sz w:val="24"/>
          <w:szCs w:val="24"/>
        </w:rPr>
      </w:pPr>
      <w:r w:rsidRPr="0092150E">
        <w:rPr>
          <w:rFonts w:ascii="Times New Roman" w:hAnsi="Times New Roman" w:cs="Times New Roman"/>
          <w:b/>
          <w:bCs/>
          <w:sz w:val="24"/>
          <w:szCs w:val="24"/>
        </w:rPr>
        <w:lastRenderedPageBreak/>
        <w:t>Solvency Ratios</w:t>
      </w:r>
    </w:p>
    <w:p w:rsidR="0092150E" w:rsidRPr="0092150E" w:rsidRDefault="0092150E" w:rsidP="0092150E">
      <w:pPr>
        <w:numPr>
          <w:ilvl w:val="0"/>
          <w:numId w:val="9"/>
        </w:numPr>
        <w:spacing w:line="360" w:lineRule="auto"/>
        <w:rPr>
          <w:rFonts w:ascii="Times New Roman" w:hAnsi="Times New Roman" w:cs="Times New Roman"/>
          <w:b/>
          <w:sz w:val="24"/>
          <w:szCs w:val="24"/>
        </w:rPr>
      </w:pPr>
      <w:r w:rsidRPr="0092150E">
        <w:rPr>
          <w:rFonts w:ascii="Times New Roman" w:hAnsi="Times New Roman" w:cs="Times New Roman"/>
          <w:b/>
          <w:bCs/>
          <w:sz w:val="24"/>
          <w:szCs w:val="24"/>
        </w:rPr>
        <w:t>Debt to Equity Ratio:</w:t>
      </w:r>
    </w:p>
    <w:p w:rsidR="0092150E" w:rsidRPr="000C4DB5" w:rsidRDefault="0092150E" w:rsidP="0092150E">
      <w:pPr>
        <w:numPr>
          <w:ilvl w:val="1"/>
          <w:numId w:val="9"/>
        </w:numPr>
        <w:spacing w:line="360" w:lineRule="auto"/>
        <w:rPr>
          <w:rFonts w:ascii="Times New Roman" w:hAnsi="Times New Roman" w:cs="Times New Roman"/>
          <w:sz w:val="24"/>
          <w:szCs w:val="24"/>
        </w:rPr>
      </w:pPr>
      <w:r w:rsidRPr="000C4DB5">
        <w:rPr>
          <w:rFonts w:ascii="Times New Roman" w:hAnsi="Times New Roman" w:cs="Times New Roman"/>
          <w:sz w:val="24"/>
          <w:szCs w:val="24"/>
        </w:rPr>
        <w:t>2021: £3,000,000 / £2,200,000 = 1.36</w:t>
      </w:r>
    </w:p>
    <w:p w:rsidR="0092150E" w:rsidRPr="000C4DB5" w:rsidRDefault="0092150E" w:rsidP="0092150E">
      <w:pPr>
        <w:numPr>
          <w:ilvl w:val="1"/>
          <w:numId w:val="9"/>
        </w:numPr>
        <w:spacing w:line="360" w:lineRule="auto"/>
        <w:rPr>
          <w:rFonts w:ascii="Times New Roman" w:hAnsi="Times New Roman" w:cs="Times New Roman"/>
          <w:sz w:val="24"/>
          <w:szCs w:val="24"/>
        </w:rPr>
      </w:pPr>
      <w:r w:rsidRPr="000C4DB5">
        <w:rPr>
          <w:rFonts w:ascii="Times New Roman" w:hAnsi="Times New Roman" w:cs="Times New Roman"/>
          <w:sz w:val="24"/>
          <w:szCs w:val="24"/>
        </w:rPr>
        <w:t>2022: £3,000,000 / £1,830,000 = 1.64</w:t>
      </w:r>
    </w:p>
    <w:p w:rsidR="0092150E" w:rsidRPr="000C4DB5" w:rsidRDefault="0092150E" w:rsidP="0092150E">
      <w:pPr>
        <w:numPr>
          <w:ilvl w:val="1"/>
          <w:numId w:val="9"/>
        </w:numPr>
        <w:spacing w:line="360" w:lineRule="auto"/>
        <w:rPr>
          <w:rFonts w:ascii="Times New Roman" w:hAnsi="Times New Roman" w:cs="Times New Roman"/>
          <w:sz w:val="24"/>
          <w:szCs w:val="24"/>
        </w:rPr>
      </w:pPr>
      <w:r w:rsidRPr="000C4DB5">
        <w:rPr>
          <w:rFonts w:ascii="Times New Roman" w:hAnsi="Times New Roman" w:cs="Times New Roman"/>
          <w:sz w:val="24"/>
          <w:szCs w:val="24"/>
        </w:rPr>
        <w:t>2023: £3,000,000 / £1,380,000 = 2.17</w:t>
      </w:r>
    </w:p>
    <w:p w:rsidR="00471741" w:rsidRDefault="0037042D" w:rsidP="009D0AA2">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Analysis: </w:t>
      </w:r>
    </w:p>
    <w:p w:rsidR="00505A89" w:rsidRPr="00505A89" w:rsidRDefault="0037042D" w:rsidP="009D0AA2">
      <w:pPr>
        <w:spacing w:line="360" w:lineRule="auto"/>
        <w:rPr>
          <w:rFonts w:ascii="Times New Roman" w:hAnsi="Times New Roman" w:cs="Times New Roman"/>
          <w:sz w:val="24"/>
          <w:szCs w:val="24"/>
        </w:rPr>
      </w:pPr>
      <w:r w:rsidRPr="005518D6">
        <w:rPr>
          <w:rFonts w:ascii="Times New Roman" w:hAnsi="Times New Roman" w:cs="Times New Roman"/>
          <w:sz w:val="24"/>
          <w:szCs w:val="24"/>
        </w:rPr>
        <w:t>The debt to equity ratio has gone up therefore meaning that the hotel is slowly but surely becoming more and more leveraged which means that the hotel is relying on borrowed funds for financing i</w:t>
      </w:r>
      <w:r w:rsidR="00367694">
        <w:rPr>
          <w:rFonts w:ascii="Times New Roman" w:hAnsi="Times New Roman" w:cs="Times New Roman"/>
          <w:sz w:val="24"/>
          <w:szCs w:val="24"/>
        </w:rPr>
        <w:t>ts operations more than before (</w:t>
      </w:r>
      <w:r w:rsidR="00367694" w:rsidRPr="00367694">
        <w:rPr>
          <w:rFonts w:ascii="Times New Roman" w:hAnsi="Times New Roman" w:cs="Times New Roman"/>
          <w:sz w:val="24"/>
          <w:szCs w:val="24"/>
        </w:rPr>
        <w:t xml:space="preserve">Oehninger </w:t>
      </w:r>
      <w:r w:rsidR="00367694">
        <w:rPr>
          <w:rFonts w:ascii="Times New Roman" w:hAnsi="Times New Roman" w:cs="Times New Roman"/>
          <w:sz w:val="24"/>
          <w:szCs w:val="24"/>
        </w:rPr>
        <w:t xml:space="preserve">et al., 2020). </w:t>
      </w:r>
      <w:r w:rsidRPr="005518D6">
        <w:rPr>
          <w:rFonts w:ascii="Times New Roman" w:hAnsi="Times New Roman" w:cs="Times New Roman"/>
          <w:sz w:val="24"/>
          <w:szCs w:val="24"/>
        </w:rPr>
        <w:t>This also impacts the financial strength and liquidity of the hotel, subjecting it to a higher level of r</w:t>
      </w:r>
      <w:r w:rsidR="003919F7">
        <w:rPr>
          <w:rFonts w:ascii="Times New Roman" w:hAnsi="Times New Roman" w:cs="Times New Roman"/>
          <w:sz w:val="24"/>
          <w:szCs w:val="24"/>
        </w:rPr>
        <w:t>isk in terms of its cash flows.</w:t>
      </w:r>
    </w:p>
    <w:p w:rsidR="00505A89" w:rsidRPr="00CA38AE" w:rsidRDefault="00CA38AE" w:rsidP="009D0AA2">
      <w:pPr>
        <w:spacing w:line="360" w:lineRule="auto"/>
        <w:rPr>
          <w:rFonts w:ascii="Times New Roman" w:hAnsi="Times New Roman" w:cs="Times New Roman"/>
          <w:b/>
          <w:sz w:val="24"/>
          <w:szCs w:val="24"/>
        </w:rPr>
      </w:pPr>
      <w:r w:rsidRPr="00CA38AE">
        <w:rPr>
          <w:rFonts w:ascii="Times New Roman" w:hAnsi="Times New Roman" w:cs="Times New Roman"/>
          <w:b/>
          <w:sz w:val="24"/>
          <w:szCs w:val="24"/>
        </w:rPr>
        <w:t>Key Reasons behind Decline</w:t>
      </w:r>
    </w:p>
    <w:p w:rsidR="00360932" w:rsidRDefault="00CA38AE" w:rsidP="00367694">
      <w:pPr>
        <w:spacing w:line="360" w:lineRule="auto"/>
        <w:rPr>
          <w:rFonts w:ascii="Times New Roman" w:hAnsi="Times New Roman" w:cs="Times New Roman"/>
          <w:b/>
          <w:sz w:val="24"/>
          <w:szCs w:val="24"/>
        </w:rPr>
      </w:pPr>
      <w:r>
        <w:rPr>
          <w:rFonts w:ascii="Times New Roman" w:hAnsi="Times New Roman" w:cs="Times New Roman"/>
          <w:b/>
          <w:sz w:val="24"/>
          <w:szCs w:val="24"/>
        </w:rPr>
        <w:t>Economic Factors:</w:t>
      </w:r>
    </w:p>
    <w:p w:rsidR="00367694" w:rsidRDefault="00367694" w:rsidP="00367694">
      <w:pPr>
        <w:spacing w:line="360" w:lineRule="auto"/>
        <w:rPr>
          <w:rFonts w:ascii="Times New Roman" w:hAnsi="Times New Roman" w:cs="Times New Roman"/>
          <w:sz w:val="24"/>
          <w:szCs w:val="24"/>
        </w:rPr>
      </w:pPr>
      <w:r w:rsidRPr="00367694">
        <w:rPr>
          <w:rFonts w:ascii="Times New Roman" w:hAnsi="Times New Roman" w:cs="Times New Roman"/>
          <w:sz w:val="24"/>
          <w:szCs w:val="24"/>
        </w:rPr>
        <w:t>As noted by Johnson et al. (2020) The COVID-19 outbreak has greatly affected the hospitality industry, it has given numerous economic hurdles that the hotels have to overcome in order to ensure that they continue to generate their revenues. There is no doubt that one of the biggest risks arising from the virus is the reduction in room usage and earnings. This has forced travellers to reduce on their travelling resulting into lowered travel and tourism activities hence low demand for hotels. This decline in occupancy rates poses a threat to hotel revenues as establishments affected must reconsider their pricing models and costs in an e</w:t>
      </w:r>
      <w:r>
        <w:rPr>
          <w:rFonts w:ascii="Times New Roman" w:hAnsi="Times New Roman" w:cs="Times New Roman"/>
          <w:sz w:val="24"/>
          <w:szCs w:val="24"/>
        </w:rPr>
        <w:t xml:space="preserve">ffort to minimize their losses. </w:t>
      </w:r>
      <w:r w:rsidRPr="00367694">
        <w:rPr>
          <w:rFonts w:ascii="Times New Roman" w:hAnsi="Times New Roman" w:cs="Times New Roman"/>
          <w:sz w:val="24"/>
          <w:szCs w:val="24"/>
        </w:rPr>
        <w:t>Additionally, the pandemic has compounded inflationary forces, which increased the prices of goods and services necessary for hotels. Rising costs of the inputs, labour, and sanitation materials have also led to higher operating costs thus reducing the profit margins. Hotels are forced to engage in cost control measures such as supplier contract renegotiation, energy effectiveness, and optimal staffing to ensure that they are financially viable due to increasing cost structures (Nelson, 2022).</w:t>
      </w:r>
    </w:p>
    <w:p w:rsidR="00367694" w:rsidRPr="00367694" w:rsidRDefault="00367694" w:rsidP="00367694">
      <w:pPr>
        <w:spacing w:line="360" w:lineRule="auto"/>
        <w:rPr>
          <w:rFonts w:ascii="Times New Roman" w:hAnsi="Times New Roman" w:cs="Times New Roman"/>
          <w:sz w:val="24"/>
          <w:szCs w:val="24"/>
        </w:rPr>
      </w:pPr>
      <w:r w:rsidRPr="00367694">
        <w:rPr>
          <w:rFonts w:ascii="Times New Roman" w:hAnsi="Times New Roman" w:cs="Times New Roman"/>
          <w:sz w:val="24"/>
          <w:szCs w:val="24"/>
        </w:rPr>
        <w:lastRenderedPageBreak/>
        <w:t>According to Gautam (2021), the economic contingencies call for contingency management to effectively balance safety of guests, operations, and revenue. To overcome the effects of such uncertainties, hotels may have to develop new sources of revenue, increase their use of digital channels to target individual promotions, and improve the customers’ experience as a way of making the hesitant travelers return to travel.</w:t>
      </w:r>
    </w:p>
    <w:p w:rsidR="00505A89" w:rsidRDefault="007B317C" w:rsidP="009D0AA2">
      <w:pPr>
        <w:spacing w:line="360" w:lineRule="auto"/>
        <w:rPr>
          <w:rFonts w:ascii="Times New Roman" w:hAnsi="Times New Roman" w:cs="Times New Roman"/>
          <w:b/>
          <w:sz w:val="24"/>
          <w:szCs w:val="24"/>
        </w:rPr>
      </w:pPr>
      <w:r>
        <w:rPr>
          <w:rFonts w:ascii="Times New Roman" w:hAnsi="Times New Roman" w:cs="Times New Roman"/>
          <w:b/>
          <w:sz w:val="24"/>
          <w:szCs w:val="24"/>
        </w:rPr>
        <w:t>Operational Inefficiencies:</w:t>
      </w:r>
    </w:p>
    <w:p w:rsidR="00367694" w:rsidRPr="00367694" w:rsidRDefault="00367694" w:rsidP="00367694">
      <w:pPr>
        <w:spacing w:line="360" w:lineRule="auto"/>
        <w:rPr>
          <w:rFonts w:ascii="Times New Roman" w:hAnsi="Times New Roman" w:cs="Times New Roman"/>
          <w:sz w:val="24"/>
          <w:szCs w:val="24"/>
        </w:rPr>
      </w:pPr>
      <w:r w:rsidRPr="00367694">
        <w:rPr>
          <w:rFonts w:ascii="Times New Roman" w:hAnsi="Times New Roman" w:cs="Times New Roman"/>
          <w:sz w:val="24"/>
          <w:szCs w:val="24"/>
        </w:rPr>
        <w:t>Sustaining operation inefficiencies in any organization is worrisome since it shows that the organization might be experiencing troubling cost and resource wastage issues, which can affect performance and profitability. Another significant impact of operational inefficiencies is poor customer satisfaction. If services fail to impress the guests due to poor standards, obsolete equipment or half-baked personnel, guests will definitely be dissatisfied. This can translate into negative comments, lower sales, and finally, customers’ chu</w:t>
      </w:r>
      <w:r>
        <w:rPr>
          <w:rFonts w:ascii="Times New Roman" w:hAnsi="Times New Roman" w:cs="Times New Roman"/>
          <w:sz w:val="24"/>
          <w:szCs w:val="24"/>
        </w:rPr>
        <w:t xml:space="preserve">rn (Schweiger and Preis, 2022). </w:t>
      </w:r>
      <w:r w:rsidRPr="00367694">
        <w:rPr>
          <w:rFonts w:ascii="Times New Roman" w:hAnsi="Times New Roman" w:cs="Times New Roman"/>
          <w:sz w:val="24"/>
          <w:szCs w:val="24"/>
        </w:rPr>
        <w:t>Failure to optimize the usage of energy, supplies, and manpower is another reason for increased operational expenses that affects the profit margin. For instance, old equipment may use more energy, or frequently develop faults, subsequently causing high maintenance costs (Wang et al. , 2022). Lack of proper training of the employees can result in mistakes, slow service delivery and hence low efficiency and poor quality service d</w:t>
      </w:r>
      <w:r>
        <w:rPr>
          <w:rFonts w:ascii="Times New Roman" w:hAnsi="Times New Roman" w:cs="Times New Roman"/>
          <w:sz w:val="24"/>
          <w:szCs w:val="24"/>
        </w:rPr>
        <w:t>elivery.</w:t>
      </w:r>
    </w:p>
    <w:p w:rsidR="00367694" w:rsidRPr="00367694" w:rsidRDefault="00367694" w:rsidP="00367694">
      <w:pPr>
        <w:spacing w:line="360" w:lineRule="auto"/>
        <w:rPr>
          <w:rFonts w:ascii="Times New Roman" w:hAnsi="Times New Roman" w:cs="Times New Roman"/>
          <w:sz w:val="24"/>
          <w:szCs w:val="24"/>
        </w:rPr>
      </w:pPr>
      <w:r w:rsidRPr="00367694">
        <w:rPr>
          <w:rFonts w:ascii="Times New Roman" w:hAnsi="Times New Roman" w:cs="Times New Roman"/>
          <w:sz w:val="24"/>
          <w:szCs w:val="24"/>
        </w:rPr>
        <w:t>Thus, Pieterse (2019) explains that to mitigate operational inefficiencies, it is crucial to conduct an annual assessment of inefficiencies, train and develop human resources, and purchase new equipment or technology where needed. Operational procedures that are well coordinated and well defined are also likely to enhance efficiency of service delivery and customer satisfaction hence improving the financial performance in the organization. Through improving efficiency and effectiveness of the operations in hotels, many issues of inefficiency can be addressed and hotels can be rightly placed to take on competition in the market.</w:t>
      </w:r>
    </w:p>
    <w:p w:rsidR="00505A89" w:rsidRDefault="007B317C" w:rsidP="009D0AA2">
      <w:pPr>
        <w:spacing w:line="360" w:lineRule="auto"/>
        <w:rPr>
          <w:rFonts w:ascii="Times New Roman" w:hAnsi="Times New Roman" w:cs="Times New Roman"/>
          <w:b/>
          <w:sz w:val="24"/>
          <w:szCs w:val="24"/>
        </w:rPr>
      </w:pPr>
      <w:r>
        <w:rPr>
          <w:rFonts w:ascii="Times New Roman" w:hAnsi="Times New Roman" w:cs="Times New Roman"/>
          <w:b/>
          <w:sz w:val="24"/>
          <w:szCs w:val="24"/>
        </w:rPr>
        <w:t>Competitive Pressure:</w:t>
      </w:r>
    </w:p>
    <w:p w:rsidR="00367694" w:rsidRPr="00367694" w:rsidRDefault="00367694" w:rsidP="009D0AA2">
      <w:pPr>
        <w:spacing w:line="360" w:lineRule="auto"/>
        <w:rPr>
          <w:rFonts w:ascii="Times New Roman" w:hAnsi="Times New Roman" w:cs="Times New Roman"/>
          <w:sz w:val="24"/>
          <w:szCs w:val="24"/>
        </w:rPr>
      </w:pPr>
      <w:r w:rsidRPr="00367694">
        <w:rPr>
          <w:rFonts w:ascii="Times New Roman" w:hAnsi="Times New Roman" w:cs="Times New Roman"/>
          <w:sz w:val="24"/>
          <w:szCs w:val="24"/>
        </w:rPr>
        <w:t xml:space="preserve">External pressure on hotels can stem from guests switching to other forms of establishment such as Airbnb, leading to decreased occupancy in hotels (Cervero, 2020). This change shows the changes in customer demands for specialized experiences or affordable accomodation services, </w:t>
      </w:r>
      <w:r w:rsidRPr="00367694">
        <w:rPr>
          <w:rFonts w:ascii="Times New Roman" w:hAnsi="Times New Roman" w:cs="Times New Roman"/>
          <w:sz w:val="24"/>
          <w:szCs w:val="24"/>
        </w:rPr>
        <w:lastRenderedPageBreak/>
        <w:t>thus forcing hotels to adapt and provide diverse services to meet the demands of the hospitality industry.</w:t>
      </w:r>
    </w:p>
    <w:p w:rsidR="005518D6" w:rsidRPr="00360932" w:rsidRDefault="005518D6" w:rsidP="005518D6">
      <w:pPr>
        <w:spacing w:line="360" w:lineRule="auto"/>
        <w:rPr>
          <w:rFonts w:ascii="Times New Roman" w:hAnsi="Times New Roman" w:cs="Times New Roman"/>
          <w:b/>
          <w:sz w:val="24"/>
          <w:szCs w:val="24"/>
        </w:rPr>
      </w:pPr>
      <w:r w:rsidRPr="00EE1E3D">
        <w:rPr>
          <w:rFonts w:ascii="Times New Roman" w:hAnsi="Times New Roman" w:cs="Times New Roman"/>
          <w:b/>
          <w:sz w:val="24"/>
          <w:szCs w:val="24"/>
        </w:rPr>
        <w:t>Turnaround Strategy</w:t>
      </w:r>
    </w:p>
    <w:p w:rsidR="005518D6" w:rsidRPr="00EE1E3D" w:rsidRDefault="00EE1E3D" w:rsidP="005518D6">
      <w:pPr>
        <w:spacing w:line="360" w:lineRule="auto"/>
        <w:rPr>
          <w:rFonts w:ascii="Times New Roman" w:hAnsi="Times New Roman" w:cs="Times New Roman"/>
          <w:b/>
          <w:sz w:val="24"/>
          <w:szCs w:val="24"/>
        </w:rPr>
      </w:pPr>
      <w:r>
        <w:rPr>
          <w:rFonts w:ascii="Times New Roman" w:hAnsi="Times New Roman" w:cs="Times New Roman"/>
          <w:b/>
          <w:sz w:val="24"/>
          <w:szCs w:val="24"/>
        </w:rPr>
        <w:t>Short-term Actions</w:t>
      </w:r>
    </w:p>
    <w:p w:rsidR="005518D6" w:rsidRDefault="00EE1E3D" w:rsidP="005518D6">
      <w:pPr>
        <w:spacing w:line="360" w:lineRule="auto"/>
        <w:rPr>
          <w:rFonts w:ascii="Times New Roman" w:hAnsi="Times New Roman" w:cs="Times New Roman"/>
          <w:b/>
          <w:sz w:val="24"/>
          <w:szCs w:val="24"/>
        </w:rPr>
      </w:pPr>
      <w:r>
        <w:rPr>
          <w:rFonts w:ascii="Times New Roman" w:hAnsi="Times New Roman" w:cs="Times New Roman"/>
          <w:b/>
          <w:sz w:val="24"/>
          <w:szCs w:val="24"/>
        </w:rPr>
        <w:t>Cost Management:</w:t>
      </w:r>
    </w:p>
    <w:p w:rsidR="00367694" w:rsidRDefault="00367694" w:rsidP="00367694">
      <w:pPr>
        <w:spacing w:line="360" w:lineRule="auto"/>
        <w:rPr>
          <w:rFonts w:ascii="Times New Roman" w:hAnsi="Times New Roman" w:cs="Times New Roman"/>
          <w:sz w:val="24"/>
          <w:szCs w:val="24"/>
        </w:rPr>
      </w:pPr>
      <w:r w:rsidRPr="00367694">
        <w:rPr>
          <w:rFonts w:ascii="Times New Roman" w:hAnsi="Times New Roman" w:cs="Times New Roman"/>
          <w:sz w:val="24"/>
          <w:szCs w:val="24"/>
        </w:rPr>
        <w:t>According to Bharwani et al. (2019), cost management and revenue enhancement are the key levers that help the hospitality organizations to boost their profit margins and operational efficiency. Measures taken in these areas can support improved operations and can</w:t>
      </w:r>
      <w:r>
        <w:rPr>
          <w:rFonts w:ascii="Times New Roman" w:hAnsi="Times New Roman" w:cs="Times New Roman"/>
          <w:sz w:val="24"/>
          <w:szCs w:val="24"/>
        </w:rPr>
        <w:t xml:space="preserve"> enhance financial performance. </w:t>
      </w:r>
      <w:r w:rsidRPr="00367694">
        <w:rPr>
          <w:rFonts w:ascii="Times New Roman" w:hAnsi="Times New Roman" w:cs="Times New Roman"/>
          <w:sz w:val="24"/>
          <w:szCs w:val="24"/>
        </w:rPr>
        <w:t>First of all, cost management and an expense audit are crucial. This entails a close scrutiny of all costs in an attempt to identify activities that may be eliminated or reduced since they have no significant impact on quality or customer expectations. Through tracking items like electricity, repairs, and consumables used in running the hotel, one can easily find sections that are wasteful and correct them. This approach is not only effective in the control of expenses, but also assists in proper utilization of resources for fu</w:t>
      </w:r>
      <w:r>
        <w:rPr>
          <w:rFonts w:ascii="Times New Roman" w:hAnsi="Times New Roman" w:cs="Times New Roman"/>
          <w:sz w:val="24"/>
          <w:szCs w:val="24"/>
        </w:rPr>
        <w:t xml:space="preserve">ndamental business necessities. </w:t>
      </w:r>
      <w:r w:rsidRPr="00367694">
        <w:rPr>
          <w:rFonts w:ascii="Times New Roman" w:hAnsi="Times New Roman" w:cs="Times New Roman"/>
          <w:sz w:val="24"/>
          <w:szCs w:val="24"/>
        </w:rPr>
        <w:t>Another effective cost management is the negotiation with suppliers. Thus, management can derive maximum benefits such as better discounts, favorable rate, and better terms of business with current suppliers by merely using the purchasing power of the hotel. This results in substantial savings in procurement expenses on things such as food and drinks, linen or maintenance services with more benefits evident on the financial statements (Marumahoko, 2022).</w:t>
      </w:r>
    </w:p>
    <w:p w:rsidR="00367694" w:rsidRPr="00367694" w:rsidRDefault="00367694" w:rsidP="00367694">
      <w:pPr>
        <w:spacing w:line="360" w:lineRule="auto"/>
        <w:rPr>
          <w:rFonts w:ascii="Times New Roman" w:hAnsi="Times New Roman" w:cs="Times New Roman"/>
          <w:sz w:val="24"/>
          <w:szCs w:val="24"/>
        </w:rPr>
      </w:pPr>
      <w:r w:rsidRPr="00367694">
        <w:rPr>
          <w:rFonts w:ascii="Times New Roman" w:hAnsi="Times New Roman" w:cs="Times New Roman"/>
          <w:sz w:val="24"/>
          <w:szCs w:val="24"/>
        </w:rPr>
        <w:t>As stated by Turok et al. (2021) In terms of revenue enhancement, there is nothing more significant than promotional campaigns. It is possible to conduct targeted promotional campaigns that highlight safety measures and familiarize the client with new products or a new tariff offering. It is important to consider special selling points and establish strong selling points and calls to action that will make the hotel stand out in the market and drive demand during the l</w:t>
      </w:r>
      <w:r>
        <w:rPr>
          <w:rFonts w:ascii="Times New Roman" w:hAnsi="Times New Roman" w:cs="Times New Roman"/>
          <w:sz w:val="24"/>
          <w:szCs w:val="24"/>
        </w:rPr>
        <w:t xml:space="preserve">ow or slow periods of the year. </w:t>
      </w:r>
      <w:r w:rsidRPr="00367694">
        <w:rPr>
          <w:rFonts w:ascii="Times New Roman" w:hAnsi="Times New Roman" w:cs="Times New Roman"/>
          <w:sz w:val="24"/>
          <w:szCs w:val="24"/>
        </w:rPr>
        <w:t>It is also useful to use dynamic pricing strategies in order to maximize revenue. Thus, the hotel has the ability to receive data on ma</w:t>
      </w:r>
      <w:r>
        <w:rPr>
          <w:rFonts w:ascii="Times New Roman" w:hAnsi="Times New Roman" w:cs="Times New Roman"/>
          <w:sz w:val="24"/>
          <w:szCs w:val="24"/>
        </w:rPr>
        <w:t xml:space="preserve">rket demand, customers’ choice </w:t>
      </w:r>
      <w:r w:rsidRPr="00367694">
        <w:rPr>
          <w:rFonts w:ascii="Times New Roman" w:hAnsi="Times New Roman" w:cs="Times New Roman"/>
          <w:sz w:val="24"/>
          <w:szCs w:val="24"/>
        </w:rPr>
        <w:t xml:space="preserve">and changes in population density and set the prices for rooms depending on these </w:t>
      </w:r>
      <w:r w:rsidRPr="00367694">
        <w:rPr>
          <w:rFonts w:ascii="Times New Roman" w:hAnsi="Times New Roman" w:cs="Times New Roman"/>
          <w:sz w:val="24"/>
          <w:szCs w:val="24"/>
        </w:rPr>
        <w:lastRenderedPageBreak/>
        <w:t>parameters in real time. This dynamic price strategy ensures that the prices stay affordable but also addresses the issue of variation in revenues depending on the demand levels.</w:t>
      </w:r>
    </w:p>
    <w:p w:rsidR="005518D6" w:rsidRDefault="005518D6" w:rsidP="005518D6">
      <w:pPr>
        <w:spacing w:line="360" w:lineRule="auto"/>
        <w:rPr>
          <w:rFonts w:ascii="Times New Roman" w:hAnsi="Times New Roman" w:cs="Times New Roman"/>
          <w:b/>
          <w:sz w:val="24"/>
          <w:szCs w:val="24"/>
        </w:rPr>
      </w:pPr>
      <w:r w:rsidRPr="00AE5E1D">
        <w:rPr>
          <w:rFonts w:ascii="Times New Roman" w:hAnsi="Times New Roman" w:cs="Times New Roman"/>
          <w:b/>
          <w:sz w:val="24"/>
          <w:szCs w:val="24"/>
        </w:rPr>
        <w:t>Operatio</w:t>
      </w:r>
      <w:r w:rsidR="00AE5E1D">
        <w:rPr>
          <w:rFonts w:ascii="Times New Roman" w:hAnsi="Times New Roman" w:cs="Times New Roman"/>
          <w:b/>
          <w:sz w:val="24"/>
          <w:szCs w:val="24"/>
        </w:rPr>
        <w:t>nal Improvements:</w:t>
      </w:r>
    </w:p>
    <w:p w:rsidR="008255E3" w:rsidRPr="008255E3" w:rsidRDefault="008255E3" w:rsidP="008255E3">
      <w:pPr>
        <w:spacing w:line="360" w:lineRule="auto"/>
        <w:rPr>
          <w:rFonts w:ascii="Times New Roman" w:hAnsi="Times New Roman" w:cs="Times New Roman"/>
          <w:sz w:val="24"/>
          <w:szCs w:val="24"/>
        </w:rPr>
      </w:pPr>
      <w:r w:rsidRPr="008255E3">
        <w:rPr>
          <w:rFonts w:ascii="Times New Roman" w:hAnsi="Times New Roman" w:cs="Times New Roman"/>
          <w:sz w:val="24"/>
          <w:szCs w:val="24"/>
        </w:rPr>
        <w:t>As it has been highlighted earlier, operational improvements are vital for the effective delivery of services of any hospitality organization. To respond to the existing threats and take advantage of the existing opportunities in the market, several strategic steps must be taken according to Hunger (2020). Firstly, enhanced training programs for employees should be made as a priority to enhance the level of service delivery and meet the expectations of the customers. Through a range of courses focused on active customer care, leadership and critical thinking, and cultural intelligence, the hotel can guarantee that its clients shall be well taken care of. It also improves the hospital’s guests’ satisfaction and increases staff productivity and satisfaction through staff motivation and retenti</w:t>
      </w:r>
      <w:r>
        <w:rPr>
          <w:rFonts w:ascii="Times New Roman" w:hAnsi="Times New Roman" w:cs="Times New Roman"/>
          <w:sz w:val="24"/>
          <w:szCs w:val="24"/>
        </w:rPr>
        <w:t xml:space="preserve">on (Schweiger and Preis, 2022). </w:t>
      </w:r>
      <w:r w:rsidRPr="008255E3">
        <w:rPr>
          <w:rFonts w:ascii="Times New Roman" w:hAnsi="Times New Roman" w:cs="Times New Roman"/>
          <w:sz w:val="24"/>
          <w:szCs w:val="24"/>
        </w:rPr>
        <w:t>According to Vascik (2020) the second crucially significant area is the upgrades of the facility. Minor refurbishments and alterations provide a possibility to significantly improve the appearance and practicality of the hotel facilities. This could entail redecorating rooms, improving existing and installing new facilities, as well as redesigning areas that are accessible to guests to ensure that they meet the needs of various guests. These adjustments do not only enhance comfort of guests but also provide competitive advantage as well as the development of hospitality indust</w:t>
      </w:r>
      <w:r>
        <w:rPr>
          <w:rFonts w:ascii="Times New Roman" w:hAnsi="Times New Roman" w:cs="Times New Roman"/>
          <w:sz w:val="24"/>
          <w:szCs w:val="24"/>
        </w:rPr>
        <w:t>ry following the latest trends.</w:t>
      </w:r>
    </w:p>
    <w:p w:rsidR="008255E3" w:rsidRPr="008255E3" w:rsidRDefault="008255E3" w:rsidP="008255E3">
      <w:pPr>
        <w:spacing w:line="360" w:lineRule="auto"/>
        <w:rPr>
          <w:rFonts w:ascii="Times New Roman" w:hAnsi="Times New Roman" w:cs="Times New Roman"/>
          <w:sz w:val="24"/>
          <w:szCs w:val="24"/>
        </w:rPr>
      </w:pPr>
      <w:r w:rsidRPr="008255E3">
        <w:rPr>
          <w:rFonts w:ascii="Times New Roman" w:hAnsi="Times New Roman" w:cs="Times New Roman"/>
          <w:sz w:val="24"/>
          <w:szCs w:val="24"/>
        </w:rPr>
        <w:t>With respect to the long-term considerations, market penetration should be regarded as a top priority. The concepts of attracting new customer segments for instance the business travellers and guests who require long stays are also good opportunities. Targeting these segments and personalising marketing messages to emphasise on other niches, which include extended stay services, business facilities and niche services such as concierge, can easily lure these segments. Furthermore, the collaboration with the local company, restaurants, and travel agencies can promote the hotel’s services and products among the targeted audience, thus incr</w:t>
      </w:r>
      <w:r>
        <w:rPr>
          <w:rFonts w:ascii="Times New Roman" w:hAnsi="Times New Roman" w:cs="Times New Roman"/>
          <w:sz w:val="24"/>
          <w:szCs w:val="24"/>
        </w:rPr>
        <w:t xml:space="preserve">easing the occupancy and sales. </w:t>
      </w:r>
      <w:r w:rsidRPr="008255E3">
        <w:rPr>
          <w:rFonts w:ascii="Times New Roman" w:hAnsi="Times New Roman" w:cs="Times New Roman"/>
          <w:sz w:val="24"/>
          <w:szCs w:val="24"/>
        </w:rPr>
        <w:t xml:space="preserve">Another yet reasonable option is the extension of services that can also guarantee the continuation of growth. Marketing new product offerings, such as conference and wedding services, is a push strategy that targets the increasing need for event venues (Pei, 2022). </w:t>
      </w:r>
      <w:r w:rsidRPr="008255E3">
        <w:rPr>
          <w:rFonts w:ascii="Times New Roman" w:hAnsi="Times New Roman" w:cs="Times New Roman"/>
          <w:sz w:val="24"/>
          <w:szCs w:val="24"/>
        </w:rPr>
        <w:lastRenderedPageBreak/>
        <w:t>Further, it also provides wellness amenities that include spa, yoga, and fitness club services to cater to the health-conscious clients when they are on their travel to the particular destination.</w:t>
      </w:r>
    </w:p>
    <w:p w:rsidR="009B6972" w:rsidRPr="009B6972" w:rsidRDefault="009B6972" w:rsidP="005518D6">
      <w:pPr>
        <w:spacing w:line="360" w:lineRule="auto"/>
        <w:rPr>
          <w:rFonts w:ascii="Times New Roman" w:hAnsi="Times New Roman" w:cs="Times New Roman"/>
          <w:b/>
          <w:sz w:val="24"/>
          <w:szCs w:val="24"/>
        </w:rPr>
      </w:pPr>
      <w:r w:rsidRPr="009B6972">
        <w:rPr>
          <w:rFonts w:ascii="Times New Roman" w:hAnsi="Times New Roman" w:cs="Times New Roman"/>
          <w:b/>
          <w:sz w:val="24"/>
          <w:szCs w:val="24"/>
        </w:rPr>
        <w:t xml:space="preserve">Conclusion: </w:t>
      </w:r>
    </w:p>
    <w:p w:rsidR="009B6972" w:rsidRPr="009B6972" w:rsidRDefault="009B6972" w:rsidP="009B6972">
      <w:pPr>
        <w:spacing w:line="360" w:lineRule="auto"/>
        <w:rPr>
          <w:rFonts w:ascii="Times New Roman" w:hAnsi="Times New Roman" w:cs="Times New Roman"/>
          <w:sz w:val="24"/>
          <w:szCs w:val="24"/>
        </w:rPr>
      </w:pPr>
      <w:r w:rsidRPr="009B6972">
        <w:rPr>
          <w:rFonts w:ascii="Times New Roman" w:hAnsi="Times New Roman" w:cs="Times New Roman"/>
          <w:sz w:val="24"/>
          <w:szCs w:val="24"/>
        </w:rPr>
        <w:t>The data reveals that Urban Heights Hotel’s financial performance has been in decline over the last three years and their current poor performance may be attributable to the following general areas of analysis: Thus, to halt this scenario a broad-ranging turnaroud strategy that must be fundamentally based on meticulous cost containment, revenue generation activities and efficient operations is necessary. Hence these strategies can help the hotel in the following ways: reduce costs, improve the hotel’s overall profitability, and increase customer satisfaction in order to recaptu</w:t>
      </w:r>
      <w:r>
        <w:rPr>
          <w:rFonts w:ascii="Times New Roman" w:hAnsi="Times New Roman" w:cs="Times New Roman"/>
          <w:sz w:val="24"/>
          <w:szCs w:val="24"/>
        </w:rPr>
        <w:t>re markets it formerly enjoyed.</w:t>
      </w:r>
    </w:p>
    <w:p w:rsidR="009B6972" w:rsidRDefault="009B6972" w:rsidP="009B6972">
      <w:pPr>
        <w:spacing w:line="360" w:lineRule="auto"/>
        <w:rPr>
          <w:rFonts w:ascii="Times New Roman" w:hAnsi="Times New Roman" w:cs="Times New Roman"/>
          <w:sz w:val="24"/>
          <w:szCs w:val="24"/>
        </w:rPr>
      </w:pPr>
      <w:r w:rsidRPr="009B6972">
        <w:rPr>
          <w:rFonts w:ascii="Times New Roman" w:hAnsi="Times New Roman" w:cs="Times New Roman"/>
          <w:sz w:val="24"/>
          <w:szCs w:val="24"/>
        </w:rPr>
        <w:t>The first the turnaround strategy recommends involves the short-term strategic plan that focuses on fiscal restructuring and setting the format for long term growth. In this case therefore with proper management and constant assessment, Urban Heights Hotel is capable of overcoming its current issues and happily operate as a business in the industry of hospitality.</w:t>
      </w:r>
    </w:p>
    <w:p w:rsidR="008255E3" w:rsidRDefault="008255E3">
      <w:pPr>
        <w:rPr>
          <w:rFonts w:ascii="Times New Roman" w:eastAsiaTheme="majorEastAsia" w:hAnsi="Times New Roman" w:cs="Times New Roman"/>
          <w:b/>
          <w:color w:val="000000" w:themeColor="text1"/>
          <w:sz w:val="24"/>
          <w:szCs w:val="24"/>
        </w:rPr>
      </w:pPr>
      <w:r>
        <w:rPr>
          <w:rFonts w:ascii="Times New Roman" w:hAnsi="Times New Roman" w:cs="Times New Roman"/>
          <w:b/>
          <w:color w:val="000000" w:themeColor="text1"/>
          <w:sz w:val="24"/>
          <w:szCs w:val="24"/>
        </w:rPr>
        <w:br w:type="page"/>
      </w:r>
    </w:p>
    <w:p w:rsidR="008255E3" w:rsidRDefault="008255E3" w:rsidP="008255E3">
      <w:pPr>
        <w:pStyle w:val="Heading1"/>
        <w:rPr>
          <w:rFonts w:ascii="Times New Roman" w:hAnsi="Times New Roman" w:cs="Times New Roman"/>
          <w:b/>
          <w:color w:val="000000" w:themeColor="text1"/>
          <w:sz w:val="24"/>
          <w:szCs w:val="24"/>
        </w:rPr>
      </w:pPr>
      <w:r w:rsidRPr="008255E3">
        <w:rPr>
          <w:rFonts w:ascii="Times New Roman" w:hAnsi="Times New Roman" w:cs="Times New Roman"/>
          <w:b/>
          <w:color w:val="000000" w:themeColor="text1"/>
          <w:sz w:val="24"/>
          <w:szCs w:val="24"/>
        </w:rPr>
        <w:lastRenderedPageBreak/>
        <w:t xml:space="preserve">References </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Altman, E.I., Hotchkiss, E. and Wang, W., 2019. Corporate financial distress, restructuring, and bankruptcy: analyze leveraged finance, distressed debt, and bankruptcy. John Wiley &amp; Sons.</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Bharwani, S., Mathews, D. and Ghura, A.S., 2019. Business model innovation in the Indian hospitality industry: A study of the willingness to outsource specialty restaurants in luxury hotels. Worldwide Hospitality and Tourism Themes, 11(4), pp.362-377.</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Cervero, R., 2020. Urban development on railway-served land: Lessons and opportunities for the developing world.</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Gautam, P., 2021. The effects and challenges of COVID-19 in the hospitality and tourism sector in India. Journal of Tourism and Hospitality Education, 11, pp.43-63.</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Hunger, J.D., 2020. Essentials of strategic management.</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Johnson, J., Whittington, R., Regnér, P., Angwin, D., Johnson, G. and Scholes, K., 2020. Exploring strategy. Pearson UK.</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Marumahoko, S., 2022. Harare’s water woes: Using root cause analysis to pierce the black box. Theoretical and Empirical Researches in Urban Management, 17(1), pp.45-61.</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Nelson, A., 2022. Lessons on Reinventing New York: How the NYC Housing Partnership’s New Homes Program Can Inform Hotel-to-Housing Conversions. The American Downtown Revitalization Review, 3.</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Oehninger, R., Kendzia, M.J. and Scherrer, F., 2020. Preventing corporate turnarounds through an early warning system. International Journal of Management, Knowledge and Learning, 9(2), pp.185-205.</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Pei, L., 2022. Equity research-NH Hotel Group, SA (Doctoral dissertation, Instituto Superior de Economia e Gestão).</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Pieterse, E., 2019. Urban governance and spatial transformation ambitions in Johannesburg. Journal of Urban Affairs, 41(1), pp.20-38.</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Ramaano, A.I., 2022. Musina Municipality tourism management and strategies: a sustainable-eco-tourism inclusive business insights for the town, abbuting peri-urban and countryside existences. Management of Environmental Quality: An International Journal, 33(3), pp.718-738.</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Schweiger, K. and Preis, L., 2022. Urban air mobility: Systematic review of scientific publications and regulations for vertiport design and operations. Drones, 6(7), p.179.</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Turok, I., Seeliger, L. and Visagie, J., 2021. Restoring the core? Central city decline and transformation in the South. Progress in Planning, 144, p.100434.</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t>Vascik, P.D., 2020. Systems analysis of urban air mobility operational scaling (Doctoral dissertation, Massachusetts Institute of Technology).</w:t>
      </w:r>
    </w:p>
    <w:p w:rsidR="008255E3" w:rsidRPr="008255E3" w:rsidRDefault="008255E3" w:rsidP="008255E3">
      <w:pPr>
        <w:rPr>
          <w:rFonts w:ascii="Times New Roman" w:hAnsi="Times New Roman" w:cs="Times New Roman"/>
          <w:sz w:val="24"/>
          <w:szCs w:val="24"/>
        </w:rPr>
      </w:pPr>
      <w:r w:rsidRPr="008255E3">
        <w:rPr>
          <w:rFonts w:ascii="Times New Roman" w:hAnsi="Times New Roman" w:cs="Times New Roman"/>
          <w:sz w:val="24"/>
          <w:szCs w:val="24"/>
        </w:rPr>
        <w:lastRenderedPageBreak/>
        <w:t>Wang, C.N., Tran, K.M., Huang, C.C., Wang, Y.H. and Dang, T.T., 2022. Supporting Luxury Hotel Recovered in Times of COVID-19 by Applying TRIZ Method: A Case Study in Taiwan. Systems, 10(2), p.33.</w:t>
      </w:r>
    </w:p>
    <w:p w:rsidR="008255E3" w:rsidRPr="008255E3" w:rsidRDefault="008255E3" w:rsidP="008255E3">
      <w:pPr>
        <w:rPr>
          <w:rFonts w:ascii="Times New Roman" w:hAnsi="Times New Roman" w:cs="Times New Roman"/>
          <w:sz w:val="24"/>
          <w:szCs w:val="24"/>
        </w:rPr>
      </w:pPr>
    </w:p>
    <w:sectPr w:rsidR="008255E3" w:rsidRPr="008255E3" w:rsidSect="00C03BC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2A019AA"/>
    <w:multiLevelType w:val="multilevel"/>
    <w:tmpl w:val="9AE81B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CB1B93"/>
    <w:multiLevelType w:val="multilevel"/>
    <w:tmpl w:val="268631C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0C7660"/>
    <w:multiLevelType w:val="multilevel"/>
    <w:tmpl w:val="455AF9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19A676F"/>
    <w:multiLevelType w:val="multilevel"/>
    <w:tmpl w:val="DB525A0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44E55008"/>
    <w:multiLevelType w:val="multilevel"/>
    <w:tmpl w:val="06DA209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686B243B"/>
    <w:multiLevelType w:val="multilevel"/>
    <w:tmpl w:val="5424787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689159F5"/>
    <w:multiLevelType w:val="multilevel"/>
    <w:tmpl w:val="BB32F2D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6BD10405"/>
    <w:multiLevelType w:val="multilevel"/>
    <w:tmpl w:val="CE2C241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DBF151C"/>
    <w:multiLevelType w:val="multilevel"/>
    <w:tmpl w:val="19F29C2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7"/>
  </w:num>
  <w:num w:numId="2">
    <w:abstractNumId w:val="8"/>
  </w:num>
  <w:num w:numId="3">
    <w:abstractNumId w:val="3"/>
  </w:num>
  <w:num w:numId="4">
    <w:abstractNumId w:val="0"/>
  </w:num>
  <w:num w:numId="5">
    <w:abstractNumId w:val="2"/>
  </w:num>
  <w:num w:numId="6">
    <w:abstractNumId w:val="6"/>
  </w:num>
  <w:num w:numId="7">
    <w:abstractNumId w:val="5"/>
  </w:num>
  <w:num w:numId="8">
    <w:abstractNumId w:val="1"/>
  </w:num>
  <w:num w:numId="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2MwRCMxMTUxNDcyMzMyUdpeDU4uLM/DyQAqNaAJl3gO4sAAAA"/>
  </w:docVars>
  <w:rsids>
    <w:rsidRoot w:val="007013B0"/>
    <w:rsid w:val="00015705"/>
    <w:rsid w:val="000A51EC"/>
    <w:rsid w:val="000B1B37"/>
    <w:rsid w:val="000C4DB5"/>
    <w:rsid w:val="000E1E95"/>
    <w:rsid w:val="001719E2"/>
    <w:rsid w:val="00251D5F"/>
    <w:rsid w:val="00260340"/>
    <w:rsid w:val="00286D79"/>
    <w:rsid w:val="00304C80"/>
    <w:rsid w:val="00325C78"/>
    <w:rsid w:val="00360932"/>
    <w:rsid w:val="00367694"/>
    <w:rsid w:val="0037042D"/>
    <w:rsid w:val="003919F7"/>
    <w:rsid w:val="003C3D20"/>
    <w:rsid w:val="003D45C2"/>
    <w:rsid w:val="003E26FA"/>
    <w:rsid w:val="00413B13"/>
    <w:rsid w:val="004639ED"/>
    <w:rsid w:val="00471741"/>
    <w:rsid w:val="00472826"/>
    <w:rsid w:val="004B4F17"/>
    <w:rsid w:val="004C1CFD"/>
    <w:rsid w:val="005023D7"/>
    <w:rsid w:val="00505A89"/>
    <w:rsid w:val="005276D7"/>
    <w:rsid w:val="00547A34"/>
    <w:rsid w:val="005518D6"/>
    <w:rsid w:val="005668D4"/>
    <w:rsid w:val="00570647"/>
    <w:rsid w:val="00595623"/>
    <w:rsid w:val="005D4B95"/>
    <w:rsid w:val="00614086"/>
    <w:rsid w:val="00642C65"/>
    <w:rsid w:val="007013B0"/>
    <w:rsid w:val="00734533"/>
    <w:rsid w:val="00747083"/>
    <w:rsid w:val="007B317C"/>
    <w:rsid w:val="008255E3"/>
    <w:rsid w:val="008343E2"/>
    <w:rsid w:val="008345CE"/>
    <w:rsid w:val="0085108D"/>
    <w:rsid w:val="008775DA"/>
    <w:rsid w:val="0089128A"/>
    <w:rsid w:val="008B63DD"/>
    <w:rsid w:val="008E4370"/>
    <w:rsid w:val="00916F3F"/>
    <w:rsid w:val="0092150E"/>
    <w:rsid w:val="009313F1"/>
    <w:rsid w:val="0093371D"/>
    <w:rsid w:val="00966F8F"/>
    <w:rsid w:val="009B6972"/>
    <w:rsid w:val="009C71EA"/>
    <w:rsid w:val="009D0AA2"/>
    <w:rsid w:val="009E3117"/>
    <w:rsid w:val="00AE5E1D"/>
    <w:rsid w:val="00B163F5"/>
    <w:rsid w:val="00B500FB"/>
    <w:rsid w:val="00B772E9"/>
    <w:rsid w:val="00B84125"/>
    <w:rsid w:val="00C03BCF"/>
    <w:rsid w:val="00C20C01"/>
    <w:rsid w:val="00C615B3"/>
    <w:rsid w:val="00C769F3"/>
    <w:rsid w:val="00CA38AE"/>
    <w:rsid w:val="00CB67F8"/>
    <w:rsid w:val="00CF6617"/>
    <w:rsid w:val="00D22811"/>
    <w:rsid w:val="00D458B8"/>
    <w:rsid w:val="00DE45CE"/>
    <w:rsid w:val="00E1208A"/>
    <w:rsid w:val="00E658A6"/>
    <w:rsid w:val="00EB7147"/>
    <w:rsid w:val="00EE1E3D"/>
    <w:rsid w:val="00F270D0"/>
    <w:rsid w:val="00FB6F44"/>
    <w:rsid w:val="00FE4AE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1F4F338-86BA-4694-84B1-2797C2EDF7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255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C20C01"/>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E658A6"/>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B6F4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03BCF"/>
    <w:pPr>
      <w:spacing w:after="0" w:line="240" w:lineRule="auto"/>
    </w:pPr>
    <w:rPr>
      <w:rFonts w:eastAsiaTheme="minorEastAsia"/>
    </w:rPr>
  </w:style>
  <w:style w:type="character" w:customStyle="1" w:styleId="NoSpacingChar">
    <w:name w:val="No Spacing Char"/>
    <w:basedOn w:val="DefaultParagraphFont"/>
    <w:link w:val="NoSpacing"/>
    <w:uiPriority w:val="1"/>
    <w:rsid w:val="00C03BCF"/>
    <w:rPr>
      <w:rFonts w:eastAsiaTheme="minorEastAsia"/>
    </w:rPr>
  </w:style>
  <w:style w:type="character" w:customStyle="1" w:styleId="Heading2Char">
    <w:name w:val="Heading 2 Char"/>
    <w:basedOn w:val="DefaultParagraphFont"/>
    <w:link w:val="Heading2"/>
    <w:uiPriority w:val="9"/>
    <w:semiHidden/>
    <w:rsid w:val="00C20C01"/>
    <w:rPr>
      <w:rFonts w:asciiTheme="majorHAnsi" w:eastAsiaTheme="majorEastAsia" w:hAnsiTheme="majorHAnsi" w:cstheme="majorBidi"/>
      <w:color w:val="2E74B5" w:themeColor="accent1" w:themeShade="BF"/>
      <w:sz w:val="26"/>
      <w:szCs w:val="26"/>
    </w:rPr>
  </w:style>
  <w:style w:type="character" w:customStyle="1" w:styleId="Heading4Char">
    <w:name w:val="Heading 4 Char"/>
    <w:basedOn w:val="DefaultParagraphFont"/>
    <w:link w:val="Heading4"/>
    <w:uiPriority w:val="9"/>
    <w:semiHidden/>
    <w:rsid w:val="00FB6F44"/>
    <w:rPr>
      <w:rFonts w:asciiTheme="majorHAnsi" w:eastAsiaTheme="majorEastAsia" w:hAnsiTheme="majorHAnsi" w:cstheme="majorBidi"/>
      <w:i/>
      <w:iCs/>
      <w:color w:val="2E74B5" w:themeColor="accent1" w:themeShade="BF"/>
    </w:rPr>
  </w:style>
  <w:style w:type="character" w:customStyle="1" w:styleId="Heading3Char">
    <w:name w:val="Heading 3 Char"/>
    <w:basedOn w:val="DefaultParagraphFont"/>
    <w:link w:val="Heading3"/>
    <w:uiPriority w:val="9"/>
    <w:semiHidden/>
    <w:rsid w:val="00E658A6"/>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FE4AE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360932"/>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eading1Char">
    <w:name w:val="Heading 1 Char"/>
    <w:basedOn w:val="DefaultParagraphFont"/>
    <w:link w:val="Heading1"/>
    <w:uiPriority w:val="9"/>
    <w:rsid w:val="008255E3"/>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154436">
      <w:bodyDiv w:val="1"/>
      <w:marLeft w:val="0"/>
      <w:marRight w:val="0"/>
      <w:marTop w:val="0"/>
      <w:marBottom w:val="0"/>
      <w:divBdr>
        <w:top w:val="none" w:sz="0" w:space="0" w:color="auto"/>
        <w:left w:val="none" w:sz="0" w:space="0" w:color="auto"/>
        <w:bottom w:val="none" w:sz="0" w:space="0" w:color="auto"/>
        <w:right w:val="none" w:sz="0" w:space="0" w:color="auto"/>
      </w:divBdr>
    </w:div>
    <w:div w:id="155658210">
      <w:bodyDiv w:val="1"/>
      <w:marLeft w:val="0"/>
      <w:marRight w:val="0"/>
      <w:marTop w:val="0"/>
      <w:marBottom w:val="0"/>
      <w:divBdr>
        <w:top w:val="none" w:sz="0" w:space="0" w:color="auto"/>
        <w:left w:val="none" w:sz="0" w:space="0" w:color="auto"/>
        <w:bottom w:val="none" w:sz="0" w:space="0" w:color="auto"/>
        <w:right w:val="none" w:sz="0" w:space="0" w:color="auto"/>
      </w:divBdr>
    </w:div>
    <w:div w:id="254869808">
      <w:bodyDiv w:val="1"/>
      <w:marLeft w:val="0"/>
      <w:marRight w:val="0"/>
      <w:marTop w:val="0"/>
      <w:marBottom w:val="0"/>
      <w:divBdr>
        <w:top w:val="none" w:sz="0" w:space="0" w:color="auto"/>
        <w:left w:val="none" w:sz="0" w:space="0" w:color="auto"/>
        <w:bottom w:val="none" w:sz="0" w:space="0" w:color="auto"/>
        <w:right w:val="none" w:sz="0" w:space="0" w:color="auto"/>
      </w:divBdr>
    </w:div>
    <w:div w:id="310016853">
      <w:bodyDiv w:val="1"/>
      <w:marLeft w:val="0"/>
      <w:marRight w:val="0"/>
      <w:marTop w:val="0"/>
      <w:marBottom w:val="0"/>
      <w:divBdr>
        <w:top w:val="none" w:sz="0" w:space="0" w:color="auto"/>
        <w:left w:val="none" w:sz="0" w:space="0" w:color="auto"/>
        <w:bottom w:val="none" w:sz="0" w:space="0" w:color="auto"/>
        <w:right w:val="none" w:sz="0" w:space="0" w:color="auto"/>
      </w:divBdr>
    </w:div>
    <w:div w:id="438836650">
      <w:bodyDiv w:val="1"/>
      <w:marLeft w:val="0"/>
      <w:marRight w:val="0"/>
      <w:marTop w:val="0"/>
      <w:marBottom w:val="0"/>
      <w:divBdr>
        <w:top w:val="none" w:sz="0" w:space="0" w:color="auto"/>
        <w:left w:val="none" w:sz="0" w:space="0" w:color="auto"/>
        <w:bottom w:val="none" w:sz="0" w:space="0" w:color="auto"/>
        <w:right w:val="none" w:sz="0" w:space="0" w:color="auto"/>
      </w:divBdr>
    </w:div>
    <w:div w:id="833763989">
      <w:bodyDiv w:val="1"/>
      <w:marLeft w:val="0"/>
      <w:marRight w:val="0"/>
      <w:marTop w:val="0"/>
      <w:marBottom w:val="0"/>
      <w:divBdr>
        <w:top w:val="none" w:sz="0" w:space="0" w:color="auto"/>
        <w:left w:val="none" w:sz="0" w:space="0" w:color="auto"/>
        <w:bottom w:val="none" w:sz="0" w:space="0" w:color="auto"/>
        <w:right w:val="none" w:sz="0" w:space="0" w:color="auto"/>
      </w:divBdr>
    </w:div>
    <w:div w:id="1025013835">
      <w:bodyDiv w:val="1"/>
      <w:marLeft w:val="0"/>
      <w:marRight w:val="0"/>
      <w:marTop w:val="0"/>
      <w:marBottom w:val="0"/>
      <w:divBdr>
        <w:top w:val="none" w:sz="0" w:space="0" w:color="auto"/>
        <w:left w:val="none" w:sz="0" w:space="0" w:color="auto"/>
        <w:bottom w:val="none" w:sz="0" w:space="0" w:color="auto"/>
        <w:right w:val="none" w:sz="0" w:space="0" w:color="auto"/>
      </w:divBdr>
    </w:div>
    <w:div w:id="1042100713">
      <w:bodyDiv w:val="1"/>
      <w:marLeft w:val="0"/>
      <w:marRight w:val="0"/>
      <w:marTop w:val="0"/>
      <w:marBottom w:val="0"/>
      <w:divBdr>
        <w:top w:val="none" w:sz="0" w:space="0" w:color="auto"/>
        <w:left w:val="none" w:sz="0" w:space="0" w:color="auto"/>
        <w:bottom w:val="none" w:sz="0" w:space="0" w:color="auto"/>
        <w:right w:val="none" w:sz="0" w:space="0" w:color="auto"/>
      </w:divBdr>
    </w:div>
    <w:div w:id="1143809188">
      <w:bodyDiv w:val="1"/>
      <w:marLeft w:val="0"/>
      <w:marRight w:val="0"/>
      <w:marTop w:val="0"/>
      <w:marBottom w:val="0"/>
      <w:divBdr>
        <w:top w:val="none" w:sz="0" w:space="0" w:color="auto"/>
        <w:left w:val="none" w:sz="0" w:space="0" w:color="auto"/>
        <w:bottom w:val="none" w:sz="0" w:space="0" w:color="auto"/>
        <w:right w:val="none" w:sz="0" w:space="0" w:color="auto"/>
      </w:divBdr>
    </w:div>
    <w:div w:id="1275863116">
      <w:bodyDiv w:val="1"/>
      <w:marLeft w:val="0"/>
      <w:marRight w:val="0"/>
      <w:marTop w:val="0"/>
      <w:marBottom w:val="0"/>
      <w:divBdr>
        <w:top w:val="none" w:sz="0" w:space="0" w:color="auto"/>
        <w:left w:val="none" w:sz="0" w:space="0" w:color="auto"/>
        <w:bottom w:val="none" w:sz="0" w:space="0" w:color="auto"/>
        <w:right w:val="none" w:sz="0" w:space="0" w:color="auto"/>
      </w:divBdr>
    </w:div>
    <w:div w:id="1325820229">
      <w:bodyDiv w:val="1"/>
      <w:marLeft w:val="0"/>
      <w:marRight w:val="0"/>
      <w:marTop w:val="0"/>
      <w:marBottom w:val="0"/>
      <w:divBdr>
        <w:top w:val="none" w:sz="0" w:space="0" w:color="auto"/>
        <w:left w:val="none" w:sz="0" w:space="0" w:color="auto"/>
        <w:bottom w:val="none" w:sz="0" w:space="0" w:color="auto"/>
        <w:right w:val="none" w:sz="0" w:space="0" w:color="auto"/>
      </w:divBdr>
    </w:div>
    <w:div w:id="1335690575">
      <w:bodyDiv w:val="1"/>
      <w:marLeft w:val="0"/>
      <w:marRight w:val="0"/>
      <w:marTop w:val="0"/>
      <w:marBottom w:val="0"/>
      <w:divBdr>
        <w:top w:val="none" w:sz="0" w:space="0" w:color="auto"/>
        <w:left w:val="none" w:sz="0" w:space="0" w:color="auto"/>
        <w:bottom w:val="none" w:sz="0" w:space="0" w:color="auto"/>
        <w:right w:val="none" w:sz="0" w:space="0" w:color="auto"/>
      </w:divBdr>
    </w:div>
    <w:div w:id="1356465494">
      <w:bodyDiv w:val="1"/>
      <w:marLeft w:val="0"/>
      <w:marRight w:val="0"/>
      <w:marTop w:val="0"/>
      <w:marBottom w:val="0"/>
      <w:divBdr>
        <w:top w:val="none" w:sz="0" w:space="0" w:color="auto"/>
        <w:left w:val="none" w:sz="0" w:space="0" w:color="auto"/>
        <w:bottom w:val="none" w:sz="0" w:space="0" w:color="auto"/>
        <w:right w:val="none" w:sz="0" w:space="0" w:color="auto"/>
      </w:divBdr>
    </w:div>
    <w:div w:id="1628045836">
      <w:bodyDiv w:val="1"/>
      <w:marLeft w:val="0"/>
      <w:marRight w:val="0"/>
      <w:marTop w:val="0"/>
      <w:marBottom w:val="0"/>
      <w:divBdr>
        <w:top w:val="none" w:sz="0" w:space="0" w:color="auto"/>
        <w:left w:val="none" w:sz="0" w:space="0" w:color="auto"/>
        <w:bottom w:val="none" w:sz="0" w:space="0" w:color="auto"/>
        <w:right w:val="none" w:sz="0" w:space="0" w:color="auto"/>
      </w:divBdr>
    </w:div>
    <w:div w:id="1644656162">
      <w:bodyDiv w:val="1"/>
      <w:marLeft w:val="0"/>
      <w:marRight w:val="0"/>
      <w:marTop w:val="0"/>
      <w:marBottom w:val="0"/>
      <w:divBdr>
        <w:top w:val="none" w:sz="0" w:space="0" w:color="auto"/>
        <w:left w:val="none" w:sz="0" w:space="0" w:color="auto"/>
        <w:bottom w:val="none" w:sz="0" w:space="0" w:color="auto"/>
        <w:right w:val="none" w:sz="0" w:space="0" w:color="auto"/>
      </w:divBdr>
    </w:div>
    <w:div w:id="1851673496">
      <w:bodyDiv w:val="1"/>
      <w:marLeft w:val="0"/>
      <w:marRight w:val="0"/>
      <w:marTop w:val="0"/>
      <w:marBottom w:val="0"/>
      <w:divBdr>
        <w:top w:val="none" w:sz="0" w:space="0" w:color="auto"/>
        <w:left w:val="none" w:sz="0" w:space="0" w:color="auto"/>
        <w:bottom w:val="none" w:sz="0" w:space="0" w:color="auto"/>
        <w:right w:val="none" w:sz="0" w:space="0" w:color="auto"/>
      </w:divBdr>
    </w:div>
    <w:div w:id="1929074444">
      <w:bodyDiv w:val="1"/>
      <w:marLeft w:val="0"/>
      <w:marRight w:val="0"/>
      <w:marTop w:val="0"/>
      <w:marBottom w:val="0"/>
      <w:divBdr>
        <w:top w:val="none" w:sz="0" w:space="0" w:color="auto"/>
        <w:left w:val="none" w:sz="0" w:space="0" w:color="auto"/>
        <w:bottom w:val="none" w:sz="0" w:space="0" w:color="auto"/>
        <w:right w:val="none" w:sz="0" w:space="0" w:color="auto"/>
      </w:divBdr>
    </w:div>
    <w:div w:id="2032415433">
      <w:bodyDiv w:val="1"/>
      <w:marLeft w:val="0"/>
      <w:marRight w:val="0"/>
      <w:marTop w:val="0"/>
      <w:marBottom w:val="0"/>
      <w:divBdr>
        <w:top w:val="none" w:sz="0" w:space="0" w:color="auto"/>
        <w:left w:val="none" w:sz="0" w:space="0" w:color="auto"/>
        <w:bottom w:val="none" w:sz="0" w:space="0" w:color="auto"/>
        <w:right w:val="none" w:sz="0" w:space="0" w:color="auto"/>
      </w:divBdr>
    </w:div>
    <w:div w:id="2050914526">
      <w:bodyDiv w:val="1"/>
      <w:marLeft w:val="0"/>
      <w:marRight w:val="0"/>
      <w:marTop w:val="0"/>
      <w:marBottom w:val="0"/>
      <w:divBdr>
        <w:top w:val="none" w:sz="0" w:space="0" w:color="auto"/>
        <w:left w:val="none" w:sz="0" w:space="0" w:color="auto"/>
        <w:bottom w:val="none" w:sz="0" w:space="0" w:color="auto"/>
        <w:right w:val="none" w:sz="0" w:space="0" w:color="auto"/>
      </w:divBdr>
    </w:div>
    <w:div w:id="20581622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Student Name: Tanya Gue Ferreira Amaro
Student ID: 2209539</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11</Pages>
  <Words>2605</Words>
  <Characters>14852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keywords/>
  <dc:description/>
  <cp:lastModifiedBy>Microsoft account</cp:lastModifiedBy>
  <cp:revision>3</cp:revision>
  <dcterms:created xsi:type="dcterms:W3CDTF">2024-06-04T16:03:00Z</dcterms:created>
  <dcterms:modified xsi:type="dcterms:W3CDTF">2024-06-04T16:13:00Z</dcterms:modified>
</cp:coreProperties>
</file>