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DA4879" w:rsidRDefault="00E707F3" w:rsidP="00E707F3">
      <w:pPr>
        <w:rPr>
          <w:rFonts w:ascii="Times New Roman" w:hAnsi="Times New Roman" w:cs="Times New Roman"/>
          <w:sz w:val="36"/>
          <w:szCs w:val="36"/>
        </w:rPr>
      </w:pPr>
      <w:r w:rsidRPr="00E707F3">
        <w:rPr>
          <w:rFonts w:ascii="Times New Roman" w:hAnsi="Times New Roman" w:cs="Times New Roman"/>
          <w:sz w:val="36"/>
          <w:szCs w:val="36"/>
        </w:rPr>
        <w:t>How I can use the DIKW and CRAAP frameworks to</w:t>
      </w:r>
      <w:r>
        <w:rPr>
          <w:rFonts w:ascii="Times New Roman" w:hAnsi="Times New Roman" w:cs="Times New Roman"/>
          <w:sz w:val="36"/>
          <w:szCs w:val="36"/>
        </w:rPr>
        <w:t xml:space="preserve"> confirm or refute my collected </w:t>
      </w:r>
      <w:r w:rsidRPr="00E707F3">
        <w:rPr>
          <w:rFonts w:ascii="Times New Roman" w:hAnsi="Times New Roman" w:cs="Times New Roman"/>
          <w:sz w:val="36"/>
          <w:szCs w:val="36"/>
        </w:rPr>
        <w:t>Academic GRIT test result (Primary Data) co</w:t>
      </w:r>
      <w:r>
        <w:rPr>
          <w:rFonts w:ascii="Times New Roman" w:hAnsi="Times New Roman" w:cs="Times New Roman"/>
          <w:sz w:val="36"/>
          <w:szCs w:val="36"/>
        </w:rPr>
        <w:t xml:space="preserve">mpared to the UWTSD GRIT Result </w:t>
      </w:r>
      <w:r w:rsidRPr="00E707F3">
        <w:rPr>
          <w:rFonts w:ascii="Times New Roman" w:hAnsi="Times New Roman" w:cs="Times New Roman"/>
          <w:sz w:val="36"/>
          <w:szCs w:val="36"/>
        </w:rPr>
        <w:t>(Secondary Data) based on the work of An</w:t>
      </w:r>
      <w:r>
        <w:rPr>
          <w:rFonts w:ascii="Times New Roman" w:hAnsi="Times New Roman" w:cs="Times New Roman"/>
          <w:sz w:val="36"/>
          <w:szCs w:val="36"/>
        </w:rPr>
        <w:t>gela Duckworth TED Talk lecture</w:t>
      </w:r>
      <w:r w:rsidRPr="00E707F3">
        <w:rPr>
          <w:rFonts w:ascii="Times New Roman" w:hAnsi="Times New Roman" w:cs="Times New Roman"/>
          <w:sz w:val="36"/>
          <w:szCs w:val="36"/>
        </w:rPr>
        <w:t>.</w:t>
      </w: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707F3" w:rsidRDefault="00E707F3" w:rsidP="00E707F3">
      <w:pPr>
        <w:rPr>
          <w:rFonts w:ascii="Times New Roman" w:hAnsi="Times New Roman" w:cs="Times New Roman"/>
          <w:sz w:val="36"/>
          <w:szCs w:val="36"/>
        </w:rPr>
      </w:pPr>
    </w:p>
    <w:p w:rsidR="00E17D91" w:rsidRPr="000303E1" w:rsidRDefault="00D408A4" w:rsidP="00E707F3">
      <w:pPr>
        <w:rPr>
          <w:rFonts w:ascii="Times New Roman" w:hAnsi="Times New Roman" w:cs="Times New Roman"/>
          <w:sz w:val="36"/>
          <w:szCs w:val="36"/>
        </w:rPr>
      </w:pPr>
      <w:r w:rsidRPr="00D408A4">
        <w:rPr>
          <w:rFonts w:ascii="Times New Roman" w:hAnsi="Times New Roman" w:cs="Times New Roman"/>
          <w:sz w:val="36"/>
          <w:szCs w:val="36"/>
          <w:lang w:val="ro-RO"/>
        </w:rPr>
        <w:lastRenderedPageBreak/>
        <w:drawing>
          <wp:inline distT="0" distB="0" distL="0" distR="0" wp14:anchorId="06BEA810" wp14:editId="227B00AA">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rsidR="00E17D91" w:rsidRDefault="00E17D91" w:rsidP="00E17D91">
      <w:pPr>
        <w:rPr>
          <w:rFonts w:ascii="Times New Roman" w:hAnsi="Times New Roman" w:cs="Times New Roman"/>
          <w:sz w:val="36"/>
          <w:szCs w:val="36"/>
          <w:lang w:val="ro-RO"/>
        </w:rPr>
      </w:pPr>
    </w:p>
    <w:p w:rsidR="00E707F3" w:rsidRDefault="00E17D91" w:rsidP="00E17D91">
      <w:pPr>
        <w:tabs>
          <w:tab w:val="left" w:pos="1056"/>
        </w:tabs>
        <w:jc w:val="center"/>
        <w:rPr>
          <w:rFonts w:ascii="Times New Roman" w:hAnsi="Times New Roman" w:cs="Times New Roman"/>
          <w:b/>
          <w:sz w:val="28"/>
          <w:szCs w:val="28"/>
          <w:lang w:val="ro-RO"/>
        </w:rPr>
      </w:pPr>
      <w:r w:rsidRPr="00E17D91">
        <w:rPr>
          <w:rFonts w:ascii="Times New Roman" w:hAnsi="Times New Roman" w:cs="Times New Roman"/>
          <w:b/>
          <w:sz w:val="28"/>
          <w:szCs w:val="28"/>
          <w:lang w:val="ro-RO"/>
        </w:rPr>
        <w:t>THE DIKW PYRAMID</w:t>
      </w:r>
      <w:r>
        <w:rPr>
          <w:rFonts w:ascii="Times New Roman" w:hAnsi="Times New Roman" w:cs="Times New Roman"/>
          <w:b/>
          <w:sz w:val="28"/>
          <w:szCs w:val="28"/>
          <w:lang w:val="ro-RO"/>
        </w:rPr>
        <w:t xml:space="preserve"> </w:t>
      </w:r>
    </w:p>
    <w:p w:rsidR="00E17D91" w:rsidRDefault="0006572E" w:rsidP="0078349A">
      <w:pPr>
        <w:tabs>
          <w:tab w:val="left" w:pos="1056"/>
        </w:tabs>
        <w:rPr>
          <w:rFonts w:ascii="Times New Roman" w:hAnsi="Times New Roman" w:cs="Times New Roman"/>
          <w:b/>
          <w:sz w:val="28"/>
          <w:szCs w:val="28"/>
          <w:lang w:val="ro-RO"/>
        </w:rPr>
      </w:pPr>
      <w:r w:rsidRPr="0006572E">
        <w:rPr>
          <w:rFonts w:ascii="Times New Roman" w:hAnsi="Times New Roman" w:cs="Times New Roman"/>
          <w:b/>
          <w:sz w:val="28"/>
          <w:szCs w:val="28"/>
          <w:lang w:val="ro-RO"/>
        </w:rPr>
        <w:t>The DIKW Pyramid represents the relationships between data, information, knowledge and wisdom. Each building block is a step towards a higher level - first comes data, then is information, next is knowledge and finally comes wisdom. Each step answers different questions about the initial data and adds value to it. The more we enrich our data with meaning and context, the more knowledge and insights we get out of it so we can take better, informed and data-based decisions</w:t>
      </w:r>
      <w:r>
        <w:rPr>
          <w:rFonts w:ascii="Times New Roman" w:hAnsi="Times New Roman" w:cs="Times New Roman"/>
          <w:b/>
          <w:sz w:val="28"/>
          <w:szCs w:val="28"/>
          <w:lang w:val="ro-RO"/>
        </w:rPr>
        <w:t>.</w:t>
      </w:r>
    </w:p>
    <w:p w:rsidR="00E17D91" w:rsidRDefault="0006572E" w:rsidP="0078349A">
      <w:pPr>
        <w:tabs>
          <w:tab w:val="left" w:pos="1056"/>
        </w:tabs>
        <w:rPr>
          <w:rFonts w:ascii="Times New Roman" w:hAnsi="Times New Roman" w:cs="Times New Roman"/>
          <w:b/>
          <w:sz w:val="28"/>
          <w:szCs w:val="28"/>
          <w:lang w:val="ro-RO"/>
        </w:rPr>
      </w:pPr>
      <w:r>
        <w:rPr>
          <w:rFonts w:ascii="Times New Roman" w:hAnsi="Times New Roman" w:cs="Times New Roman"/>
          <w:b/>
          <w:sz w:val="28"/>
          <w:szCs w:val="28"/>
          <w:lang w:val="ro-RO"/>
        </w:rPr>
        <w:t>In the ilustration above, the example is represented in the form of the DIKW Pyramid with the situation of o phone call, the data is recognised throgh a noise, associated to the information o a phone ringing, followed by the acknowledgement that the ringing phone is in the person`s possesion and finnaly the thought of action that the call shall be answered</w:t>
      </w:r>
      <w:r w:rsidR="0078349A">
        <w:rPr>
          <w:rFonts w:ascii="Times New Roman" w:hAnsi="Times New Roman" w:cs="Times New Roman"/>
          <w:b/>
          <w:sz w:val="28"/>
          <w:szCs w:val="28"/>
          <w:lang w:val="ro-RO"/>
        </w:rPr>
        <w:t>. Another significant example could begin with the data of the colour red, the information that its meaning stands in the traffic light `stop`, the acknowledgement that the traffic light the person in this case is driving towards is red and finally the wisdom standing in the affirmation `I should stop the car`</w:t>
      </w:r>
    </w:p>
    <w:p w:rsidR="00E17D91" w:rsidRDefault="000303E1" w:rsidP="00E17D91">
      <w:pPr>
        <w:tabs>
          <w:tab w:val="left" w:pos="1056"/>
        </w:tabs>
        <w:jc w:val="center"/>
        <w:rPr>
          <w:rFonts w:ascii="Times New Roman" w:hAnsi="Times New Roman" w:cs="Times New Roman"/>
          <w:b/>
          <w:sz w:val="28"/>
          <w:szCs w:val="28"/>
          <w:lang w:val="ro-RO"/>
        </w:rPr>
      </w:pPr>
      <w:r w:rsidRPr="000303E1">
        <w:rPr>
          <w:rFonts w:ascii="Times New Roman" w:hAnsi="Times New Roman" w:cs="Times New Roman"/>
          <w:b/>
          <w:sz w:val="28"/>
          <w:szCs w:val="28"/>
          <w:lang w:val="ro-RO"/>
        </w:rPr>
        <w:lastRenderedPageBreak/>
        <w:drawing>
          <wp:inline distT="0" distB="0" distL="0" distR="0" wp14:anchorId="6FE7FCBB" wp14:editId="0B58E82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r w:rsidR="00B306DA">
        <w:rPr>
          <w:rFonts w:ascii="Times New Roman" w:hAnsi="Times New Roman" w:cs="Times New Roman"/>
          <w:b/>
          <w:sz w:val="28"/>
          <w:szCs w:val="28"/>
          <w:lang w:val="ro-RO"/>
        </w:rPr>
        <w:t xml:space="preserve">  </w:t>
      </w:r>
    </w:p>
    <w:p w:rsidR="00B306DA" w:rsidRDefault="00B306DA" w:rsidP="00E17D91">
      <w:pPr>
        <w:tabs>
          <w:tab w:val="left" w:pos="1056"/>
        </w:tabs>
        <w:jc w:val="center"/>
        <w:rPr>
          <w:rFonts w:ascii="Times New Roman" w:hAnsi="Times New Roman" w:cs="Times New Roman"/>
          <w:b/>
          <w:sz w:val="28"/>
          <w:szCs w:val="28"/>
          <w:lang w:val="ro-RO"/>
        </w:rPr>
      </w:pPr>
    </w:p>
    <w:p w:rsidR="00B306DA" w:rsidRDefault="0006572E" w:rsidP="0078349A">
      <w:pPr>
        <w:tabs>
          <w:tab w:val="left" w:pos="1056"/>
        </w:tabs>
        <w:rPr>
          <w:rFonts w:ascii="Times New Roman" w:hAnsi="Times New Roman" w:cs="Times New Roman"/>
          <w:b/>
          <w:color w:val="202122"/>
          <w:sz w:val="28"/>
          <w:szCs w:val="28"/>
          <w:shd w:val="clear" w:color="auto" w:fill="FFFFFF"/>
        </w:rPr>
      </w:pPr>
      <w:r>
        <w:rPr>
          <w:rFonts w:ascii="Times New Roman" w:hAnsi="Times New Roman" w:cs="Times New Roman"/>
          <w:b/>
          <w:sz w:val="28"/>
          <w:szCs w:val="28"/>
          <w:lang w:val="ro-RO"/>
        </w:rPr>
        <w:t>In the slide above it is illustrated how different data can be percieved, through symbols such as the green walking man on a traffic light representative of the signal of safety when crossing a street. In everyday life, data is shown also through signs that we see everywhere, so often that we don`t realise we are procedeeing into automatically understanding the meaning of them – the information</w:t>
      </w:r>
      <w:r w:rsidRPr="0006572E">
        <w:rPr>
          <w:rFonts w:ascii="Times New Roman" w:hAnsi="Times New Roman" w:cs="Times New Roman"/>
          <w:b/>
          <w:sz w:val="28"/>
          <w:szCs w:val="28"/>
          <w:lang w:val="ro-RO"/>
        </w:rPr>
        <w:t xml:space="preserve">. </w:t>
      </w:r>
      <w:r w:rsidRPr="0006572E">
        <w:rPr>
          <w:rFonts w:ascii="Times New Roman" w:hAnsi="Times New Roman" w:cs="Times New Roman"/>
          <w:b/>
          <w:color w:val="202122"/>
          <w:sz w:val="28"/>
          <w:szCs w:val="28"/>
          <w:shd w:val="clear" w:color="auto" w:fill="FFFFFF"/>
        </w:rPr>
        <w:t>In some cases, data is understood to refer not only to symbols, but also to signals or stimuli referred to by said symbols</w:t>
      </w:r>
      <w:r w:rsidR="0078349A">
        <w:rPr>
          <w:rFonts w:ascii="Times New Roman" w:hAnsi="Times New Roman" w:cs="Times New Roman"/>
          <w:b/>
          <w:color w:val="202122"/>
          <w:sz w:val="28"/>
          <w:szCs w:val="28"/>
          <w:shd w:val="clear" w:color="auto" w:fill="FFFFFF"/>
        </w:rPr>
        <w:t>.</w:t>
      </w:r>
    </w:p>
    <w:p w:rsidR="0078349A" w:rsidRDefault="0078349A" w:rsidP="0078349A">
      <w:pPr>
        <w:tabs>
          <w:tab w:val="left" w:pos="1056"/>
        </w:tabs>
        <w:rPr>
          <w:rFonts w:ascii="Times New Roman" w:hAnsi="Times New Roman" w:cs="Times New Roman"/>
          <w:b/>
          <w:color w:val="202122"/>
          <w:sz w:val="28"/>
          <w:szCs w:val="28"/>
          <w:shd w:val="clear" w:color="auto" w:fill="FFFFFF"/>
        </w:rPr>
      </w:pPr>
      <w:r>
        <w:rPr>
          <w:rFonts w:ascii="Times New Roman" w:hAnsi="Times New Roman" w:cs="Times New Roman"/>
          <w:b/>
          <w:color w:val="202122"/>
          <w:sz w:val="28"/>
          <w:szCs w:val="28"/>
          <w:shd w:val="clear" w:color="auto" w:fill="FFFFFF"/>
        </w:rPr>
        <w:t>Data can also come in the form of numbers, letters and even words that describe discrete facts about an objective reality.</w:t>
      </w:r>
    </w:p>
    <w:p w:rsidR="00B306DA" w:rsidRDefault="0078349A" w:rsidP="0078349A">
      <w:pPr>
        <w:tabs>
          <w:tab w:val="left" w:pos="1056"/>
        </w:tabs>
        <w:rPr>
          <w:rFonts w:ascii="Times New Roman" w:hAnsi="Times New Roman" w:cs="Times New Roman"/>
          <w:b/>
          <w:sz w:val="28"/>
          <w:szCs w:val="28"/>
          <w:lang w:val="ro-RO"/>
        </w:rPr>
      </w:pPr>
      <w:r w:rsidRPr="0078349A">
        <w:rPr>
          <w:rFonts w:ascii="Times New Roman" w:hAnsi="Times New Roman" w:cs="Times New Roman"/>
          <w:b/>
          <w:sz w:val="28"/>
          <w:szCs w:val="28"/>
          <w:lang w:val="ro-RO"/>
        </w:rPr>
        <w:t>Data can be described with reference to objective metrics and thus can be verified and decisively proven to be correct or incorrect. Data is an organized string of symbols that represents something, a set of signs that represent empirical stimuli or perception. They are unorganized and without interpretation and thus data has no meaning. We can use automated computation to capture and sort data</w:t>
      </w:r>
      <w:r>
        <w:rPr>
          <w:rFonts w:ascii="Times New Roman" w:hAnsi="Times New Roman" w:cs="Times New Roman"/>
          <w:b/>
          <w:sz w:val="28"/>
          <w:szCs w:val="28"/>
          <w:lang w:val="ro-RO"/>
        </w:rPr>
        <w:t>.</w:t>
      </w:r>
      <w:r w:rsidRPr="0078349A">
        <w:t xml:space="preserve"> </w:t>
      </w:r>
      <w:r w:rsidRPr="0078349A">
        <w:rPr>
          <w:rFonts w:ascii="Times New Roman" w:hAnsi="Times New Roman" w:cs="Times New Roman"/>
          <w:b/>
          <w:sz w:val="28"/>
          <w:szCs w:val="28"/>
          <w:lang w:val="ro-RO"/>
        </w:rPr>
        <w:t>However, without context, data can me</w:t>
      </w:r>
      <w:r>
        <w:rPr>
          <w:rFonts w:ascii="Times New Roman" w:hAnsi="Times New Roman" w:cs="Times New Roman"/>
          <w:b/>
          <w:sz w:val="28"/>
          <w:szCs w:val="28"/>
          <w:lang w:val="ro-RO"/>
        </w:rPr>
        <w:t>an little. For example, 1282022</w:t>
      </w:r>
      <w:r w:rsidRPr="0078349A">
        <w:rPr>
          <w:rFonts w:ascii="Times New Roman" w:hAnsi="Times New Roman" w:cs="Times New Roman"/>
          <w:b/>
          <w:sz w:val="28"/>
          <w:szCs w:val="28"/>
          <w:lang w:val="ro-RO"/>
        </w:rPr>
        <w:t xml:space="preserve"> is just a sequence of numbers without apparent importance. But if we view it in the context of ‘this is a d</w:t>
      </w:r>
      <w:r>
        <w:rPr>
          <w:rFonts w:ascii="Times New Roman" w:hAnsi="Times New Roman" w:cs="Times New Roman"/>
          <w:b/>
          <w:sz w:val="28"/>
          <w:szCs w:val="28"/>
          <w:lang w:val="ro-RO"/>
        </w:rPr>
        <w:t>ate’, we can easily recognize 28</w:t>
      </w:r>
      <w:r w:rsidRPr="0078349A">
        <w:rPr>
          <w:rFonts w:ascii="Times New Roman" w:hAnsi="Times New Roman" w:cs="Times New Roman"/>
          <w:b/>
          <w:sz w:val="28"/>
          <w:szCs w:val="28"/>
          <w:lang w:val="ro-RO"/>
        </w:rPr>
        <w:t>th of January, 2</w:t>
      </w:r>
      <w:r>
        <w:rPr>
          <w:rFonts w:ascii="Times New Roman" w:hAnsi="Times New Roman" w:cs="Times New Roman"/>
          <w:b/>
          <w:sz w:val="28"/>
          <w:szCs w:val="28"/>
          <w:lang w:val="ro-RO"/>
        </w:rPr>
        <w:t>02</w:t>
      </w:r>
      <w:r w:rsidRPr="0078349A">
        <w:rPr>
          <w:rFonts w:ascii="Times New Roman" w:hAnsi="Times New Roman" w:cs="Times New Roman"/>
          <w:b/>
          <w:sz w:val="28"/>
          <w:szCs w:val="28"/>
          <w:lang w:val="ro-RO"/>
        </w:rPr>
        <w:t>2. By adding context and value to the numbers, they now have more meaning.</w:t>
      </w:r>
    </w:p>
    <w:p w:rsidR="00B306DA" w:rsidRDefault="00B306DA" w:rsidP="00E17D91">
      <w:pPr>
        <w:tabs>
          <w:tab w:val="left" w:pos="1056"/>
        </w:tabs>
        <w:jc w:val="center"/>
        <w:rPr>
          <w:rFonts w:ascii="Times New Roman" w:hAnsi="Times New Roman" w:cs="Times New Roman"/>
          <w:b/>
          <w:sz w:val="28"/>
          <w:szCs w:val="28"/>
          <w:lang w:val="ro-RO"/>
        </w:rPr>
      </w:pPr>
      <w:r w:rsidRPr="00B306DA">
        <w:rPr>
          <w:rFonts w:ascii="Times New Roman" w:hAnsi="Times New Roman" w:cs="Times New Roman"/>
          <w:b/>
          <w:sz w:val="28"/>
          <w:szCs w:val="28"/>
          <w:lang w:val="ro-RO"/>
        </w:rPr>
        <w:lastRenderedPageBreak/>
        <w:drawing>
          <wp:inline distT="0" distB="0" distL="0" distR="0" wp14:anchorId="1CD58371" wp14:editId="4620509B">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rsidR="00B306DA" w:rsidRDefault="0078349A" w:rsidP="00C2609E">
      <w:pPr>
        <w:tabs>
          <w:tab w:val="left" w:pos="1056"/>
        </w:tabs>
        <w:rPr>
          <w:rFonts w:ascii="Times New Roman" w:hAnsi="Times New Roman" w:cs="Times New Roman"/>
          <w:b/>
          <w:sz w:val="28"/>
          <w:szCs w:val="28"/>
          <w:lang w:val="ro-RO"/>
        </w:rPr>
      </w:pPr>
      <w:r>
        <w:rPr>
          <w:rFonts w:ascii="Times New Roman" w:hAnsi="Times New Roman" w:cs="Times New Roman"/>
          <w:b/>
          <w:sz w:val="28"/>
          <w:szCs w:val="28"/>
          <w:lang w:val="ro-RO"/>
        </w:rPr>
        <w:t>As shown in the slide on this page, information comes from providing context to the data. Information can be used to answer the questions written in the slide.</w:t>
      </w:r>
      <w:r w:rsidRPr="0078349A">
        <w:t xml:space="preserve"> </w:t>
      </w:r>
      <w:r w:rsidRPr="0078349A">
        <w:rPr>
          <w:rFonts w:ascii="Times New Roman" w:hAnsi="Times New Roman" w:cs="Times New Roman"/>
          <w:b/>
          <w:sz w:val="28"/>
          <w:szCs w:val="28"/>
          <w:lang w:val="ro-RO"/>
        </w:rPr>
        <w:t>Depending on this purpose, data processing can involve different operations such as combining different sets of data (aggregation), ensuring that the collected data is relevant and accurate (validation), etc. For example, we can organize our data in a way that exposes relationships between various seemingly disparate and disconnected data points.</w:t>
      </w:r>
    </w:p>
    <w:p w:rsidR="00C2609E" w:rsidRPr="00C2609E" w:rsidRDefault="00C2609E" w:rsidP="00C2609E">
      <w:pPr>
        <w:tabs>
          <w:tab w:val="left" w:pos="1056"/>
        </w:tabs>
        <w:rPr>
          <w:rFonts w:ascii="Times New Roman" w:hAnsi="Times New Roman" w:cs="Times New Roman"/>
          <w:b/>
          <w:sz w:val="28"/>
          <w:szCs w:val="28"/>
          <w:lang w:val="ro-RO"/>
        </w:rPr>
      </w:pPr>
      <w:r>
        <w:rPr>
          <w:rFonts w:ascii="Times New Roman" w:hAnsi="Times New Roman" w:cs="Times New Roman"/>
          <w:b/>
          <w:sz w:val="28"/>
          <w:szCs w:val="28"/>
          <w:lang w:val="ro-RO"/>
        </w:rPr>
        <w:t>A relevant example can be a short anylysis on the stock market as the following: when it comes to</w:t>
      </w:r>
      <w:r w:rsidRPr="00C2609E">
        <w:rPr>
          <w:rFonts w:ascii="Times New Roman" w:hAnsi="Times New Roman" w:cs="Times New Roman"/>
          <w:b/>
          <w:sz w:val="28"/>
          <w:szCs w:val="28"/>
          <w:lang w:val="ro-RO"/>
        </w:rPr>
        <w:t xml:space="preserve"> stock exchanges’ quotes tables. The numbers alone</w:t>
      </w:r>
      <w:r>
        <w:rPr>
          <w:rFonts w:ascii="Times New Roman" w:hAnsi="Times New Roman" w:cs="Times New Roman"/>
          <w:b/>
          <w:sz w:val="28"/>
          <w:szCs w:val="28"/>
          <w:lang w:val="ro-RO"/>
        </w:rPr>
        <w:t xml:space="preserve"> show as much as nothing. However, if we</w:t>
      </w:r>
      <w:r w:rsidRPr="00C2609E">
        <w:rPr>
          <w:rFonts w:ascii="Times New Roman" w:hAnsi="Times New Roman" w:cs="Times New Roman"/>
          <w:b/>
          <w:sz w:val="28"/>
          <w:szCs w:val="28"/>
          <w:lang w:val="ro-RO"/>
        </w:rPr>
        <w:t xml:space="preserve"> know unit</w:t>
      </w:r>
      <w:r>
        <w:rPr>
          <w:rFonts w:ascii="Times New Roman" w:hAnsi="Times New Roman" w:cs="Times New Roman"/>
          <w:b/>
          <w:sz w:val="28"/>
          <w:szCs w:val="28"/>
          <w:lang w:val="ro-RO"/>
        </w:rPr>
        <w:t>s and reporting time frames, we</w:t>
      </w:r>
      <w:r w:rsidRPr="00C2609E">
        <w:rPr>
          <w:rFonts w:ascii="Times New Roman" w:hAnsi="Times New Roman" w:cs="Times New Roman"/>
          <w:b/>
          <w:sz w:val="28"/>
          <w:szCs w:val="28"/>
          <w:lang w:val="ro-RO"/>
        </w:rPr>
        <w:t>’ll probably be able to make some calculations and draw conclus</w:t>
      </w:r>
      <w:r>
        <w:rPr>
          <w:rFonts w:ascii="Times New Roman" w:hAnsi="Times New Roman" w:cs="Times New Roman"/>
          <w:b/>
          <w:sz w:val="28"/>
          <w:szCs w:val="28"/>
          <w:lang w:val="ro-RO"/>
        </w:rPr>
        <w:t>ions about biddings such as: `</w:t>
      </w:r>
      <w:r w:rsidRPr="00C2609E">
        <w:rPr>
          <w:rFonts w:ascii="Times New Roman" w:hAnsi="Times New Roman" w:cs="Times New Roman"/>
          <w:b/>
          <w:sz w:val="28"/>
          <w:szCs w:val="28"/>
          <w:lang w:val="ro-RO"/>
        </w:rPr>
        <w:t>who lead the stock market</w:t>
      </w:r>
      <w:r>
        <w:rPr>
          <w:rFonts w:ascii="Times New Roman" w:hAnsi="Times New Roman" w:cs="Times New Roman"/>
          <w:b/>
          <w:sz w:val="28"/>
          <w:szCs w:val="28"/>
          <w:lang w:val="ro-RO"/>
        </w:rPr>
        <w:t>`;`</w:t>
      </w:r>
      <w:r w:rsidRPr="00C2609E">
        <w:rPr>
          <w:rFonts w:ascii="Times New Roman" w:hAnsi="Times New Roman" w:cs="Times New Roman"/>
          <w:b/>
          <w:sz w:val="28"/>
          <w:szCs w:val="28"/>
          <w:lang w:val="ro-RO"/>
        </w:rPr>
        <w:t>who was the market outsider</w:t>
      </w:r>
      <w:r>
        <w:rPr>
          <w:rFonts w:ascii="Times New Roman" w:hAnsi="Times New Roman" w:cs="Times New Roman"/>
          <w:b/>
          <w:sz w:val="28"/>
          <w:szCs w:val="28"/>
          <w:lang w:val="ro-RO"/>
        </w:rPr>
        <w:t>`; `</w:t>
      </w:r>
      <w:r w:rsidRPr="00C2609E">
        <w:rPr>
          <w:rFonts w:ascii="Times New Roman" w:hAnsi="Times New Roman" w:cs="Times New Roman"/>
          <w:b/>
          <w:sz w:val="28"/>
          <w:szCs w:val="28"/>
          <w:lang w:val="ro-RO"/>
        </w:rPr>
        <w:t>w</w:t>
      </w:r>
      <w:r>
        <w:rPr>
          <w:rFonts w:ascii="Times New Roman" w:hAnsi="Times New Roman" w:cs="Times New Roman"/>
          <w:b/>
          <w:sz w:val="28"/>
          <w:szCs w:val="28"/>
          <w:lang w:val="ro-RO"/>
        </w:rPr>
        <w:t>ho had the highest growth ratio `</w:t>
      </w:r>
      <w:r w:rsidRPr="00C2609E">
        <w:rPr>
          <w:rFonts w:ascii="Times New Roman" w:hAnsi="Times New Roman" w:cs="Times New Roman"/>
          <w:b/>
          <w:sz w:val="28"/>
          <w:szCs w:val="28"/>
          <w:lang w:val="ro-RO"/>
        </w:rPr>
        <w:t>and who stagnated.</w:t>
      </w:r>
    </w:p>
    <w:p w:rsidR="00C2609E"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Investors use this information to make their day-to-day decisions about whether to escalate the portfolio or sell stocks. And real professionals use it to check their assumptions and make far-reaching predictions. In other words, they acquire the knowledge.</w:t>
      </w:r>
    </w:p>
    <w:p w:rsidR="0078349A" w:rsidRDefault="0078349A" w:rsidP="00E17D91">
      <w:pPr>
        <w:tabs>
          <w:tab w:val="left" w:pos="1056"/>
        </w:tabs>
        <w:jc w:val="center"/>
        <w:rPr>
          <w:rFonts w:ascii="Times New Roman" w:hAnsi="Times New Roman" w:cs="Times New Roman"/>
          <w:b/>
          <w:sz w:val="28"/>
          <w:szCs w:val="28"/>
          <w:lang w:val="ro-RO"/>
        </w:rPr>
      </w:pPr>
    </w:p>
    <w:p w:rsidR="00393FD0" w:rsidRDefault="00393FD0" w:rsidP="00E17D91">
      <w:pPr>
        <w:tabs>
          <w:tab w:val="left" w:pos="1056"/>
        </w:tabs>
        <w:jc w:val="center"/>
        <w:rPr>
          <w:rFonts w:ascii="Times New Roman" w:hAnsi="Times New Roman" w:cs="Times New Roman"/>
          <w:b/>
          <w:sz w:val="28"/>
          <w:szCs w:val="28"/>
          <w:lang w:val="ro-RO"/>
        </w:rPr>
      </w:pPr>
    </w:p>
    <w:p w:rsidR="00393FD0" w:rsidRDefault="00393FD0" w:rsidP="00E17D91">
      <w:pPr>
        <w:tabs>
          <w:tab w:val="left" w:pos="1056"/>
        </w:tabs>
        <w:jc w:val="center"/>
        <w:rPr>
          <w:rFonts w:ascii="Times New Roman" w:hAnsi="Times New Roman" w:cs="Times New Roman"/>
          <w:b/>
          <w:sz w:val="28"/>
          <w:szCs w:val="28"/>
          <w:lang w:val="ro-RO"/>
        </w:rPr>
      </w:pPr>
      <w:r w:rsidRPr="00393FD0">
        <w:rPr>
          <w:rFonts w:ascii="Times New Roman" w:hAnsi="Times New Roman" w:cs="Times New Roman"/>
          <w:b/>
          <w:sz w:val="28"/>
          <w:szCs w:val="28"/>
          <w:lang w:val="ro-RO"/>
        </w:rPr>
        <w:lastRenderedPageBreak/>
        <w:drawing>
          <wp:inline distT="0" distB="0" distL="0" distR="0" wp14:anchorId="589137F7" wp14:editId="561CE12F">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rsidR="00393FD0"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“How” is the information, derived from the</w:t>
      </w:r>
      <w:r>
        <w:rPr>
          <w:rFonts w:ascii="Times New Roman" w:hAnsi="Times New Roman" w:cs="Times New Roman"/>
          <w:b/>
          <w:sz w:val="28"/>
          <w:szCs w:val="28"/>
          <w:lang w:val="ro-RO"/>
        </w:rPr>
        <w:t xml:space="preserve"> collected data, relevant to the set</w:t>
      </w:r>
      <w:r w:rsidRPr="00C2609E">
        <w:rPr>
          <w:rFonts w:ascii="Times New Roman" w:hAnsi="Times New Roman" w:cs="Times New Roman"/>
          <w:b/>
          <w:sz w:val="28"/>
          <w:szCs w:val="28"/>
          <w:lang w:val="ro-RO"/>
        </w:rPr>
        <w:t xml:space="preserve"> goals? “How” are the pieces of this information connected to other pieces to add more meaning and value? And, maybe</w:t>
      </w:r>
      <w:r>
        <w:rPr>
          <w:rFonts w:ascii="Times New Roman" w:hAnsi="Times New Roman" w:cs="Times New Roman"/>
          <w:b/>
          <w:sz w:val="28"/>
          <w:szCs w:val="28"/>
          <w:lang w:val="ro-RO"/>
        </w:rPr>
        <w:t xml:space="preserve"> most importantly, “how” can the iformation be applied to achieve the</w:t>
      </w:r>
      <w:r w:rsidRPr="00C2609E">
        <w:rPr>
          <w:rFonts w:ascii="Times New Roman" w:hAnsi="Times New Roman" w:cs="Times New Roman"/>
          <w:b/>
          <w:sz w:val="28"/>
          <w:szCs w:val="28"/>
          <w:lang w:val="ro-RO"/>
        </w:rPr>
        <w:t xml:space="preserve"> goal?</w:t>
      </w:r>
    </w:p>
    <w:p w:rsidR="00C2609E"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Knowledge is the synthesis of multiple sources of information over time, to create conceptual frameworks, theories, and axioms. Knowledge gives context through experiences, values, and insight; enabling judgment based upon justifiable belief. Knowledge is tacit, it has a subjective dimension to it, meaning once made symbolic, and objective, knowledge is reduced to information. As Einstein said “knowledge comes from experience, everything else is information.”</w:t>
      </w:r>
    </w:p>
    <w:p w:rsidR="00C2609E" w:rsidRDefault="00C2609E" w:rsidP="00C2609E">
      <w:pPr>
        <w:rPr>
          <w:rFonts w:ascii="Times New Roman" w:hAnsi="Times New Roman" w:cs="Times New Roman"/>
          <w:b/>
          <w:sz w:val="28"/>
          <w:szCs w:val="28"/>
          <w:lang w:val="ro-RO"/>
        </w:rPr>
      </w:pPr>
      <w:r>
        <w:rPr>
          <w:rFonts w:ascii="Times New Roman" w:hAnsi="Times New Roman" w:cs="Times New Roman"/>
          <w:b/>
          <w:sz w:val="28"/>
          <w:szCs w:val="28"/>
          <w:lang w:val="ro-RO"/>
        </w:rPr>
        <w:t xml:space="preserve">For example </w:t>
      </w:r>
      <w:r w:rsidRPr="00C2609E">
        <w:rPr>
          <w:rFonts w:ascii="Times New Roman" w:hAnsi="Times New Roman" w:cs="Times New Roman"/>
          <w:b/>
          <w:sz w:val="28"/>
          <w:szCs w:val="28"/>
          <w:lang w:val="ro-RO"/>
        </w:rPr>
        <w:t>Iron laws of Economics, such as the supply-and-demand model, have derived from the identification of patterns in both consumers’ and seller’s long-term behavior.</w:t>
      </w:r>
    </w:p>
    <w:p w:rsidR="00393FD0" w:rsidRDefault="00C2609E" w:rsidP="00C2609E">
      <w:pPr>
        <w:rPr>
          <w:rFonts w:ascii="Times New Roman" w:hAnsi="Times New Roman" w:cs="Times New Roman"/>
          <w:b/>
          <w:sz w:val="28"/>
          <w:szCs w:val="28"/>
          <w:lang w:val="ro-RO"/>
        </w:rPr>
      </w:pPr>
      <w:r>
        <w:rPr>
          <w:rFonts w:ascii="Times New Roman" w:hAnsi="Times New Roman" w:cs="Times New Roman"/>
          <w:b/>
          <w:sz w:val="28"/>
          <w:szCs w:val="28"/>
          <w:lang w:val="ro-RO"/>
        </w:rPr>
        <w:t>The difference between information and knowledge is in fact the view of the reader, consumer, etc.  on the given material, situation or object. When information is not just viewed as a description of collected facts but also understood when it comes to applying it to objective situations it is turned into knowledge</w:t>
      </w:r>
    </w:p>
    <w:p w:rsidR="00393FD0" w:rsidRDefault="00393FD0" w:rsidP="00E17D91">
      <w:pPr>
        <w:tabs>
          <w:tab w:val="left" w:pos="1056"/>
        </w:tabs>
        <w:jc w:val="center"/>
        <w:rPr>
          <w:rFonts w:ascii="Times New Roman" w:hAnsi="Times New Roman" w:cs="Times New Roman"/>
          <w:b/>
          <w:sz w:val="28"/>
          <w:szCs w:val="28"/>
          <w:lang w:val="ro-RO"/>
        </w:rPr>
      </w:pPr>
      <w:r w:rsidRPr="00393FD0">
        <w:rPr>
          <w:rFonts w:ascii="Times New Roman" w:hAnsi="Times New Roman" w:cs="Times New Roman"/>
          <w:b/>
          <w:sz w:val="28"/>
          <w:szCs w:val="28"/>
          <w:lang w:val="ro-RO"/>
        </w:rPr>
        <w:lastRenderedPageBreak/>
        <w:drawing>
          <wp:inline distT="0" distB="0" distL="0" distR="0" wp14:anchorId="0E849B55" wp14:editId="576762FE">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r>
        <w:rPr>
          <w:rFonts w:ascii="Times New Roman" w:hAnsi="Times New Roman" w:cs="Times New Roman"/>
          <w:b/>
          <w:sz w:val="28"/>
          <w:szCs w:val="28"/>
          <w:lang w:val="ro-RO"/>
        </w:rPr>
        <w:t xml:space="preserve"> </w:t>
      </w:r>
    </w:p>
    <w:p w:rsidR="00393FD0" w:rsidRDefault="00393FD0" w:rsidP="00E17D91">
      <w:pPr>
        <w:tabs>
          <w:tab w:val="left" w:pos="1056"/>
        </w:tabs>
        <w:jc w:val="center"/>
        <w:rPr>
          <w:rFonts w:ascii="Times New Roman" w:hAnsi="Times New Roman" w:cs="Times New Roman"/>
          <w:b/>
          <w:sz w:val="28"/>
          <w:szCs w:val="28"/>
          <w:lang w:val="ro-RO"/>
        </w:rPr>
      </w:pPr>
    </w:p>
    <w:p w:rsidR="00393FD0" w:rsidRDefault="00393FD0" w:rsidP="00E17D91">
      <w:pPr>
        <w:tabs>
          <w:tab w:val="left" w:pos="1056"/>
        </w:tabs>
        <w:jc w:val="center"/>
        <w:rPr>
          <w:rFonts w:ascii="Times New Roman" w:hAnsi="Times New Roman" w:cs="Times New Roman"/>
          <w:b/>
          <w:sz w:val="28"/>
          <w:szCs w:val="28"/>
          <w:lang w:val="ro-RO"/>
        </w:rPr>
      </w:pPr>
    </w:p>
    <w:p w:rsidR="00393FD0" w:rsidRDefault="00C2609E" w:rsidP="00C2609E">
      <w:pPr>
        <w:tabs>
          <w:tab w:val="left" w:pos="1056"/>
        </w:tabs>
        <w:rPr>
          <w:rFonts w:ascii="Times New Roman" w:hAnsi="Times New Roman" w:cs="Times New Roman"/>
          <w:b/>
          <w:sz w:val="28"/>
          <w:szCs w:val="28"/>
          <w:lang w:val="ro-RO"/>
        </w:rPr>
      </w:pPr>
      <w:r>
        <w:rPr>
          <w:rFonts w:ascii="Times New Roman" w:hAnsi="Times New Roman" w:cs="Times New Roman"/>
          <w:b/>
          <w:sz w:val="28"/>
          <w:szCs w:val="28"/>
          <w:lang w:val="ro-RO"/>
        </w:rPr>
        <w:t xml:space="preserve">Wisdom is positioned at the top of the DIKW Pyramid and so, it represents </w:t>
      </w:r>
      <w:r w:rsidRPr="00C2609E">
        <w:rPr>
          <w:rFonts w:ascii="Times New Roman" w:hAnsi="Times New Roman" w:cs="Times New Roman"/>
          <w:b/>
          <w:sz w:val="28"/>
          <w:szCs w:val="28"/>
          <w:lang w:val="ro-RO"/>
        </w:rPr>
        <w:t>s what the subject eventually comes to after having worked with information for a long time and having received a sufficient amount of knowledge.</w:t>
      </w:r>
    </w:p>
    <w:p w:rsidR="00C2609E"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Being aware of, comprehensive, mindful – these are all synonyms of being wise. Wisdom gives an ability to predict some events’ scenarios, based on past experience. Referring to the example with the stock exchange: outstanding investors, like Warren Buffett or Peter Lynch, turned out to be more successful thanks to both the colossal experience and bidding wisdom, in a sense.</w:t>
      </w:r>
    </w:p>
    <w:p w:rsidR="00C2609E"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Being at the top of the top of the DIKW hierarchy, wisdom can be associated with questions such as ‘why do something’ and ‘what is best’. In other words, wisdom is knowledge applied in action.</w:t>
      </w:r>
    </w:p>
    <w:p w:rsidR="00393FD0" w:rsidRDefault="00C2609E" w:rsidP="00C2609E">
      <w:pPr>
        <w:tabs>
          <w:tab w:val="left" w:pos="1056"/>
        </w:tabs>
        <w:rPr>
          <w:rFonts w:ascii="Times New Roman" w:hAnsi="Times New Roman" w:cs="Times New Roman"/>
          <w:b/>
          <w:sz w:val="28"/>
          <w:szCs w:val="28"/>
          <w:lang w:val="ro-RO"/>
        </w:rPr>
      </w:pPr>
      <w:r w:rsidRPr="00C2609E">
        <w:rPr>
          <w:rFonts w:ascii="Times New Roman" w:hAnsi="Times New Roman" w:cs="Times New Roman"/>
          <w:b/>
          <w:sz w:val="28"/>
          <w:szCs w:val="28"/>
          <w:lang w:val="ro-RO"/>
        </w:rPr>
        <w:t>Wisdom is the know why, an evaluated understanding, acceptance and appreciation of why something is the way it is, it is seeing the whole. Wisdom involves knowing the right things to do, for the greater good. It requires a sense of what is right and wrong, ethical and uneth</w:t>
      </w:r>
      <w:r>
        <w:rPr>
          <w:rFonts w:ascii="Times New Roman" w:hAnsi="Times New Roman" w:cs="Times New Roman"/>
          <w:b/>
          <w:sz w:val="28"/>
          <w:szCs w:val="28"/>
          <w:lang w:val="ro-RO"/>
        </w:rPr>
        <w:t>ical. It is most uniquely human</w:t>
      </w:r>
    </w:p>
    <w:p w:rsidR="00393FD0" w:rsidRDefault="00393FD0" w:rsidP="00E17D91">
      <w:pPr>
        <w:tabs>
          <w:tab w:val="left" w:pos="1056"/>
        </w:tabs>
        <w:jc w:val="center"/>
        <w:rPr>
          <w:rFonts w:ascii="Times New Roman" w:hAnsi="Times New Roman" w:cs="Times New Roman"/>
          <w:b/>
          <w:sz w:val="28"/>
          <w:szCs w:val="28"/>
          <w:lang w:val="ro-RO"/>
        </w:rPr>
      </w:pPr>
    </w:p>
    <w:p w:rsidR="00393FD0" w:rsidRDefault="00393FD0" w:rsidP="00E17D91">
      <w:pPr>
        <w:tabs>
          <w:tab w:val="left" w:pos="1056"/>
        </w:tabs>
        <w:jc w:val="center"/>
        <w:rPr>
          <w:rFonts w:ascii="Times New Roman" w:hAnsi="Times New Roman" w:cs="Times New Roman"/>
          <w:b/>
          <w:sz w:val="28"/>
          <w:szCs w:val="28"/>
          <w:lang w:val="ro-RO"/>
        </w:rPr>
      </w:pPr>
      <w:r w:rsidRPr="00393FD0">
        <w:rPr>
          <w:rFonts w:ascii="Times New Roman" w:hAnsi="Times New Roman" w:cs="Times New Roman"/>
          <w:b/>
          <w:sz w:val="28"/>
          <w:szCs w:val="28"/>
          <w:lang w:val="ro-RO"/>
        </w:rPr>
        <w:drawing>
          <wp:inline distT="0" distB="0" distL="0" distR="0" wp14:anchorId="3A555FF2" wp14:editId="0F3E15A4">
            <wp:extent cx="5943600" cy="32372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37230"/>
                    </a:xfrm>
                    <a:prstGeom prst="rect">
                      <a:avLst/>
                    </a:prstGeom>
                  </pic:spPr>
                </pic:pic>
              </a:graphicData>
            </a:graphic>
          </wp:inline>
        </w:drawing>
      </w:r>
    </w:p>
    <w:p w:rsidR="0006572E" w:rsidRDefault="00DA1A24" w:rsidP="00E17D91">
      <w:pPr>
        <w:tabs>
          <w:tab w:val="left" w:pos="1056"/>
        </w:tabs>
        <w:jc w:val="center"/>
        <w:rPr>
          <w:rFonts w:ascii="Times New Roman" w:hAnsi="Times New Roman" w:cs="Times New Roman"/>
          <w:b/>
          <w:i/>
          <w:sz w:val="28"/>
          <w:szCs w:val="28"/>
          <w:lang w:val="ro-RO"/>
        </w:rPr>
      </w:pPr>
      <w:r>
        <w:rPr>
          <w:rFonts w:ascii="Times New Roman" w:hAnsi="Times New Roman" w:cs="Times New Roman"/>
          <w:b/>
          <w:sz w:val="28"/>
          <w:szCs w:val="28"/>
          <w:lang w:val="ro-RO"/>
        </w:rPr>
        <w:t xml:space="preserve">As shown in </w:t>
      </w:r>
      <w:r w:rsidRPr="00DA1A24">
        <w:rPr>
          <w:rFonts w:ascii="Times New Roman" w:hAnsi="Times New Roman" w:cs="Times New Roman"/>
          <w:b/>
          <w:sz w:val="28"/>
          <w:szCs w:val="28"/>
          <w:lang w:val="ro-RO"/>
        </w:rPr>
        <w:t>Angela Lee Duckworth</w:t>
      </w:r>
      <w:r>
        <w:rPr>
          <w:rFonts w:ascii="Times New Roman" w:hAnsi="Times New Roman" w:cs="Times New Roman"/>
          <w:b/>
          <w:sz w:val="28"/>
          <w:szCs w:val="28"/>
          <w:lang w:val="ro-RO"/>
        </w:rPr>
        <w:t xml:space="preserve">`s TedTalk, GRIT is an important factor when it comes to achieveing succes, maybe one of the most important ones, to use her words </w:t>
      </w:r>
      <w:r w:rsidRPr="00DA1A24">
        <w:rPr>
          <w:rFonts w:ascii="Times New Roman" w:hAnsi="Times New Roman" w:cs="Times New Roman"/>
          <w:b/>
          <w:i/>
          <w:sz w:val="28"/>
          <w:szCs w:val="28"/>
          <w:lang w:val="ro-RO"/>
        </w:rPr>
        <w:t>`</w:t>
      </w:r>
      <w:r w:rsidRPr="00DA1A24">
        <w:rPr>
          <w:i/>
        </w:rPr>
        <w:t xml:space="preserve"> </w:t>
      </w:r>
      <w:r w:rsidRPr="00DA1A24">
        <w:rPr>
          <w:rFonts w:ascii="Times New Roman" w:hAnsi="Times New Roman" w:cs="Times New Roman"/>
          <w:b/>
          <w:i/>
          <w:sz w:val="28"/>
          <w:szCs w:val="28"/>
          <w:lang w:val="ro-RO"/>
        </w:rPr>
        <w:t>Grit is passion and perseverance for very long-term goals. Grit is having stamina. Grit is sticking with your future, day in, day out, not just for the week, not just for the month, but for years, and working really hard to make that future a reality. Grit is living life like it's a marathon, not a sprint.`</w:t>
      </w:r>
    </w:p>
    <w:p w:rsidR="00DA1A24" w:rsidRDefault="00DA1A24" w:rsidP="00E17D91">
      <w:pPr>
        <w:tabs>
          <w:tab w:val="left" w:pos="1056"/>
        </w:tabs>
        <w:jc w:val="center"/>
        <w:rPr>
          <w:rFonts w:ascii="Times New Roman" w:hAnsi="Times New Roman" w:cs="Times New Roman"/>
          <w:b/>
          <w:sz w:val="28"/>
          <w:szCs w:val="28"/>
          <w:lang w:val="ro-RO"/>
        </w:rPr>
      </w:pPr>
      <w:r>
        <w:rPr>
          <w:rFonts w:ascii="Times New Roman" w:hAnsi="Times New Roman" w:cs="Times New Roman"/>
          <w:b/>
          <w:sz w:val="28"/>
          <w:szCs w:val="28"/>
          <w:lang w:val="ro-RO"/>
        </w:rPr>
        <w:t>The graphic shown in the slide above shows how the primary data on GRIT SCORES is a bit irregular, variating from a reference point to another.</w:t>
      </w:r>
    </w:p>
    <w:p w:rsidR="00DA1A24" w:rsidRPr="00DA1A24" w:rsidRDefault="00DA1A24" w:rsidP="00E17D91">
      <w:pPr>
        <w:tabs>
          <w:tab w:val="left" w:pos="1056"/>
        </w:tabs>
        <w:jc w:val="center"/>
        <w:rPr>
          <w:rFonts w:ascii="Times New Roman" w:hAnsi="Times New Roman" w:cs="Times New Roman"/>
          <w:b/>
          <w:sz w:val="28"/>
          <w:szCs w:val="28"/>
          <w:lang w:val="ro-RO"/>
        </w:rPr>
      </w:pPr>
      <w:r>
        <w:rPr>
          <w:rFonts w:ascii="Times New Roman" w:hAnsi="Times New Roman" w:cs="Times New Roman"/>
          <w:b/>
          <w:sz w:val="28"/>
          <w:szCs w:val="28"/>
          <w:lang w:val="ro-RO"/>
        </w:rPr>
        <w:t xml:space="preserve">As the TedTalk firmly stated, GRIT is a way of measuring succes rates in many different fields, </w:t>
      </w:r>
      <w:r w:rsidRPr="00DA1A24">
        <w:rPr>
          <w:rFonts w:ascii="Times New Roman" w:hAnsi="Times New Roman" w:cs="Times New Roman"/>
          <w:b/>
          <w:i/>
          <w:sz w:val="28"/>
          <w:szCs w:val="28"/>
          <w:lang w:val="ro-RO"/>
        </w:rPr>
        <w:t>`</w:t>
      </w:r>
      <w:r w:rsidRPr="00DA1A24">
        <w:rPr>
          <w:i/>
        </w:rPr>
        <w:t xml:space="preserve"> </w:t>
      </w:r>
      <w:r w:rsidRPr="00DA1A24">
        <w:rPr>
          <w:rFonts w:ascii="Times New Roman" w:hAnsi="Times New Roman" w:cs="Times New Roman"/>
          <w:b/>
          <w:i/>
          <w:sz w:val="28"/>
          <w:szCs w:val="28"/>
          <w:lang w:val="ro-RO"/>
        </w:rPr>
        <w:t>In all those very different contexts, one characteristic emerged as a significant predictor of success. And it wasn't social intelligence. It wasn't good looks, physical health, and it wasn't IQ. It was grit</w:t>
      </w:r>
      <w:r w:rsidRPr="00DA1A24">
        <w:rPr>
          <w:rFonts w:ascii="Times New Roman" w:hAnsi="Times New Roman" w:cs="Times New Roman"/>
          <w:b/>
          <w:sz w:val="28"/>
          <w:szCs w:val="28"/>
          <w:lang w:val="ro-RO"/>
        </w:rPr>
        <w:t>.</w:t>
      </w:r>
      <w:r>
        <w:rPr>
          <w:rFonts w:ascii="Times New Roman" w:hAnsi="Times New Roman" w:cs="Times New Roman"/>
          <w:b/>
          <w:sz w:val="28"/>
          <w:szCs w:val="28"/>
          <w:lang w:val="ro-RO"/>
        </w:rPr>
        <w:t>`</w:t>
      </w: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r w:rsidRPr="0006572E">
        <w:rPr>
          <w:rFonts w:ascii="Times New Roman" w:hAnsi="Times New Roman" w:cs="Times New Roman"/>
          <w:b/>
          <w:sz w:val="28"/>
          <w:szCs w:val="28"/>
          <w:lang w:val="ro-RO"/>
        </w:rPr>
        <w:drawing>
          <wp:inline distT="0" distB="0" distL="0" distR="0" wp14:anchorId="0DDDE646" wp14:editId="649184AC">
            <wp:extent cx="5943600" cy="31038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103880"/>
                    </a:xfrm>
                    <a:prstGeom prst="rect">
                      <a:avLst/>
                    </a:prstGeom>
                  </pic:spPr>
                </pic:pic>
              </a:graphicData>
            </a:graphic>
          </wp:inline>
        </w:drawing>
      </w:r>
      <w:r>
        <w:rPr>
          <w:rFonts w:ascii="Times New Roman" w:hAnsi="Times New Roman" w:cs="Times New Roman"/>
          <w:b/>
          <w:sz w:val="28"/>
          <w:szCs w:val="28"/>
          <w:lang w:val="ro-RO"/>
        </w:rPr>
        <w:t xml:space="preserve"> </w:t>
      </w: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DA1A24" w:rsidP="00E17D91">
      <w:pPr>
        <w:tabs>
          <w:tab w:val="left" w:pos="1056"/>
        </w:tabs>
        <w:jc w:val="center"/>
        <w:rPr>
          <w:rFonts w:ascii="Times New Roman" w:hAnsi="Times New Roman" w:cs="Times New Roman"/>
          <w:b/>
          <w:sz w:val="28"/>
          <w:szCs w:val="28"/>
          <w:lang w:val="ro-RO"/>
        </w:rPr>
      </w:pPr>
      <w:r>
        <w:rPr>
          <w:rFonts w:ascii="Times New Roman" w:hAnsi="Times New Roman" w:cs="Times New Roman"/>
          <w:b/>
          <w:sz w:val="28"/>
          <w:szCs w:val="28"/>
          <w:lang w:val="ro-RO"/>
        </w:rPr>
        <w:t>The secondary data on the GRIT SCORES show a significant and obvious rise in the factors that even Angela Duckworth mentiond such as motivation and the view of failure as a temporary stage not a constant in one`s life.</w:t>
      </w: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r w:rsidRPr="0006572E">
        <w:rPr>
          <w:rFonts w:ascii="Times New Roman" w:hAnsi="Times New Roman" w:cs="Times New Roman"/>
          <w:b/>
          <w:sz w:val="28"/>
          <w:szCs w:val="28"/>
          <w:lang w:val="ro-RO"/>
        </w:rPr>
        <w:drawing>
          <wp:inline distT="0" distB="0" distL="0" distR="0" wp14:anchorId="5E71FA20" wp14:editId="20FE71FB">
            <wp:extent cx="5943600" cy="3068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68320"/>
                    </a:xfrm>
                    <a:prstGeom prst="rect">
                      <a:avLst/>
                    </a:prstGeom>
                  </pic:spPr>
                </pic:pic>
              </a:graphicData>
            </a:graphic>
          </wp:inline>
        </w:drawing>
      </w: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DA1A24" w:rsidP="00E17D91">
      <w:pPr>
        <w:tabs>
          <w:tab w:val="left" w:pos="1056"/>
        </w:tabs>
        <w:jc w:val="center"/>
        <w:rPr>
          <w:rFonts w:ascii="Times New Roman" w:hAnsi="Times New Roman" w:cs="Times New Roman"/>
          <w:b/>
          <w:sz w:val="28"/>
          <w:szCs w:val="28"/>
          <w:lang w:val="ro-RO"/>
        </w:rPr>
      </w:pPr>
      <w:r>
        <w:rPr>
          <w:rFonts w:ascii="Times New Roman" w:hAnsi="Times New Roman" w:cs="Times New Roman"/>
          <w:b/>
          <w:sz w:val="28"/>
          <w:szCs w:val="28"/>
          <w:lang w:val="ro-RO"/>
        </w:rPr>
        <w:t>Comparing the two previous slides and merging them into a graphic it is shown that eventually myself and even my colleagues encounter a stable line symbolising in my view the road to succes and acomplishment.</w:t>
      </w:r>
    </w:p>
    <w:p w:rsidR="00DA1A24" w:rsidRDefault="00DA1A24" w:rsidP="00E17D91">
      <w:pPr>
        <w:tabs>
          <w:tab w:val="left" w:pos="1056"/>
        </w:tabs>
        <w:jc w:val="center"/>
        <w:rPr>
          <w:rFonts w:ascii="Times New Roman" w:hAnsi="Times New Roman" w:cs="Times New Roman"/>
          <w:b/>
          <w:sz w:val="28"/>
          <w:szCs w:val="28"/>
          <w:lang w:val="ro-RO"/>
        </w:rPr>
      </w:pPr>
      <w:r w:rsidRPr="00DA1A24">
        <w:rPr>
          <w:rFonts w:ascii="Times New Roman" w:hAnsi="Times New Roman" w:cs="Times New Roman"/>
          <w:b/>
          <w:sz w:val="28"/>
          <w:szCs w:val="28"/>
          <w:lang w:val="ro-RO"/>
        </w:rPr>
        <w:t>Traditional constructs in this area include perseverance, hardiness, resilience, ambition, self-control, and need for achievement. Grit has been argued to be distinguishable from each of these</w:t>
      </w:r>
      <w:r>
        <w:rPr>
          <w:rFonts w:ascii="Times New Roman" w:hAnsi="Times New Roman" w:cs="Times New Roman"/>
          <w:b/>
          <w:sz w:val="28"/>
          <w:szCs w:val="28"/>
          <w:lang w:val="ro-RO"/>
        </w:rPr>
        <w:t>.</w:t>
      </w:r>
    </w:p>
    <w:p w:rsidR="00DA1A24" w:rsidRDefault="00DA1A24" w:rsidP="00E17D91">
      <w:pPr>
        <w:tabs>
          <w:tab w:val="left" w:pos="1056"/>
        </w:tabs>
        <w:jc w:val="center"/>
        <w:rPr>
          <w:rFonts w:ascii="Times New Roman" w:hAnsi="Times New Roman" w:cs="Times New Roman"/>
          <w:b/>
          <w:sz w:val="28"/>
          <w:szCs w:val="28"/>
          <w:lang w:val="ro-RO"/>
        </w:rPr>
      </w:pPr>
      <w:r w:rsidRPr="00DA1A24">
        <w:rPr>
          <w:rFonts w:ascii="Times New Roman" w:hAnsi="Times New Roman" w:cs="Times New Roman"/>
          <w:b/>
          <w:sz w:val="28"/>
          <w:szCs w:val="28"/>
          <w:lang w:val="ro-RO"/>
        </w:rPr>
        <w:t>David McClelland (1961) described need for achievement as a drive to complete manageable goals that enable the individual to receive immediate feedback.[20] In contrast to need for achievement, gritty individuals consciously set long-term goals that are difficult to attain and do not waver from these difficult goals, regardless of the presence of feedback.</w:t>
      </w: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06572E" w:rsidRDefault="0006572E" w:rsidP="00E17D91">
      <w:pPr>
        <w:tabs>
          <w:tab w:val="left" w:pos="1056"/>
        </w:tabs>
        <w:jc w:val="center"/>
        <w:rPr>
          <w:rFonts w:ascii="Times New Roman" w:hAnsi="Times New Roman" w:cs="Times New Roman"/>
          <w:b/>
          <w:sz w:val="28"/>
          <w:szCs w:val="28"/>
          <w:lang w:val="ro-RO"/>
        </w:rPr>
      </w:pPr>
    </w:p>
    <w:p w:rsidR="00DA1A24" w:rsidRDefault="0006572E" w:rsidP="00E17D91">
      <w:pPr>
        <w:tabs>
          <w:tab w:val="left" w:pos="1056"/>
        </w:tabs>
        <w:jc w:val="center"/>
        <w:rPr>
          <w:rFonts w:ascii="Times New Roman" w:hAnsi="Times New Roman" w:cs="Times New Roman"/>
          <w:b/>
          <w:sz w:val="28"/>
          <w:szCs w:val="28"/>
          <w:lang w:val="ro-RO"/>
        </w:rPr>
      </w:pPr>
      <w:r w:rsidRPr="0006572E">
        <w:rPr>
          <w:rFonts w:ascii="Times New Roman" w:hAnsi="Times New Roman" w:cs="Times New Roman"/>
          <w:b/>
          <w:sz w:val="28"/>
          <w:szCs w:val="28"/>
          <w:lang w:val="ro-RO"/>
        </w:rPr>
        <w:drawing>
          <wp:inline distT="0" distB="0" distL="0" distR="0" wp14:anchorId="4E8DA354" wp14:editId="4C994AAA">
            <wp:extent cx="5943600" cy="31229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122930"/>
                    </a:xfrm>
                    <a:prstGeom prst="rect">
                      <a:avLst/>
                    </a:prstGeom>
                  </pic:spPr>
                </pic:pic>
              </a:graphicData>
            </a:graphic>
          </wp:inline>
        </w:drawing>
      </w:r>
    </w:p>
    <w:p w:rsidR="00DA1A24" w:rsidRDefault="00DA1A24" w:rsidP="00DA1A24">
      <w:pPr>
        <w:rPr>
          <w:rFonts w:ascii="Times New Roman" w:hAnsi="Times New Roman" w:cs="Times New Roman"/>
          <w:sz w:val="28"/>
          <w:szCs w:val="28"/>
          <w:lang w:val="ro-RO"/>
        </w:rPr>
      </w:pPr>
    </w:p>
    <w:p w:rsidR="0006572E"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ab/>
        <w:t>The CRAAP test is a test to check the objective reliability of information sources across academic disciplines. CRAAP is an acronym for Currency, Relevance, Authority, Accuracy, and Purpose</w:t>
      </w:r>
      <w:r>
        <w:rPr>
          <w:rFonts w:ascii="Times New Roman" w:hAnsi="Times New Roman" w:cs="Times New Roman"/>
          <w:b/>
          <w:sz w:val="28"/>
          <w:szCs w:val="28"/>
          <w:lang w:val="ro-RO"/>
        </w:rPr>
        <w:t xml:space="preserve"> as shown in the slide above</w:t>
      </w:r>
      <w:r w:rsidRPr="00DA1A24">
        <w:rPr>
          <w:rFonts w:ascii="Times New Roman" w:hAnsi="Times New Roman" w:cs="Times New Roman"/>
          <w:b/>
          <w:sz w:val="28"/>
          <w:szCs w:val="28"/>
          <w:lang w:val="ro-RO"/>
        </w:rPr>
        <w:t>. Due to a vast number of sources existing online, it can be difficult to tell whether these sources are trustworthy to use as tools for research. The CRAAP test aims to make it easier for educators and students</w:t>
      </w:r>
      <w:r>
        <w:rPr>
          <w:rFonts w:ascii="Times New Roman" w:hAnsi="Times New Roman" w:cs="Times New Roman"/>
          <w:b/>
          <w:sz w:val="28"/>
          <w:szCs w:val="28"/>
          <w:lang w:val="ro-RO"/>
        </w:rPr>
        <w:t xml:space="preserve"> like myself</w:t>
      </w:r>
      <w:r w:rsidRPr="00DA1A24">
        <w:rPr>
          <w:rFonts w:ascii="Times New Roman" w:hAnsi="Times New Roman" w:cs="Times New Roman"/>
          <w:b/>
          <w:sz w:val="28"/>
          <w:szCs w:val="28"/>
          <w:lang w:val="ro-RO"/>
        </w:rPr>
        <w:t xml:space="preserve"> to determine if their sources can be trusted. By employing the test while evaluating sources, a researcher can reduce the likelihood of using unreliable information.</w:t>
      </w:r>
    </w:p>
    <w:p w:rsidR="00DA1A24" w:rsidRP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R: Relevance</w:t>
      </w:r>
    </w:p>
    <w:p w:rsid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When looking at sources, the relevance of the information will impact a well rounded research endeavor. One question in this category to ask is how does the topic relate to the information given in a source? More importantly, the writers of the references should focus on the intended audience. There are a vast number of topics and an increase in access to information. Therefore, the relevance of the information helps the audience know what they are looking for.</w:t>
      </w:r>
    </w:p>
    <w:p w:rsidR="00DA1A24" w:rsidRDefault="00DA1A24" w:rsidP="00DA1A24">
      <w:pPr>
        <w:tabs>
          <w:tab w:val="left" w:pos="936"/>
        </w:tabs>
        <w:rPr>
          <w:rFonts w:ascii="Times New Roman" w:hAnsi="Times New Roman" w:cs="Times New Roman"/>
          <w:b/>
          <w:sz w:val="28"/>
          <w:szCs w:val="28"/>
          <w:lang w:val="ro-RO"/>
        </w:rPr>
      </w:pPr>
    </w:p>
    <w:p w:rsidR="00DA1A24" w:rsidRP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lastRenderedPageBreak/>
        <w:t>A: Authority</w:t>
      </w:r>
    </w:p>
    <w:p w:rsid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There is, however, not only the currency and relevance of the given source, but also its authority to consider. This is significant because the students and educators will look to see who is the author, publisher, or sponsor before they can trust the information.</w:t>
      </w:r>
    </w:p>
    <w:p w:rsidR="00DA1A24" w:rsidRDefault="00DA1A24" w:rsidP="00DA1A24">
      <w:pPr>
        <w:tabs>
          <w:tab w:val="left" w:pos="936"/>
        </w:tabs>
        <w:rPr>
          <w:rFonts w:ascii="Times New Roman" w:hAnsi="Times New Roman" w:cs="Times New Roman"/>
          <w:b/>
          <w:sz w:val="28"/>
          <w:szCs w:val="28"/>
          <w:lang w:val="ro-RO"/>
        </w:rPr>
      </w:pPr>
    </w:p>
    <w:p w:rsidR="00DA1A24" w:rsidRP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A: Accuracy</w:t>
      </w:r>
    </w:p>
    <w:p w:rsid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Emphasizing the trustworthiness of sources, the accuracy of the contents in the source must connect back to the origin. Evidence must support the information presented to the audience. Evidence can include findings, observations, or field notes. The report must be reviewed or referred. It must be verifiable from another source or common knowledge. That said, the language used in the sources has to be unbiased or free of emotion, because of its use for fact retrieval. The content in the source should be free of spelling, gram</w:t>
      </w:r>
      <w:r>
        <w:rPr>
          <w:rFonts w:ascii="Times New Roman" w:hAnsi="Times New Roman" w:cs="Times New Roman"/>
          <w:b/>
          <w:sz w:val="28"/>
          <w:szCs w:val="28"/>
          <w:lang w:val="ro-RO"/>
        </w:rPr>
        <w:t>mar, or typographical errors.</w:t>
      </w:r>
    </w:p>
    <w:p w:rsidR="00DA1A24" w:rsidRDefault="00DA1A24" w:rsidP="00DA1A24">
      <w:pPr>
        <w:tabs>
          <w:tab w:val="left" w:pos="936"/>
        </w:tabs>
        <w:rPr>
          <w:rFonts w:ascii="Times New Roman" w:hAnsi="Times New Roman" w:cs="Times New Roman"/>
          <w:b/>
          <w:sz w:val="28"/>
          <w:szCs w:val="28"/>
          <w:lang w:val="ro-RO"/>
        </w:rPr>
      </w:pPr>
    </w:p>
    <w:p w:rsidR="00DA1A24" w:rsidRP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P: Purpose</w:t>
      </w:r>
    </w:p>
    <w:p w:rsidR="00DA1A24" w:rsidRPr="00DA1A24" w:rsidRDefault="00DA1A24" w:rsidP="00DA1A24">
      <w:pPr>
        <w:tabs>
          <w:tab w:val="left" w:pos="936"/>
        </w:tabs>
        <w:rPr>
          <w:rFonts w:ascii="Times New Roman" w:hAnsi="Times New Roman" w:cs="Times New Roman"/>
          <w:b/>
          <w:sz w:val="28"/>
          <w:szCs w:val="28"/>
          <w:lang w:val="ro-RO"/>
        </w:rPr>
      </w:pPr>
      <w:r w:rsidRPr="00DA1A24">
        <w:rPr>
          <w:rFonts w:ascii="Times New Roman" w:hAnsi="Times New Roman" w:cs="Times New Roman"/>
          <w:b/>
          <w:sz w:val="28"/>
          <w:szCs w:val="28"/>
          <w:lang w:val="ro-RO"/>
        </w:rPr>
        <w:t xml:space="preserve">The purpose of the sources helps the readers know whether the information they are looking for is right for their research. The questions that arise when looking for the purpose range from informing, teaching, selling, entertaining, research </w:t>
      </w:r>
      <w:r>
        <w:rPr>
          <w:rFonts w:ascii="Times New Roman" w:hAnsi="Times New Roman" w:cs="Times New Roman"/>
          <w:b/>
          <w:sz w:val="28"/>
          <w:szCs w:val="28"/>
          <w:lang w:val="ro-RO"/>
        </w:rPr>
        <w:t xml:space="preserve">or even self-gaining purposes. </w:t>
      </w:r>
      <w:bookmarkStart w:id="0" w:name="_GoBack"/>
      <w:bookmarkEnd w:id="0"/>
    </w:p>
    <w:sectPr w:rsidR="00DA1A24" w:rsidRPr="00DA1A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3458" w:rsidRDefault="00263458" w:rsidP="00E707F3">
      <w:pPr>
        <w:spacing w:after="0" w:line="240" w:lineRule="auto"/>
      </w:pPr>
      <w:r>
        <w:separator/>
      </w:r>
    </w:p>
  </w:endnote>
  <w:endnote w:type="continuationSeparator" w:id="0">
    <w:p w:rsidR="00263458" w:rsidRDefault="00263458" w:rsidP="00E70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3458" w:rsidRDefault="00263458" w:rsidP="00E707F3">
      <w:pPr>
        <w:spacing w:after="0" w:line="240" w:lineRule="auto"/>
      </w:pPr>
      <w:r>
        <w:separator/>
      </w:r>
    </w:p>
  </w:footnote>
  <w:footnote w:type="continuationSeparator" w:id="0">
    <w:p w:rsidR="00263458" w:rsidRDefault="00263458" w:rsidP="00E707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07F3"/>
    <w:rsid w:val="000303E1"/>
    <w:rsid w:val="0006572E"/>
    <w:rsid w:val="00263458"/>
    <w:rsid w:val="002D6BBF"/>
    <w:rsid w:val="002F6CEC"/>
    <w:rsid w:val="00393FD0"/>
    <w:rsid w:val="005C6887"/>
    <w:rsid w:val="0078349A"/>
    <w:rsid w:val="00B306DA"/>
    <w:rsid w:val="00C2609E"/>
    <w:rsid w:val="00D408A4"/>
    <w:rsid w:val="00DA1A24"/>
    <w:rsid w:val="00DA4879"/>
    <w:rsid w:val="00E17D91"/>
    <w:rsid w:val="00E70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7922C54-A2D5-424D-A81C-7445A275F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07F3"/>
  </w:style>
  <w:style w:type="paragraph" w:styleId="Footer">
    <w:name w:val="footer"/>
    <w:basedOn w:val="Normal"/>
    <w:link w:val="FooterChar"/>
    <w:uiPriority w:val="99"/>
    <w:unhideWhenUsed/>
    <w:rsid w:val="00E70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0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075734">
      <w:bodyDiv w:val="1"/>
      <w:marLeft w:val="0"/>
      <w:marRight w:val="0"/>
      <w:marTop w:val="0"/>
      <w:marBottom w:val="0"/>
      <w:divBdr>
        <w:top w:val="none" w:sz="0" w:space="0" w:color="auto"/>
        <w:left w:val="none" w:sz="0" w:space="0" w:color="auto"/>
        <w:bottom w:val="none" w:sz="0" w:space="0" w:color="auto"/>
        <w:right w:val="none" w:sz="0" w:space="0" w:color="auto"/>
      </w:divBdr>
    </w:div>
    <w:div w:id="376315190">
      <w:bodyDiv w:val="1"/>
      <w:marLeft w:val="0"/>
      <w:marRight w:val="0"/>
      <w:marTop w:val="0"/>
      <w:marBottom w:val="0"/>
      <w:divBdr>
        <w:top w:val="none" w:sz="0" w:space="0" w:color="auto"/>
        <w:left w:val="none" w:sz="0" w:space="0" w:color="auto"/>
        <w:bottom w:val="none" w:sz="0" w:space="0" w:color="auto"/>
        <w:right w:val="none" w:sz="0" w:space="0" w:color="auto"/>
      </w:divBdr>
    </w:div>
    <w:div w:id="605891415">
      <w:bodyDiv w:val="1"/>
      <w:marLeft w:val="0"/>
      <w:marRight w:val="0"/>
      <w:marTop w:val="0"/>
      <w:marBottom w:val="0"/>
      <w:divBdr>
        <w:top w:val="none" w:sz="0" w:space="0" w:color="auto"/>
        <w:left w:val="none" w:sz="0" w:space="0" w:color="auto"/>
        <w:bottom w:val="none" w:sz="0" w:space="0" w:color="auto"/>
        <w:right w:val="none" w:sz="0" w:space="0" w:color="auto"/>
      </w:divBdr>
    </w:div>
    <w:div w:id="752043193">
      <w:bodyDiv w:val="1"/>
      <w:marLeft w:val="0"/>
      <w:marRight w:val="0"/>
      <w:marTop w:val="0"/>
      <w:marBottom w:val="0"/>
      <w:divBdr>
        <w:top w:val="none" w:sz="0" w:space="0" w:color="auto"/>
        <w:left w:val="none" w:sz="0" w:space="0" w:color="auto"/>
        <w:bottom w:val="none" w:sz="0" w:space="0" w:color="auto"/>
        <w:right w:val="none" w:sz="0" w:space="0" w:color="auto"/>
      </w:divBdr>
    </w:div>
    <w:div w:id="931357081">
      <w:bodyDiv w:val="1"/>
      <w:marLeft w:val="0"/>
      <w:marRight w:val="0"/>
      <w:marTop w:val="0"/>
      <w:marBottom w:val="0"/>
      <w:divBdr>
        <w:top w:val="none" w:sz="0" w:space="0" w:color="auto"/>
        <w:left w:val="none" w:sz="0" w:space="0" w:color="auto"/>
        <w:bottom w:val="none" w:sz="0" w:space="0" w:color="auto"/>
        <w:right w:val="none" w:sz="0" w:space="0" w:color="auto"/>
      </w:divBdr>
    </w:div>
    <w:div w:id="1926719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TotalTime>
  <Pages>11</Pages>
  <Words>1561</Words>
  <Characters>8902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2022-01-28T06:41:00Z</dcterms:created>
  <dcterms:modified xsi:type="dcterms:W3CDTF">2022-01-28T22:20:00Z</dcterms:modified>
</cp:coreProperties>
</file>