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1A527" w14:textId="77777777" w:rsidR="003D6C10" w:rsidRDefault="003D6C10" w:rsidP="003D6C10">
      <w:pPr>
        <w:spacing w:before="212"/>
        <w:jc w:val="center"/>
        <w:rPr>
          <w:b/>
          <w:sz w:val="56"/>
        </w:rPr>
      </w:pPr>
      <w:r>
        <w:rPr>
          <w:b/>
          <w:noProof/>
          <w:sz w:val="56"/>
        </w:rPr>
        <w:drawing>
          <wp:inline distT="0" distB="0" distL="0" distR="0" wp14:anchorId="796ECABE" wp14:editId="2A64DB61">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0CB9A230" w14:textId="77777777" w:rsidR="003D6C10" w:rsidRPr="0066224E" w:rsidRDefault="003D6C10" w:rsidP="003D6C10">
      <w:pPr>
        <w:spacing w:before="212"/>
        <w:jc w:val="center"/>
        <w:rPr>
          <w:b/>
          <w:sz w:val="36"/>
          <w:szCs w:val="36"/>
        </w:rPr>
      </w:pPr>
    </w:p>
    <w:p w14:paraId="488FB6D2" w14:textId="77777777" w:rsidR="003D6C10" w:rsidRDefault="003D6C10" w:rsidP="003D6C10">
      <w:pPr>
        <w:spacing w:before="212"/>
        <w:rPr>
          <w:b/>
          <w:sz w:val="56"/>
        </w:rPr>
      </w:pPr>
    </w:p>
    <w:p w14:paraId="4C6576A5" w14:textId="77777777" w:rsidR="003D6C10" w:rsidRDefault="003D6C10" w:rsidP="003D6C10">
      <w:pPr>
        <w:spacing w:before="212"/>
        <w:rPr>
          <w:b/>
          <w:sz w:val="48"/>
          <w:szCs w:val="48"/>
        </w:rPr>
      </w:pPr>
      <w:r w:rsidRPr="00DD5969">
        <w:rPr>
          <w:b/>
          <w:sz w:val="48"/>
          <w:szCs w:val="48"/>
        </w:rPr>
        <w:t>MODULE CODE:</w:t>
      </w:r>
      <w:r>
        <w:rPr>
          <w:b/>
          <w:sz w:val="48"/>
          <w:szCs w:val="48"/>
        </w:rPr>
        <w:t xml:space="preserve"> EDCE7002</w:t>
      </w:r>
    </w:p>
    <w:p w14:paraId="6B858868" w14:textId="77777777" w:rsidR="003D6C10" w:rsidRDefault="003D6C10" w:rsidP="003D6C10">
      <w:pPr>
        <w:spacing w:before="212"/>
        <w:rPr>
          <w:b/>
          <w:sz w:val="48"/>
          <w:szCs w:val="48"/>
        </w:rPr>
      </w:pPr>
    </w:p>
    <w:p w14:paraId="7CCEF045" w14:textId="1289F2A5" w:rsidR="003D6C10" w:rsidRPr="00DD5969" w:rsidRDefault="003D6C10" w:rsidP="003D6C10">
      <w:pPr>
        <w:spacing w:before="212"/>
        <w:rPr>
          <w:b/>
          <w:sz w:val="48"/>
          <w:szCs w:val="48"/>
        </w:rPr>
      </w:pPr>
      <w:r>
        <w:rPr>
          <w:b/>
          <w:sz w:val="48"/>
          <w:szCs w:val="48"/>
        </w:rPr>
        <w:t xml:space="preserve">ASSESSMENT COMPONENT: </w:t>
      </w:r>
      <w:r>
        <w:rPr>
          <w:b/>
          <w:sz w:val="48"/>
          <w:szCs w:val="48"/>
        </w:rPr>
        <w:t>2</w:t>
      </w:r>
    </w:p>
    <w:p w14:paraId="29E475E3" w14:textId="77777777" w:rsidR="003D6C10" w:rsidRDefault="003D6C10" w:rsidP="003D6C10">
      <w:pPr>
        <w:spacing w:before="7"/>
        <w:jc w:val="center"/>
        <w:rPr>
          <w:b/>
          <w:sz w:val="44"/>
        </w:rPr>
      </w:pPr>
    </w:p>
    <w:p w14:paraId="3C8B51D1" w14:textId="77777777" w:rsidR="003D6C10" w:rsidRPr="00DD5969" w:rsidRDefault="003D6C10" w:rsidP="003D6C10">
      <w:pPr>
        <w:spacing w:before="3"/>
        <w:rPr>
          <w:b/>
          <w:sz w:val="48"/>
          <w:szCs w:val="48"/>
        </w:rPr>
      </w:pPr>
      <w:r w:rsidRPr="00DD5969">
        <w:rPr>
          <w:b/>
          <w:sz w:val="48"/>
          <w:szCs w:val="48"/>
        </w:rPr>
        <w:t>STUDENT NAME:</w:t>
      </w:r>
      <w:r>
        <w:rPr>
          <w:b/>
          <w:sz w:val="48"/>
          <w:szCs w:val="48"/>
        </w:rPr>
        <w:t xml:space="preserve"> Owain Glyn Jones</w:t>
      </w:r>
    </w:p>
    <w:p w14:paraId="47CE9C49" w14:textId="77777777" w:rsidR="003D6C10" w:rsidRPr="00DD5969" w:rsidRDefault="003D6C10" w:rsidP="003D6C10">
      <w:pPr>
        <w:spacing w:before="3"/>
        <w:rPr>
          <w:b/>
          <w:sz w:val="48"/>
          <w:szCs w:val="48"/>
        </w:rPr>
      </w:pPr>
    </w:p>
    <w:p w14:paraId="5C4E82CC" w14:textId="77777777" w:rsidR="003D6C10" w:rsidRPr="00DD5969" w:rsidRDefault="003D6C10" w:rsidP="003D6C10">
      <w:pPr>
        <w:spacing w:before="3"/>
        <w:rPr>
          <w:b/>
          <w:sz w:val="48"/>
          <w:szCs w:val="48"/>
        </w:rPr>
      </w:pPr>
      <w:r w:rsidRPr="00DD5969">
        <w:rPr>
          <w:b/>
          <w:sz w:val="48"/>
          <w:szCs w:val="48"/>
        </w:rPr>
        <w:t xml:space="preserve">STUDENT </w:t>
      </w:r>
      <w:r>
        <w:rPr>
          <w:b/>
          <w:sz w:val="48"/>
          <w:szCs w:val="48"/>
        </w:rPr>
        <w:t>NUMBER</w:t>
      </w:r>
      <w:r w:rsidRPr="00DD5969">
        <w:rPr>
          <w:b/>
          <w:sz w:val="48"/>
          <w:szCs w:val="48"/>
        </w:rPr>
        <w:t>:</w:t>
      </w:r>
      <w:r>
        <w:rPr>
          <w:b/>
          <w:sz w:val="48"/>
          <w:szCs w:val="48"/>
        </w:rPr>
        <w:t xml:space="preserve"> 2413521</w:t>
      </w:r>
    </w:p>
    <w:p w14:paraId="4AFCA3A0" w14:textId="77777777" w:rsidR="003D6C10" w:rsidRDefault="003D6C10" w:rsidP="003D6C10">
      <w:pPr>
        <w:rPr>
          <w:b/>
          <w:sz w:val="47"/>
        </w:rPr>
      </w:pPr>
    </w:p>
    <w:p w14:paraId="591E10F5" w14:textId="77777777" w:rsidR="003D6C10" w:rsidRPr="00192D3C" w:rsidRDefault="003D6C10" w:rsidP="003D6C10">
      <w:pPr>
        <w:ind w:left="100"/>
        <w:jc w:val="center"/>
        <w:rPr>
          <w:b/>
          <w:sz w:val="47"/>
        </w:rPr>
      </w:pPr>
    </w:p>
    <w:p w14:paraId="717D6D0E" w14:textId="77777777" w:rsidR="003D6C10" w:rsidRDefault="003D6C10" w:rsidP="003D6C10">
      <w:pPr>
        <w:ind w:left="100"/>
        <w:rPr>
          <w:b/>
          <w:sz w:val="47"/>
        </w:rPr>
      </w:pPr>
    </w:p>
    <w:p w14:paraId="73CD9B0F" w14:textId="77777777" w:rsidR="003D6C10" w:rsidRDefault="003D6C10" w:rsidP="003D6C10">
      <w:pPr>
        <w:ind w:left="100"/>
        <w:rPr>
          <w:b/>
          <w:sz w:val="47"/>
        </w:rPr>
      </w:pPr>
    </w:p>
    <w:p w14:paraId="31C27AB9" w14:textId="77777777" w:rsidR="003D6C10" w:rsidRPr="00192D3C" w:rsidRDefault="003D6C10" w:rsidP="003D6C10">
      <w:pPr>
        <w:ind w:left="100"/>
        <w:rPr>
          <w:b/>
          <w:sz w:val="47"/>
        </w:rPr>
      </w:pPr>
      <w:r w:rsidRPr="00192D3C">
        <w:rPr>
          <w:b/>
          <w:sz w:val="47"/>
        </w:rPr>
        <w:t>Doctorate in Education (EdD)</w:t>
      </w:r>
    </w:p>
    <w:p w14:paraId="0CEAD0D2" w14:textId="77777777" w:rsidR="003D6C10" w:rsidRPr="00192D3C" w:rsidRDefault="003D6C10" w:rsidP="003D6C10">
      <w:pPr>
        <w:jc w:val="center"/>
        <w:rPr>
          <w:b/>
          <w:sz w:val="40"/>
        </w:rPr>
      </w:pPr>
    </w:p>
    <w:p w14:paraId="2759B1F3" w14:textId="77777777" w:rsidR="003D6C10" w:rsidRPr="00E243A8" w:rsidRDefault="003D6C10" w:rsidP="003D6C10">
      <w:pPr>
        <w:rPr>
          <w:b/>
          <w:bCs/>
          <w:sz w:val="32"/>
          <w:szCs w:val="32"/>
          <w:u w:val="single"/>
        </w:rPr>
      </w:pPr>
      <w:r w:rsidRPr="00E243A8">
        <w:rPr>
          <w:b/>
          <w:bCs/>
          <w:sz w:val="32"/>
          <w:szCs w:val="32"/>
          <w:u w:val="single"/>
        </w:rPr>
        <w:lastRenderedPageBreak/>
        <w:t>AI Acknowledgement</w:t>
      </w:r>
    </w:p>
    <w:p w14:paraId="370C90D1" w14:textId="77777777" w:rsidR="003D6C10" w:rsidRDefault="003D6C10" w:rsidP="003D6C10"/>
    <w:p w14:paraId="781C7E16" w14:textId="77777777" w:rsidR="003D6C10" w:rsidRDefault="003D6C10" w:rsidP="003D6C10">
      <w:r w:rsidRPr="00E243A8">
        <w:t xml:space="preserve">I confirm that I have not used any AI tools in the research and creation of this assignment. </w:t>
      </w:r>
    </w:p>
    <w:p w14:paraId="781DFBDD" w14:textId="77777777" w:rsidR="003D6C10" w:rsidRDefault="003D6C10" w:rsidP="003D6C10">
      <w:r w:rsidRPr="00E243A8">
        <w:t xml:space="preserve">I confirm that I have not presented any AI generated materials as my own work. </w:t>
      </w:r>
    </w:p>
    <w:p w14:paraId="31544073" w14:textId="77777777" w:rsidR="003D6C10" w:rsidRPr="00E243A8" w:rsidRDefault="003D6C10" w:rsidP="003D6C10">
      <w:r w:rsidRPr="00E243A8">
        <w:t xml:space="preserve">I confirm </w:t>
      </w:r>
      <w:r>
        <w:t xml:space="preserve">that </w:t>
      </w:r>
      <w:r w:rsidRPr="00E243A8">
        <w:t>I have copies of my drafts, notes, and other resources I used, which I may be asked to provide in evidence.</w:t>
      </w:r>
    </w:p>
    <w:p w14:paraId="08395CAA" w14:textId="77777777" w:rsidR="003D6C10" w:rsidRDefault="003D6C10" w:rsidP="003D6C10">
      <w:pPr>
        <w:spacing w:line="480" w:lineRule="auto"/>
        <w:rPr>
          <w:b/>
          <w:sz w:val="24"/>
          <w:szCs w:val="24"/>
        </w:rPr>
      </w:pPr>
    </w:p>
    <w:p w14:paraId="1BA493EB" w14:textId="77777777" w:rsidR="003D6C10" w:rsidRDefault="003D6C10" w:rsidP="003D6C10">
      <w:pPr>
        <w:rPr>
          <w:b/>
          <w:sz w:val="24"/>
          <w:szCs w:val="24"/>
        </w:rPr>
      </w:pPr>
      <w:r>
        <w:rPr>
          <w:b/>
          <w:sz w:val="24"/>
          <w:szCs w:val="24"/>
        </w:rPr>
        <w:br w:type="page"/>
      </w:r>
    </w:p>
    <w:p w14:paraId="13CB4DA7" w14:textId="77777777" w:rsidR="003D6C10" w:rsidRDefault="003D6C10" w:rsidP="003D6C10">
      <w:pPr>
        <w:spacing w:line="480" w:lineRule="auto"/>
        <w:rPr>
          <w:b/>
          <w:sz w:val="24"/>
          <w:szCs w:val="24"/>
        </w:rPr>
      </w:pPr>
      <w:r>
        <w:rPr>
          <w:b/>
          <w:sz w:val="24"/>
          <w:szCs w:val="24"/>
        </w:rPr>
        <w:lastRenderedPageBreak/>
        <w:t>Introduction</w:t>
      </w:r>
    </w:p>
    <w:p w14:paraId="135201A6" w14:textId="77777777" w:rsidR="00DC4798" w:rsidRDefault="00000000">
      <w:pPr>
        <w:spacing w:line="480" w:lineRule="auto"/>
        <w:rPr>
          <w:sz w:val="24"/>
          <w:szCs w:val="24"/>
        </w:rPr>
      </w:pPr>
      <w:r>
        <w:rPr>
          <w:sz w:val="24"/>
          <w:szCs w:val="24"/>
        </w:rPr>
        <w:t xml:space="preserve">The Curriculum for Wales (CfW) represented a significant shift in Welsh education, introducing a curriculum for pupils up to age 12 from September 2022, phasing </w:t>
      </w:r>
      <w:proofErr w:type="gramStart"/>
      <w:r>
        <w:rPr>
          <w:sz w:val="24"/>
          <w:szCs w:val="24"/>
        </w:rPr>
        <w:t>up to</w:t>
      </w:r>
      <w:proofErr w:type="gramEnd"/>
      <w:r>
        <w:rPr>
          <w:sz w:val="24"/>
          <w:szCs w:val="24"/>
        </w:rPr>
        <w:t xml:space="preserve"> pupils aged 16 by 2026 (Welsh Government, 2020; Evans, 2023). This curricular reform typifies global trends, giving a larger responsibility for curriculum planning to schools and teachers (Sinnema </w:t>
      </w:r>
      <w:r>
        <w:rPr>
          <w:i/>
          <w:sz w:val="24"/>
          <w:szCs w:val="24"/>
        </w:rPr>
        <w:t xml:space="preserve">et al., </w:t>
      </w:r>
      <w:r>
        <w:rPr>
          <w:sz w:val="24"/>
          <w:szCs w:val="24"/>
        </w:rPr>
        <w:t xml:space="preserve">2020; Smith, 2024). Mathematics and Numeracy is one of the areas of learning and experience within the new curriculum, and concerns about Welsh pupils’ attainment in mathematics have necessitated additional planning to support mathematics provision in schools (Welsh Government, 2023). </w:t>
      </w:r>
    </w:p>
    <w:p w14:paraId="4C15F3B4" w14:textId="77777777" w:rsidR="00DC4798" w:rsidRDefault="00DC4798">
      <w:pPr>
        <w:spacing w:line="480" w:lineRule="auto"/>
        <w:rPr>
          <w:sz w:val="24"/>
          <w:szCs w:val="24"/>
        </w:rPr>
      </w:pPr>
    </w:p>
    <w:p w14:paraId="0133154A" w14:textId="77777777" w:rsidR="00DC4798" w:rsidRDefault="00000000">
      <w:pPr>
        <w:spacing w:line="480" w:lineRule="auto"/>
        <w:rPr>
          <w:sz w:val="24"/>
          <w:szCs w:val="24"/>
        </w:rPr>
      </w:pPr>
      <w:r>
        <w:rPr>
          <w:sz w:val="24"/>
          <w:szCs w:val="24"/>
        </w:rPr>
        <w:t xml:space="preserve">My research will be focussed on investigating the implementation of the CfW in several mathematics departments in secondary schools in North Wales and in this </w:t>
      </w:r>
      <w:proofErr w:type="gramStart"/>
      <w:r>
        <w:rPr>
          <w:sz w:val="24"/>
          <w:szCs w:val="24"/>
        </w:rPr>
        <w:t>essay</w:t>
      </w:r>
      <w:proofErr w:type="gramEnd"/>
      <w:r>
        <w:rPr>
          <w:sz w:val="24"/>
          <w:szCs w:val="24"/>
        </w:rPr>
        <w:t xml:space="preserve"> I will be focussing on the research question: </w:t>
      </w:r>
      <w:r>
        <w:rPr>
          <w:i/>
          <w:sz w:val="24"/>
          <w:szCs w:val="24"/>
        </w:rPr>
        <w:t xml:space="preserve">‘What have </w:t>
      </w:r>
      <w:proofErr w:type="gramStart"/>
      <w:r>
        <w:rPr>
          <w:i/>
          <w:sz w:val="24"/>
          <w:szCs w:val="24"/>
        </w:rPr>
        <w:t>been the successes and challenges</w:t>
      </w:r>
      <w:proofErr w:type="gramEnd"/>
      <w:r>
        <w:rPr>
          <w:i/>
          <w:sz w:val="24"/>
          <w:szCs w:val="24"/>
        </w:rPr>
        <w:t xml:space="preserve"> from the implementation of the CfW?’</w:t>
      </w:r>
      <w:r>
        <w:rPr>
          <w:sz w:val="24"/>
          <w:szCs w:val="24"/>
        </w:rPr>
        <w:t xml:space="preserve">. The aim of the research will be to gain understanding of how mathematics departments are implementing the CfW, identifying best practices and the challenges faced by teachers. </w:t>
      </w:r>
    </w:p>
    <w:p w14:paraId="1FC463A5" w14:textId="77777777" w:rsidR="00DC4798" w:rsidRDefault="00000000">
      <w:pPr>
        <w:spacing w:line="480" w:lineRule="auto"/>
        <w:rPr>
          <w:sz w:val="24"/>
          <w:szCs w:val="24"/>
        </w:rPr>
      </w:pPr>
      <w:r>
        <w:rPr>
          <w:sz w:val="24"/>
          <w:szCs w:val="24"/>
        </w:rPr>
        <w:t xml:space="preserve">The research will be conducted using a mixed methods approach guided by a mixed ontology and pragmatic epistemology. In the next section, I expand on the methodology, explaining why I believe this to be the best approach for my research. </w:t>
      </w:r>
    </w:p>
    <w:p w14:paraId="4C2F676A" w14:textId="77777777" w:rsidR="00DC4798" w:rsidRDefault="00DC4798">
      <w:pPr>
        <w:spacing w:line="480" w:lineRule="auto"/>
        <w:rPr>
          <w:b/>
          <w:sz w:val="24"/>
          <w:szCs w:val="24"/>
        </w:rPr>
      </w:pPr>
    </w:p>
    <w:p w14:paraId="519F34DF" w14:textId="77777777" w:rsidR="00DC4798" w:rsidRDefault="00000000">
      <w:pPr>
        <w:spacing w:line="480" w:lineRule="auto"/>
        <w:rPr>
          <w:sz w:val="24"/>
          <w:szCs w:val="24"/>
        </w:rPr>
      </w:pPr>
      <w:r>
        <w:rPr>
          <w:b/>
          <w:sz w:val="24"/>
          <w:szCs w:val="24"/>
        </w:rPr>
        <w:t>Chosen methods</w:t>
      </w:r>
    </w:p>
    <w:p w14:paraId="63BC2B9F" w14:textId="77777777" w:rsidR="00DC4798" w:rsidRDefault="00000000">
      <w:pPr>
        <w:spacing w:line="480" w:lineRule="auto"/>
        <w:rPr>
          <w:sz w:val="24"/>
          <w:szCs w:val="24"/>
        </w:rPr>
      </w:pPr>
      <w:r>
        <w:rPr>
          <w:sz w:val="24"/>
          <w:szCs w:val="24"/>
        </w:rPr>
        <w:t xml:space="preserve">A mixed methods approach is defined as using the best methods to answer the research question (Denscombe, 2010; Kumar, 2019). By not adhering rigidly to only </w:t>
      </w:r>
      <w:r>
        <w:rPr>
          <w:sz w:val="24"/>
          <w:szCs w:val="24"/>
        </w:rPr>
        <w:lastRenderedPageBreak/>
        <w:t xml:space="preserve">quantitative or qualitative methods, researchers can instead combine strengths from both approaches and compensate for the weakness of using only one method (Punch and Oancea, 2014; Bell and Waters, 2018). Utilising mixed methods indicates pragmatism as an epistemological stance where using methods that work best for </w:t>
      </w:r>
      <w:proofErr w:type="gramStart"/>
      <w:r>
        <w:rPr>
          <w:sz w:val="24"/>
          <w:szCs w:val="24"/>
        </w:rPr>
        <w:t>the research</w:t>
      </w:r>
      <w:proofErr w:type="gramEnd"/>
      <w:r>
        <w:rPr>
          <w:sz w:val="24"/>
          <w:szCs w:val="24"/>
        </w:rPr>
        <w:t xml:space="preserve"> is justification for not focussing on a single ontological stance (Crotty, 1998; Gray, 2018).</w:t>
      </w:r>
    </w:p>
    <w:p w14:paraId="44E26015" w14:textId="77777777" w:rsidR="00DC4798" w:rsidRDefault="00DC4798">
      <w:pPr>
        <w:spacing w:line="480" w:lineRule="auto"/>
        <w:rPr>
          <w:sz w:val="24"/>
          <w:szCs w:val="24"/>
        </w:rPr>
      </w:pPr>
    </w:p>
    <w:p w14:paraId="3B8CDFFE" w14:textId="77777777" w:rsidR="00DC4798" w:rsidRDefault="00000000">
      <w:pPr>
        <w:spacing w:line="480" w:lineRule="auto"/>
        <w:rPr>
          <w:sz w:val="24"/>
          <w:szCs w:val="24"/>
        </w:rPr>
      </w:pPr>
      <w:r>
        <w:rPr>
          <w:sz w:val="24"/>
          <w:szCs w:val="24"/>
        </w:rPr>
        <w:t xml:space="preserve">The research question I will focus on in this essay is </w:t>
      </w:r>
      <w:r>
        <w:rPr>
          <w:i/>
          <w:sz w:val="24"/>
          <w:szCs w:val="24"/>
        </w:rPr>
        <w:t>‘What have been the successes and challenges from the implementation of the CfW?’.</w:t>
      </w:r>
      <w:r>
        <w:rPr>
          <w:sz w:val="24"/>
          <w:szCs w:val="24"/>
        </w:rPr>
        <w:t xml:space="preserve"> Quantitative data collection methods, such as a survey, would allow me to investigate to what extent teachers perceive factors to be successes and challenges. </w:t>
      </w:r>
      <w:proofErr w:type="gramStart"/>
      <w:r>
        <w:rPr>
          <w:sz w:val="24"/>
          <w:szCs w:val="24"/>
        </w:rPr>
        <w:t>However</w:t>
      </w:r>
      <w:proofErr w:type="gramEnd"/>
      <w:r>
        <w:rPr>
          <w:sz w:val="24"/>
          <w:szCs w:val="24"/>
        </w:rPr>
        <w:t xml:space="preserve"> </w:t>
      </w:r>
      <w:proofErr w:type="gramStart"/>
      <w:r>
        <w:rPr>
          <w:sz w:val="24"/>
          <w:szCs w:val="24"/>
        </w:rPr>
        <w:t>the  decision</w:t>
      </w:r>
      <w:proofErr w:type="gramEnd"/>
      <w:r>
        <w:rPr>
          <w:sz w:val="24"/>
          <w:szCs w:val="24"/>
        </w:rPr>
        <w:t xml:space="preserve"> regarding which factors to ask about must be rooted in the literature or come from my own assumptions (Kumar, 2019). Using interviews as a qualitative data collection method would allow me to examine teachers’ experiences and understand which factors have been successful or challenging and to understand why (Gray, 2018). However, interviewing, transcribing and analysing is time consuming, therefore a smaller sample would be necessary and may not achieve as great a breadth of results (Creswell, 2009). I will discuss questionnaires and interviews in more depth in the section relating to research tools. Adopting a mixed method approach means that I can combine these methods to explore the successful and challenging factors and the experiences and context behind them. </w:t>
      </w:r>
    </w:p>
    <w:p w14:paraId="2679EF5D" w14:textId="77777777" w:rsidR="00DC4798" w:rsidRDefault="00DC4798">
      <w:pPr>
        <w:spacing w:line="480" w:lineRule="auto"/>
        <w:rPr>
          <w:sz w:val="24"/>
          <w:szCs w:val="24"/>
        </w:rPr>
      </w:pPr>
    </w:p>
    <w:p w14:paraId="2EE07F54" w14:textId="77777777" w:rsidR="00DC4798" w:rsidRDefault="00000000">
      <w:pPr>
        <w:spacing w:line="480" w:lineRule="auto"/>
        <w:rPr>
          <w:sz w:val="24"/>
          <w:szCs w:val="24"/>
        </w:rPr>
      </w:pPr>
      <w:r>
        <w:rPr>
          <w:b/>
          <w:sz w:val="24"/>
          <w:szCs w:val="24"/>
        </w:rPr>
        <w:t>Strengths and Limitations of a Mixed Methods Approach</w:t>
      </w:r>
    </w:p>
    <w:p w14:paraId="75818A5C" w14:textId="77777777" w:rsidR="00DC4798" w:rsidRDefault="00000000">
      <w:pPr>
        <w:spacing w:line="480" w:lineRule="auto"/>
        <w:rPr>
          <w:sz w:val="24"/>
          <w:szCs w:val="24"/>
        </w:rPr>
      </w:pPr>
      <w:r>
        <w:rPr>
          <w:sz w:val="24"/>
          <w:szCs w:val="24"/>
        </w:rPr>
        <w:lastRenderedPageBreak/>
        <w:t xml:space="preserve">Every methodological choice has strengths and </w:t>
      </w:r>
      <w:proofErr w:type="gramStart"/>
      <w:r>
        <w:rPr>
          <w:sz w:val="24"/>
          <w:szCs w:val="24"/>
        </w:rPr>
        <w:t>limitations</w:t>
      </w:r>
      <w:proofErr w:type="gramEnd"/>
      <w:r>
        <w:rPr>
          <w:sz w:val="24"/>
          <w:szCs w:val="24"/>
        </w:rPr>
        <w:t xml:space="preserve"> and this is true of a mixed methods approach. Using a range of methods grants the researcher a more comprehensive understanding of a situation, and with the complexity inherent in the implementation of the CfW it is crucial to be able to explore the measurable patterns and trends as well as contextual, lived experiences (Kumar, 2019). Using methodological and theoretical triangulation will be a strength in this research, allowing for the use of different sources of data, methods and ontologies to enhance the validity of the data collected (Bryman, 2016; Creswell and Plano Clark, 2018). There are a variety of concurrent and sequential model options to consider, which can be used to respond to complexities in the research findings (Creswell, 2009; Gray, 2018). Currently, I believe that I would use a sequential design where I would first use interviews with teachers to discover their perceptions of successes and challenges in CfW implementation. Then, I would use questionnaires to evaluate to what extent a larger population </w:t>
      </w:r>
      <w:proofErr w:type="gramStart"/>
      <w:r>
        <w:rPr>
          <w:sz w:val="24"/>
          <w:szCs w:val="24"/>
        </w:rPr>
        <w:t>agree</w:t>
      </w:r>
      <w:proofErr w:type="gramEnd"/>
      <w:r>
        <w:rPr>
          <w:sz w:val="24"/>
          <w:szCs w:val="24"/>
        </w:rPr>
        <w:t xml:space="preserve"> or </w:t>
      </w:r>
      <w:proofErr w:type="gramStart"/>
      <w:r>
        <w:rPr>
          <w:sz w:val="24"/>
          <w:szCs w:val="24"/>
        </w:rPr>
        <w:t>disagree</w:t>
      </w:r>
      <w:proofErr w:type="gramEnd"/>
      <w:r>
        <w:rPr>
          <w:sz w:val="24"/>
          <w:szCs w:val="24"/>
        </w:rPr>
        <w:t xml:space="preserve"> with these factors. </w:t>
      </w:r>
    </w:p>
    <w:p w14:paraId="05A5EB41" w14:textId="77777777" w:rsidR="00DC4798" w:rsidRDefault="00DC4798">
      <w:pPr>
        <w:spacing w:line="480" w:lineRule="auto"/>
        <w:rPr>
          <w:sz w:val="24"/>
          <w:szCs w:val="24"/>
        </w:rPr>
      </w:pPr>
    </w:p>
    <w:p w14:paraId="493ECB98" w14:textId="77777777" w:rsidR="00DC4798" w:rsidRDefault="00000000">
      <w:pPr>
        <w:spacing w:line="480" w:lineRule="auto"/>
        <w:rPr>
          <w:sz w:val="24"/>
          <w:szCs w:val="24"/>
        </w:rPr>
      </w:pPr>
      <w:r>
        <w:rPr>
          <w:sz w:val="24"/>
          <w:szCs w:val="24"/>
        </w:rPr>
        <w:t>A limitation with mixed methods research which could be observed here is the possibility that results from different populations can confirm, complement or indeed contradict which could make analysis challenging (Kumar, 2019; Flick, 2023). Time and resource management is a greater issue when using a mixed method approach and it is important to ensure that data can be collected and analysed in the time frame allotted (Denscombe, 2010; Creswell and Plano Clark, 2018). Bryman (2016) explained how different sample sizes in different methods can also skew the emphasis so choosing a sample is an important step for the research as discussed in the next section.</w:t>
      </w:r>
    </w:p>
    <w:p w14:paraId="09155BCA" w14:textId="77777777" w:rsidR="00DC4798" w:rsidRDefault="00DC4798">
      <w:pPr>
        <w:spacing w:line="480" w:lineRule="auto"/>
        <w:rPr>
          <w:sz w:val="24"/>
          <w:szCs w:val="24"/>
        </w:rPr>
      </w:pPr>
    </w:p>
    <w:p w14:paraId="136F187F" w14:textId="77777777" w:rsidR="00DC4798" w:rsidRDefault="00DC4798">
      <w:pPr>
        <w:spacing w:line="480" w:lineRule="auto"/>
        <w:rPr>
          <w:sz w:val="24"/>
          <w:szCs w:val="24"/>
        </w:rPr>
      </w:pPr>
    </w:p>
    <w:p w14:paraId="280B77E3" w14:textId="77777777" w:rsidR="00DC4798" w:rsidRDefault="00DC4798">
      <w:pPr>
        <w:spacing w:line="480" w:lineRule="auto"/>
        <w:rPr>
          <w:sz w:val="24"/>
          <w:szCs w:val="24"/>
        </w:rPr>
      </w:pPr>
    </w:p>
    <w:p w14:paraId="5B02F856" w14:textId="77777777" w:rsidR="00DC4798" w:rsidRDefault="00000000">
      <w:pPr>
        <w:spacing w:line="480" w:lineRule="auto"/>
        <w:rPr>
          <w:b/>
          <w:sz w:val="24"/>
          <w:szCs w:val="24"/>
        </w:rPr>
      </w:pPr>
      <w:r>
        <w:rPr>
          <w:b/>
          <w:sz w:val="24"/>
          <w:szCs w:val="24"/>
        </w:rPr>
        <w:t>Sampling (510/500)</w:t>
      </w:r>
    </w:p>
    <w:p w14:paraId="1BFDCFEA" w14:textId="77777777" w:rsidR="00DC4798" w:rsidRDefault="00000000">
      <w:pPr>
        <w:spacing w:line="480" w:lineRule="auto"/>
        <w:rPr>
          <w:sz w:val="24"/>
          <w:szCs w:val="24"/>
        </w:rPr>
      </w:pPr>
      <w:r>
        <w:rPr>
          <w:sz w:val="24"/>
          <w:szCs w:val="24"/>
        </w:rPr>
        <w:t>In this section, I describe approaches to sampling in mixed methods research, explain how to decide on a sample size and suggest a sampling strategy for my research.</w:t>
      </w:r>
    </w:p>
    <w:p w14:paraId="731E0139" w14:textId="77777777" w:rsidR="00DC4798" w:rsidRDefault="00DC4798">
      <w:pPr>
        <w:spacing w:line="480" w:lineRule="auto"/>
        <w:rPr>
          <w:sz w:val="24"/>
          <w:szCs w:val="24"/>
        </w:rPr>
      </w:pPr>
    </w:p>
    <w:p w14:paraId="6121D0E8" w14:textId="77777777" w:rsidR="00DC4798" w:rsidRDefault="00000000">
      <w:pPr>
        <w:spacing w:line="480" w:lineRule="auto"/>
        <w:rPr>
          <w:b/>
          <w:sz w:val="24"/>
          <w:szCs w:val="24"/>
        </w:rPr>
      </w:pPr>
      <w:r>
        <w:rPr>
          <w:b/>
          <w:sz w:val="24"/>
          <w:szCs w:val="24"/>
        </w:rPr>
        <w:t>Kinds of sampling</w:t>
      </w:r>
    </w:p>
    <w:p w14:paraId="69582F04" w14:textId="77777777" w:rsidR="00DC4798" w:rsidRDefault="00000000">
      <w:pPr>
        <w:spacing w:line="480" w:lineRule="auto"/>
        <w:rPr>
          <w:sz w:val="24"/>
          <w:szCs w:val="24"/>
        </w:rPr>
      </w:pPr>
      <w:r>
        <w:rPr>
          <w:sz w:val="24"/>
          <w:szCs w:val="24"/>
        </w:rPr>
        <w:t xml:space="preserve">Modes of sampling are generally split into two categories: probabilistic, where the sample is usually chosen at random from a population, and purposive, where the respondents are chosen based on a </w:t>
      </w:r>
      <w:proofErr w:type="gramStart"/>
      <w:r>
        <w:rPr>
          <w:sz w:val="24"/>
          <w:szCs w:val="24"/>
        </w:rPr>
        <w:t>selection criteria</w:t>
      </w:r>
      <w:proofErr w:type="gramEnd"/>
      <w:r>
        <w:rPr>
          <w:sz w:val="24"/>
          <w:szCs w:val="24"/>
        </w:rPr>
        <w:t xml:space="preserve"> (Bryman, 2016; Creswell and Plano Clark, 2018). Bryman (2016) listed random, systematic, and random stratified as probabilistic sampling methods, linking them to quantitative data collection. Kumar (2019) added that a quantitative sample is random as the aim is to find a generalisable, unbiased and representative answer to the research question, as opposed to the contextual information and judgement of knowledge collected by qualitative methods. Qualitative data sampling is usually by purposive means such as convenience, snowball, maximum variation, or typicality sampling (Bryman, 2016; Coe, 2019; Flick, 2023). </w:t>
      </w:r>
    </w:p>
    <w:p w14:paraId="7710AB61" w14:textId="77777777" w:rsidR="00DC4798" w:rsidRDefault="00DC4798">
      <w:pPr>
        <w:spacing w:line="480" w:lineRule="auto"/>
        <w:rPr>
          <w:sz w:val="24"/>
          <w:szCs w:val="24"/>
        </w:rPr>
      </w:pPr>
    </w:p>
    <w:p w14:paraId="558B9CE7" w14:textId="77777777" w:rsidR="00DC4798" w:rsidRDefault="00000000">
      <w:pPr>
        <w:spacing w:line="480" w:lineRule="auto"/>
        <w:rPr>
          <w:sz w:val="24"/>
          <w:szCs w:val="24"/>
        </w:rPr>
      </w:pPr>
      <w:r>
        <w:rPr>
          <w:sz w:val="24"/>
          <w:szCs w:val="24"/>
        </w:rPr>
        <w:t>In mixed methods research, Creswell (2009) identified that sampling could happen in five ways:</w:t>
      </w:r>
    </w:p>
    <w:p w14:paraId="680F1CB6" w14:textId="77777777" w:rsidR="00DC4798" w:rsidRDefault="00000000">
      <w:pPr>
        <w:numPr>
          <w:ilvl w:val="0"/>
          <w:numId w:val="2"/>
        </w:numPr>
        <w:spacing w:line="480" w:lineRule="auto"/>
        <w:rPr>
          <w:sz w:val="24"/>
          <w:szCs w:val="24"/>
        </w:rPr>
      </w:pPr>
      <w:r>
        <w:rPr>
          <w:sz w:val="24"/>
          <w:szCs w:val="24"/>
        </w:rPr>
        <w:t xml:space="preserve"> Combining basic methods, such as those discussed in the above paragraph</w:t>
      </w:r>
    </w:p>
    <w:p w14:paraId="26CD674F" w14:textId="77777777" w:rsidR="00DC4798" w:rsidRDefault="00000000">
      <w:pPr>
        <w:numPr>
          <w:ilvl w:val="0"/>
          <w:numId w:val="2"/>
        </w:numPr>
        <w:spacing w:line="480" w:lineRule="auto"/>
        <w:rPr>
          <w:sz w:val="24"/>
          <w:szCs w:val="24"/>
        </w:rPr>
      </w:pPr>
      <w:r>
        <w:rPr>
          <w:sz w:val="24"/>
          <w:szCs w:val="24"/>
        </w:rPr>
        <w:lastRenderedPageBreak/>
        <w:t>Sequential, where phases inform the next phase</w:t>
      </w:r>
    </w:p>
    <w:p w14:paraId="3100F879" w14:textId="77777777" w:rsidR="00DC4798" w:rsidRDefault="00000000">
      <w:pPr>
        <w:numPr>
          <w:ilvl w:val="0"/>
          <w:numId w:val="2"/>
        </w:numPr>
        <w:spacing w:line="480" w:lineRule="auto"/>
        <w:rPr>
          <w:sz w:val="24"/>
          <w:szCs w:val="24"/>
        </w:rPr>
      </w:pPr>
      <w:proofErr w:type="gramStart"/>
      <w:r>
        <w:rPr>
          <w:sz w:val="24"/>
          <w:szCs w:val="24"/>
        </w:rPr>
        <w:t>Concurrent</w:t>
      </w:r>
      <w:proofErr w:type="gramEnd"/>
      <w:r>
        <w:rPr>
          <w:sz w:val="24"/>
          <w:szCs w:val="24"/>
        </w:rPr>
        <w:t>, where sampling procedures happen at the same time</w:t>
      </w:r>
    </w:p>
    <w:p w14:paraId="0D490B55" w14:textId="77777777" w:rsidR="00DC4798" w:rsidRDefault="00000000">
      <w:pPr>
        <w:numPr>
          <w:ilvl w:val="0"/>
          <w:numId w:val="2"/>
        </w:numPr>
        <w:spacing w:line="480" w:lineRule="auto"/>
        <w:rPr>
          <w:sz w:val="24"/>
          <w:szCs w:val="24"/>
        </w:rPr>
      </w:pPr>
      <w:r>
        <w:rPr>
          <w:sz w:val="24"/>
          <w:szCs w:val="24"/>
        </w:rPr>
        <w:t>Multilevel, in which multiple levels such as teachers and pupils are analysed</w:t>
      </w:r>
    </w:p>
    <w:p w14:paraId="46447965" w14:textId="77777777" w:rsidR="00DC4798" w:rsidRDefault="00000000">
      <w:pPr>
        <w:numPr>
          <w:ilvl w:val="0"/>
          <w:numId w:val="2"/>
        </w:numPr>
        <w:spacing w:line="480" w:lineRule="auto"/>
        <w:rPr>
          <w:sz w:val="24"/>
          <w:szCs w:val="24"/>
        </w:rPr>
      </w:pPr>
      <w:r>
        <w:rPr>
          <w:sz w:val="24"/>
          <w:szCs w:val="24"/>
        </w:rPr>
        <w:t>A combination of the above methods.</w:t>
      </w:r>
    </w:p>
    <w:p w14:paraId="4BF1F666" w14:textId="77777777" w:rsidR="00DC4798" w:rsidRDefault="00DC4798">
      <w:pPr>
        <w:spacing w:line="480" w:lineRule="auto"/>
        <w:rPr>
          <w:sz w:val="24"/>
          <w:szCs w:val="24"/>
        </w:rPr>
      </w:pPr>
    </w:p>
    <w:p w14:paraId="1C8697AD" w14:textId="77777777" w:rsidR="00DC4798" w:rsidRDefault="00000000">
      <w:pPr>
        <w:spacing w:line="480" w:lineRule="auto"/>
        <w:rPr>
          <w:b/>
          <w:sz w:val="24"/>
          <w:szCs w:val="24"/>
        </w:rPr>
      </w:pPr>
      <w:r>
        <w:rPr>
          <w:b/>
          <w:sz w:val="24"/>
          <w:szCs w:val="24"/>
        </w:rPr>
        <w:t>Sample size</w:t>
      </w:r>
    </w:p>
    <w:p w14:paraId="72757B8C" w14:textId="77777777" w:rsidR="00DC4798" w:rsidRDefault="00000000">
      <w:pPr>
        <w:spacing w:line="480" w:lineRule="auto"/>
        <w:rPr>
          <w:sz w:val="24"/>
          <w:szCs w:val="24"/>
        </w:rPr>
      </w:pPr>
      <w:r>
        <w:rPr>
          <w:sz w:val="24"/>
          <w:szCs w:val="24"/>
        </w:rPr>
        <w:t xml:space="preserve">There is no definitive answer to what the sample size should be for a research </w:t>
      </w:r>
      <w:proofErr w:type="gramStart"/>
      <w:r>
        <w:rPr>
          <w:sz w:val="24"/>
          <w:szCs w:val="24"/>
        </w:rPr>
        <w:t>project  but</w:t>
      </w:r>
      <w:proofErr w:type="gramEnd"/>
      <w:r>
        <w:rPr>
          <w:sz w:val="24"/>
          <w:szCs w:val="24"/>
        </w:rPr>
        <w:t xml:space="preserve"> it must be sufficient to answer the research questions (Bryman, 2016; Kumar, 2019). Creswell and Plano Clark (2018) argued that for mixed methods, the size of the quantitative and qualitative sample </w:t>
      </w:r>
      <w:proofErr w:type="gramStart"/>
      <w:r>
        <w:rPr>
          <w:sz w:val="24"/>
          <w:szCs w:val="24"/>
        </w:rPr>
        <w:t>do</w:t>
      </w:r>
      <w:proofErr w:type="gramEnd"/>
      <w:r>
        <w:rPr>
          <w:sz w:val="24"/>
          <w:szCs w:val="24"/>
        </w:rPr>
        <w:t xml:space="preserve"> not have to be equal as it would not compromise the ability to synthesise and compare data. </w:t>
      </w:r>
    </w:p>
    <w:p w14:paraId="20119070" w14:textId="77777777" w:rsidR="00DC4798" w:rsidRDefault="00DC4798">
      <w:pPr>
        <w:spacing w:line="480" w:lineRule="auto"/>
        <w:rPr>
          <w:sz w:val="24"/>
          <w:szCs w:val="24"/>
        </w:rPr>
      </w:pPr>
    </w:p>
    <w:p w14:paraId="5CDEE5CA" w14:textId="77777777" w:rsidR="00DC4798" w:rsidRDefault="00000000">
      <w:pPr>
        <w:spacing w:line="480" w:lineRule="auto"/>
        <w:rPr>
          <w:sz w:val="24"/>
          <w:szCs w:val="24"/>
        </w:rPr>
      </w:pPr>
      <w:r>
        <w:rPr>
          <w:sz w:val="24"/>
          <w:szCs w:val="24"/>
        </w:rPr>
        <w:t xml:space="preserve">Dawson (2019) and Cohen </w:t>
      </w:r>
      <w:r>
        <w:rPr>
          <w:i/>
          <w:sz w:val="24"/>
          <w:szCs w:val="24"/>
        </w:rPr>
        <w:t xml:space="preserve">et al. </w:t>
      </w:r>
      <w:r>
        <w:rPr>
          <w:sz w:val="24"/>
          <w:szCs w:val="24"/>
        </w:rPr>
        <w:t xml:space="preserve">(2011) recommended oversampling to build in a redundancy due to non-respondents and Bell and Waters (2018) added that </w:t>
      </w:r>
      <w:proofErr w:type="gramStart"/>
      <w:r>
        <w:rPr>
          <w:sz w:val="24"/>
          <w:szCs w:val="24"/>
        </w:rPr>
        <w:t>a pilot</w:t>
      </w:r>
      <w:proofErr w:type="gramEnd"/>
      <w:r>
        <w:rPr>
          <w:sz w:val="24"/>
          <w:szCs w:val="24"/>
        </w:rPr>
        <w:t xml:space="preserve"> study is a powerful tool to gauge the standard of questions and level of non-response.</w:t>
      </w:r>
    </w:p>
    <w:p w14:paraId="6E224CB3" w14:textId="77777777" w:rsidR="00DC4798" w:rsidRDefault="00000000">
      <w:pPr>
        <w:spacing w:line="480" w:lineRule="auto"/>
        <w:rPr>
          <w:sz w:val="24"/>
          <w:szCs w:val="24"/>
        </w:rPr>
      </w:pPr>
      <w:r>
        <w:rPr>
          <w:sz w:val="24"/>
          <w:szCs w:val="24"/>
        </w:rPr>
        <w:t xml:space="preserve">Creswell (2009) discussed the importance of the size of the total population as a guide to deciding on population size, whereas Bryman (2016) argued that the absolute number of the sample is more important than the relative size. Furthermore, the larger the diversity of the population, the larger the sample size must be </w:t>
      </w:r>
      <w:proofErr w:type="gramStart"/>
      <w:r>
        <w:rPr>
          <w:sz w:val="24"/>
          <w:szCs w:val="24"/>
        </w:rPr>
        <w:t>in order to</w:t>
      </w:r>
      <w:proofErr w:type="gramEnd"/>
      <w:r>
        <w:rPr>
          <w:sz w:val="24"/>
          <w:szCs w:val="24"/>
        </w:rPr>
        <w:t xml:space="preserve"> be representative (Kumar, 2019; Coe, 2021).   </w:t>
      </w:r>
    </w:p>
    <w:p w14:paraId="34E55275" w14:textId="77777777" w:rsidR="00DC4798" w:rsidRDefault="00DC4798">
      <w:pPr>
        <w:spacing w:line="480" w:lineRule="auto"/>
        <w:rPr>
          <w:sz w:val="24"/>
          <w:szCs w:val="24"/>
        </w:rPr>
      </w:pPr>
    </w:p>
    <w:p w14:paraId="5C992DD7" w14:textId="77777777" w:rsidR="00DC4798" w:rsidRDefault="00000000">
      <w:pPr>
        <w:spacing w:line="480" w:lineRule="auto"/>
        <w:rPr>
          <w:b/>
          <w:sz w:val="24"/>
          <w:szCs w:val="24"/>
        </w:rPr>
      </w:pPr>
      <w:r>
        <w:rPr>
          <w:b/>
          <w:sz w:val="24"/>
          <w:szCs w:val="24"/>
        </w:rPr>
        <w:t>Sampling in my research</w:t>
      </w:r>
    </w:p>
    <w:p w14:paraId="7B807B0D" w14:textId="77777777" w:rsidR="00DC4798" w:rsidRDefault="00000000">
      <w:pPr>
        <w:spacing w:line="480" w:lineRule="auto"/>
        <w:rPr>
          <w:sz w:val="24"/>
          <w:szCs w:val="24"/>
        </w:rPr>
      </w:pPr>
      <w:r>
        <w:rPr>
          <w:sz w:val="24"/>
          <w:szCs w:val="24"/>
        </w:rPr>
        <w:lastRenderedPageBreak/>
        <w:t xml:space="preserve">In my research, my population is likely to be mathematics teachers in the counties of Anglesey, Gwynedd and Conwy, as this is where I have the most access to be able to reasonably invite teachers to be part of my study. Data collected by StatsWales for the academic year 2023/2024 lists 180 mathematics teachers in these counties spread between 26 mathematics departments (StatsWales, 2024a; StatsWales, 2024b). For my quantitative data collection, from this population, I would use a stratified random sample, of size 100, stratified by county to attempt to get a representative sample from the population. My qualitative </w:t>
      </w:r>
      <w:proofErr w:type="gramStart"/>
      <w:r>
        <w:rPr>
          <w:sz w:val="24"/>
          <w:szCs w:val="24"/>
        </w:rPr>
        <w:t>sample,</w:t>
      </w:r>
      <w:proofErr w:type="gramEnd"/>
      <w:r>
        <w:rPr>
          <w:sz w:val="24"/>
          <w:szCs w:val="24"/>
        </w:rPr>
        <w:t xml:space="preserve"> would be purposive, aiming for a variation in school size, county and context, of size 10, needing to be small enough to be manageable, but large enough to cover as many dimensions as possible (Flick, 2023). For both samples, I am prepared for non-response or withdrawal of consent, as ethical considerations must be carefully accounted for, as discussed in detail in the next section. </w:t>
      </w:r>
    </w:p>
    <w:p w14:paraId="0AFD9BC9" w14:textId="77777777" w:rsidR="00DC4798" w:rsidRDefault="00DC4798">
      <w:pPr>
        <w:spacing w:line="480" w:lineRule="auto"/>
        <w:rPr>
          <w:sz w:val="24"/>
          <w:szCs w:val="24"/>
        </w:rPr>
      </w:pPr>
    </w:p>
    <w:p w14:paraId="3E4E1D73" w14:textId="77777777" w:rsidR="00DC4798" w:rsidRDefault="00000000">
      <w:pPr>
        <w:spacing w:line="480" w:lineRule="auto"/>
        <w:rPr>
          <w:b/>
          <w:sz w:val="24"/>
          <w:szCs w:val="24"/>
        </w:rPr>
      </w:pPr>
      <w:r>
        <w:rPr>
          <w:b/>
          <w:sz w:val="24"/>
          <w:szCs w:val="24"/>
        </w:rPr>
        <w:t>Ethics (586/700)</w:t>
      </w:r>
    </w:p>
    <w:p w14:paraId="55CC9DCB" w14:textId="77777777" w:rsidR="00DC4798" w:rsidRDefault="00000000">
      <w:pPr>
        <w:spacing w:line="480" w:lineRule="auto"/>
        <w:rPr>
          <w:sz w:val="24"/>
          <w:szCs w:val="24"/>
        </w:rPr>
      </w:pPr>
      <w:r>
        <w:rPr>
          <w:sz w:val="24"/>
          <w:szCs w:val="24"/>
        </w:rPr>
        <w:t xml:space="preserve">Ethics is an essential consideration in education research and each researcher in the field is beholden to abide by the guidelines set out by the British Educational Research Association (BERA) and their academic institution (BERA, 2024; UWTSD, 2022a). The ethical guidelines do not aim to constrain researchers’ approach or design but to ensure that research upholds epistemic and practical ethics (BERA, 2022; Hammersley, 2021). In this section, I will explain how I intend to uphold these ethics during my research given </w:t>
      </w:r>
      <w:proofErr w:type="gramStart"/>
      <w:r>
        <w:rPr>
          <w:sz w:val="24"/>
          <w:szCs w:val="24"/>
        </w:rPr>
        <w:t>particular consideration</w:t>
      </w:r>
      <w:proofErr w:type="gramEnd"/>
      <w:r>
        <w:rPr>
          <w:sz w:val="24"/>
          <w:szCs w:val="24"/>
        </w:rPr>
        <w:t xml:space="preserve"> </w:t>
      </w:r>
      <w:proofErr w:type="gramStart"/>
      <w:r>
        <w:rPr>
          <w:sz w:val="24"/>
          <w:szCs w:val="24"/>
        </w:rPr>
        <w:t>to:</w:t>
      </w:r>
      <w:proofErr w:type="gramEnd"/>
      <w:r>
        <w:rPr>
          <w:sz w:val="24"/>
          <w:szCs w:val="24"/>
        </w:rPr>
        <w:t xml:space="preserve"> informed, voluntary consent; anonymity and data </w:t>
      </w:r>
      <w:r>
        <w:rPr>
          <w:sz w:val="24"/>
          <w:szCs w:val="24"/>
        </w:rPr>
        <w:lastRenderedPageBreak/>
        <w:t xml:space="preserve">protection; recruitment and power; managing harm and risks; and researcher reflexivity and biases.  </w:t>
      </w:r>
    </w:p>
    <w:p w14:paraId="25CE467F" w14:textId="77777777" w:rsidR="00DC4798" w:rsidRDefault="00DC4798">
      <w:pPr>
        <w:spacing w:line="480" w:lineRule="auto"/>
        <w:rPr>
          <w:sz w:val="24"/>
          <w:szCs w:val="24"/>
        </w:rPr>
      </w:pPr>
    </w:p>
    <w:p w14:paraId="75733021" w14:textId="77777777" w:rsidR="00DC4798" w:rsidRDefault="00000000">
      <w:pPr>
        <w:spacing w:line="480" w:lineRule="auto"/>
        <w:rPr>
          <w:b/>
          <w:sz w:val="24"/>
          <w:szCs w:val="24"/>
        </w:rPr>
      </w:pPr>
      <w:r>
        <w:rPr>
          <w:b/>
          <w:sz w:val="24"/>
          <w:szCs w:val="24"/>
        </w:rPr>
        <w:t>Informed Consent</w:t>
      </w:r>
    </w:p>
    <w:p w14:paraId="5F0A5274" w14:textId="77777777" w:rsidR="00DC4798" w:rsidRDefault="00000000">
      <w:pPr>
        <w:spacing w:line="480" w:lineRule="auto"/>
        <w:rPr>
          <w:sz w:val="24"/>
          <w:szCs w:val="24"/>
        </w:rPr>
      </w:pPr>
      <w:r>
        <w:rPr>
          <w:sz w:val="24"/>
          <w:szCs w:val="24"/>
        </w:rPr>
        <w:t xml:space="preserve">For participants to be able to give their informed consent, Cohen </w:t>
      </w:r>
      <w:r>
        <w:rPr>
          <w:i/>
          <w:sz w:val="24"/>
          <w:szCs w:val="24"/>
        </w:rPr>
        <w:t>et al.</w:t>
      </w:r>
      <w:r>
        <w:rPr>
          <w:sz w:val="24"/>
          <w:szCs w:val="24"/>
        </w:rPr>
        <w:t xml:space="preserve"> (2011) asserted that they must understand: the purpose, context, procedure and how research will be disseminated; foreseeable risks and benefits of participation; their indisputable right to withdraw or refuse to participation; their right to privacy and anonymity; and opportunities to feedback. To ensure that the participant understands these rights, it is good practice to set all this out clearly in information sheets and consent forms, which I would do.  Brown (2019) added that this consent must be obtained at an institutional and individual level, which in education usually means approaching a school’s headteacher, in their role as gatekeeper, for their permission before approaching individual teachers.</w:t>
      </w:r>
    </w:p>
    <w:p w14:paraId="2A0A1EB5" w14:textId="77777777" w:rsidR="00DC4798" w:rsidRDefault="00DC4798">
      <w:pPr>
        <w:spacing w:line="480" w:lineRule="auto"/>
        <w:rPr>
          <w:sz w:val="24"/>
          <w:szCs w:val="24"/>
        </w:rPr>
      </w:pPr>
    </w:p>
    <w:p w14:paraId="6148D52D" w14:textId="77777777" w:rsidR="00DC4798" w:rsidRDefault="00000000">
      <w:pPr>
        <w:spacing w:line="480" w:lineRule="auto"/>
        <w:rPr>
          <w:b/>
          <w:sz w:val="24"/>
          <w:szCs w:val="24"/>
        </w:rPr>
      </w:pPr>
      <w:r>
        <w:rPr>
          <w:b/>
          <w:sz w:val="24"/>
          <w:szCs w:val="24"/>
        </w:rPr>
        <w:t>Recruitment and Power</w:t>
      </w:r>
    </w:p>
    <w:p w14:paraId="42270DDE" w14:textId="77777777" w:rsidR="00DC4798" w:rsidRDefault="00000000">
      <w:pPr>
        <w:spacing w:line="480" w:lineRule="auto"/>
        <w:rPr>
          <w:sz w:val="24"/>
          <w:szCs w:val="24"/>
        </w:rPr>
      </w:pPr>
      <w:r>
        <w:rPr>
          <w:sz w:val="24"/>
          <w:szCs w:val="24"/>
        </w:rPr>
        <w:t xml:space="preserve">Gatekeepers must be made aware of the importance of voluntary participation, and teachers who participate must understand their right to refuse or withdraw as well as their right to privacy (Bryman, 2016). As a head of department in a school in North Wales, I may be known to gatekeepers and </w:t>
      </w:r>
      <w:proofErr w:type="gramStart"/>
      <w:r>
        <w:rPr>
          <w:sz w:val="24"/>
          <w:szCs w:val="24"/>
        </w:rPr>
        <w:t>participants, and</w:t>
      </w:r>
      <w:proofErr w:type="gramEnd"/>
      <w:r>
        <w:rPr>
          <w:sz w:val="24"/>
          <w:szCs w:val="24"/>
        </w:rPr>
        <w:t xml:space="preserve"> could be perceived to be in a position of power (Carmichael </w:t>
      </w:r>
      <w:r>
        <w:rPr>
          <w:i/>
          <w:sz w:val="24"/>
          <w:szCs w:val="24"/>
        </w:rPr>
        <w:t>et al.</w:t>
      </w:r>
      <w:r>
        <w:rPr>
          <w:sz w:val="24"/>
          <w:szCs w:val="24"/>
        </w:rPr>
        <w:t xml:space="preserve">, 2011; Northouse, 2010). It is important that I am open to feedback and challenge and build rapport and relational trust, particularly when conducting interviews (Burns and Griffiths, 2018; Brooks </w:t>
      </w:r>
      <w:r>
        <w:rPr>
          <w:i/>
          <w:sz w:val="24"/>
          <w:szCs w:val="24"/>
        </w:rPr>
        <w:t>et al.</w:t>
      </w:r>
      <w:r>
        <w:rPr>
          <w:sz w:val="24"/>
          <w:szCs w:val="24"/>
        </w:rPr>
        <w:t xml:space="preserve">, 2014). </w:t>
      </w:r>
    </w:p>
    <w:p w14:paraId="6F4BD46A" w14:textId="77777777" w:rsidR="00DC4798" w:rsidRDefault="00DC4798">
      <w:pPr>
        <w:spacing w:line="480" w:lineRule="auto"/>
        <w:rPr>
          <w:sz w:val="24"/>
          <w:szCs w:val="24"/>
        </w:rPr>
      </w:pPr>
    </w:p>
    <w:p w14:paraId="4B20CD62" w14:textId="77777777" w:rsidR="00DC4798" w:rsidRDefault="00000000">
      <w:pPr>
        <w:spacing w:line="480" w:lineRule="auto"/>
        <w:rPr>
          <w:b/>
          <w:sz w:val="24"/>
          <w:szCs w:val="24"/>
        </w:rPr>
      </w:pPr>
      <w:r>
        <w:rPr>
          <w:b/>
          <w:sz w:val="24"/>
          <w:szCs w:val="24"/>
        </w:rPr>
        <w:t>Anonymity and Data Protection</w:t>
      </w:r>
    </w:p>
    <w:p w14:paraId="44741193" w14:textId="77777777" w:rsidR="00DC4798" w:rsidRDefault="00000000">
      <w:pPr>
        <w:spacing w:line="480" w:lineRule="auto"/>
        <w:rPr>
          <w:sz w:val="24"/>
          <w:szCs w:val="24"/>
        </w:rPr>
      </w:pPr>
      <w:r>
        <w:rPr>
          <w:sz w:val="24"/>
          <w:szCs w:val="24"/>
        </w:rPr>
        <w:t xml:space="preserve">Data protection is a major concern in research and researchers must be aware of how to follow the General Data Protection Regulation (GDPR) as well as institutional data protection guidelines (UWTSD, 2022b; Flick, 2023). Participants’ identities should be pseudonymised with care taken to ensure that they cannot be identified by patterns of speech or identifying remarks (Hammersley, 2021). Data stored must be stored in a university managed </w:t>
      </w:r>
      <w:proofErr w:type="gramStart"/>
      <w:r>
        <w:rPr>
          <w:sz w:val="24"/>
          <w:szCs w:val="24"/>
        </w:rPr>
        <w:t>environment, and</w:t>
      </w:r>
      <w:proofErr w:type="gramEnd"/>
      <w:r>
        <w:rPr>
          <w:sz w:val="24"/>
          <w:szCs w:val="24"/>
        </w:rPr>
        <w:t xml:space="preserve"> only stored for as long as they are of value to the researcher. These processes must be made clear to participants (UWTSD, 2022b). </w:t>
      </w:r>
    </w:p>
    <w:p w14:paraId="33D3209A" w14:textId="77777777" w:rsidR="00DC4798" w:rsidRDefault="00DC4798">
      <w:pPr>
        <w:spacing w:line="480" w:lineRule="auto"/>
        <w:rPr>
          <w:sz w:val="24"/>
          <w:szCs w:val="24"/>
        </w:rPr>
      </w:pPr>
    </w:p>
    <w:p w14:paraId="45967283" w14:textId="77777777" w:rsidR="00DC4798" w:rsidRDefault="00000000">
      <w:pPr>
        <w:spacing w:line="480" w:lineRule="auto"/>
        <w:rPr>
          <w:b/>
          <w:sz w:val="24"/>
          <w:szCs w:val="24"/>
        </w:rPr>
      </w:pPr>
      <w:r>
        <w:rPr>
          <w:b/>
          <w:sz w:val="24"/>
          <w:szCs w:val="24"/>
        </w:rPr>
        <w:t>Managing Risk and Harm</w:t>
      </w:r>
    </w:p>
    <w:p w14:paraId="37B3D8C4" w14:textId="77777777" w:rsidR="00DC4798" w:rsidRDefault="00000000">
      <w:pPr>
        <w:spacing w:line="480" w:lineRule="auto"/>
        <w:rPr>
          <w:sz w:val="24"/>
          <w:szCs w:val="24"/>
        </w:rPr>
      </w:pPr>
      <w:r>
        <w:rPr>
          <w:sz w:val="24"/>
          <w:szCs w:val="24"/>
        </w:rPr>
        <w:t xml:space="preserve">Anonymising data is a crucial step in avoiding harm to participants, as although CfW implementation will be unlikely to cause physical harm to participants, voicing opinions may harm the reputation of participants or institutions (Hammersley, 2021). To mitigate this risk, participants should be given opportunities to confirm that the researcher’s interpretation of their meaning is correct, especially when quoted (Denscombe, 2002). Denscombe (2002) also highlighted the importance of avoiding causing undue stress and anxiety, and as the challenges of CfW implementation may have contributed to these for teachers, it is important to </w:t>
      </w:r>
      <w:proofErr w:type="gramStart"/>
      <w:r>
        <w:rPr>
          <w:sz w:val="24"/>
          <w:szCs w:val="24"/>
        </w:rPr>
        <w:t>signpost  support</w:t>
      </w:r>
      <w:proofErr w:type="gramEnd"/>
      <w:r>
        <w:rPr>
          <w:sz w:val="24"/>
          <w:szCs w:val="24"/>
        </w:rPr>
        <w:t xml:space="preserve"> services.</w:t>
      </w:r>
    </w:p>
    <w:p w14:paraId="098FB47E" w14:textId="77777777" w:rsidR="00DC4798" w:rsidRDefault="00DC4798">
      <w:pPr>
        <w:spacing w:line="480" w:lineRule="auto"/>
        <w:rPr>
          <w:sz w:val="24"/>
          <w:szCs w:val="24"/>
        </w:rPr>
      </w:pPr>
    </w:p>
    <w:p w14:paraId="690BFEB7" w14:textId="77777777" w:rsidR="00DC4798" w:rsidRDefault="00000000">
      <w:pPr>
        <w:spacing w:line="480" w:lineRule="auto"/>
        <w:rPr>
          <w:b/>
          <w:sz w:val="24"/>
          <w:szCs w:val="24"/>
        </w:rPr>
      </w:pPr>
      <w:r>
        <w:rPr>
          <w:b/>
          <w:sz w:val="24"/>
          <w:szCs w:val="24"/>
        </w:rPr>
        <w:t>Reflexivity and Positionality</w:t>
      </w:r>
    </w:p>
    <w:p w14:paraId="0C37B47C" w14:textId="77777777" w:rsidR="00DC4798" w:rsidRDefault="00000000">
      <w:pPr>
        <w:spacing w:line="480" w:lineRule="auto"/>
        <w:rPr>
          <w:sz w:val="24"/>
          <w:szCs w:val="24"/>
        </w:rPr>
      </w:pPr>
      <w:r>
        <w:rPr>
          <w:sz w:val="24"/>
          <w:szCs w:val="24"/>
        </w:rPr>
        <w:t xml:space="preserve">Finally, I consider the ethical issues regarding being a relatively novice researcher, conducting research into an area in which I am involved. As an insider, I must remain </w:t>
      </w:r>
      <w:r>
        <w:rPr>
          <w:sz w:val="24"/>
          <w:szCs w:val="24"/>
        </w:rPr>
        <w:lastRenderedPageBreak/>
        <w:t xml:space="preserve">critically aware of how my professional experiences shape my interpretations and actions, ensuring that my positionality is clear throughout the research process, acting with integrity and acknowledging any biases I may have (Brown, 2019; Thomas, 2013). </w:t>
      </w:r>
    </w:p>
    <w:p w14:paraId="5013B224" w14:textId="77777777" w:rsidR="00DC4798" w:rsidRDefault="00DC4798">
      <w:pPr>
        <w:spacing w:line="480" w:lineRule="auto"/>
        <w:rPr>
          <w:sz w:val="24"/>
          <w:szCs w:val="24"/>
        </w:rPr>
      </w:pPr>
    </w:p>
    <w:p w14:paraId="1EA5F8A8" w14:textId="77777777" w:rsidR="00DC4798" w:rsidRDefault="00000000">
      <w:pPr>
        <w:spacing w:line="480" w:lineRule="auto"/>
        <w:rPr>
          <w:b/>
          <w:sz w:val="24"/>
          <w:szCs w:val="24"/>
        </w:rPr>
      </w:pPr>
      <w:r>
        <w:rPr>
          <w:b/>
          <w:sz w:val="24"/>
          <w:szCs w:val="24"/>
        </w:rPr>
        <w:t>Research Tools (956/1000)</w:t>
      </w:r>
    </w:p>
    <w:p w14:paraId="6040F5E2" w14:textId="77777777" w:rsidR="00DC4798" w:rsidRDefault="00000000">
      <w:pPr>
        <w:spacing w:line="480" w:lineRule="auto"/>
        <w:rPr>
          <w:sz w:val="24"/>
          <w:szCs w:val="24"/>
        </w:rPr>
      </w:pPr>
      <w:r>
        <w:rPr>
          <w:sz w:val="24"/>
          <w:szCs w:val="24"/>
        </w:rPr>
        <w:t xml:space="preserve">In this section, I </w:t>
      </w:r>
      <w:proofErr w:type="gramStart"/>
      <w:r>
        <w:rPr>
          <w:sz w:val="24"/>
          <w:szCs w:val="24"/>
        </w:rPr>
        <w:t>discuss</w:t>
      </w:r>
      <w:proofErr w:type="gramEnd"/>
      <w:r>
        <w:rPr>
          <w:sz w:val="24"/>
          <w:szCs w:val="24"/>
        </w:rPr>
        <w:t xml:space="preserve"> the research methods I have chosen to collect data in this study. For both methods, interview and questionnaires, I describe a likely structure, justify their inclusion in my research design, consider strengths and plan to mitigate limitations. Denscombe (2010) offers guidance for choosing research methods, highlighting the need to consider strengths and weaknesses, the usefulness of the methods, and in mixed methods research, the need to consider whether the methods can be effectively used together for triangulation. </w:t>
      </w:r>
    </w:p>
    <w:p w14:paraId="3725C96D" w14:textId="77777777" w:rsidR="00DC4798" w:rsidRDefault="00DC4798">
      <w:pPr>
        <w:spacing w:line="480" w:lineRule="auto"/>
        <w:rPr>
          <w:sz w:val="24"/>
          <w:szCs w:val="24"/>
        </w:rPr>
      </w:pPr>
    </w:p>
    <w:p w14:paraId="3FAD2AC5" w14:textId="77777777" w:rsidR="00DC4798" w:rsidRDefault="00000000">
      <w:pPr>
        <w:spacing w:line="480" w:lineRule="auto"/>
        <w:rPr>
          <w:sz w:val="24"/>
          <w:szCs w:val="24"/>
        </w:rPr>
      </w:pPr>
      <w:r>
        <w:rPr>
          <w:b/>
          <w:sz w:val="24"/>
          <w:szCs w:val="24"/>
        </w:rPr>
        <w:t xml:space="preserve">Interview </w:t>
      </w:r>
    </w:p>
    <w:p w14:paraId="714EAF0A" w14:textId="77777777" w:rsidR="00DC4798" w:rsidRDefault="00000000">
      <w:pPr>
        <w:spacing w:line="480" w:lineRule="auto"/>
        <w:rPr>
          <w:sz w:val="24"/>
          <w:szCs w:val="24"/>
        </w:rPr>
      </w:pPr>
      <w:r>
        <w:rPr>
          <w:sz w:val="24"/>
          <w:szCs w:val="24"/>
        </w:rPr>
        <w:t xml:space="preserve">Interviews can be categorised as structured, where every question is pre-planned; semi-structured, where the themes and some questions are </w:t>
      </w:r>
      <w:proofErr w:type="gramStart"/>
      <w:r>
        <w:rPr>
          <w:sz w:val="24"/>
          <w:szCs w:val="24"/>
        </w:rPr>
        <w:t>planned in advance</w:t>
      </w:r>
      <w:proofErr w:type="gramEnd"/>
      <w:r>
        <w:rPr>
          <w:sz w:val="24"/>
          <w:szCs w:val="24"/>
        </w:rPr>
        <w:t xml:space="preserve">; or unstructured, where the direction of the interview is open-ended (Dawson, 2019; Opie, 2019). I would use a semi-structured interview, as it gives me the flexibility to cover a list of topics and </w:t>
      </w:r>
      <w:proofErr w:type="gramStart"/>
      <w:r>
        <w:rPr>
          <w:sz w:val="24"/>
          <w:szCs w:val="24"/>
        </w:rPr>
        <w:t>questions, and</w:t>
      </w:r>
      <w:proofErr w:type="gramEnd"/>
      <w:r>
        <w:rPr>
          <w:sz w:val="24"/>
          <w:szCs w:val="24"/>
        </w:rPr>
        <w:t xml:space="preserve"> also following lines of inquiry led by the interviewee but is more predictable than an unstructured interview (Gray, 2018; Opie, 2019). </w:t>
      </w:r>
    </w:p>
    <w:p w14:paraId="729E0CEA" w14:textId="77777777" w:rsidR="00DC4798" w:rsidRDefault="00000000">
      <w:pPr>
        <w:spacing w:line="480" w:lineRule="auto"/>
        <w:rPr>
          <w:sz w:val="24"/>
          <w:szCs w:val="24"/>
        </w:rPr>
      </w:pPr>
      <w:r>
        <w:rPr>
          <w:sz w:val="24"/>
          <w:szCs w:val="24"/>
        </w:rPr>
        <w:t xml:space="preserve">Through interviews, I am aiming to gather data to answer the research </w:t>
      </w:r>
      <w:proofErr w:type="gramStart"/>
      <w:r>
        <w:rPr>
          <w:sz w:val="24"/>
          <w:szCs w:val="24"/>
        </w:rPr>
        <w:t xml:space="preserve">question - </w:t>
      </w:r>
      <w:r>
        <w:rPr>
          <w:i/>
          <w:sz w:val="24"/>
          <w:szCs w:val="24"/>
        </w:rPr>
        <w:t>‘</w:t>
      </w:r>
      <w:proofErr w:type="gramEnd"/>
      <w:r>
        <w:rPr>
          <w:i/>
          <w:sz w:val="24"/>
          <w:szCs w:val="24"/>
        </w:rPr>
        <w:t xml:space="preserve">What have been the successes and challenges from the implementation of the CfW?’ </w:t>
      </w:r>
      <w:r>
        <w:rPr>
          <w:sz w:val="24"/>
          <w:szCs w:val="24"/>
        </w:rPr>
        <w:t xml:space="preserve">- and therefore, topics for discussion would focus on what successes and challenges the </w:t>
      </w:r>
      <w:r>
        <w:rPr>
          <w:sz w:val="24"/>
          <w:szCs w:val="24"/>
        </w:rPr>
        <w:lastRenderedPageBreak/>
        <w:t xml:space="preserve">participants have experienced during the implementation of the CfW. I would likely conduct interviews before designing a questionnaire, in a sequential mixed method design as the responses from participants will inform which factors I will ask about in the questionnaire. </w:t>
      </w:r>
    </w:p>
    <w:p w14:paraId="346257A2" w14:textId="77777777" w:rsidR="00DC4798" w:rsidRDefault="00DC4798">
      <w:pPr>
        <w:spacing w:line="480" w:lineRule="auto"/>
        <w:rPr>
          <w:sz w:val="24"/>
          <w:szCs w:val="24"/>
        </w:rPr>
      </w:pPr>
    </w:p>
    <w:p w14:paraId="3BC8A79C" w14:textId="77777777" w:rsidR="00DC4798" w:rsidRDefault="00000000">
      <w:pPr>
        <w:spacing w:line="480" w:lineRule="auto"/>
        <w:rPr>
          <w:sz w:val="24"/>
          <w:szCs w:val="24"/>
        </w:rPr>
      </w:pPr>
      <w:r>
        <w:rPr>
          <w:sz w:val="24"/>
          <w:szCs w:val="24"/>
        </w:rPr>
        <w:t xml:space="preserve">A semi-structured interview allows for the collection of insightful, contextual narratives with the freedom to follow up and take the conversation to potentially unanticipated areas (Thomas, 2013; Mears, 2021). Thomas (2013) cautioned against choosing a semi-structured interview as an easy option, suggesting the need for an interview schedule as an aide-memoire and a loose plan to ensure that the freedom allowed does not derail the interview. Bell and Waters (2018) noted the advantages of being able to discern gestures, tone of voice and facial expressions to add another dimension of interpretation during an interview. However, Mears (2021) and Flick (2023) warned that the competence of the researcher as an interviewer does have bearing on the success of an interview. The researcher must pay close attention to their mannerism and tone of voice to avoid leading the participant, as well as ensuring that their positionality does not affect the interpretation of the data (Cohen </w:t>
      </w:r>
      <w:r>
        <w:rPr>
          <w:i/>
          <w:sz w:val="24"/>
          <w:szCs w:val="24"/>
        </w:rPr>
        <w:t xml:space="preserve">et al., </w:t>
      </w:r>
      <w:r>
        <w:rPr>
          <w:sz w:val="24"/>
          <w:szCs w:val="24"/>
        </w:rPr>
        <w:t xml:space="preserve">2011; Bryman, 2016).  </w:t>
      </w:r>
    </w:p>
    <w:p w14:paraId="1BD2E9A2" w14:textId="77777777" w:rsidR="00DC4798" w:rsidRDefault="00000000">
      <w:pPr>
        <w:spacing w:line="480" w:lineRule="auto"/>
        <w:rPr>
          <w:sz w:val="24"/>
          <w:szCs w:val="24"/>
        </w:rPr>
      </w:pPr>
      <w:r>
        <w:rPr>
          <w:i/>
          <w:sz w:val="24"/>
          <w:szCs w:val="24"/>
        </w:rPr>
        <w:t xml:space="preserve"> </w:t>
      </w:r>
    </w:p>
    <w:p w14:paraId="0559BD27" w14:textId="77777777" w:rsidR="00DC4798" w:rsidRDefault="00000000">
      <w:pPr>
        <w:spacing w:line="480" w:lineRule="auto"/>
        <w:rPr>
          <w:sz w:val="24"/>
          <w:szCs w:val="24"/>
        </w:rPr>
      </w:pPr>
      <w:r>
        <w:rPr>
          <w:sz w:val="24"/>
          <w:szCs w:val="24"/>
        </w:rPr>
        <w:t xml:space="preserve">Transcribing interviews can pose an issue as care must be taken that the participant’s words reflect their meaning. Additionally, transcribing can be time consuming and difficult, and any recordings must be secured carefully in accordance with data protection guidelines (Bryman, 2016). </w:t>
      </w:r>
    </w:p>
    <w:p w14:paraId="5EBA37B7" w14:textId="77777777" w:rsidR="00DC4798" w:rsidRDefault="00DC4798">
      <w:pPr>
        <w:spacing w:line="480" w:lineRule="auto"/>
        <w:rPr>
          <w:sz w:val="24"/>
          <w:szCs w:val="24"/>
        </w:rPr>
      </w:pPr>
    </w:p>
    <w:p w14:paraId="28F84A50" w14:textId="77777777" w:rsidR="00DC4798" w:rsidRDefault="00000000">
      <w:pPr>
        <w:spacing w:line="480" w:lineRule="auto"/>
        <w:rPr>
          <w:sz w:val="24"/>
          <w:szCs w:val="24"/>
        </w:rPr>
      </w:pPr>
      <w:r>
        <w:rPr>
          <w:sz w:val="24"/>
          <w:szCs w:val="24"/>
        </w:rPr>
        <w:lastRenderedPageBreak/>
        <w:t xml:space="preserve">Furthermore, conducting the interview must be considered carefully, with factors such as duration, location, and recording needing to be chosen and communicated to the participant to put them at ease and establish rapport (Punch and Oancea, 2014; Opie, 2019). To ensure that these factors are well thought out, and any issues are discovered in advance, it is good practice to conduct a pilot interview to refine the interview schedule, ensure that the interviewer is confident and competent and identify any unclear questions (Bell and Waters, 2018). </w:t>
      </w:r>
    </w:p>
    <w:p w14:paraId="5847A8F1" w14:textId="77777777" w:rsidR="00DC4798" w:rsidRDefault="00DC4798">
      <w:pPr>
        <w:spacing w:line="480" w:lineRule="auto"/>
        <w:rPr>
          <w:sz w:val="24"/>
          <w:szCs w:val="24"/>
        </w:rPr>
      </w:pPr>
    </w:p>
    <w:p w14:paraId="50290323" w14:textId="77777777" w:rsidR="00DC4798" w:rsidRDefault="00000000">
      <w:pPr>
        <w:spacing w:line="480" w:lineRule="auto"/>
        <w:rPr>
          <w:b/>
          <w:sz w:val="24"/>
          <w:szCs w:val="24"/>
        </w:rPr>
      </w:pPr>
      <w:r>
        <w:rPr>
          <w:b/>
          <w:sz w:val="24"/>
          <w:szCs w:val="24"/>
        </w:rPr>
        <w:t>Questionnaire</w:t>
      </w:r>
    </w:p>
    <w:p w14:paraId="506A2A88" w14:textId="77777777" w:rsidR="00DC4798" w:rsidRDefault="00000000">
      <w:pPr>
        <w:spacing w:line="480" w:lineRule="auto"/>
        <w:rPr>
          <w:sz w:val="24"/>
          <w:szCs w:val="24"/>
        </w:rPr>
      </w:pPr>
      <w:r>
        <w:rPr>
          <w:sz w:val="24"/>
          <w:szCs w:val="24"/>
        </w:rPr>
        <w:t xml:space="preserve">The questionnaire will be partially informed by the interview, which will suggest which factors to ask about. Literature suggests that these might include workload, autonomy, confidence in interpreting guidance, planning time; and collaboration (Sinnema </w:t>
      </w:r>
      <w:r>
        <w:rPr>
          <w:i/>
          <w:sz w:val="24"/>
          <w:szCs w:val="24"/>
        </w:rPr>
        <w:t xml:space="preserve">et al., </w:t>
      </w:r>
      <w:r>
        <w:rPr>
          <w:sz w:val="24"/>
          <w:szCs w:val="24"/>
        </w:rPr>
        <w:t xml:space="preserve">2020; Evans, 2023; Thomas </w:t>
      </w:r>
      <w:r>
        <w:rPr>
          <w:i/>
          <w:sz w:val="24"/>
          <w:szCs w:val="24"/>
        </w:rPr>
        <w:t>et al.,</w:t>
      </w:r>
      <w:r>
        <w:rPr>
          <w:sz w:val="24"/>
          <w:szCs w:val="24"/>
        </w:rPr>
        <w:t xml:space="preserve"> 2023)</w:t>
      </w:r>
      <w:r>
        <w:rPr>
          <w:i/>
          <w:sz w:val="24"/>
          <w:szCs w:val="24"/>
        </w:rPr>
        <w:t xml:space="preserve">. </w:t>
      </w:r>
      <w:r>
        <w:rPr>
          <w:sz w:val="24"/>
          <w:szCs w:val="24"/>
        </w:rPr>
        <w:t>I would also need to ask questions to ascertain key characteristics of respondents that may affect their responses (Denscombe, 2002). I believe that size of department and relative experience of the respondent will affect the perception of workload, therefore asking questions such as those exemplified below, with answer ranges, allows me to collect essential data while ensuring that respondents remain anonymous (Denscombe, 2002; Tymms, 2021).</w:t>
      </w:r>
    </w:p>
    <w:p w14:paraId="13EE94ED" w14:textId="77777777" w:rsidR="00DC4798" w:rsidRDefault="00DC4798">
      <w:pPr>
        <w:spacing w:line="480" w:lineRule="auto"/>
        <w:rPr>
          <w:sz w:val="24"/>
          <w:szCs w:val="24"/>
        </w:rPr>
      </w:pPr>
    </w:p>
    <w:p w14:paraId="42D402B1" w14:textId="77777777" w:rsidR="00DC4798" w:rsidRDefault="00000000">
      <w:pPr>
        <w:spacing w:line="480" w:lineRule="auto"/>
        <w:rPr>
          <w:sz w:val="24"/>
          <w:szCs w:val="24"/>
        </w:rPr>
      </w:pPr>
      <w:r>
        <w:rPr>
          <w:sz w:val="24"/>
          <w:szCs w:val="24"/>
        </w:rPr>
        <w:t>Exemplar question:</w:t>
      </w:r>
    </w:p>
    <w:p w14:paraId="5A781BC9" w14:textId="77777777" w:rsidR="00DC4798" w:rsidRDefault="00000000">
      <w:pPr>
        <w:numPr>
          <w:ilvl w:val="0"/>
          <w:numId w:val="1"/>
        </w:numPr>
        <w:spacing w:line="480" w:lineRule="auto"/>
        <w:rPr>
          <w:sz w:val="24"/>
          <w:szCs w:val="24"/>
        </w:rPr>
      </w:pPr>
      <w:r>
        <w:rPr>
          <w:sz w:val="24"/>
          <w:szCs w:val="24"/>
        </w:rPr>
        <w:t>How many pupils are at your school?</w:t>
      </w:r>
      <w:r>
        <w:rPr>
          <w:sz w:val="24"/>
          <w:szCs w:val="24"/>
        </w:rPr>
        <w:br/>
        <w:t>a) 0 - 500</w:t>
      </w:r>
      <w:r>
        <w:rPr>
          <w:sz w:val="24"/>
          <w:szCs w:val="24"/>
        </w:rPr>
        <w:br/>
      </w:r>
      <w:r>
        <w:rPr>
          <w:sz w:val="24"/>
          <w:szCs w:val="24"/>
        </w:rPr>
        <w:lastRenderedPageBreak/>
        <w:t>b) 501 - 800</w:t>
      </w:r>
      <w:r>
        <w:rPr>
          <w:sz w:val="24"/>
          <w:szCs w:val="24"/>
        </w:rPr>
        <w:br/>
        <w:t>c) 800 or more</w:t>
      </w:r>
    </w:p>
    <w:p w14:paraId="4CCEE5E8" w14:textId="77777777" w:rsidR="00DC4798" w:rsidRDefault="00DC4798">
      <w:pPr>
        <w:spacing w:line="480" w:lineRule="auto"/>
        <w:rPr>
          <w:sz w:val="24"/>
          <w:szCs w:val="24"/>
        </w:rPr>
      </w:pPr>
    </w:p>
    <w:p w14:paraId="3856C0BC" w14:textId="77777777" w:rsidR="00DC4798" w:rsidRDefault="00000000">
      <w:pPr>
        <w:spacing w:line="480" w:lineRule="auto"/>
        <w:rPr>
          <w:sz w:val="24"/>
          <w:szCs w:val="24"/>
        </w:rPr>
      </w:pPr>
      <w:r>
        <w:rPr>
          <w:sz w:val="24"/>
          <w:szCs w:val="24"/>
        </w:rPr>
        <w:t xml:space="preserve">This sort of question ensures that we </w:t>
      </w:r>
      <w:proofErr w:type="gramStart"/>
      <w:r>
        <w:rPr>
          <w:sz w:val="24"/>
          <w:szCs w:val="24"/>
        </w:rPr>
        <w:t>are able to</w:t>
      </w:r>
      <w:proofErr w:type="gramEnd"/>
      <w:r>
        <w:rPr>
          <w:sz w:val="24"/>
          <w:szCs w:val="24"/>
        </w:rPr>
        <w:t xml:space="preserve"> generalise for subsets of the population and identify trends that may not represent everybody but ensures schools and respondents are not easily identified (Tymms, 2021; Hammersley, 2021). </w:t>
      </w:r>
    </w:p>
    <w:p w14:paraId="732CC2C3" w14:textId="77777777" w:rsidR="00DC4798" w:rsidRDefault="00DC4798">
      <w:pPr>
        <w:spacing w:line="480" w:lineRule="auto"/>
        <w:rPr>
          <w:sz w:val="24"/>
          <w:szCs w:val="24"/>
        </w:rPr>
      </w:pPr>
    </w:p>
    <w:p w14:paraId="1738A436" w14:textId="77777777" w:rsidR="00DC4798" w:rsidRDefault="00000000">
      <w:pPr>
        <w:spacing w:line="480" w:lineRule="auto"/>
        <w:rPr>
          <w:sz w:val="24"/>
          <w:szCs w:val="24"/>
        </w:rPr>
      </w:pPr>
      <w:r>
        <w:rPr>
          <w:sz w:val="24"/>
          <w:szCs w:val="24"/>
        </w:rPr>
        <w:t>Questions can be asked in a variety of forms and formats. Closed questions can be asked as multiple choice, ranking, dichotomous or on a Likert scale - expanded upon below - these can be easier to answer and analyse, but new issues cannot be raised and if there are too many questions, the rate of non-response may increase (Dawson, 2019; Bryman, 2016; Tymms, 2021). Open questions can be asked, giving an answer space for responses which allows for a more in-depth explanation, but is more time consuming for the participant and for the researcher to analyse (Dawson, 2019).</w:t>
      </w:r>
    </w:p>
    <w:p w14:paraId="73005859" w14:textId="77777777" w:rsidR="00DC4798" w:rsidRDefault="00000000">
      <w:pPr>
        <w:spacing w:line="480" w:lineRule="auto"/>
        <w:rPr>
          <w:sz w:val="24"/>
          <w:szCs w:val="24"/>
        </w:rPr>
      </w:pPr>
      <w:r>
        <w:rPr>
          <w:sz w:val="24"/>
          <w:szCs w:val="24"/>
        </w:rPr>
        <w:t xml:space="preserve">Likert Scales are questions examining depth of feeling or attitudes to statements on a ranked scale (Bell and Waters, 2018; Tymms, 2021). These will be useful in my research as they can be used to measure to what extent teachers perceive factors to be successful or challenging.  The wording and order of questions must be planned to ensure questions are not leading or biased, can be easily understood, that they flow naturally, and do not influence respondents to answer the following questions in a particular way (Cohen </w:t>
      </w:r>
      <w:r>
        <w:rPr>
          <w:i/>
          <w:sz w:val="24"/>
          <w:szCs w:val="24"/>
        </w:rPr>
        <w:t>et al.,</w:t>
      </w:r>
      <w:r>
        <w:rPr>
          <w:sz w:val="24"/>
          <w:szCs w:val="24"/>
        </w:rPr>
        <w:t xml:space="preserve"> 2011). </w:t>
      </w:r>
    </w:p>
    <w:p w14:paraId="6F4A3907" w14:textId="77777777" w:rsidR="00DC4798" w:rsidRDefault="00DC4798">
      <w:pPr>
        <w:spacing w:line="480" w:lineRule="auto"/>
        <w:rPr>
          <w:sz w:val="24"/>
          <w:szCs w:val="24"/>
        </w:rPr>
      </w:pPr>
    </w:p>
    <w:p w14:paraId="0D7AB490" w14:textId="77777777" w:rsidR="00DC4798" w:rsidRDefault="00000000">
      <w:pPr>
        <w:spacing w:line="480" w:lineRule="auto"/>
        <w:rPr>
          <w:sz w:val="24"/>
          <w:szCs w:val="24"/>
        </w:rPr>
      </w:pPr>
      <w:r>
        <w:rPr>
          <w:sz w:val="24"/>
          <w:szCs w:val="24"/>
        </w:rPr>
        <w:lastRenderedPageBreak/>
        <w:t xml:space="preserve">Questionnaires are useful in collecting a large amount of data with little intervention on the part of the researcher, especially when utilising online resources to collect the data (Clough and Nutbrown, 2012). However, non-respondents pose a concern, especially if, as Opie (2019) asserted, non-respondents are more likely to respond in a different way to respondents. As with interviews, conducting a pilot run of the questionnaire will give an indication as to whether questions are appropriately worded, estimated completion time and questions that need refinement (Clough and Nutbrown, 2012; Bell and Waters, 2018). </w:t>
      </w:r>
    </w:p>
    <w:p w14:paraId="376DA4E5" w14:textId="77777777" w:rsidR="00DC4798" w:rsidRDefault="00DC4798">
      <w:pPr>
        <w:spacing w:line="480" w:lineRule="auto"/>
        <w:rPr>
          <w:sz w:val="24"/>
          <w:szCs w:val="24"/>
        </w:rPr>
      </w:pPr>
    </w:p>
    <w:p w14:paraId="045BC1F5" w14:textId="77777777" w:rsidR="00DC4798" w:rsidRDefault="00000000">
      <w:pPr>
        <w:spacing w:line="480" w:lineRule="auto"/>
        <w:rPr>
          <w:b/>
          <w:sz w:val="24"/>
          <w:szCs w:val="24"/>
        </w:rPr>
      </w:pPr>
      <w:r>
        <w:rPr>
          <w:b/>
          <w:sz w:val="24"/>
          <w:szCs w:val="24"/>
        </w:rPr>
        <w:t xml:space="preserve">Data Analysis Methods </w:t>
      </w:r>
    </w:p>
    <w:p w14:paraId="4F2C8289" w14:textId="77777777" w:rsidR="00DC4798" w:rsidRDefault="00000000">
      <w:pPr>
        <w:spacing w:line="480" w:lineRule="auto"/>
        <w:rPr>
          <w:sz w:val="24"/>
          <w:szCs w:val="24"/>
        </w:rPr>
      </w:pPr>
      <w:r>
        <w:rPr>
          <w:sz w:val="24"/>
          <w:szCs w:val="24"/>
        </w:rPr>
        <w:t xml:space="preserve">As the questionnaire will be informed by the interviews’ results in a sequential mixed methods </w:t>
      </w:r>
      <w:proofErr w:type="gramStart"/>
      <w:r>
        <w:rPr>
          <w:sz w:val="24"/>
          <w:szCs w:val="24"/>
        </w:rPr>
        <w:t>design</w:t>
      </w:r>
      <w:proofErr w:type="gramEnd"/>
      <w:r>
        <w:rPr>
          <w:sz w:val="24"/>
          <w:szCs w:val="24"/>
        </w:rPr>
        <w:t xml:space="preserve"> I will conduct the data analysis in two phases, qualitative and quantitative. This mode of analysis will allow </w:t>
      </w:r>
      <w:proofErr w:type="gramStart"/>
      <w:r>
        <w:rPr>
          <w:sz w:val="24"/>
          <w:szCs w:val="24"/>
        </w:rPr>
        <w:t>the research</w:t>
      </w:r>
      <w:proofErr w:type="gramEnd"/>
      <w:r>
        <w:rPr>
          <w:sz w:val="24"/>
          <w:szCs w:val="24"/>
        </w:rPr>
        <w:t xml:space="preserve"> methods to complement </w:t>
      </w:r>
      <w:proofErr w:type="gramStart"/>
      <w:r>
        <w:rPr>
          <w:sz w:val="24"/>
          <w:szCs w:val="24"/>
        </w:rPr>
        <w:t>and  expand</w:t>
      </w:r>
      <w:proofErr w:type="gramEnd"/>
      <w:r>
        <w:rPr>
          <w:sz w:val="24"/>
          <w:szCs w:val="24"/>
        </w:rPr>
        <w:t xml:space="preserve"> on each other (Gray, 2018; Crawford and Tan, 2019). </w:t>
      </w:r>
    </w:p>
    <w:p w14:paraId="799893E3" w14:textId="77777777" w:rsidR="00DC4798" w:rsidRDefault="00DC4798">
      <w:pPr>
        <w:spacing w:line="480" w:lineRule="auto"/>
        <w:rPr>
          <w:sz w:val="24"/>
          <w:szCs w:val="24"/>
        </w:rPr>
      </w:pPr>
    </w:p>
    <w:p w14:paraId="6D6E6EA9" w14:textId="77777777" w:rsidR="00DC4798" w:rsidRDefault="00000000">
      <w:pPr>
        <w:spacing w:line="480" w:lineRule="auto"/>
        <w:rPr>
          <w:sz w:val="24"/>
          <w:szCs w:val="24"/>
        </w:rPr>
      </w:pPr>
      <w:r>
        <w:rPr>
          <w:sz w:val="24"/>
          <w:szCs w:val="24"/>
        </w:rPr>
        <w:t>Creswell and Plano Clark (2018) described five steps in mixed methods data analysis: preparing, exploring, analysing, representing, and interpretation. The table below summarises some of Creswell and Plano Clark’s (2018) method of analysis.</w:t>
      </w:r>
    </w:p>
    <w:p w14:paraId="40984BB2" w14:textId="77777777" w:rsidR="00DC4798" w:rsidRDefault="00DC4798">
      <w:pPr>
        <w:spacing w:line="480" w:lineRule="auto"/>
        <w:rPr>
          <w:sz w:val="24"/>
          <w:szCs w:val="24"/>
        </w:rPr>
      </w:pPr>
    </w:p>
    <w:p w14:paraId="2D9CC0B6" w14:textId="77777777" w:rsidR="00DC4798" w:rsidRDefault="00000000">
      <w:pPr>
        <w:spacing w:line="480" w:lineRule="auto"/>
        <w:rPr>
          <w:sz w:val="24"/>
          <w:szCs w:val="24"/>
        </w:rPr>
      </w:pPr>
      <w:r>
        <w:rPr>
          <w:sz w:val="24"/>
          <w:szCs w:val="24"/>
        </w:rPr>
        <w:t xml:space="preserve">Table 1: Summary of data analysis steps (Creswell and Plano Clark, 2018).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705"/>
        <w:gridCol w:w="1695"/>
        <w:gridCol w:w="3960"/>
      </w:tblGrid>
      <w:tr w:rsidR="00DC4798" w14:paraId="51357C45" w14:textId="77777777">
        <w:tc>
          <w:tcPr>
            <w:tcW w:w="3705" w:type="dxa"/>
            <w:shd w:val="clear" w:color="auto" w:fill="auto"/>
            <w:tcMar>
              <w:top w:w="100" w:type="dxa"/>
              <w:left w:w="100" w:type="dxa"/>
              <w:bottom w:w="100" w:type="dxa"/>
              <w:right w:w="100" w:type="dxa"/>
            </w:tcMar>
          </w:tcPr>
          <w:p w14:paraId="7199BFCF" w14:textId="77777777" w:rsidR="00DC4798" w:rsidRDefault="00000000">
            <w:pPr>
              <w:widowControl w:val="0"/>
              <w:pBdr>
                <w:top w:val="nil"/>
                <w:left w:val="nil"/>
                <w:bottom w:val="nil"/>
                <w:right w:val="nil"/>
                <w:between w:val="nil"/>
              </w:pBdr>
              <w:spacing w:line="480" w:lineRule="auto"/>
              <w:rPr>
                <w:b/>
                <w:sz w:val="24"/>
                <w:szCs w:val="24"/>
              </w:rPr>
            </w:pPr>
            <w:r>
              <w:rPr>
                <w:b/>
                <w:sz w:val="24"/>
                <w:szCs w:val="24"/>
              </w:rPr>
              <w:t>Quantitative data</w:t>
            </w:r>
          </w:p>
        </w:tc>
        <w:tc>
          <w:tcPr>
            <w:tcW w:w="1695" w:type="dxa"/>
            <w:shd w:val="clear" w:color="auto" w:fill="auto"/>
            <w:tcMar>
              <w:top w:w="100" w:type="dxa"/>
              <w:left w:w="100" w:type="dxa"/>
              <w:bottom w:w="100" w:type="dxa"/>
              <w:right w:w="100" w:type="dxa"/>
            </w:tcMar>
          </w:tcPr>
          <w:p w14:paraId="32606328" w14:textId="77777777" w:rsidR="00DC4798" w:rsidRDefault="00000000">
            <w:pPr>
              <w:widowControl w:val="0"/>
              <w:pBdr>
                <w:top w:val="nil"/>
                <w:left w:val="nil"/>
                <w:bottom w:val="nil"/>
                <w:right w:val="nil"/>
                <w:between w:val="nil"/>
              </w:pBdr>
              <w:spacing w:line="480" w:lineRule="auto"/>
              <w:rPr>
                <w:b/>
                <w:sz w:val="24"/>
                <w:szCs w:val="24"/>
              </w:rPr>
            </w:pPr>
            <w:r>
              <w:rPr>
                <w:b/>
                <w:sz w:val="24"/>
                <w:szCs w:val="24"/>
              </w:rPr>
              <w:t>Step</w:t>
            </w:r>
          </w:p>
        </w:tc>
        <w:tc>
          <w:tcPr>
            <w:tcW w:w="3960" w:type="dxa"/>
            <w:shd w:val="clear" w:color="auto" w:fill="auto"/>
            <w:tcMar>
              <w:top w:w="100" w:type="dxa"/>
              <w:left w:w="100" w:type="dxa"/>
              <w:bottom w:w="100" w:type="dxa"/>
              <w:right w:w="100" w:type="dxa"/>
            </w:tcMar>
          </w:tcPr>
          <w:p w14:paraId="36C8D238" w14:textId="77777777" w:rsidR="00DC4798" w:rsidRDefault="00000000">
            <w:pPr>
              <w:widowControl w:val="0"/>
              <w:pBdr>
                <w:top w:val="nil"/>
                <w:left w:val="nil"/>
                <w:bottom w:val="nil"/>
                <w:right w:val="nil"/>
                <w:between w:val="nil"/>
              </w:pBdr>
              <w:spacing w:line="480" w:lineRule="auto"/>
              <w:rPr>
                <w:b/>
                <w:sz w:val="24"/>
                <w:szCs w:val="24"/>
              </w:rPr>
            </w:pPr>
            <w:r>
              <w:rPr>
                <w:b/>
                <w:sz w:val="24"/>
                <w:szCs w:val="24"/>
              </w:rPr>
              <w:t>Qualitative data</w:t>
            </w:r>
          </w:p>
        </w:tc>
      </w:tr>
      <w:tr w:rsidR="00DC4798" w14:paraId="5E4DA266" w14:textId="77777777">
        <w:tc>
          <w:tcPr>
            <w:tcW w:w="3705" w:type="dxa"/>
            <w:shd w:val="clear" w:color="auto" w:fill="auto"/>
            <w:tcMar>
              <w:top w:w="100" w:type="dxa"/>
              <w:left w:w="100" w:type="dxa"/>
              <w:bottom w:w="100" w:type="dxa"/>
              <w:right w:w="100" w:type="dxa"/>
            </w:tcMar>
          </w:tcPr>
          <w:p w14:paraId="0BED3950" w14:textId="77777777" w:rsidR="00DC4798" w:rsidRDefault="00000000">
            <w:pPr>
              <w:widowControl w:val="0"/>
              <w:pBdr>
                <w:top w:val="nil"/>
                <w:left w:val="nil"/>
                <w:bottom w:val="nil"/>
                <w:right w:val="nil"/>
                <w:between w:val="nil"/>
              </w:pBdr>
              <w:spacing w:line="480" w:lineRule="auto"/>
              <w:rPr>
                <w:sz w:val="24"/>
                <w:szCs w:val="24"/>
              </w:rPr>
            </w:pPr>
            <w:r>
              <w:rPr>
                <w:sz w:val="24"/>
                <w:szCs w:val="24"/>
              </w:rPr>
              <w:t>Assign numeric values to data</w:t>
            </w:r>
          </w:p>
        </w:tc>
        <w:tc>
          <w:tcPr>
            <w:tcW w:w="1695" w:type="dxa"/>
            <w:shd w:val="clear" w:color="auto" w:fill="auto"/>
            <w:tcMar>
              <w:top w:w="100" w:type="dxa"/>
              <w:left w:w="100" w:type="dxa"/>
              <w:bottom w:w="100" w:type="dxa"/>
              <w:right w:w="100" w:type="dxa"/>
            </w:tcMar>
          </w:tcPr>
          <w:p w14:paraId="26BC682A" w14:textId="77777777" w:rsidR="00DC4798" w:rsidRDefault="00000000">
            <w:pPr>
              <w:widowControl w:val="0"/>
              <w:pBdr>
                <w:top w:val="nil"/>
                <w:left w:val="nil"/>
                <w:bottom w:val="nil"/>
                <w:right w:val="nil"/>
                <w:between w:val="nil"/>
              </w:pBdr>
              <w:spacing w:line="480" w:lineRule="auto"/>
              <w:rPr>
                <w:i/>
                <w:sz w:val="24"/>
                <w:szCs w:val="24"/>
              </w:rPr>
            </w:pPr>
            <w:r>
              <w:rPr>
                <w:i/>
                <w:sz w:val="24"/>
                <w:szCs w:val="24"/>
              </w:rPr>
              <w:t>Prepare</w:t>
            </w:r>
          </w:p>
        </w:tc>
        <w:tc>
          <w:tcPr>
            <w:tcW w:w="3960" w:type="dxa"/>
            <w:shd w:val="clear" w:color="auto" w:fill="auto"/>
            <w:tcMar>
              <w:top w:w="100" w:type="dxa"/>
              <w:left w:w="100" w:type="dxa"/>
              <w:bottom w:w="100" w:type="dxa"/>
              <w:right w:w="100" w:type="dxa"/>
            </w:tcMar>
          </w:tcPr>
          <w:p w14:paraId="24F4CC48" w14:textId="77777777" w:rsidR="00DC4798" w:rsidRDefault="00000000">
            <w:pPr>
              <w:widowControl w:val="0"/>
              <w:pBdr>
                <w:top w:val="nil"/>
                <w:left w:val="nil"/>
                <w:bottom w:val="nil"/>
                <w:right w:val="nil"/>
                <w:between w:val="nil"/>
              </w:pBdr>
              <w:spacing w:line="480" w:lineRule="auto"/>
              <w:rPr>
                <w:sz w:val="24"/>
                <w:szCs w:val="24"/>
              </w:rPr>
            </w:pPr>
            <w:r>
              <w:rPr>
                <w:sz w:val="24"/>
                <w:szCs w:val="24"/>
              </w:rPr>
              <w:t>Transcribe data and organise it</w:t>
            </w:r>
          </w:p>
        </w:tc>
      </w:tr>
      <w:tr w:rsidR="00DC4798" w14:paraId="13415822" w14:textId="77777777">
        <w:tc>
          <w:tcPr>
            <w:tcW w:w="3705" w:type="dxa"/>
            <w:shd w:val="clear" w:color="auto" w:fill="auto"/>
            <w:tcMar>
              <w:top w:w="100" w:type="dxa"/>
              <w:left w:w="100" w:type="dxa"/>
              <w:bottom w:w="100" w:type="dxa"/>
              <w:right w:w="100" w:type="dxa"/>
            </w:tcMar>
          </w:tcPr>
          <w:p w14:paraId="635BFE64" w14:textId="77777777" w:rsidR="00DC4798" w:rsidRDefault="00000000">
            <w:pPr>
              <w:widowControl w:val="0"/>
              <w:pBdr>
                <w:top w:val="nil"/>
                <w:left w:val="nil"/>
                <w:bottom w:val="nil"/>
                <w:right w:val="nil"/>
                <w:between w:val="nil"/>
              </w:pBdr>
              <w:spacing w:line="480" w:lineRule="auto"/>
              <w:rPr>
                <w:sz w:val="24"/>
                <w:szCs w:val="24"/>
              </w:rPr>
            </w:pPr>
            <w:r>
              <w:rPr>
                <w:sz w:val="24"/>
                <w:szCs w:val="24"/>
              </w:rPr>
              <w:lastRenderedPageBreak/>
              <w:t>Visually inspect trends</w:t>
            </w:r>
          </w:p>
        </w:tc>
        <w:tc>
          <w:tcPr>
            <w:tcW w:w="1695" w:type="dxa"/>
            <w:shd w:val="clear" w:color="auto" w:fill="auto"/>
            <w:tcMar>
              <w:top w:w="100" w:type="dxa"/>
              <w:left w:w="100" w:type="dxa"/>
              <w:bottom w:w="100" w:type="dxa"/>
              <w:right w:w="100" w:type="dxa"/>
            </w:tcMar>
          </w:tcPr>
          <w:p w14:paraId="5B3B2C47" w14:textId="77777777" w:rsidR="00DC4798" w:rsidRDefault="00000000">
            <w:pPr>
              <w:widowControl w:val="0"/>
              <w:pBdr>
                <w:top w:val="nil"/>
                <w:left w:val="nil"/>
                <w:bottom w:val="nil"/>
                <w:right w:val="nil"/>
                <w:between w:val="nil"/>
              </w:pBdr>
              <w:spacing w:line="480" w:lineRule="auto"/>
              <w:rPr>
                <w:i/>
                <w:sz w:val="24"/>
                <w:szCs w:val="24"/>
              </w:rPr>
            </w:pPr>
            <w:r>
              <w:rPr>
                <w:i/>
                <w:sz w:val="24"/>
                <w:szCs w:val="24"/>
              </w:rPr>
              <w:t>Explore</w:t>
            </w:r>
          </w:p>
        </w:tc>
        <w:tc>
          <w:tcPr>
            <w:tcW w:w="3960" w:type="dxa"/>
            <w:shd w:val="clear" w:color="auto" w:fill="auto"/>
            <w:tcMar>
              <w:top w:w="100" w:type="dxa"/>
              <w:left w:w="100" w:type="dxa"/>
              <w:bottom w:w="100" w:type="dxa"/>
              <w:right w:w="100" w:type="dxa"/>
            </w:tcMar>
          </w:tcPr>
          <w:p w14:paraId="081E737E" w14:textId="77777777" w:rsidR="00DC4798" w:rsidRDefault="00000000">
            <w:pPr>
              <w:widowControl w:val="0"/>
              <w:pBdr>
                <w:top w:val="nil"/>
                <w:left w:val="nil"/>
                <w:bottom w:val="nil"/>
                <w:right w:val="nil"/>
                <w:between w:val="nil"/>
              </w:pBdr>
              <w:spacing w:line="480" w:lineRule="auto"/>
              <w:rPr>
                <w:sz w:val="24"/>
                <w:szCs w:val="24"/>
              </w:rPr>
            </w:pPr>
            <w:r>
              <w:rPr>
                <w:sz w:val="24"/>
                <w:szCs w:val="24"/>
              </w:rPr>
              <w:t>Read through the information and develop a code</w:t>
            </w:r>
          </w:p>
        </w:tc>
      </w:tr>
      <w:tr w:rsidR="00DC4798" w14:paraId="604019A7" w14:textId="77777777">
        <w:tc>
          <w:tcPr>
            <w:tcW w:w="3705" w:type="dxa"/>
            <w:shd w:val="clear" w:color="auto" w:fill="auto"/>
            <w:tcMar>
              <w:top w:w="100" w:type="dxa"/>
              <w:left w:w="100" w:type="dxa"/>
              <w:bottom w:w="100" w:type="dxa"/>
              <w:right w:w="100" w:type="dxa"/>
            </w:tcMar>
          </w:tcPr>
          <w:p w14:paraId="4CDEBC09" w14:textId="77777777" w:rsidR="00DC4798" w:rsidRDefault="00000000">
            <w:pPr>
              <w:widowControl w:val="0"/>
              <w:pBdr>
                <w:top w:val="nil"/>
                <w:left w:val="nil"/>
                <w:bottom w:val="nil"/>
                <w:right w:val="nil"/>
                <w:between w:val="nil"/>
              </w:pBdr>
              <w:spacing w:line="480" w:lineRule="auto"/>
              <w:rPr>
                <w:sz w:val="24"/>
                <w:szCs w:val="24"/>
              </w:rPr>
            </w:pPr>
            <w:r>
              <w:rPr>
                <w:sz w:val="24"/>
                <w:szCs w:val="24"/>
              </w:rPr>
              <w:t>Perform statistical tests</w:t>
            </w:r>
          </w:p>
        </w:tc>
        <w:tc>
          <w:tcPr>
            <w:tcW w:w="1695" w:type="dxa"/>
            <w:shd w:val="clear" w:color="auto" w:fill="auto"/>
            <w:tcMar>
              <w:top w:w="100" w:type="dxa"/>
              <w:left w:w="100" w:type="dxa"/>
              <w:bottom w:w="100" w:type="dxa"/>
              <w:right w:w="100" w:type="dxa"/>
            </w:tcMar>
          </w:tcPr>
          <w:p w14:paraId="17E07B24" w14:textId="77777777" w:rsidR="00DC4798" w:rsidRDefault="00000000">
            <w:pPr>
              <w:widowControl w:val="0"/>
              <w:pBdr>
                <w:top w:val="nil"/>
                <w:left w:val="nil"/>
                <w:bottom w:val="nil"/>
                <w:right w:val="nil"/>
                <w:between w:val="nil"/>
              </w:pBdr>
              <w:spacing w:line="480" w:lineRule="auto"/>
              <w:rPr>
                <w:i/>
                <w:sz w:val="24"/>
                <w:szCs w:val="24"/>
              </w:rPr>
            </w:pPr>
            <w:r>
              <w:rPr>
                <w:i/>
                <w:sz w:val="24"/>
                <w:szCs w:val="24"/>
              </w:rPr>
              <w:t>Analyse</w:t>
            </w:r>
          </w:p>
        </w:tc>
        <w:tc>
          <w:tcPr>
            <w:tcW w:w="3960" w:type="dxa"/>
            <w:shd w:val="clear" w:color="auto" w:fill="auto"/>
            <w:tcMar>
              <w:top w:w="100" w:type="dxa"/>
              <w:left w:w="100" w:type="dxa"/>
              <w:bottom w:w="100" w:type="dxa"/>
              <w:right w:w="100" w:type="dxa"/>
            </w:tcMar>
          </w:tcPr>
          <w:p w14:paraId="19E0CDB3" w14:textId="77777777" w:rsidR="00DC4798" w:rsidRDefault="00000000">
            <w:pPr>
              <w:widowControl w:val="0"/>
              <w:pBdr>
                <w:top w:val="nil"/>
                <w:left w:val="nil"/>
                <w:bottom w:val="nil"/>
                <w:right w:val="nil"/>
                <w:between w:val="nil"/>
              </w:pBdr>
              <w:spacing w:line="480" w:lineRule="auto"/>
              <w:rPr>
                <w:sz w:val="24"/>
                <w:szCs w:val="24"/>
              </w:rPr>
            </w:pPr>
            <w:r>
              <w:rPr>
                <w:sz w:val="24"/>
                <w:szCs w:val="24"/>
              </w:rPr>
              <w:t>Codify the data</w:t>
            </w:r>
          </w:p>
        </w:tc>
      </w:tr>
      <w:tr w:rsidR="00DC4798" w14:paraId="464669CB" w14:textId="77777777">
        <w:tc>
          <w:tcPr>
            <w:tcW w:w="3705" w:type="dxa"/>
            <w:shd w:val="clear" w:color="auto" w:fill="auto"/>
            <w:tcMar>
              <w:top w:w="100" w:type="dxa"/>
              <w:left w:w="100" w:type="dxa"/>
              <w:bottom w:w="100" w:type="dxa"/>
              <w:right w:w="100" w:type="dxa"/>
            </w:tcMar>
          </w:tcPr>
          <w:p w14:paraId="1624FC67" w14:textId="77777777" w:rsidR="00DC4798" w:rsidRDefault="00000000">
            <w:pPr>
              <w:widowControl w:val="0"/>
              <w:pBdr>
                <w:top w:val="nil"/>
                <w:left w:val="nil"/>
                <w:bottom w:val="nil"/>
                <w:right w:val="nil"/>
                <w:between w:val="nil"/>
              </w:pBdr>
              <w:spacing w:line="480" w:lineRule="auto"/>
              <w:rPr>
                <w:sz w:val="24"/>
                <w:szCs w:val="24"/>
              </w:rPr>
            </w:pPr>
            <w:r>
              <w:rPr>
                <w:sz w:val="24"/>
                <w:szCs w:val="24"/>
              </w:rPr>
              <w:t>Summarise findings</w:t>
            </w:r>
          </w:p>
        </w:tc>
        <w:tc>
          <w:tcPr>
            <w:tcW w:w="1695" w:type="dxa"/>
            <w:shd w:val="clear" w:color="auto" w:fill="auto"/>
            <w:tcMar>
              <w:top w:w="100" w:type="dxa"/>
              <w:left w:w="100" w:type="dxa"/>
              <w:bottom w:w="100" w:type="dxa"/>
              <w:right w:w="100" w:type="dxa"/>
            </w:tcMar>
          </w:tcPr>
          <w:p w14:paraId="23F3C201" w14:textId="77777777" w:rsidR="00DC4798" w:rsidRDefault="00000000">
            <w:pPr>
              <w:widowControl w:val="0"/>
              <w:pBdr>
                <w:top w:val="nil"/>
                <w:left w:val="nil"/>
                <w:bottom w:val="nil"/>
                <w:right w:val="nil"/>
                <w:between w:val="nil"/>
              </w:pBdr>
              <w:spacing w:line="480" w:lineRule="auto"/>
              <w:rPr>
                <w:i/>
                <w:sz w:val="24"/>
                <w:szCs w:val="24"/>
              </w:rPr>
            </w:pPr>
            <w:r>
              <w:rPr>
                <w:i/>
                <w:sz w:val="24"/>
                <w:szCs w:val="24"/>
              </w:rPr>
              <w:t>Represent</w:t>
            </w:r>
          </w:p>
        </w:tc>
        <w:tc>
          <w:tcPr>
            <w:tcW w:w="3960" w:type="dxa"/>
            <w:shd w:val="clear" w:color="auto" w:fill="auto"/>
            <w:tcMar>
              <w:top w:w="100" w:type="dxa"/>
              <w:left w:w="100" w:type="dxa"/>
              <w:bottom w:w="100" w:type="dxa"/>
              <w:right w:w="100" w:type="dxa"/>
            </w:tcMar>
          </w:tcPr>
          <w:p w14:paraId="596657E2" w14:textId="77777777" w:rsidR="00DC4798" w:rsidRDefault="00000000">
            <w:pPr>
              <w:widowControl w:val="0"/>
              <w:pBdr>
                <w:top w:val="nil"/>
                <w:left w:val="nil"/>
                <w:bottom w:val="nil"/>
                <w:right w:val="nil"/>
                <w:between w:val="nil"/>
              </w:pBdr>
              <w:spacing w:line="480" w:lineRule="auto"/>
              <w:rPr>
                <w:sz w:val="24"/>
                <w:szCs w:val="24"/>
              </w:rPr>
            </w:pPr>
            <w:r>
              <w:rPr>
                <w:sz w:val="24"/>
                <w:szCs w:val="24"/>
              </w:rPr>
              <w:t>Discuss the findings</w:t>
            </w:r>
          </w:p>
        </w:tc>
      </w:tr>
      <w:tr w:rsidR="00DC4798" w14:paraId="1F5D93FF" w14:textId="77777777">
        <w:tc>
          <w:tcPr>
            <w:tcW w:w="3705" w:type="dxa"/>
            <w:shd w:val="clear" w:color="auto" w:fill="auto"/>
            <w:tcMar>
              <w:top w:w="100" w:type="dxa"/>
              <w:left w:w="100" w:type="dxa"/>
              <w:bottom w:w="100" w:type="dxa"/>
              <w:right w:w="100" w:type="dxa"/>
            </w:tcMar>
          </w:tcPr>
          <w:p w14:paraId="165571C8" w14:textId="3B01439D" w:rsidR="00DC4798" w:rsidRDefault="00000000">
            <w:pPr>
              <w:widowControl w:val="0"/>
              <w:spacing w:line="480" w:lineRule="auto"/>
              <w:rPr>
                <w:sz w:val="24"/>
                <w:szCs w:val="24"/>
              </w:rPr>
            </w:pPr>
            <w:r>
              <w:rPr>
                <w:sz w:val="24"/>
                <w:szCs w:val="24"/>
              </w:rPr>
              <w:t>Decide how finding</w:t>
            </w:r>
            <w:r w:rsidR="00046ECB">
              <w:rPr>
                <w:sz w:val="24"/>
                <w:szCs w:val="24"/>
              </w:rPr>
              <w:t>s</w:t>
            </w:r>
            <w:r>
              <w:rPr>
                <w:sz w:val="24"/>
                <w:szCs w:val="24"/>
              </w:rPr>
              <w:t xml:space="preserve"> answer the research question</w:t>
            </w:r>
          </w:p>
        </w:tc>
        <w:tc>
          <w:tcPr>
            <w:tcW w:w="1695" w:type="dxa"/>
            <w:shd w:val="clear" w:color="auto" w:fill="auto"/>
            <w:tcMar>
              <w:top w:w="100" w:type="dxa"/>
              <w:left w:w="100" w:type="dxa"/>
              <w:bottom w:w="100" w:type="dxa"/>
              <w:right w:w="100" w:type="dxa"/>
            </w:tcMar>
          </w:tcPr>
          <w:p w14:paraId="66FAC1BF" w14:textId="77777777" w:rsidR="00DC4798" w:rsidRDefault="00000000">
            <w:pPr>
              <w:widowControl w:val="0"/>
              <w:pBdr>
                <w:top w:val="nil"/>
                <w:left w:val="nil"/>
                <w:bottom w:val="nil"/>
                <w:right w:val="nil"/>
                <w:between w:val="nil"/>
              </w:pBdr>
              <w:spacing w:line="480" w:lineRule="auto"/>
              <w:rPr>
                <w:i/>
                <w:sz w:val="24"/>
                <w:szCs w:val="24"/>
              </w:rPr>
            </w:pPr>
            <w:r>
              <w:rPr>
                <w:i/>
                <w:sz w:val="24"/>
                <w:szCs w:val="24"/>
              </w:rPr>
              <w:t>Interpret</w:t>
            </w:r>
          </w:p>
        </w:tc>
        <w:tc>
          <w:tcPr>
            <w:tcW w:w="3960" w:type="dxa"/>
            <w:shd w:val="clear" w:color="auto" w:fill="auto"/>
            <w:tcMar>
              <w:top w:w="100" w:type="dxa"/>
              <w:left w:w="100" w:type="dxa"/>
              <w:bottom w:w="100" w:type="dxa"/>
              <w:right w:w="100" w:type="dxa"/>
            </w:tcMar>
          </w:tcPr>
          <w:p w14:paraId="3CE7B027" w14:textId="3EE03941" w:rsidR="00DC4798" w:rsidRDefault="00000000">
            <w:pPr>
              <w:widowControl w:val="0"/>
              <w:pBdr>
                <w:top w:val="nil"/>
                <w:left w:val="nil"/>
                <w:bottom w:val="nil"/>
                <w:right w:val="nil"/>
                <w:between w:val="nil"/>
              </w:pBdr>
              <w:spacing w:line="480" w:lineRule="auto"/>
              <w:rPr>
                <w:sz w:val="24"/>
                <w:szCs w:val="24"/>
              </w:rPr>
            </w:pPr>
            <w:r>
              <w:rPr>
                <w:sz w:val="24"/>
                <w:szCs w:val="24"/>
              </w:rPr>
              <w:t>Decide how finding</w:t>
            </w:r>
            <w:r w:rsidR="00046ECB">
              <w:rPr>
                <w:sz w:val="24"/>
                <w:szCs w:val="24"/>
              </w:rPr>
              <w:t>s</w:t>
            </w:r>
            <w:r>
              <w:rPr>
                <w:sz w:val="24"/>
                <w:szCs w:val="24"/>
              </w:rPr>
              <w:t xml:space="preserve"> answer the research question</w:t>
            </w:r>
          </w:p>
        </w:tc>
      </w:tr>
    </w:tbl>
    <w:p w14:paraId="64037095" w14:textId="77777777" w:rsidR="00DC4798" w:rsidRDefault="00DC4798">
      <w:pPr>
        <w:spacing w:line="480" w:lineRule="auto"/>
        <w:rPr>
          <w:sz w:val="24"/>
          <w:szCs w:val="24"/>
        </w:rPr>
      </w:pPr>
    </w:p>
    <w:p w14:paraId="7302E0E3" w14:textId="77777777" w:rsidR="00DC4798" w:rsidRDefault="00000000">
      <w:pPr>
        <w:spacing w:line="480" w:lineRule="auto"/>
        <w:rPr>
          <w:sz w:val="24"/>
          <w:szCs w:val="24"/>
        </w:rPr>
      </w:pPr>
      <w:r>
        <w:rPr>
          <w:sz w:val="24"/>
          <w:szCs w:val="24"/>
        </w:rPr>
        <w:t xml:space="preserve">Flick (2023) posited that the aims of qualitative data analysis are </w:t>
      </w:r>
      <w:proofErr w:type="gramStart"/>
      <w:r>
        <w:rPr>
          <w:sz w:val="24"/>
          <w:szCs w:val="24"/>
        </w:rPr>
        <w:t>either to</w:t>
      </w:r>
      <w:proofErr w:type="gramEnd"/>
      <w:r>
        <w:rPr>
          <w:sz w:val="24"/>
          <w:szCs w:val="24"/>
        </w:rPr>
        <w:t xml:space="preserve"> describe. compare, explain or develop theory. The research question discussed in this essay aims to describe the successes and challenges of CfW implementation and explain why this is the case. Thematic analysis of transcribed data would be appropriate as all the responses will relate to the same broader topic and should be relevant to the research question (Bryman, 2016; Flick, 2023). I would be interpreting the themes gathered from this analysis to understand the logic of the data and contextualise them in the broader ideas of CfW implementation in north Wales.</w:t>
      </w:r>
    </w:p>
    <w:p w14:paraId="507A5FB9" w14:textId="77777777" w:rsidR="00DC4798" w:rsidRDefault="00DC4798">
      <w:pPr>
        <w:spacing w:line="480" w:lineRule="auto"/>
        <w:rPr>
          <w:sz w:val="24"/>
          <w:szCs w:val="24"/>
        </w:rPr>
      </w:pPr>
    </w:p>
    <w:p w14:paraId="01B70E68" w14:textId="77777777" w:rsidR="00DC4798" w:rsidRDefault="00000000">
      <w:pPr>
        <w:spacing w:line="480" w:lineRule="auto"/>
        <w:rPr>
          <w:sz w:val="24"/>
          <w:szCs w:val="24"/>
        </w:rPr>
      </w:pPr>
      <w:r>
        <w:rPr>
          <w:sz w:val="24"/>
          <w:szCs w:val="24"/>
        </w:rPr>
        <w:t xml:space="preserve">Most of the quantitative data that I will gather will be ordinal, as I will be asking to what extent certain factors have been successful or challenging in implementing the CfW (Cohen </w:t>
      </w:r>
      <w:r>
        <w:rPr>
          <w:i/>
          <w:sz w:val="24"/>
          <w:szCs w:val="24"/>
        </w:rPr>
        <w:t>et al.,</w:t>
      </w:r>
      <w:r>
        <w:rPr>
          <w:sz w:val="24"/>
          <w:szCs w:val="24"/>
        </w:rPr>
        <w:t xml:space="preserve"> 2011). This data would undergo descriptive analysis, collecting mean and modal values and would allow me to understand the distribution of variables in the data (Punch and Oancea, 2014). Performing a factor analysis as a method of data reduction </w:t>
      </w:r>
      <w:r>
        <w:rPr>
          <w:sz w:val="24"/>
          <w:szCs w:val="24"/>
        </w:rPr>
        <w:lastRenderedPageBreak/>
        <w:t xml:space="preserve">would also allow me to group factors that prove successful and factors that are challenging. </w:t>
      </w:r>
    </w:p>
    <w:p w14:paraId="66B06938" w14:textId="77777777" w:rsidR="00DC4798" w:rsidRDefault="00DC4798">
      <w:pPr>
        <w:spacing w:line="480" w:lineRule="auto"/>
        <w:rPr>
          <w:sz w:val="24"/>
          <w:szCs w:val="24"/>
        </w:rPr>
      </w:pPr>
    </w:p>
    <w:p w14:paraId="18C18774" w14:textId="77777777" w:rsidR="00DC4798" w:rsidRDefault="00000000">
      <w:pPr>
        <w:spacing w:line="480" w:lineRule="auto"/>
        <w:rPr>
          <w:sz w:val="24"/>
          <w:szCs w:val="24"/>
        </w:rPr>
      </w:pPr>
      <w:r>
        <w:rPr>
          <w:sz w:val="24"/>
          <w:szCs w:val="24"/>
        </w:rPr>
        <w:t xml:space="preserve">Finally, to utilise the mixed methods approach, these results should be compared to determine whether they confirm, contradict or complement each other and further engagement may be required to find out why (Kumar, 2019; Creswell and Plano Clark, 2018). </w:t>
      </w:r>
    </w:p>
    <w:p w14:paraId="53762C28" w14:textId="77777777" w:rsidR="00DC4798" w:rsidRDefault="00DC4798">
      <w:pPr>
        <w:spacing w:line="480" w:lineRule="auto"/>
        <w:rPr>
          <w:sz w:val="24"/>
          <w:szCs w:val="24"/>
        </w:rPr>
      </w:pPr>
    </w:p>
    <w:p w14:paraId="7788CB27" w14:textId="77777777" w:rsidR="00DC4798" w:rsidRDefault="00000000">
      <w:pPr>
        <w:spacing w:line="480" w:lineRule="auto"/>
        <w:rPr>
          <w:b/>
          <w:sz w:val="24"/>
          <w:szCs w:val="24"/>
        </w:rPr>
      </w:pPr>
      <w:r>
        <w:rPr>
          <w:b/>
          <w:sz w:val="24"/>
          <w:szCs w:val="24"/>
        </w:rPr>
        <w:t>Conclusion</w:t>
      </w:r>
    </w:p>
    <w:p w14:paraId="55E68217" w14:textId="77777777" w:rsidR="00DC4798" w:rsidRDefault="00000000">
      <w:pPr>
        <w:spacing w:line="480" w:lineRule="auto"/>
        <w:rPr>
          <w:sz w:val="24"/>
          <w:szCs w:val="24"/>
        </w:rPr>
      </w:pPr>
      <w:r>
        <w:rPr>
          <w:sz w:val="24"/>
          <w:szCs w:val="24"/>
        </w:rPr>
        <w:t>This essay outlined a mixed methods approach to answering a question in my study examining the successes and challenges of implementing the CfW in secondary mathematics departments. The combined approach of semi-structured interviews with a questionnaire allows for developing a breadth and depth of understanding of the impact of the curricular reform. Given that I work within the context I will be researching, ethical issues have been carefully considered and are central to the success of the study. Further, I reflected on the strengths and limitations of data collection and analysis methods.</w:t>
      </w:r>
    </w:p>
    <w:p w14:paraId="07198DFE" w14:textId="77777777" w:rsidR="00DC4798" w:rsidRDefault="00DC4798">
      <w:pPr>
        <w:spacing w:line="480" w:lineRule="auto"/>
        <w:rPr>
          <w:sz w:val="24"/>
          <w:szCs w:val="24"/>
        </w:rPr>
      </w:pPr>
    </w:p>
    <w:p w14:paraId="7A68F062" w14:textId="77777777" w:rsidR="00DC4798" w:rsidRDefault="00DC4798">
      <w:pPr>
        <w:spacing w:line="480" w:lineRule="auto"/>
        <w:rPr>
          <w:sz w:val="24"/>
          <w:szCs w:val="24"/>
        </w:rPr>
      </w:pPr>
    </w:p>
    <w:p w14:paraId="26DAD8C3" w14:textId="77777777" w:rsidR="00DC4798" w:rsidRDefault="00000000">
      <w:pPr>
        <w:spacing w:line="480" w:lineRule="auto"/>
        <w:rPr>
          <w:b/>
          <w:sz w:val="24"/>
          <w:szCs w:val="24"/>
        </w:rPr>
      </w:pPr>
      <w:r>
        <w:rPr>
          <w:b/>
          <w:sz w:val="24"/>
          <w:szCs w:val="24"/>
        </w:rPr>
        <w:t xml:space="preserve">References </w:t>
      </w:r>
    </w:p>
    <w:p w14:paraId="4B48ABC7" w14:textId="77777777" w:rsidR="00046ECB" w:rsidRDefault="00046ECB">
      <w:pPr>
        <w:spacing w:line="480" w:lineRule="auto"/>
        <w:rPr>
          <w:sz w:val="24"/>
          <w:szCs w:val="24"/>
        </w:rPr>
      </w:pPr>
      <w:r>
        <w:rPr>
          <w:sz w:val="24"/>
          <w:szCs w:val="24"/>
        </w:rPr>
        <w:t xml:space="preserve">Bell, J. and Waters, S. (2018) </w:t>
      </w:r>
      <w:r>
        <w:rPr>
          <w:i/>
          <w:sz w:val="24"/>
          <w:szCs w:val="24"/>
        </w:rPr>
        <w:t>Doing your research project</w:t>
      </w:r>
      <w:r>
        <w:rPr>
          <w:sz w:val="24"/>
          <w:szCs w:val="24"/>
        </w:rPr>
        <w:t xml:space="preserve">. 7th </w:t>
      </w:r>
      <w:proofErr w:type="gramStart"/>
      <w:r>
        <w:rPr>
          <w:sz w:val="24"/>
          <w:szCs w:val="24"/>
        </w:rPr>
        <w:t>edn</w:t>
      </w:r>
      <w:proofErr w:type="gramEnd"/>
      <w:r>
        <w:rPr>
          <w:sz w:val="24"/>
          <w:szCs w:val="24"/>
        </w:rPr>
        <w:t>. London: McGraw Hill Education.</w:t>
      </w:r>
    </w:p>
    <w:p w14:paraId="3DF2CC1B" w14:textId="77777777" w:rsidR="00046ECB" w:rsidRDefault="00046ECB">
      <w:pPr>
        <w:tabs>
          <w:tab w:val="right" w:pos="9016"/>
        </w:tabs>
        <w:spacing w:after="100" w:line="480" w:lineRule="auto"/>
        <w:rPr>
          <w:sz w:val="24"/>
          <w:szCs w:val="24"/>
        </w:rPr>
      </w:pPr>
      <w:r>
        <w:rPr>
          <w:sz w:val="24"/>
          <w:szCs w:val="24"/>
        </w:rPr>
        <w:lastRenderedPageBreak/>
        <w:t xml:space="preserve">British Educational Research Association [BERA]. (2024) </w:t>
      </w:r>
      <w:r>
        <w:rPr>
          <w:i/>
          <w:sz w:val="24"/>
          <w:szCs w:val="24"/>
        </w:rPr>
        <w:t>Ethical Guidelines for Educational Research (5th ed.)</w:t>
      </w:r>
      <w:r>
        <w:rPr>
          <w:sz w:val="24"/>
          <w:szCs w:val="24"/>
        </w:rPr>
        <w:t xml:space="preserve">. Available at: </w:t>
      </w:r>
      <w:hyperlink r:id="rId6">
        <w:r>
          <w:rPr>
            <w:color w:val="1155CC"/>
            <w:sz w:val="24"/>
            <w:szCs w:val="24"/>
            <w:u w:val="single"/>
          </w:rPr>
          <w:t>www.bera.ac.uk/publication/ethicalguidelines-for-educational-research-2024</w:t>
        </w:r>
      </w:hyperlink>
      <w:r>
        <w:rPr>
          <w:sz w:val="24"/>
          <w:szCs w:val="24"/>
        </w:rPr>
        <w:t xml:space="preserve"> (Accessed: 29 April 2025).</w:t>
      </w:r>
    </w:p>
    <w:p w14:paraId="268D0758" w14:textId="77777777" w:rsidR="00046ECB" w:rsidRDefault="00046ECB">
      <w:pPr>
        <w:tabs>
          <w:tab w:val="right" w:pos="9016"/>
        </w:tabs>
        <w:spacing w:after="100" w:line="480" w:lineRule="auto"/>
        <w:rPr>
          <w:sz w:val="24"/>
          <w:szCs w:val="24"/>
        </w:rPr>
      </w:pPr>
      <w:r>
        <w:rPr>
          <w:sz w:val="24"/>
          <w:szCs w:val="24"/>
        </w:rPr>
        <w:t xml:space="preserve">Brooks, R., te Riele, K. and Maguire, M. (2014) </w:t>
      </w:r>
      <w:r>
        <w:rPr>
          <w:i/>
          <w:sz w:val="24"/>
          <w:szCs w:val="24"/>
        </w:rPr>
        <w:t xml:space="preserve">Ethics and Education Research. </w:t>
      </w:r>
      <w:r>
        <w:rPr>
          <w:sz w:val="24"/>
          <w:szCs w:val="24"/>
        </w:rPr>
        <w:t>London: Sage Publications Ltd.</w:t>
      </w:r>
    </w:p>
    <w:p w14:paraId="0B5F8527" w14:textId="77777777" w:rsidR="00046ECB" w:rsidRDefault="00046ECB">
      <w:pPr>
        <w:widowControl w:val="0"/>
        <w:spacing w:after="100" w:line="480" w:lineRule="auto"/>
        <w:rPr>
          <w:sz w:val="24"/>
          <w:szCs w:val="24"/>
        </w:rPr>
      </w:pPr>
      <w:r>
        <w:rPr>
          <w:sz w:val="24"/>
          <w:szCs w:val="24"/>
        </w:rPr>
        <w:t>Brown, D. (</w:t>
      </w:r>
      <w:proofErr w:type="gramStart"/>
      <w:r>
        <w:rPr>
          <w:sz w:val="24"/>
          <w:szCs w:val="24"/>
        </w:rPr>
        <w:t>2019) ‘</w:t>
      </w:r>
      <w:proofErr w:type="gramEnd"/>
      <w:r>
        <w:rPr>
          <w:sz w:val="24"/>
          <w:szCs w:val="24"/>
        </w:rPr>
        <w:t xml:space="preserve">Ethics’ in Opie, C. and Brown, D. (eds.), </w:t>
      </w:r>
      <w:r>
        <w:rPr>
          <w:i/>
          <w:sz w:val="24"/>
          <w:szCs w:val="24"/>
        </w:rPr>
        <w:t xml:space="preserve">Getting Started in your Educational Research. </w:t>
      </w:r>
      <w:r>
        <w:rPr>
          <w:sz w:val="24"/>
          <w:szCs w:val="24"/>
        </w:rPr>
        <w:t>London: Sage Publications Ltd. pp. 77-94.</w:t>
      </w:r>
    </w:p>
    <w:p w14:paraId="6A83D5E6" w14:textId="77777777" w:rsidR="00046ECB" w:rsidRDefault="00046ECB">
      <w:pPr>
        <w:spacing w:line="480" w:lineRule="auto"/>
        <w:rPr>
          <w:sz w:val="24"/>
          <w:szCs w:val="24"/>
        </w:rPr>
      </w:pPr>
      <w:r>
        <w:rPr>
          <w:sz w:val="24"/>
          <w:szCs w:val="24"/>
        </w:rPr>
        <w:t xml:space="preserve">Bryman, A. (2016) </w:t>
      </w:r>
      <w:r>
        <w:rPr>
          <w:i/>
          <w:sz w:val="24"/>
          <w:szCs w:val="24"/>
        </w:rPr>
        <w:t>Social Research Methods</w:t>
      </w:r>
      <w:r>
        <w:rPr>
          <w:sz w:val="24"/>
          <w:szCs w:val="24"/>
        </w:rPr>
        <w:t xml:space="preserve">. 5th </w:t>
      </w:r>
      <w:proofErr w:type="gramStart"/>
      <w:r>
        <w:rPr>
          <w:sz w:val="24"/>
          <w:szCs w:val="24"/>
        </w:rPr>
        <w:t>edn</w:t>
      </w:r>
      <w:proofErr w:type="gramEnd"/>
      <w:r>
        <w:rPr>
          <w:sz w:val="24"/>
          <w:szCs w:val="24"/>
        </w:rPr>
        <w:t>. Oxford, United Kingdom: Oxford University Press.</w:t>
      </w:r>
    </w:p>
    <w:p w14:paraId="5EB1C340" w14:textId="77777777" w:rsidR="00046ECB" w:rsidRDefault="00046ECB">
      <w:pPr>
        <w:tabs>
          <w:tab w:val="right" w:pos="9016"/>
        </w:tabs>
        <w:spacing w:after="100" w:line="480" w:lineRule="auto"/>
        <w:rPr>
          <w:sz w:val="24"/>
          <w:szCs w:val="24"/>
        </w:rPr>
      </w:pPr>
      <w:r>
        <w:rPr>
          <w:sz w:val="24"/>
          <w:szCs w:val="24"/>
        </w:rPr>
        <w:t xml:space="preserve">Burns, M., and Griffiths A. (2018) </w:t>
      </w:r>
      <w:r>
        <w:rPr>
          <w:i/>
          <w:sz w:val="24"/>
          <w:szCs w:val="24"/>
        </w:rPr>
        <w:t xml:space="preserve">The Learning Imperative. </w:t>
      </w:r>
      <w:r>
        <w:rPr>
          <w:sz w:val="24"/>
          <w:szCs w:val="24"/>
        </w:rPr>
        <w:t>Carmarthen: Crown House Publishing Limited.</w:t>
      </w:r>
    </w:p>
    <w:p w14:paraId="649C6143" w14:textId="77777777" w:rsidR="00046ECB" w:rsidRDefault="00046ECB">
      <w:pPr>
        <w:tabs>
          <w:tab w:val="right" w:pos="9016"/>
        </w:tabs>
        <w:spacing w:after="100" w:line="480" w:lineRule="auto"/>
        <w:rPr>
          <w:sz w:val="24"/>
          <w:szCs w:val="24"/>
        </w:rPr>
      </w:pPr>
      <w:r>
        <w:rPr>
          <w:sz w:val="24"/>
          <w:szCs w:val="24"/>
        </w:rPr>
        <w:t xml:space="preserve">Carmichael, J., Collins, C., Emsell, P., and Haydon, J. (2011) </w:t>
      </w:r>
      <w:r>
        <w:rPr>
          <w:i/>
          <w:sz w:val="24"/>
          <w:szCs w:val="24"/>
        </w:rPr>
        <w:t xml:space="preserve">Leadership &amp; Management Development. </w:t>
      </w:r>
      <w:r>
        <w:rPr>
          <w:sz w:val="24"/>
          <w:szCs w:val="24"/>
        </w:rPr>
        <w:t>Oxford: Oxford University Press</w:t>
      </w:r>
    </w:p>
    <w:p w14:paraId="5E4C4093" w14:textId="77777777" w:rsidR="00046ECB" w:rsidRDefault="00046ECB">
      <w:pPr>
        <w:spacing w:line="480" w:lineRule="auto"/>
        <w:rPr>
          <w:sz w:val="24"/>
          <w:szCs w:val="24"/>
        </w:rPr>
      </w:pPr>
      <w:r>
        <w:rPr>
          <w:sz w:val="24"/>
          <w:szCs w:val="24"/>
        </w:rPr>
        <w:t xml:space="preserve">Clough, P. and Nutbrown, C. (2012) </w:t>
      </w:r>
      <w:r>
        <w:rPr>
          <w:i/>
          <w:sz w:val="24"/>
          <w:szCs w:val="24"/>
        </w:rPr>
        <w:t>A student's guide to methodology</w:t>
      </w:r>
      <w:r>
        <w:rPr>
          <w:sz w:val="24"/>
          <w:szCs w:val="24"/>
        </w:rPr>
        <w:t xml:space="preserve">. 3rd </w:t>
      </w:r>
      <w:proofErr w:type="gramStart"/>
      <w:r>
        <w:rPr>
          <w:sz w:val="24"/>
          <w:szCs w:val="24"/>
        </w:rPr>
        <w:t>edn</w:t>
      </w:r>
      <w:proofErr w:type="gramEnd"/>
      <w:r>
        <w:rPr>
          <w:sz w:val="24"/>
          <w:szCs w:val="24"/>
        </w:rPr>
        <w:t>. London: SAGE Publications Ltd.</w:t>
      </w:r>
    </w:p>
    <w:p w14:paraId="2E561D32" w14:textId="77777777" w:rsidR="00046ECB" w:rsidRDefault="00046ECB">
      <w:pPr>
        <w:widowControl w:val="0"/>
        <w:spacing w:after="100" w:line="480" w:lineRule="auto"/>
        <w:rPr>
          <w:sz w:val="24"/>
          <w:szCs w:val="24"/>
        </w:rPr>
      </w:pPr>
      <w:r>
        <w:rPr>
          <w:sz w:val="24"/>
          <w:szCs w:val="24"/>
        </w:rPr>
        <w:t>Coe, R. (</w:t>
      </w:r>
      <w:proofErr w:type="gramStart"/>
      <w:r>
        <w:rPr>
          <w:sz w:val="24"/>
          <w:szCs w:val="24"/>
        </w:rPr>
        <w:t>2021) ‘</w:t>
      </w:r>
      <w:proofErr w:type="gramEnd"/>
      <w:r>
        <w:rPr>
          <w:sz w:val="24"/>
          <w:szCs w:val="24"/>
        </w:rPr>
        <w:t>Inference and interpretation in research’ in Coe, R., Waring, M., Hedges, L.</w:t>
      </w:r>
      <w:proofErr w:type="gramStart"/>
      <w:r>
        <w:rPr>
          <w:sz w:val="24"/>
          <w:szCs w:val="24"/>
        </w:rPr>
        <w:t>,  and</w:t>
      </w:r>
      <w:proofErr w:type="gramEnd"/>
      <w:r>
        <w:rPr>
          <w:sz w:val="24"/>
          <w:szCs w:val="24"/>
        </w:rPr>
        <w:t xml:space="preserve"> Day Ashley, L. (eds.), </w:t>
      </w:r>
      <w:r>
        <w:rPr>
          <w:i/>
          <w:sz w:val="24"/>
          <w:szCs w:val="24"/>
        </w:rPr>
        <w:t xml:space="preserve">Research Methods and Methodologies in Education. </w:t>
      </w:r>
      <w:r>
        <w:rPr>
          <w:sz w:val="24"/>
          <w:szCs w:val="24"/>
        </w:rPr>
        <w:t xml:space="preserve">3rd </w:t>
      </w:r>
      <w:proofErr w:type="gramStart"/>
      <w:r>
        <w:rPr>
          <w:sz w:val="24"/>
          <w:szCs w:val="24"/>
        </w:rPr>
        <w:t>edn</w:t>
      </w:r>
      <w:proofErr w:type="gramEnd"/>
      <w:r>
        <w:rPr>
          <w:sz w:val="24"/>
          <w:szCs w:val="24"/>
        </w:rPr>
        <w:t>. London: Sage Publications Ltd. pp. 43-55.</w:t>
      </w:r>
    </w:p>
    <w:p w14:paraId="38AAE02E" w14:textId="77777777" w:rsidR="00046ECB" w:rsidRDefault="00046ECB">
      <w:pPr>
        <w:spacing w:line="480" w:lineRule="auto"/>
        <w:rPr>
          <w:sz w:val="24"/>
          <w:szCs w:val="24"/>
        </w:rPr>
      </w:pPr>
      <w:r>
        <w:rPr>
          <w:sz w:val="24"/>
          <w:szCs w:val="24"/>
        </w:rPr>
        <w:t xml:space="preserve"> Creswell, J. W. (2009) </w:t>
      </w:r>
      <w:r>
        <w:rPr>
          <w:i/>
          <w:sz w:val="24"/>
          <w:szCs w:val="24"/>
        </w:rPr>
        <w:t xml:space="preserve">Research Design: Qualitative, Quantitative, and Mixed Methods Approaches. </w:t>
      </w:r>
      <w:r>
        <w:rPr>
          <w:sz w:val="24"/>
          <w:szCs w:val="24"/>
        </w:rPr>
        <w:t xml:space="preserve">3rd </w:t>
      </w:r>
      <w:proofErr w:type="gramStart"/>
      <w:r>
        <w:rPr>
          <w:sz w:val="24"/>
          <w:szCs w:val="24"/>
        </w:rPr>
        <w:t>edn</w:t>
      </w:r>
      <w:proofErr w:type="gramEnd"/>
      <w:r>
        <w:rPr>
          <w:sz w:val="24"/>
          <w:szCs w:val="24"/>
        </w:rPr>
        <w:t>. London, England: SAGE Publications Ltd.</w:t>
      </w:r>
    </w:p>
    <w:p w14:paraId="0E671676" w14:textId="77777777" w:rsidR="00046ECB" w:rsidRDefault="00046ECB">
      <w:pPr>
        <w:spacing w:line="480" w:lineRule="auto"/>
        <w:rPr>
          <w:sz w:val="24"/>
          <w:szCs w:val="24"/>
        </w:rPr>
      </w:pPr>
      <w:r>
        <w:rPr>
          <w:sz w:val="24"/>
          <w:szCs w:val="24"/>
        </w:rPr>
        <w:lastRenderedPageBreak/>
        <w:t xml:space="preserve"> Creswell, J. W. and Plano Clark, V. L. (2018) </w:t>
      </w:r>
      <w:r>
        <w:rPr>
          <w:i/>
          <w:sz w:val="24"/>
          <w:szCs w:val="24"/>
        </w:rPr>
        <w:t xml:space="preserve">Designing and Conducting Mixed Methods Research. </w:t>
      </w:r>
      <w:r>
        <w:rPr>
          <w:sz w:val="24"/>
          <w:szCs w:val="24"/>
        </w:rPr>
        <w:t xml:space="preserve">3rd </w:t>
      </w:r>
      <w:proofErr w:type="gramStart"/>
      <w:r>
        <w:rPr>
          <w:sz w:val="24"/>
          <w:szCs w:val="24"/>
        </w:rPr>
        <w:t>edn</w:t>
      </w:r>
      <w:proofErr w:type="gramEnd"/>
      <w:r>
        <w:rPr>
          <w:sz w:val="24"/>
          <w:szCs w:val="24"/>
        </w:rPr>
        <w:t>. London, England: SAGE Publications Ltd.</w:t>
      </w:r>
    </w:p>
    <w:p w14:paraId="23D566DD" w14:textId="77777777" w:rsidR="00046ECB" w:rsidRDefault="00046ECB">
      <w:pPr>
        <w:spacing w:line="480" w:lineRule="auto"/>
        <w:rPr>
          <w:sz w:val="24"/>
          <w:szCs w:val="24"/>
        </w:rPr>
      </w:pPr>
      <w:r>
        <w:rPr>
          <w:sz w:val="24"/>
          <w:szCs w:val="24"/>
        </w:rPr>
        <w:t xml:space="preserve">Crotty, M. (1998) </w:t>
      </w:r>
      <w:r>
        <w:rPr>
          <w:i/>
          <w:sz w:val="24"/>
          <w:szCs w:val="24"/>
        </w:rPr>
        <w:t>The Foundations of Social Research</w:t>
      </w:r>
      <w:r>
        <w:rPr>
          <w:sz w:val="24"/>
          <w:szCs w:val="24"/>
        </w:rPr>
        <w:t>. London: SAGE Publications Ltd.</w:t>
      </w:r>
    </w:p>
    <w:p w14:paraId="4CD7F664" w14:textId="77777777" w:rsidR="00046ECB" w:rsidRDefault="00046ECB">
      <w:pPr>
        <w:spacing w:line="480" w:lineRule="auto"/>
        <w:rPr>
          <w:sz w:val="24"/>
          <w:szCs w:val="24"/>
        </w:rPr>
      </w:pPr>
      <w:r>
        <w:rPr>
          <w:sz w:val="24"/>
          <w:szCs w:val="24"/>
        </w:rPr>
        <w:t xml:space="preserve">Dawson, C. (2019) </w:t>
      </w:r>
      <w:r>
        <w:rPr>
          <w:i/>
          <w:sz w:val="24"/>
          <w:szCs w:val="24"/>
        </w:rPr>
        <w:t>Introduction to Research Methods</w:t>
      </w:r>
      <w:r>
        <w:rPr>
          <w:sz w:val="24"/>
          <w:szCs w:val="24"/>
        </w:rPr>
        <w:t xml:space="preserve">. 5th </w:t>
      </w:r>
      <w:proofErr w:type="gramStart"/>
      <w:r>
        <w:rPr>
          <w:sz w:val="24"/>
          <w:szCs w:val="24"/>
        </w:rPr>
        <w:t>edn</w:t>
      </w:r>
      <w:proofErr w:type="gramEnd"/>
      <w:r>
        <w:rPr>
          <w:sz w:val="24"/>
          <w:szCs w:val="24"/>
        </w:rPr>
        <w:t>. London, England: Robinson.</w:t>
      </w:r>
    </w:p>
    <w:p w14:paraId="14142675" w14:textId="77777777" w:rsidR="00046ECB" w:rsidRDefault="00046ECB">
      <w:pPr>
        <w:spacing w:line="480" w:lineRule="auto"/>
        <w:rPr>
          <w:sz w:val="24"/>
          <w:szCs w:val="24"/>
        </w:rPr>
      </w:pPr>
      <w:r>
        <w:rPr>
          <w:sz w:val="24"/>
          <w:szCs w:val="24"/>
        </w:rPr>
        <w:t xml:space="preserve">Denscombe, M. (2002) </w:t>
      </w:r>
      <w:r>
        <w:rPr>
          <w:i/>
          <w:sz w:val="24"/>
          <w:szCs w:val="24"/>
        </w:rPr>
        <w:t>Ground rules for good research.</w:t>
      </w:r>
      <w:r>
        <w:rPr>
          <w:sz w:val="24"/>
          <w:szCs w:val="24"/>
        </w:rPr>
        <w:t xml:space="preserve"> Buckingham, United Kingdom: Open University Press.</w:t>
      </w:r>
    </w:p>
    <w:p w14:paraId="64141EF5" w14:textId="77777777" w:rsidR="00046ECB" w:rsidRDefault="00046ECB">
      <w:pPr>
        <w:spacing w:line="480" w:lineRule="auto"/>
        <w:rPr>
          <w:sz w:val="24"/>
          <w:szCs w:val="24"/>
        </w:rPr>
      </w:pPr>
      <w:r>
        <w:rPr>
          <w:sz w:val="24"/>
          <w:szCs w:val="24"/>
        </w:rPr>
        <w:t xml:space="preserve">Denscombe, M. (2010) </w:t>
      </w:r>
      <w:r>
        <w:rPr>
          <w:i/>
          <w:sz w:val="24"/>
          <w:szCs w:val="24"/>
        </w:rPr>
        <w:t>The Good Research Guide</w:t>
      </w:r>
      <w:r>
        <w:rPr>
          <w:sz w:val="24"/>
          <w:szCs w:val="24"/>
        </w:rPr>
        <w:t xml:space="preserve">. 4th </w:t>
      </w:r>
      <w:proofErr w:type="gramStart"/>
      <w:r>
        <w:rPr>
          <w:sz w:val="24"/>
          <w:szCs w:val="24"/>
        </w:rPr>
        <w:t>edn</w:t>
      </w:r>
      <w:proofErr w:type="gramEnd"/>
      <w:r>
        <w:rPr>
          <w:sz w:val="24"/>
          <w:szCs w:val="24"/>
        </w:rPr>
        <w:t>. Berkshire, United Kingdom: McGraw-Hill Education.</w:t>
      </w:r>
    </w:p>
    <w:p w14:paraId="72F48FA4" w14:textId="77777777" w:rsidR="00046ECB" w:rsidRDefault="00046ECB">
      <w:pPr>
        <w:spacing w:line="480" w:lineRule="auto"/>
        <w:rPr>
          <w:sz w:val="24"/>
          <w:szCs w:val="24"/>
        </w:rPr>
      </w:pPr>
      <w:r>
        <w:rPr>
          <w:sz w:val="24"/>
          <w:szCs w:val="24"/>
        </w:rPr>
        <w:t>Evans, G. (</w:t>
      </w:r>
      <w:proofErr w:type="gramStart"/>
      <w:r>
        <w:rPr>
          <w:sz w:val="24"/>
          <w:szCs w:val="24"/>
        </w:rPr>
        <w:t>2023) ‘</w:t>
      </w:r>
      <w:proofErr w:type="gramEnd"/>
      <w:r>
        <w:rPr>
          <w:sz w:val="24"/>
          <w:szCs w:val="24"/>
        </w:rPr>
        <w:t xml:space="preserve">A new dawn or false hope? Exploring the early implementation of Curriculum for Wales’, </w:t>
      </w:r>
      <w:r>
        <w:rPr>
          <w:i/>
          <w:sz w:val="24"/>
          <w:szCs w:val="24"/>
        </w:rPr>
        <w:t>Education Inquiry</w:t>
      </w:r>
      <w:r>
        <w:rPr>
          <w:sz w:val="24"/>
          <w:szCs w:val="24"/>
        </w:rPr>
        <w:t xml:space="preserve">, pp. 1–15. Available at: </w:t>
      </w:r>
      <w:hyperlink r:id="rId7">
        <w:r>
          <w:rPr>
            <w:color w:val="1155CC"/>
            <w:sz w:val="24"/>
            <w:szCs w:val="24"/>
            <w:u w:val="single"/>
          </w:rPr>
          <w:t>https://doi.org/10.1080/20004508.2023.2297506</w:t>
        </w:r>
      </w:hyperlink>
      <w:r>
        <w:rPr>
          <w:sz w:val="24"/>
          <w:szCs w:val="24"/>
        </w:rPr>
        <w:t xml:space="preserve"> </w:t>
      </w:r>
    </w:p>
    <w:p w14:paraId="2B378356" w14:textId="77777777" w:rsidR="00046ECB" w:rsidRDefault="00046ECB">
      <w:pPr>
        <w:spacing w:line="480" w:lineRule="auto"/>
        <w:rPr>
          <w:sz w:val="24"/>
          <w:szCs w:val="24"/>
        </w:rPr>
      </w:pPr>
      <w:r>
        <w:rPr>
          <w:sz w:val="24"/>
          <w:szCs w:val="24"/>
        </w:rPr>
        <w:t xml:space="preserve">Gray, D. (2018) </w:t>
      </w:r>
      <w:r>
        <w:rPr>
          <w:i/>
          <w:sz w:val="24"/>
          <w:szCs w:val="24"/>
        </w:rPr>
        <w:t>Doing research in the real world</w:t>
      </w:r>
      <w:r>
        <w:rPr>
          <w:sz w:val="24"/>
          <w:szCs w:val="24"/>
        </w:rPr>
        <w:t xml:space="preserve">. 4th </w:t>
      </w:r>
      <w:proofErr w:type="gramStart"/>
      <w:r>
        <w:rPr>
          <w:sz w:val="24"/>
          <w:szCs w:val="24"/>
        </w:rPr>
        <w:t>edn</w:t>
      </w:r>
      <w:proofErr w:type="gramEnd"/>
      <w:r>
        <w:rPr>
          <w:sz w:val="24"/>
          <w:szCs w:val="24"/>
        </w:rPr>
        <w:t>. London: SAGE Publications Ltd.</w:t>
      </w:r>
    </w:p>
    <w:p w14:paraId="0BB63E5B" w14:textId="77777777" w:rsidR="00046ECB" w:rsidRDefault="00046ECB">
      <w:pPr>
        <w:widowControl w:val="0"/>
        <w:spacing w:after="100" w:line="480" w:lineRule="auto"/>
        <w:rPr>
          <w:sz w:val="24"/>
          <w:szCs w:val="24"/>
        </w:rPr>
      </w:pPr>
      <w:r>
        <w:rPr>
          <w:sz w:val="24"/>
          <w:szCs w:val="24"/>
        </w:rPr>
        <w:t xml:space="preserve">Hammersley, M. (2021), </w:t>
      </w:r>
      <w:proofErr w:type="gramStart"/>
      <w:r>
        <w:rPr>
          <w:sz w:val="24"/>
          <w:szCs w:val="24"/>
        </w:rPr>
        <w:t>‘ Research</w:t>
      </w:r>
      <w:proofErr w:type="gramEnd"/>
      <w:r>
        <w:rPr>
          <w:sz w:val="24"/>
          <w:szCs w:val="24"/>
        </w:rPr>
        <w:t xml:space="preserve"> </w:t>
      </w:r>
      <w:proofErr w:type="gramStart"/>
      <w:r>
        <w:rPr>
          <w:sz w:val="24"/>
          <w:szCs w:val="24"/>
        </w:rPr>
        <w:t>Ethics’</w:t>
      </w:r>
      <w:proofErr w:type="gramEnd"/>
      <w:r>
        <w:rPr>
          <w:sz w:val="24"/>
          <w:szCs w:val="24"/>
        </w:rPr>
        <w:t xml:space="preserve"> in Coe, R., Waring, M., Hedges, L.</w:t>
      </w:r>
      <w:proofErr w:type="gramStart"/>
      <w:r>
        <w:rPr>
          <w:sz w:val="24"/>
          <w:szCs w:val="24"/>
        </w:rPr>
        <w:t>,  and</w:t>
      </w:r>
      <w:proofErr w:type="gramEnd"/>
      <w:r>
        <w:rPr>
          <w:sz w:val="24"/>
          <w:szCs w:val="24"/>
        </w:rPr>
        <w:t xml:space="preserve"> Day Ashley, L. (eds.), </w:t>
      </w:r>
      <w:r>
        <w:rPr>
          <w:i/>
          <w:sz w:val="24"/>
          <w:szCs w:val="24"/>
        </w:rPr>
        <w:t xml:space="preserve">Research Methods and Methodologies in Education. </w:t>
      </w:r>
      <w:r>
        <w:rPr>
          <w:sz w:val="24"/>
          <w:szCs w:val="24"/>
        </w:rPr>
        <w:t xml:space="preserve">3rd </w:t>
      </w:r>
      <w:proofErr w:type="gramStart"/>
      <w:r>
        <w:rPr>
          <w:sz w:val="24"/>
          <w:szCs w:val="24"/>
        </w:rPr>
        <w:t>edn</w:t>
      </w:r>
      <w:proofErr w:type="gramEnd"/>
      <w:r>
        <w:rPr>
          <w:sz w:val="24"/>
          <w:szCs w:val="24"/>
        </w:rPr>
        <w:t>. London: Sage Publications Ltd. pp. 56-67.</w:t>
      </w:r>
    </w:p>
    <w:p w14:paraId="6982E0CE" w14:textId="77777777" w:rsidR="00046ECB" w:rsidRDefault="00046ECB">
      <w:pPr>
        <w:spacing w:line="480" w:lineRule="auto"/>
        <w:rPr>
          <w:sz w:val="24"/>
          <w:szCs w:val="24"/>
        </w:rPr>
      </w:pPr>
      <w:r>
        <w:rPr>
          <w:sz w:val="24"/>
          <w:szCs w:val="24"/>
        </w:rPr>
        <w:t xml:space="preserve">Kumar, R. (2019) </w:t>
      </w:r>
      <w:r>
        <w:rPr>
          <w:i/>
          <w:sz w:val="24"/>
          <w:szCs w:val="24"/>
        </w:rPr>
        <w:t>Research Methodology</w:t>
      </w:r>
      <w:r>
        <w:rPr>
          <w:sz w:val="24"/>
          <w:szCs w:val="24"/>
        </w:rPr>
        <w:t xml:space="preserve">. 5th </w:t>
      </w:r>
      <w:proofErr w:type="gramStart"/>
      <w:r>
        <w:rPr>
          <w:sz w:val="24"/>
          <w:szCs w:val="24"/>
        </w:rPr>
        <w:t>edn</w:t>
      </w:r>
      <w:proofErr w:type="gramEnd"/>
      <w:r>
        <w:rPr>
          <w:sz w:val="24"/>
          <w:szCs w:val="24"/>
        </w:rPr>
        <w:t>. London, England: SAGE Publications Ltd.</w:t>
      </w:r>
    </w:p>
    <w:p w14:paraId="5CF71E11" w14:textId="77777777" w:rsidR="00046ECB" w:rsidRDefault="00046ECB">
      <w:pPr>
        <w:spacing w:line="480" w:lineRule="auto"/>
        <w:rPr>
          <w:sz w:val="24"/>
          <w:szCs w:val="24"/>
        </w:rPr>
      </w:pPr>
      <w:r>
        <w:rPr>
          <w:sz w:val="24"/>
          <w:szCs w:val="24"/>
        </w:rPr>
        <w:t>Mears, C. L. (</w:t>
      </w:r>
      <w:proofErr w:type="gramStart"/>
      <w:r>
        <w:rPr>
          <w:sz w:val="24"/>
          <w:szCs w:val="24"/>
        </w:rPr>
        <w:t>2021) ‘</w:t>
      </w:r>
      <w:proofErr w:type="gramEnd"/>
      <w:r>
        <w:rPr>
          <w:sz w:val="24"/>
          <w:szCs w:val="24"/>
        </w:rPr>
        <w:t xml:space="preserve">In-depth Interviews’, in Coe, R., Waring, M., Hedges, L.V. and Day Ashley, L. (eds) </w:t>
      </w:r>
      <w:r>
        <w:rPr>
          <w:i/>
          <w:sz w:val="24"/>
          <w:szCs w:val="24"/>
        </w:rPr>
        <w:t>Research methods &amp; methodologies in education</w:t>
      </w:r>
      <w:r>
        <w:rPr>
          <w:sz w:val="24"/>
          <w:szCs w:val="24"/>
        </w:rPr>
        <w:t xml:space="preserve">. 3rd </w:t>
      </w:r>
      <w:proofErr w:type="gramStart"/>
      <w:r>
        <w:rPr>
          <w:sz w:val="24"/>
          <w:szCs w:val="24"/>
        </w:rPr>
        <w:t>edn</w:t>
      </w:r>
      <w:proofErr w:type="gramEnd"/>
      <w:r>
        <w:rPr>
          <w:sz w:val="24"/>
          <w:szCs w:val="24"/>
        </w:rPr>
        <w:t>. London: SAGE, pp.232–239.</w:t>
      </w:r>
    </w:p>
    <w:p w14:paraId="0F496D36" w14:textId="77777777" w:rsidR="00046ECB" w:rsidRDefault="00046ECB">
      <w:pPr>
        <w:tabs>
          <w:tab w:val="right" w:pos="9016"/>
        </w:tabs>
        <w:spacing w:after="100" w:line="480" w:lineRule="auto"/>
        <w:rPr>
          <w:sz w:val="24"/>
          <w:szCs w:val="24"/>
        </w:rPr>
      </w:pPr>
      <w:r>
        <w:rPr>
          <w:sz w:val="24"/>
          <w:szCs w:val="24"/>
        </w:rPr>
        <w:lastRenderedPageBreak/>
        <w:t xml:space="preserve">Northouse, P. G. (2010) </w:t>
      </w:r>
      <w:r>
        <w:rPr>
          <w:i/>
          <w:sz w:val="24"/>
          <w:szCs w:val="24"/>
        </w:rPr>
        <w:t>Leadership: Theory and Practice.</w:t>
      </w:r>
      <w:r>
        <w:rPr>
          <w:sz w:val="24"/>
          <w:szCs w:val="24"/>
        </w:rPr>
        <w:t xml:space="preserve"> 5th </w:t>
      </w:r>
      <w:proofErr w:type="gramStart"/>
      <w:r>
        <w:rPr>
          <w:sz w:val="24"/>
          <w:szCs w:val="24"/>
        </w:rPr>
        <w:t>edn</w:t>
      </w:r>
      <w:proofErr w:type="gramEnd"/>
      <w:r>
        <w:rPr>
          <w:sz w:val="24"/>
          <w:szCs w:val="24"/>
        </w:rPr>
        <w:t>. London: Sage Publications Ltd.</w:t>
      </w:r>
    </w:p>
    <w:p w14:paraId="0EEF6DD6" w14:textId="77777777" w:rsidR="00046ECB" w:rsidRDefault="00046ECB">
      <w:pPr>
        <w:spacing w:line="480" w:lineRule="auto"/>
        <w:rPr>
          <w:sz w:val="24"/>
          <w:szCs w:val="24"/>
        </w:rPr>
      </w:pPr>
      <w:r>
        <w:rPr>
          <w:sz w:val="24"/>
          <w:szCs w:val="24"/>
        </w:rPr>
        <w:t>Opie, C. (</w:t>
      </w:r>
      <w:proofErr w:type="gramStart"/>
      <w:r>
        <w:rPr>
          <w:sz w:val="24"/>
          <w:szCs w:val="24"/>
        </w:rPr>
        <w:t>2019) ‘</w:t>
      </w:r>
      <w:proofErr w:type="gramEnd"/>
      <w:r>
        <w:rPr>
          <w:sz w:val="24"/>
          <w:szCs w:val="24"/>
        </w:rPr>
        <w:t>Research Procedures</w:t>
      </w:r>
      <w:proofErr w:type="gramStart"/>
      <w:r>
        <w:rPr>
          <w:sz w:val="24"/>
          <w:szCs w:val="24"/>
        </w:rPr>
        <w:t>’,  in</w:t>
      </w:r>
      <w:proofErr w:type="gramEnd"/>
      <w:r>
        <w:rPr>
          <w:sz w:val="24"/>
          <w:szCs w:val="24"/>
        </w:rPr>
        <w:t xml:space="preserve"> Opie, C. and Brown. D. (eds) </w:t>
      </w:r>
      <w:r>
        <w:rPr>
          <w:i/>
          <w:sz w:val="24"/>
          <w:szCs w:val="24"/>
        </w:rPr>
        <w:t>Getting Started in Your Educational Research</w:t>
      </w:r>
      <w:r>
        <w:rPr>
          <w:sz w:val="24"/>
          <w:szCs w:val="24"/>
        </w:rPr>
        <w:t>. London, England: SAGE Publications, pp. 159-190.</w:t>
      </w:r>
    </w:p>
    <w:p w14:paraId="12556D95" w14:textId="77777777" w:rsidR="00046ECB" w:rsidRDefault="00046ECB">
      <w:pPr>
        <w:spacing w:line="480" w:lineRule="auto"/>
        <w:rPr>
          <w:sz w:val="24"/>
          <w:szCs w:val="24"/>
        </w:rPr>
      </w:pPr>
      <w:r>
        <w:rPr>
          <w:sz w:val="24"/>
          <w:szCs w:val="24"/>
        </w:rPr>
        <w:t xml:space="preserve">Punch, K. and Oancea, A. (2014) </w:t>
      </w:r>
      <w:r>
        <w:rPr>
          <w:i/>
          <w:sz w:val="24"/>
          <w:szCs w:val="24"/>
        </w:rPr>
        <w:t>Introduction to research methods in education</w:t>
      </w:r>
      <w:r>
        <w:rPr>
          <w:sz w:val="24"/>
          <w:szCs w:val="24"/>
        </w:rPr>
        <w:t xml:space="preserve">. 2nd </w:t>
      </w:r>
      <w:proofErr w:type="gramStart"/>
      <w:r>
        <w:rPr>
          <w:sz w:val="24"/>
          <w:szCs w:val="24"/>
        </w:rPr>
        <w:t>edn</w:t>
      </w:r>
      <w:proofErr w:type="gramEnd"/>
      <w:r>
        <w:rPr>
          <w:sz w:val="24"/>
          <w:szCs w:val="24"/>
        </w:rPr>
        <w:t>. London, England: SAGE Publications Ltd.</w:t>
      </w:r>
    </w:p>
    <w:p w14:paraId="7259A180" w14:textId="77777777" w:rsidR="00046ECB" w:rsidRDefault="00046ECB">
      <w:pPr>
        <w:spacing w:line="480" w:lineRule="auto"/>
        <w:rPr>
          <w:sz w:val="24"/>
          <w:szCs w:val="24"/>
        </w:rPr>
      </w:pPr>
      <w:r>
        <w:rPr>
          <w:sz w:val="24"/>
          <w:szCs w:val="24"/>
        </w:rPr>
        <w:t xml:space="preserve">Sinnema, C., Nieveen, N. and Priestley, M. (2020) ‘Successful futures, successful curriculum: What can Wales learn from international curriculum reforms?’, </w:t>
      </w:r>
      <w:r>
        <w:rPr>
          <w:i/>
          <w:sz w:val="24"/>
          <w:szCs w:val="24"/>
        </w:rPr>
        <w:t>Curriculum Journal</w:t>
      </w:r>
      <w:r>
        <w:rPr>
          <w:sz w:val="24"/>
          <w:szCs w:val="24"/>
        </w:rPr>
        <w:t xml:space="preserve">, 31(2), pp. 181–201. Available at: </w:t>
      </w:r>
      <w:hyperlink r:id="rId8">
        <w:r>
          <w:rPr>
            <w:color w:val="1155CC"/>
            <w:sz w:val="24"/>
            <w:szCs w:val="24"/>
            <w:u w:val="single"/>
          </w:rPr>
          <w:t>https://doi.org/10.1002/curj.17</w:t>
        </w:r>
      </w:hyperlink>
      <w:r>
        <w:rPr>
          <w:sz w:val="24"/>
          <w:szCs w:val="24"/>
        </w:rPr>
        <w:t xml:space="preserve"> </w:t>
      </w:r>
    </w:p>
    <w:p w14:paraId="7395AA6D" w14:textId="77777777" w:rsidR="00046ECB" w:rsidRDefault="00046ECB">
      <w:pPr>
        <w:spacing w:line="480" w:lineRule="auto"/>
        <w:rPr>
          <w:sz w:val="24"/>
          <w:szCs w:val="24"/>
        </w:rPr>
      </w:pPr>
      <w:r>
        <w:rPr>
          <w:sz w:val="24"/>
          <w:szCs w:val="24"/>
        </w:rPr>
        <w:t xml:space="preserve">Smith, K. (2024) ‘Reconceptualising Curriculum in a new era of Welsh Education’, </w:t>
      </w:r>
      <w:r>
        <w:rPr>
          <w:i/>
          <w:sz w:val="24"/>
          <w:szCs w:val="24"/>
        </w:rPr>
        <w:t>Wales Journal of Education</w:t>
      </w:r>
      <w:r>
        <w:rPr>
          <w:sz w:val="24"/>
          <w:szCs w:val="24"/>
        </w:rPr>
        <w:t xml:space="preserve">, 26(2), pp. 54–71. Available at: </w:t>
      </w:r>
      <w:hyperlink r:id="rId9">
        <w:r>
          <w:rPr>
            <w:color w:val="1155CC"/>
            <w:sz w:val="24"/>
            <w:szCs w:val="24"/>
            <w:u w:val="single"/>
          </w:rPr>
          <w:t>https://doi.org/10.16922/wje.26.2.5</w:t>
        </w:r>
      </w:hyperlink>
      <w:r>
        <w:rPr>
          <w:sz w:val="24"/>
          <w:szCs w:val="24"/>
        </w:rPr>
        <w:t xml:space="preserve"> </w:t>
      </w:r>
    </w:p>
    <w:p w14:paraId="4FB80C69" w14:textId="77777777" w:rsidR="00046ECB" w:rsidRDefault="00046ECB">
      <w:pPr>
        <w:spacing w:line="480" w:lineRule="auto"/>
        <w:rPr>
          <w:sz w:val="24"/>
          <w:szCs w:val="24"/>
        </w:rPr>
      </w:pPr>
      <w:r>
        <w:rPr>
          <w:sz w:val="24"/>
          <w:szCs w:val="24"/>
        </w:rPr>
        <w:t xml:space="preserve">StatsWales. </w:t>
      </w:r>
      <w:proofErr w:type="gramStart"/>
      <w:r>
        <w:rPr>
          <w:sz w:val="24"/>
          <w:szCs w:val="24"/>
        </w:rPr>
        <w:t xml:space="preserve">(2024a) </w:t>
      </w:r>
      <w:r>
        <w:rPr>
          <w:i/>
          <w:sz w:val="24"/>
          <w:szCs w:val="24"/>
        </w:rPr>
        <w:t>Teachers</w:t>
      </w:r>
      <w:proofErr w:type="gramEnd"/>
      <w:r>
        <w:rPr>
          <w:i/>
          <w:sz w:val="24"/>
          <w:szCs w:val="24"/>
        </w:rPr>
        <w:t xml:space="preserve"> by measure (headcount, full-person equivalent (FPE) and hours) and subjects taught</w:t>
      </w:r>
      <w:r>
        <w:rPr>
          <w:sz w:val="24"/>
          <w:szCs w:val="24"/>
        </w:rPr>
        <w:t xml:space="preserve">. Available at: </w:t>
      </w:r>
      <w:hyperlink r:id="rId10">
        <w:r>
          <w:rPr>
            <w:color w:val="1155CC"/>
            <w:sz w:val="24"/>
            <w:szCs w:val="24"/>
            <w:u w:val="single"/>
          </w:rPr>
          <w:t>https://statswales.gov.wales/Catalogue/Education-and-Skills/Schools-and-Teachers/teachers-and-support-staff/school-workforce-annual-census/teachers/teachersubjectstaught-by-measure-subject</w:t>
        </w:r>
      </w:hyperlink>
      <w:r>
        <w:rPr>
          <w:sz w:val="24"/>
          <w:szCs w:val="24"/>
        </w:rPr>
        <w:t xml:space="preserve"> (Accessed: 29 April 2025).</w:t>
      </w:r>
    </w:p>
    <w:p w14:paraId="62C0F8E0" w14:textId="77777777" w:rsidR="00046ECB" w:rsidRDefault="00046ECB">
      <w:pPr>
        <w:spacing w:line="480" w:lineRule="auto"/>
        <w:rPr>
          <w:sz w:val="24"/>
          <w:szCs w:val="24"/>
        </w:rPr>
      </w:pPr>
      <w:r>
        <w:rPr>
          <w:sz w:val="24"/>
          <w:szCs w:val="24"/>
        </w:rPr>
        <w:t xml:space="preserve">StatsWales. (2024b) </w:t>
      </w:r>
      <w:r>
        <w:rPr>
          <w:i/>
          <w:sz w:val="24"/>
          <w:szCs w:val="24"/>
        </w:rPr>
        <w:t>Schools by local authority, region and type of school</w:t>
      </w:r>
      <w:r>
        <w:rPr>
          <w:sz w:val="24"/>
          <w:szCs w:val="24"/>
        </w:rPr>
        <w:t xml:space="preserve">.  Available at: </w:t>
      </w:r>
      <w:hyperlink r:id="rId11">
        <w:r>
          <w:rPr>
            <w:color w:val="1155CC"/>
            <w:sz w:val="24"/>
            <w:szCs w:val="24"/>
            <w:u w:val="single"/>
          </w:rPr>
          <w:t>https://statswales.gov.wales/Catalogue/Education-and-Skills/Schools-and-Teachers/Schools-Census/Pupil-Level-Annual-School-Census/Schools/schools-by-localauthorityregion-type</w:t>
        </w:r>
      </w:hyperlink>
      <w:r>
        <w:rPr>
          <w:sz w:val="24"/>
          <w:szCs w:val="24"/>
        </w:rPr>
        <w:t xml:space="preserve"> (Accessed: 29 April 2025).</w:t>
      </w:r>
    </w:p>
    <w:p w14:paraId="20189653" w14:textId="77777777" w:rsidR="00046ECB" w:rsidRDefault="00046ECB">
      <w:pPr>
        <w:spacing w:line="480" w:lineRule="auto"/>
        <w:rPr>
          <w:sz w:val="24"/>
          <w:szCs w:val="24"/>
        </w:rPr>
      </w:pPr>
      <w:r>
        <w:rPr>
          <w:sz w:val="24"/>
          <w:szCs w:val="24"/>
        </w:rPr>
        <w:t xml:space="preserve">Thomas, G. (2013) </w:t>
      </w:r>
      <w:r>
        <w:rPr>
          <w:i/>
          <w:sz w:val="24"/>
          <w:szCs w:val="24"/>
        </w:rPr>
        <w:t xml:space="preserve">How to do your Research Project. </w:t>
      </w:r>
      <w:r>
        <w:rPr>
          <w:sz w:val="24"/>
          <w:szCs w:val="24"/>
        </w:rPr>
        <w:t xml:space="preserve">2nd </w:t>
      </w:r>
      <w:proofErr w:type="gramStart"/>
      <w:r>
        <w:rPr>
          <w:sz w:val="24"/>
          <w:szCs w:val="24"/>
        </w:rPr>
        <w:t>edn</w:t>
      </w:r>
      <w:proofErr w:type="gramEnd"/>
      <w:r>
        <w:rPr>
          <w:sz w:val="24"/>
          <w:szCs w:val="24"/>
        </w:rPr>
        <w:t>. London, SAGE Publications Ltd.</w:t>
      </w:r>
    </w:p>
    <w:p w14:paraId="6A4BA5AC" w14:textId="77777777" w:rsidR="00046ECB" w:rsidRDefault="00046ECB">
      <w:pPr>
        <w:spacing w:line="480" w:lineRule="auto"/>
        <w:rPr>
          <w:sz w:val="24"/>
          <w:szCs w:val="24"/>
        </w:rPr>
      </w:pPr>
      <w:r>
        <w:rPr>
          <w:sz w:val="24"/>
          <w:szCs w:val="24"/>
        </w:rPr>
        <w:lastRenderedPageBreak/>
        <w:t xml:space="preserve">Thomas, H., Duggan, B., McAlister-Wilson, S., Roberts, L., Sinnema, C., Cole Jones, N. and Glover, A. (2023). </w:t>
      </w:r>
      <w:r>
        <w:rPr>
          <w:i/>
          <w:sz w:val="24"/>
          <w:szCs w:val="24"/>
        </w:rPr>
        <w:t>Research with schools on the early implementation of Curriculum for Wales: Wave 2 report</w:t>
      </w:r>
      <w:r>
        <w:rPr>
          <w:sz w:val="24"/>
          <w:szCs w:val="24"/>
        </w:rPr>
        <w:t xml:space="preserve">. GSR report number 88/2023. Available at: </w:t>
      </w:r>
      <w:hyperlink r:id="rId12">
        <w:r>
          <w:rPr>
            <w:color w:val="1155CC"/>
            <w:sz w:val="24"/>
            <w:szCs w:val="24"/>
            <w:u w:val="single"/>
          </w:rPr>
          <w:t>https://www.gov.wales/research-schools-and-learners-early-implementation-curriculum-wales-wave-2</w:t>
        </w:r>
      </w:hyperlink>
      <w:r>
        <w:rPr>
          <w:sz w:val="24"/>
          <w:szCs w:val="24"/>
        </w:rPr>
        <w:t xml:space="preserve"> (Accessed: 25 April 2025).</w:t>
      </w:r>
    </w:p>
    <w:p w14:paraId="731FA82C" w14:textId="77777777" w:rsidR="00046ECB" w:rsidRDefault="00046ECB">
      <w:pPr>
        <w:widowControl w:val="0"/>
        <w:spacing w:after="100" w:line="480" w:lineRule="auto"/>
        <w:rPr>
          <w:sz w:val="24"/>
          <w:szCs w:val="24"/>
        </w:rPr>
      </w:pPr>
      <w:r>
        <w:rPr>
          <w:sz w:val="24"/>
          <w:szCs w:val="24"/>
        </w:rPr>
        <w:t>Tymms, P. (2021) ‘Questionnaires’ in Coe, R., Waring, M., Hedges, L.</w:t>
      </w:r>
      <w:proofErr w:type="gramStart"/>
      <w:r>
        <w:rPr>
          <w:sz w:val="24"/>
          <w:szCs w:val="24"/>
        </w:rPr>
        <w:t>,  and</w:t>
      </w:r>
      <w:proofErr w:type="gramEnd"/>
      <w:r>
        <w:rPr>
          <w:sz w:val="24"/>
          <w:szCs w:val="24"/>
        </w:rPr>
        <w:t xml:space="preserve"> Day Ashley, L. (eds.), </w:t>
      </w:r>
      <w:r>
        <w:rPr>
          <w:i/>
          <w:sz w:val="24"/>
          <w:szCs w:val="24"/>
        </w:rPr>
        <w:t xml:space="preserve">Research Methods and Methodologies in Education. </w:t>
      </w:r>
      <w:r>
        <w:rPr>
          <w:sz w:val="24"/>
          <w:szCs w:val="24"/>
        </w:rPr>
        <w:t xml:space="preserve">3rd </w:t>
      </w:r>
      <w:proofErr w:type="gramStart"/>
      <w:r>
        <w:rPr>
          <w:sz w:val="24"/>
          <w:szCs w:val="24"/>
        </w:rPr>
        <w:t>edn</w:t>
      </w:r>
      <w:proofErr w:type="gramEnd"/>
      <w:r>
        <w:rPr>
          <w:sz w:val="24"/>
          <w:szCs w:val="24"/>
        </w:rPr>
        <w:t>. London: Sage Publications Ltd. pp. 277-288.</w:t>
      </w:r>
    </w:p>
    <w:p w14:paraId="2083A762" w14:textId="77777777" w:rsidR="00046ECB" w:rsidRDefault="00046ECB">
      <w:pPr>
        <w:tabs>
          <w:tab w:val="right" w:pos="9016"/>
        </w:tabs>
        <w:spacing w:after="100" w:line="480" w:lineRule="auto"/>
        <w:rPr>
          <w:sz w:val="24"/>
          <w:szCs w:val="24"/>
        </w:rPr>
      </w:pPr>
      <w:r>
        <w:rPr>
          <w:sz w:val="24"/>
          <w:szCs w:val="24"/>
        </w:rPr>
        <w:t xml:space="preserve"> University of Wales Trinity Saint David [UWTSD]. (2022a). Research Ethics &amp; Integrity Code of Practice. Available at: </w:t>
      </w:r>
      <w:hyperlink r:id="rId13">
        <w:r>
          <w:rPr>
            <w:color w:val="1155CC"/>
            <w:sz w:val="24"/>
            <w:szCs w:val="24"/>
            <w:u w:val="single"/>
          </w:rPr>
          <w:t>https://www.uwtsd.ac.uk/media/2041/download?attachment</w:t>
        </w:r>
      </w:hyperlink>
      <w:r>
        <w:rPr>
          <w:sz w:val="24"/>
          <w:szCs w:val="24"/>
        </w:rPr>
        <w:t xml:space="preserve"> (Accessed: 29 April 2025).</w:t>
      </w:r>
    </w:p>
    <w:p w14:paraId="75B916C4" w14:textId="77777777" w:rsidR="00046ECB" w:rsidRDefault="00046ECB">
      <w:pPr>
        <w:tabs>
          <w:tab w:val="right" w:pos="9016"/>
        </w:tabs>
        <w:spacing w:after="100" w:line="480" w:lineRule="auto"/>
        <w:rPr>
          <w:sz w:val="24"/>
          <w:szCs w:val="24"/>
        </w:rPr>
      </w:pPr>
      <w:r>
        <w:rPr>
          <w:sz w:val="24"/>
          <w:szCs w:val="24"/>
        </w:rPr>
        <w:t xml:space="preserve">University of Wales Trinity Saint David [UWTSD]. (2022b). Research Data Management Policy. Available at: </w:t>
      </w:r>
      <w:hyperlink r:id="rId14">
        <w:r>
          <w:rPr>
            <w:color w:val="1155CC"/>
            <w:sz w:val="24"/>
            <w:szCs w:val="24"/>
            <w:u w:val="single"/>
          </w:rPr>
          <w:t>https://www.uwtsd.ac.uk/media/1675/download?attachment</w:t>
        </w:r>
      </w:hyperlink>
      <w:r>
        <w:rPr>
          <w:sz w:val="24"/>
          <w:szCs w:val="24"/>
        </w:rPr>
        <w:t xml:space="preserve"> (Accessed: 29 April 2025).</w:t>
      </w:r>
    </w:p>
    <w:p w14:paraId="58AB57EF" w14:textId="77777777" w:rsidR="00046ECB" w:rsidRDefault="00046ECB">
      <w:pPr>
        <w:widowControl w:val="0"/>
        <w:spacing w:line="480" w:lineRule="auto"/>
        <w:rPr>
          <w:sz w:val="24"/>
          <w:szCs w:val="24"/>
        </w:rPr>
      </w:pPr>
      <w:r>
        <w:rPr>
          <w:sz w:val="24"/>
          <w:szCs w:val="24"/>
        </w:rPr>
        <w:t xml:space="preserve">Welsh Government. (2020). Introduction to curriculum for Wales guidance. Welsh Government. Available at: </w:t>
      </w:r>
      <w:hyperlink r:id="rId15">
        <w:r>
          <w:rPr>
            <w:color w:val="1155CC"/>
            <w:sz w:val="24"/>
            <w:szCs w:val="24"/>
            <w:u w:val="single"/>
          </w:rPr>
          <w:t>https://hwb.gov.wales/curriculum-for-wales/introduction</w:t>
        </w:r>
      </w:hyperlink>
      <w:r>
        <w:rPr>
          <w:sz w:val="24"/>
          <w:szCs w:val="24"/>
        </w:rPr>
        <w:t xml:space="preserve"> </w:t>
      </w:r>
    </w:p>
    <w:p w14:paraId="40595A0B" w14:textId="77777777" w:rsidR="00046ECB" w:rsidRDefault="00046ECB">
      <w:pPr>
        <w:widowControl w:val="0"/>
        <w:spacing w:line="480" w:lineRule="auto"/>
        <w:rPr>
          <w:sz w:val="24"/>
          <w:szCs w:val="24"/>
        </w:rPr>
      </w:pPr>
      <w:r>
        <w:rPr>
          <w:sz w:val="24"/>
          <w:szCs w:val="24"/>
        </w:rPr>
        <w:t xml:space="preserve">Welsh Government. (2023). </w:t>
      </w:r>
      <w:r>
        <w:rPr>
          <w:i/>
          <w:sz w:val="24"/>
          <w:szCs w:val="24"/>
        </w:rPr>
        <w:t>Mathematics and numeracy plan 2023</w:t>
      </w:r>
      <w:r>
        <w:rPr>
          <w:sz w:val="24"/>
          <w:szCs w:val="24"/>
        </w:rPr>
        <w:t xml:space="preserve">. Available at: </w:t>
      </w:r>
      <w:hyperlink r:id="rId16">
        <w:r>
          <w:rPr>
            <w:color w:val="1155CC"/>
            <w:sz w:val="24"/>
            <w:szCs w:val="24"/>
            <w:u w:val="single"/>
          </w:rPr>
          <w:t>https://www.gov.wales/mathematics-and-numeracy-plan-2023-html</w:t>
        </w:r>
      </w:hyperlink>
      <w:r>
        <w:rPr>
          <w:sz w:val="24"/>
          <w:szCs w:val="24"/>
        </w:rPr>
        <w:t xml:space="preserve"> (Accessed: 29 December 2024).</w:t>
      </w:r>
    </w:p>
    <w:p w14:paraId="69496600" w14:textId="77777777" w:rsidR="00DC4798" w:rsidRDefault="00DC4798">
      <w:pPr>
        <w:widowControl w:val="0"/>
        <w:spacing w:after="100" w:line="480" w:lineRule="auto"/>
        <w:rPr>
          <w:sz w:val="24"/>
          <w:szCs w:val="24"/>
          <w:shd w:val="clear" w:color="auto" w:fill="F9CB9C"/>
        </w:rPr>
      </w:pPr>
    </w:p>
    <w:p w14:paraId="3FDAF5DA" w14:textId="77777777" w:rsidR="00DC4798" w:rsidRDefault="00DC4798">
      <w:pPr>
        <w:widowControl w:val="0"/>
        <w:spacing w:after="100" w:line="480" w:lineRule="auto"/>
        <w:rPr>
          <w:color w:val="093607"/>
          <w:sz w:val="24"/>
          <w:szCs w:val="24"/>
          <w:shd w:val="clear" w:color="auto" w:fill="F9CB9C"/>
        </w:rPr>
      </w:pPr>
    </w:p>
    <w:p w14:paraId="4E167C98" w14:textId="77777777" w:rsidR="00DC4798" w:rsidRDefault="00DC4798">
      <w:pPr>
        <w:spacing w:line="480" w:lineRule="auto"/>
        <w:rPr>
          <w:sz w:val="24"/>
          <w:szCs w:val="24"/>
        </w:rPr>
      </w:pPr>
    </w:p>
    <w:sectPr w:rsidR="00DC479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E3471B"/>
    <w:multiLevelType w:val="multilevel"/>
    <w:tmpl w:val="37F068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356EC0"/>
    <w:multiLevelType w:val="multilevel"/>
    <w:tmpl w:val="F77E38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59869117">
    <w:abstractNumId w:val="1"/>
  </w:num>
  <w:num w:numId="2" w16cid:durableId="1350331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798"/>
    <w:rsid w:val="000238D1"/>
    <w:rsid w:val="00046ECB"/>
    <w:rsid w:val="003D6C10"/>
    <w:rsid w:val="00DC4798"/>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0683A"/>
  <w15:docId w15:val="{DD720855-3730-4821-BF32-223680094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cy-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2/curj.17" TargetMode="External"/><Relationship Id="rId13" Type="http://schemas.openxmlformats.org/officeDocument/2006/relationships/hyperlink" Target="https://www.uwtsd.ac.uk/media/2041/download?attachme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20004508.2023.2297506" TargetMode="External"/><Relationship Id="rId12" Type="http://schemas.openxmlformats.org/officeDocument/2006/relationships/hyperlink" Target="https://www.gov.wales/research-schools-and-learners-early-implementation-curriculum-wales-wave-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wales/mathematics-and-numeracy-plan-2023-html" TargetMode="External"/><Relationship Id="rId1" Type="http://schemas.openxmlformats.org/officeDocument/2006/relationships/numbering" Target="numbering.xml"/><Relationship Id="rId6" Type="http://schemas.openxmlformats.org/officeDocument/2006/relationships/hyperlink" Target="http://www.bera.ac.uk/publication/ethicalguidelines-for-educational-research-2024" TargetMode="External"/><Relationship Id="rId11" Type="http://schemas.openxmlformats.org/officeDocument/2006/relationships/hyperlink" Target="https://statswales.gov.wales/Catalogue/Education-and-Skills/Schools-and-Teachers/Schools-Census/Pupil-Level-Annual-School-Census/Schools/schools-by-localauthorityregion-type" TargetMode="External"/><Relationship Id="rId5" Type="http://schemas.openxmlformats.org/officeDocument/2006/relationships/image" Target="media/image1.png"/><Relationship Id="rId15" Type="http://schemas.openxmlformats.org/officeDocument/2006/relationships/hyperlink" Target="https://hwb.gov.wales/curriculum-for-wales/introduction" TargetMode="External"/><Relationship Id="rId10" Type="http://schemas.openxmlformats.org/officeDocument/2006/relationships/hyperlink" Target="https://statswales.gov.wales/Catalogue/Education-and-Skills/Schools-and-Teachers/teachers-and-support-staff/school-workforce-annual-census/teachers/teachersubjectstaught-by-measure-subject" TargetMode="External"/><Relationship Id="rId4" Type="http://schemas.openxmlformats.org/officeDocument/2006/relationships/webSettings" Target="webSettings.xml"/><Relationship Id="rId9" Type="http://schemas.openxmlformats.org/officeDocument/2006/relationships/hyperlink" Target="https://doi.org/10.16922/wje.26.2.5" TargetMode="External"/><Relationship Id="rId14" Type="http://schemas.openxmlformats.org/officeDocument/2006/relationships/hyperlink" Target="https://www.uwtsd.ac.uk/media/1675/download?attac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21</Pages>
  <Words>4307</Words>
  <Characters>24554</Characters>
  <Application>Microsoft Office Word</Application>
  <DocSecurity>0</DocSecurity>
  <Lines>204</Lines>
  <Paragraphs>57</Paragraphs>
  <ScaleCrop>false</ScaleCrop>
  <Company/>
  <LinksUpToDate>false</LinksUpToDate>
  <CharactersWithSpaces>28804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Owain JONES (Ysgol Bro Idris)</cp:lastModifiedBy>
  <cp:revision>3</cp:revision>
  <dcterms:created xsi:type="dcterms:W3CDTF">2025-05-01T21:20:00Z</dcterms:created>
  <dcterms:modified xsi:type="dcterms:W3CDTF">2025-05-01T21:37:00Z</dcterms:modified>
</cp:coreProperties>
</file>