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BE6EE00" w14:textId="77777777" w:rsidR="0045472B" w:rsidRDefault="005D1791">
      <w:r>
        <w:rPr>
          <w:noProof/>
          <w:lang w:eastAsia="en-GB"/>
        </w:rPr>
        <w:drawing>
          <wp:inline distT="0" distB="0" distL="0" distR="0" wp14:anchorId="17210052" wp14:editId="68160248">
            <wp:extent cx="1809750" cy="9048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tretch>
                      <a:fillRect/>
                    </a:stretch>
                  </pic:blipFill>
                  <pic:spPr bwMode="auto">
                    <a:xfrm>
                      <a:off x="0" y="0"/>
                      <a:ext cx="1828698" cy="914349"/>
                    </a:xfrm>
                    <a:prstGeom prst="rect">
                      <a:avLst/>
                    </a:prstGeom>
                    <a:noFill/>
                    <a:ln>
                      <a:noFill/>
                    </a:ln>
                  </pic:spPr>
                </pic:pic>
              </a:graphicData>
            </a:graphic>
          </wp:inline>
        </w:drawing>
      </w:r>
    </w:p>
    <w:p w14:paraId="05452895" w14:textId="77777777" w:rsidR="0045472B" w:rsidRDefault="0045472B"/>
    <w:p w14:paraId="4932808B" w14:textId="77777777" w:rsidR="0045472B" w:rsidRDefault="0045472B"/>
    <w:tbl>
      <w:tblPr>
        <w:tblStyle w:val="TableGrid"/>
        <w:tblW w:w="0" w:type="auto"/>
        <w:tblCellMar>
          <w:left w:w="0" w:type="dxa"/>
          <w:right w:w="0" w:type="dxa"/>
        </w:tblCellMar>
        <w:tblLook w:val="04A0" w:firstRow="1" w:lastRow="0" w:firstColumn="1" w:lastColumn="0" w:noHBand="0" w:noVBand="1"/>
      </w:tblPr>
      <w:tblGrid>
        <w:gridCol w:w="2410"/>
        <w:gridCol w:w="6521"/>
      </w:tblGrid>
      <w:tr w:rsidR="004634B9" w14:paraId="4E3128DF" w14:textId="77777777" w:rsidTr="00CA20CF">
        <w:tc>
          <w:tcPr>
            <w:tcW w:w="2410" w:type="dxa"/>
            <w:tcBorders>
              <w:top w:val="nil"/>
              <w:left w:val="nil"/>
              <w:bottom w:val="nil"/>
              <w:right w:val="single" w:sz="4" w:space="0" w:color="auto"/>
            </w:tcBorders>
            <w:shd w:val="clear" w:color="auto" w:fill="auto"/>
          </w:tcPr>
          <w:p w14:paraId="317A38FA" w14:textId="77777777" w:rsidR="00CA20CF" w:rsidRPr="008D0813" w:rsidRDefault="005D1791" w:rsidP="00B93DFE">
            <w:pPr>
              <w:rPr>
                <w:rFonts w:ascii="Arial" w:hAnsi="Arial" w:cs="Arial"/>
                <w:b/>
              </w:rPr>
            </w:pPr>
            <w:r>
              <w:rPr>
                <w:rFonts w:ascii="Arial" w:hAnsi="Arial" w:cs="Arial"/>
                <w:b/>
              </w:rPr>
              <w:t>Programme:</w:t>
            </w:r>
          </w:p>
        </w:tc>
        <w:tc>
          <w:tcPr>
            <w:tcW w:w="6521" w:type="dxa"/>
            <w:tcBorders>
              <w:left w:val="single" w:sz="4" w:space="0" w:color="auto"/>
              <w:right w:val="single" w:sz="4" w:space="0" w:color="auto"/>
            </w:tcBorders>
            <w:shd w:val="clear" w:color="auto" w:fill="F2F2F2" w:themeFill="background1" w:themeFillShade="F2"/>
          </w:tcPr>
          <w:p w14:paraId="38E8988D" w14:textId="77777777" w:rsidR="00CA20CF" w:rsidRPr="008D0813" w:rsidRDefault="005D1791" w:rsidP="00B93DFE">
            <w:pPr>
              <w:rPr>
                <w:rFonts w:ascii="Arial" w:hAnsi="Arial" w:cs="Arial"/>
              </w:rPr>
            </w:pPr>
            <w:r>
              <w:rPr>
                <w:rFonts w:ascii="Arial" w:hAnsi="Arial" w:cs="Arial"/>
              </w:rPr>
              <w:t xml:space="preserve"> MBA</w:t>
            </w:r>
          </w:p>
        </w:tc>
      </w:tr>
    </w:tbl>
    <w:p w14:paraId="4EF9D012" w14:textId="77777777" w:rsidR="00CA20CF" w:rsidRDefault="00CA20CF" w:rsidP="00CA20CF"/>
    <w:tbl>
      <w:tblPr>
        <w:tblStyle w:val="TableGrid"/>
        <w:tblW w:w="0" w:type="auto"/>
        <w:tblCellMar>
          <w:left w:w="0" w:type="dxa"/>
          <w:right w:w="0" w:type="dxa"/>
        </w:tblCellMar>
        <w:tblLook w:val="04A0" w:firstRow="1" w:lastRow="0" w:firstColumn="1" w:lastColumn="0" w:noHBand="0" w:noVBand="1"/>
      </w:tblPr>
      <w:tblGrid>
        <w:gridCol w:w="2410"/>
        <w:gridCol w:w="6521"/>
      </w:tblGrid>
      <w:tr w:rsidR="004634B9" w14:paraId="26980494" w14:textId="77777777" w:rsidTr="00CA20CF">
        <w:tc>
          <w:tcPr>
            <w:tcW w:w="2410" w:type="dxa"/>
            <w:tcBorders>
              <w:top w:val="nil"/>
              <w:left w:val="nil"/>
              <w:bottom w:val="nil"/>
              <w:right w:val="single" w:sz="4" w:space="0" w:color="auto"/>
            </w:tcBorders>
            <w:shd w:val="clear" w:color="auto" w:fill="auto"/>
          </w:tcPr>
          <w:p w14:paraId="60B0334E" w14:textId="77777777" w:rsidR="00CA20CF" w:rsidRPr="008D0813" w:rsidRDefault="005D1791" w:rsidP="00B93DFE">
            <w:pPr>
              <w:rPr>
                <w:rFonts w:ascii="Arial" w:hAnsi="Arial" w:cs="Arial"/>
                <w:b/>
              </w:rPr>
            </w:pPr>
            <w:r w:rsidRPr="00B224E0">
              <w:rPr>
                <w:rFonts w:ascii="Arial" w:hAnsi="Arial" w:cs="Arial"/>
                <w:b/>
              </w:rPr>
              <w:t>Module Title</w:t>
            </w:r>
            <w:r>
              <w:rPr>
                <w:rFonts w:ascii="Arial" w:hAnsi="Arial" w:cs="Arial"/>
                <w:b/>
              </w:rPr>
              <w:t>:</w:t>
            </w:r>
          </w:p>
        </w:tc>
        <w:tc>
          <w:tcPr>
            <w:tcW w:w="6521" w:type="dxa"/>
            <w:tcBorders>
              <w:left w:val="single" w:sz="4" w:space="0" w:color="auto"/>
              <w:right w:val="single" w:sz="4" w:space="0" w:color="auto"/>
            </w:tcBorders>
            <w:shd w:val="clear" w:color="auto" w:fill="F2F2F2" w:themeFill="background1" w:themeFillShade="F2"/>
          </w:tcPr>
          <w:p w14:paraId="62AD1F56" w14:textId="16212932" w:rsidR="00CA20CF" w:rsidRPr="008D0813" w:rsidRDefault="005D1791" w:rsidP="00B93DFE">
            <w:pPr>
              <w:rPr>
                <w:rFonts w:ascii="Arial" w:hAnsi="Arial" w:cs="Arial"/>
              </w:rPr>
            </w:pPr>
            <w:r>
              <w:rPr>
                <w:rFonts w:ascii="Arial" w:hAnsi="Arial" w:cs="Arial"/>
              </w:rPr>
              <w:t xml:space="preserve"> </w:t>
            </w:r>
            <w:r w:rsidR="00BB3E42">
              <w:rPr>
                <w:rFonts w:ascii="Arial" w:hAnsi="Arial" w:cs="Arial"/>
              </w:rPr>
              <w:t>Change &amp; Stability</w:t>
            </w:r>
            <w:r w:rsidR="00C502FC">
              <w:rPr>
                <w:rFonts w:ascii="Arial" w:hAnsi="Arial" w:cs="Arial"/>
              </w:rPr>
              <w:t xml:space="preserve"> Management</w:t>
            </w:r>
          </w:p>
        </w:tc>
      </w:tr>
    </w:tbl>
    <w:p w14:paraId="30F46F8B" w14:textId="77777777" w:rsidR="00CA20CF" w:rsidRDefault="00CA20CF" w:rsidP="00CA20CF">
      <w:pPr>
        <w:spacing w:after="120"/>
      </w:pPr>
    </w:p>
    <w:tbl>
      <w:tblPr>
        <w:tblStyle w:val="TableGrid"/>
        <w:tblW w:w="0" w:type="auto"/>
        <w:tblCellMar>
          <w:left w:w="0" w:type="dxa"/>
        </w:tblCellMar>
        <w:tblLook w:val="04A0" w:firstRow="1" w:lastRow="0" w:firstColumn="1" w:lastColumn="0" w:noHBand="0" w:noVBand="1"/>
      </w:tblPr>
      <w:tblGrid>
        <w:gridCol w:w="2410"/>
        <w:gridCol w:w="6521"/>
      </w:tblGrid>
      <w:tr w:rsidR="004634B9" w14:paraId="5D474CFB" w14:textId="77777777" w:rsidTr="00CA20CF">
        <w:tc>
          <w:tcPr>
            <w:tcW w:w="2410" w:type="dxa"/>
            <w:tcBorders>
              <w:top w:val="nil"/>
              <w:left w:val="nil"/>
              <w:bottom w:val="nil"/>
              <w:right w:val="single" w:sz="4" w:space="0" w:color="auto"/>
            </w:tcBorders>
            <w:shd w:val="clear" w:color="auto" w:fill="auto"/>
          </w:tcPr>
          <w:p w14:paraId="2C67EFCE" w14:textId="77777777" w:rsidR="00CA20CF" w:rsidRPr="008D0813" w:rsidRDefault="005D1791" w:rsidP="00B93DFE">
            <w:pPr>
              <w:rPr>
                <w:rFonts w:ascii="Arial" w:hAnsi="Arial" w:cs="Arial"/>
              </w:rPr>
            </w:pPr>
            <w:r>
              <w:rPr>
                <w:rFonts w:ascii="Arial" w:hAnsi="Arial" w:cs="Arial"/>
                <w:b/>
              </w:rPr>
              <w:t>Module Code:</w:t>
            </w:r>
          </w:p>
        </w:tc>
        <w:tc>
          <w:tcPr>
            <w:tcW w:w="6521" w:type="dxa"/>
            <w:tcBorders>
              <w:left w:val="single" w:sz="4" w:space="0" w:color="auto"/>
            </w:tcBorders>
            <w:shd w:val="clear" w:color="auto" w:fill="F2F2F2" w:themeFill="background1" w:themeFillShade="F2"/>
          </w:tcPr>
          <w:p w14:paraId="2A67702E" w14:textId="6303E3C4" w:rsidR="00CA20CF" w:rsidRPr="008D0813" w:rsidRDefault="005D1791" w:rsidP="00B93DFE">
            <w:pPr>
              <w:rPr>
                <w:rFonts w:ascii="Arial" w:hAnsi="Arial" w:cs="Arial"/>
              </w:rPr>
            </w:pPr>
            <w:r>
              <w:rPr>
                <w:rFonts w:ascii="Arial" w:hAnsi="Arial" w:cs="Arial"/>
              </w:rPr>
              <w:t xml:space="preserve"> </w:t>
            </w:r>
            <w:r w:rsidR="00BB3E42">
              <w:rPr>
                <w:rFonts w:ascii="Arial" w:hAnsi="Arial" w:cs="Arial"/>
              </w:rPr>
              <w:t>BMMB7000</w:t>
            </w:r>
            <w:r w:rsidR="00C502FC">
              <w:rPr>
                <w:rFonts w:ascii="Arial" w:hAnsi="Arial" w:cs="Arial"/>
              </w:rPr>
              <w:t>D</w:t>
            </w:r>
          </w:p>
        </w:tc>
      </w:tr>
    </w:tbl>
    <w:p w14:paraId="136122D6" w14:textId="77777777" w:rsidR="00CA20CF" w:rsidRDefault="00CA20CF" w:rsidP="00CA20CF">
      <w:pPr>
        <w:spacing w:after="120"/>
      </w:pPr>
    </w:p>
    <w:tbl>
      <w:tblPr>
        <w:tblStyle w:val="TableGrid"/>
        <w:tblW w:w="8931" w:type="dxa"/>
        <w:tblCellMar>
          <w:left w:w="0" w:type="dxa"/>
        </w:tblCellMar>
        <w:tblLook w:val="04A0" w:firstRow="1" w:lastRow="0" w:firstColumn="1" w:lastColumn="0" w:noHBand="0" w:noVBand="1"/>
      </w:tblPr>
      <w:tblGrid>
        <w:gridCol w:w="2410"/>
        <w:gridCol w:w="6521"/>
      </w:tblGrid>
      <w:tr w:rsidR="004634B9" w14:paraId="3BC76580" w14:textId="77777777" w:rsidTr="00CA20CF">
        <w:tc>
          <w:tcPr>
            <w:tcW w:w="2410" w:type="dxa"/>
            <w:tcBorders>
              <w:top w:val="nil"/>
              <w:left w:val="nil"/>
              <w:bottom w:val="nil"/>
              <w:right w:val="single" w:sz="4" w:space="0" w:color="auto"/>
            </w:tcBorders>
            <w:shd w:val="clear" w:color="auto" w:fill="auto"/>
          </w:tcPr>
          <w:p w14:paraId="10822391" w14:textId="77777777" w:rsidR="00CA20CF" w:rsidRPr="008D0813" w:rsidRDefault="005D1791" w:rsidP="00B93DFE">
            <w:pPr>
              <w:rPr>
                <w:rFonts w:ascii="Arial" w:hAnsi="Arial" w:cs="Arial"/>
                <w:b/>
              </w:rPr>
            </w:pPr>
            <w:r>
              <w:rPr>
                <w:rFonts w:ascii="Arial" w:hAnsi="Arial" w:cs="Arial"/>
                <w:b/>
              </w:rPr>
              <w:t>Lecturer:</w:t>
            </w:r>
          </w:p>
        </w:tc>
        <w:tc>
          <w:tcPr>
            <w:tcW w:w="6521" w:type="dxa"/>
            <w:tcBorders>
              <w:left w:val="single" w:sz="4" w:space="0" w:color="auto"/>
              <w:bottom w:val="single" w:sz="4" w:space="0" w:color="auto"/>
            </w:tcBorders>
            <w:shd w:val="clear" w:color="auto" w:fill="F2F2F2" w:themeFill="background1" w:themeFillShade="F2"/>
          </w:tcPr>
          <w:p w14:paraId="6B9B3183" w14:textId="39E68BFE" w:rsidR="00CA20CF" w:rsidRPr="008D0813" w:rsidRDefault="005D1791" w:rsidP="00B93DFE">
            <w:pPr>
              <w:rPr>
                <w:rFonts w:ascii="Arial" w:hAnsi="Arial" w:cs="Arial"/>
              </w:rPr>
            </w:pPr>
            <w:r>
              <w:rPr>
                <w:rFonts w:ascii="Arial" w:hAnsi="Arial" w:cs="Arial"/>
              </w:rPr>
              <w:t xml:space="preserve"> </w:t>
            </w:r>
            <w:r w:rsidR="00BB3E42">
              <w:rPr>
                <w:rFonts w:ascii="Arial" w:hAnsi="Arial" w:cs="Arial"/>
              </w:rPr>
              <w:t>Dr Roisin Mullins</w:t>
            </w:r>
          </w:p>
        </w:tc>
      </w:tr>
      <w:tr w:rsidR="004634B9" w14:paraId="3892FEB1" w14:textId="77777777" w:rsidTr="00B93DFE">
        <w:tc>
          <w:tcPr>
            <w:tcW w:w="8931" w:type="dxa"/>
            <w:gridSpan w:val="2"/>
            <w:tcBorders>
              <w:top w:val="nil"/>
              <w:left w:val="nil"/>
              <w:bottom w:val="nil"/>
              <w:right w:val="nil"/>
            </w:tcBorders>
            <w:shd w:val="clear" w:color="auto" w:fill="auto"/>
          </w:tcPr>
          <w:p w14:paraId="6B8DC387" w14:textId="77777777" w:rsidR="00CA20CF" w:rsidRPr="008D0813" w:rsidRDefault="00CA20CF" w:rsidP="00B93DFE">
            <w:pPr>
              <w:spacing w:before="120"/>
              <w:rPr>
                <w:rFonts w:ascii="Arial" w:hAnsi="Arial" w:cs="Arial"/>
              </w:rPr>
            </w:pPr>
          </w:p>
        </w:tc>
      </w:tr>
      <w:tr w:rsidR="004634B9" w14:paraId="54F9DDD7" w14:textId="77777777" w:rsidTr="00CA20CF">
        <w:tc>
          <w:tcPr>
            <w:tcW w:w="2410" w:type="dxa"/>
            <w:tcBorders>
              <w:top w:val="nil"/>
              <w:left w:val="nil"/>
              <w:bottom w:val="nil"/>
              <w:right w:val="single" w:sz="4" w:space="0" w:color="auto"/>
            </w:tcBorders>
            <w:shd w:val="clear" w:color="auto" w:fill="auto"/>
          </w:tcPr>
          <w:p w14:paraId="7A418E76" w14:textId="77777777" w:rsidR="00CA20CF" w:rsidRPr="00D57E8F" w:rsidRDefault="005D1791" w:rsidP="00B93DFE">
            <w:pPr>
              <w:rPr>
                <w:rFonts w:ascii="Arial" w:hAnsi="Arial" w:cs="Arial"/>
                <w:b/>
              </w:rPr>
            </w:pPr>
            <w:r>
              <w:rPr>
                <w:rFonts w:ascii="Arial" w:hAnsi="Arial" w:cs="Arial"/>
                <w:b/>
              </w:rPr>
              <w:t>Assignment Title:</w:t>
            </w:r>
          </w:p>
        </w:tc>
        <w:tc>
          <w:tcPr>
            <w:tcW w:w="6521"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40032D9E" w14:textId="6AEE4F34" w:rsidR="00CA20CF" w:rsidRPr="0045472B" w:rsidRDefault="005D1791" w:rsidP="00B93DFE">
            <w:pPr>
              <w:rPr>
                <w:rFonts w:ascii="Arial" w:hAnsi="Arial" w:cs="Arial"/>
              </w:rPr>
            </w:pPr>
            <w:r w:rsidRPr="0045472B">
              <w:rPr>
                <w:rFonts w:ascii="Arial" w:hAnsi="Arial" w:cs="Arial"/>
              </w:rPr>
              <w:t xml:space="preserve"> </w:t>
            </w:r>
            <w:r w:rsidR="00BB3E42">
              <w:rPr>
                <w:rFonts w:ascii="Arial" w:hAnsi="Arial" w:cs="Arial"/>
              </w:rPr>
              <w:t>Organisational Change Case Study</w:t>
            </w:r>
          </w:p>
        </w:tc>
      </w:tr>
      <w:tr w:rsidR="004634B9" w14:paraId="3E486944" w14:textId="77777777" w:rsidTr="00CA20CF">
        <w:trPr>
          <w:trHeight w:val="70"/>
        </w:trPr>
        <w:tc>
          <w:tcPr>
            <w:tcW w:w="8931" w:type="dxa"/>
            <w:gridSpan w:val="2"/>
            <w:tcBorders>
              <w:top w:val="nil"/>
              <w:left w:val="nil"/>
              <w:bottom w:val="nil"/>
              <w:right w:val="nil"/>
            </w:tcBorders>
            <w:shd w:val="clear" w:color="auto" w:fill="auto"/>
          </w:tcPr>
          <w:p w14:paraId="10C059F9" w14:textId="77777777" w:rsidR="00CA20CF" w:rsidRPr="008D0813" w:rsidRDefault="00CA20CF" w:rsidP="00B93DFE">
            <w:pPr>
              <w:spacing w:before="120"/>
              <w:rPr>
                <w:rFonts w:ascii="Arial" w:hAnsi="Arial" w:cs="Arial"/>
                <w:color w:val="0070C0"/>
              </w:rPr>
            </w:pPr>
          </w:p>
        </w:tc>
      </w:tr>
      <w:tr w:rsidR="004634B9" w14:paraId="630AFC8B" w14:textId="77777777" w:rsidTr="00CA20CF">
        <w:tc>
          <w:tcPr>
            <w:tcW w:w="2410" w:type="dxa"/>
            <w:tcBorders>
              <w:top w:val="nil"/>
              <w:left w:val="nil"/>
              <w:bottom w:val="nil"/>
              <w:right w:val="single" w:sz="4" w:space="0" w:color="auto"/>
            </w:tcBorders>
            <w:shd w:val="clear" w:color="auto" w:fill="auto"/>
          </w:tcPr>
          <w:p w14:paraId="7AFB3E4D" w14:textId="77777777" w:rsidR="00CA20CF" w:rsidRPr="008D0813" w:rsidRDefault="005D1791" w:rsidP="00B93DFE">
            <w:pPr>
              <w:rPr>
                <w:rFonts w:ascii="Arial" w:hAnsi="Arial" w:cs="Arial"/>
                <w:b/>
              </w:rPr>
            </w:pPr>
            <w:r>
              <w:rPr>
                <w:rFonts w:ascii="Arial" w:hAnsi="Arial" w:cs="Arial"/>
                <w:b/>
              </w:rPr>
              <w:t>Student Name:</w:t>
            </w:r>
          </w:p>
        </w:tc>
        <w:tc>
          <w:tcPr>
            <w:tcW w:w="6521"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391FFB2" w14:textId="77777777" w:rsidR="00CA20CF" w:rsidRPr="008D0813" w:rsidRDefault="005D1791" w:rsidP="00B93DFE">
            <w:pPr>
              <w:rPr>
                <w:rFonts w:ascii="Arial" w:hAnsi="Arial" w:cs="Arial"/>
              </w:rPr>
            </w:pPr>
            <w:r>
              <w:rPr>
                <w:rFonts w:ascii="Arial" w:hAnsi="Arial" w:cs="Arial"/>
              </w:rPr>
              <w:t xml:space="preserve"> Ian</w:t>
            </w:r>
            <w:r w:rsidR="0045472B">
              <w:rPr>
                <w:rFonts w:ascii="Arial" w:hAnsi="Arial" w:cs="Arial"/>
              </w:rPr>
              <w:t xml:space="preserve"> Peter</w:t>
            </w:r>
            <w:r>
              <w:rPr>
                <w:rFonts w:ascii="Arial" w:hAnsi="Arial" w:cs="Arial"/>
              </w:rPr>
              <w:t xml:space="preserve"> Davies</w:t>
            </w:r>
          </w:p>
        </w:tc>
      </w:tr>
      <w:tr w:rsidR="004634B9" w14:paraId="5E7331C2" w14:textId="77777777" w:rsidTr="00B93DFE">
        <w:tc>
          <w:tcPr>
            <w:tcW w:w="8931" w:type="dxa"/>
            <w:gridSpan w:val="2"/>
            <w:tcBorders>
              <w:top w:val="nil"/>
              <w:left w:val="nil"/>
              <w:bottom w:val="nil"/>
              <w:right w:val="nil"/>
            </w:tcBorders>
            <w:shd w:val="clear" w:color="auto" w:fill="auto"/>
          </w:tcPr>
          <w:p w14:paraId="37875922" w14:textId="77777777" w:rsidR="00CA20CF" w:rsidRPr="00C12A0E" w:rsidRDefault="00CA20CF" w:rsidP="00B93DFE">
            <w:pPr>
              <w:spacing w:before="120"/>
              <w:rPr>
                <w:rFonts w:ascii="Arial" w:hAnsi="Arial" w:cs="Arial"/>
                <w:sz w:val="18"/>
                <w:szCs w:val="18"/>
              </w:rPr>
            </w:pPr>
          </w:p>
        </w:tc>
      </w:tr>
      <w:tr w:rsidR="004634B9" w14:paraId="082D4D92" w14:textId="77777777" w:rsidTr="00B93DFE">
        <w:tc>
          <w:tcPr>
            <w:tcW w:w="2410" w:type="dxa"/>
            <w:tcBorders>
              <w:top w:val="nil"/>
              <w:left w:val="nil"/>
              <w:bottom w:val="nil"/>
              <w:right w:val="single" w:sz="4" w:space="0" w:color="auto"/>
            </w:tcBorders>
            <w:shd w:val="clear" w:color="auto" w:fill="auto"/>
          </w:tcPr>
          <w:p w14:paraId="0448D977" w14:textId="77777777" w:rsidR="00CA20CF" w:rsidRPr="008D0813" w:rsidRDefault="005D1791" w:rsidP="00B93DFE">
            <w:pPr>
              <w:rPr>
                <w:rFonts w:ascii="Arial" w:hAnsi="Arial" w:cs="Arial"/>
                <w:b/>
              </w:rPr>
            </w:pPr>
            <w:r>
              <w:rPr>
                <w:rFonts w:ascii="Arial" w:hAnsi="Arial" w:cs="Arial"/>
                <w:b/>
              </w:rPr>
              <w:t>Student ID number:</w:t>
            </w:r>
          </w:p>
        </w:tc>
        <w:tc>
          <w:tcPr>
            <w:tcW w:w="6521" w:type="dxa"/>
            <w:tcBorders>
              <w:left w:val="single" w:sz="4" w:space="0" w:color="auto"/>
              <w:bottom w:val="single" w:sz="4" w:space="0" w:color="auto"/>
            </w:tcBorders>
            <w:shd w:val="clear" w:color="auto" w:fill="F2F2F2" w:themeFill="background1" w:themeFillShade="F2"/>
          </w:tcPr>
          <w:p w14:paraId="79CB529D" w14:textId="77777777" w:rsidR="00CA20CF" w:rsidRPr="008D0813" w:rsidRDefault="005D1791" w:rsidP="00B93DFE">
            <w:pPr>
              <w:rPr>
                <w:rFonts w:ascii="Arial" w:hAnsi="Arial" w:cs="Arial"/>
              </w:rPr>
            </w:pPr>
            <w:r>
              <w:rPr>
                <w:rFonts w:ascii="Arial" w:hAnsi="Arial" w:cs="Arial"/>
              </w:rPr>
              <w:t xml:space="preserve"> 2116376 </w:t>
            </w:r>
          </w:p>
        </w:tc>
      </w:tr>
      <w:tr w:rsidR="004634B9" w14:paraId="6871D9DD" w14:textId="77777777" w:rsidTr="00B93DFE">
        <w:tc>
          <w:tcPr>
            <w:tcW w:w="8931" w:type="dxa"/>
            <w:gridSpan w:val="2"/>
            <w:tcBorders>
              <w:top w:val="nil"/>
              <w:left w:val="nil"/>
              <w:bottom w:val="nil"/>
              <w:right w:val="nil"/>
            </w:tcBorders>
            <w:shd w:val="clear" w:color="auto" w:fill="auto"/>
          </w:tcPr>
          <w:p w14:paraId="4D058951" w14:textId="77777777" w:rsidR="00CA20CF" w:rsidRPr="008D0813" w:rsidRDefault="00CA20CF" w:rsidP="00B93DFE">
            <w:pPr>
              <w:spacing w:before="120"/>
              <w:rPr>
                <w:rFonts w:ascii="Arial" w:hAnsi="Arial" w:cs="Arial"/>
              </w:rPr>
            </w:pPr>
          </w:p>
        </w:tc>
      </w:tr>
      <w:tr w:rsidR="004634B9" w14:paraId="1D1DD6CD" w14:textId="77777777" w:rsidTr="00B93DFE">
        <w:tc>
          <w:tcPr>
            <w:tcW w:w="2410" w:type="dxa"/>
            <w:tcBorders>
              <w:top w:val="nil"/>
              <w:left w:val="nil"/>
              <w:bottom w:val="nil"/>
              <w:right w:val="single" w:sz="4" w:space="0" w:color="auto"/>
            </w:tcBorders>
            <w:shd w:val="clear" w:color="auto" w:fill="auto"/>
          </w:tcPr>
          <w:p w14:paraId="72BFF3A2" w14:textId="77777777" w:rsidR="00CA20CF" w:rsidRPr="00D57E8F" w:rsidRDefault="005D1791" w:rsidP="00B93DFE">
            <w:pPr>
              <w:rPr>
                <w:rFonts w:ascii="Arial" w:hAnsi="Arial" w:cs="Arial"/>
                <w:b/>
              </w:rPr>
            </w:pPr>
            <w:r>
              <w:rPr>
                <w:rFonts w:ascii="Arial" w:hAnsi="Arial" w:cs="Arial"/>
                <w:b/>
              </w:rPr>
              <w:t>Word Count:</w:t>
            </w:r>
          </w:p>
        </w:tc>
        <w:tc>
          <w:tcPr>
            <w:tcW w:w="6521"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48F293D3" w14:textId="53617DA4" w:rsidR="00CA20CF" w:rsidRPr="008D0813" w:rsidRDefault="005D1791" w:rsidP="00B93DFE">
            <w:pPr>
              <w:rPr>
                <w:rFonts w:ascii="Arial" w:hAnsi="Arial" w:cs="Arial"/>
                <w:color w:val="0070C0"/>
              </w:rPr>
            </w:pPr>
            <w:r>
              <w:rPr>
                <w:rFonts w:ascii="Arial" w:hAnsi="Arial" w:cs="Arial"/>
                <w:color w:val="0070C0"/>
              </w:rPr>
              <w:t xml:space="preserve"> </w:t>
            </w:r>
          </w:p>
        </w:tc>
      </w:tr>
      <w:tr w:rsidR="004634B9" w14:paraId="7D63117C" w14:textId="77777777" w:rsidTr="00B93DFE">
        <w:trPr>
          <w:trHeight w:val="70"/>
        </w:trPr>
        <w:tc>
          <w:tcPr>
            <w:tcW w:w="8931" w:type="dxa"/>
            <w:gridSpan w:val="2"/>
            <w:tcBorders>
              <w:top w:val="nil"/>
              <w:left w:val="nil"/>
              <w:bottom w:val="nil"/>
              <w:right w:val="nil"/>
            </w:tcBorders>
            <w:shd w:val="clear" w:color="auto" w:fill="auto"/>
          </w:tcPr>
          <w:p w14:paraId="1CC64573" w14:textId="77777777" w:rsidR="00CA20CF" w:rsidRPr="008D0813" w:rsidRDefault="00CA20CF" w:rsidP="00B93DFE">
            <w:pPr>
              <w:spacing w:before="120"/>
              <w:rPr>
                <w:rFonts w:ascii="Arial" w:hAnsi="Arial" w:cs="Arial"/>
                <w:color w:val="0070C0"/>
              </w:rPr>
            </w:pPr>
          </w:p>
        </w:tc>
      </w:tr>
      <w:tr w:rsidR="004634B9" w14:paraId="59721381" w14:textId="77777777" w:rsidTr="00B93DFE">
        <w:tc>
          <w:tcPr>
            <w:tcW w:w="2410" w:type="dxa"/>
            <w:tcBorders>
              <w:top w:val="nil"/>
              <w:left w:val="nil"/>
              <w:bottom w:val="nil"/>
              <w:right w:val="single" w:sz="4" w:space="0" w:color="auto"/>
            </w:tcBorders>
            <w:shd w:val="clear" w:color="auto" w:fill="auto"/>
          </w:tcPr>
          <w:p w14:paraId="5CA2B18A" w14:textId="77777777" w:rsidR="00CA20CF" w:rsidRPr="008D0813" w:rsidRDefault="005D1791" w:rsidP="00B93DFE">
            <w:pPr>
              <w:rPr>
                <w:rFonts w:ascii="Arial" w:hAnsi="Arial" w:cs="Arial"/>
                <w:b/>
              </w:rPr>
            </w:pPr>
            <w:r>
              <w:rPr>
                <w:rFonts w:ascii="Arial" w:hAnsi="Arial" w:cs="Arial"/>
                <w:b/>
              </w:rPr>
              <w:t>Submission Date:</w:t>
            </w:r>
          </w:p>
        </w:tc>
        <w:tc>
          <w:tcPr>
            <w:tcW w:w="6521"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6881DFC2" w14:textId="17F99BA8" w:rsidR="00CA20CF" w:rsidRPr="008D0813" w:rsidRDefault="005D1791" w:rsidP="00B93DFE">
            <w:pPr>
              <w:rPr>
                <w:rFonts w:ascii="Arial" w:hAnsi="Arial" w:cs="Arial"/>
              </w:rPr>
            </w:pPr>
            <w:r>
              <w:rPr>
                <w:rFonts w:ascii="Arial" w:hAnsi="Arial" w:cs="Arial"/>
              </w:rPr>
              <w:t xml:space="preserve"> </w:t>
            </w:r>
            <w:r w:rsidR="00BB3E42">
              <w:rPr>
                <w:rFonts w:ascii="Arial" w:hAnsi="Arial" w:cs="Arial"/>
              </w:rPr>
              <w:t>Sunday</w:t>
            </w:r>
            <w:r>
              <w:rPr>
                <w:rFonts w:ascii="Arial" w:hAnsi="Arial" w:cs="Arial"/>
              </w:rPr>
              <w:t xml:space="preserve"> </w:t>
            </w:r>
            <w:r w:rsidR="00BB3E42">
              <w:rPr>
                <w:rFonts w:ascii="Arial" w:hAnsi="Arial" w:cs="Arial"/>
              </w:rPr>
              <w:t>9</w:t>
            </w:r>
            <w:r w:rsidRPr="00CA20CF">
              <w:rPr>
                <w:rFonts w:ascii="Arial" w:hAnsi="Arial" w:cs="Arial"/>
                <w:vertAlign w:val="superscript"/>
              </w:rPr>
              <w:t>th</w:t>
            </w:r>
            <w:r>
              <w:rPr>
                <w:rFonts w:ascii="Arial" w:hAnsi="Arial" w:cs="Arial"/>
              </w:rPr>
              <w:t xml:space="preserve"> </w:t>
            </w:r>
            <w:r w:rsidR="00BB3E42">
              <w:rPr>
                <w:rFonts w:ascii="Arial" w:hAnsi="Arial" w:cs="Arial"/>
              </w:rPr>
              <w:t>July 2023</w:t>
            </w:r>
          </w:p>
        </w:tc>
      </w:tr>
      <w:tr w:rsidR="004634B9" w14:paraId="5F4109A9" w14:textId="77777777" w:rsidTr="00B93DFE">
        <w:tc>
          <w:tcPr>
            <w:tcW w:w="8931" w:type="dxa"/>
            <w:gridSpan w:val="2"/>
            <w:tcBorders>
              <w:top w:val="nil"/>
              <w:left w:val="nil"/>
              <w:bottom w:val="nil"/>
              <w:right w:val="nil"/>
            </w:tcBorders>
            <w:shd w:val="clear" w:color="auto" w:fill="auto"/>
          </w:tcPr>
          <w:p w14:paraId="086329A3" w14:textId="77777777" w:rsidR="00CA20CF" w:rsidRPr="00C12A0E" w:rsidRDefault="00CA20CF" w:rsidP="00B93DFE">
            <w:pPr>
              <w:spacing w:before="120"/>
              <w:rPr>
                <w:rFonts w:ascii="Arial" w:hAnsi="Arial" w:cs="Arial"/>
                <w:sz w:val="18"/>
                <w:szCs w:val="18"/>
              </w:rPr>
            </w:pPr>
          </w:p>
        </w:tc>
      </w:tr>
    </w:tbl>
    <w:p w14:paraId="5D1C821E" w14:textId="77777777" w:rsidR="00E176A7" w:rsidRDefault="00E176A7"/>
    <w:p w14:paraId="29B89E0E" w14:textId="77777777" w:rsidR="00E176A7" w:rsidRDefault="005D1791">
      <w:pPr>
        <w:spacing w:after="160" w:line="259" w:lineRule="auto"/>
      </w:pPr>
      <w:r>
        <w:br w:type="page"/>
      </w:r>
    </w:p>
    <w:p w14:paraId="796CE390" w14:textId="6A240843" w:rsidR="0063473A" w:rsidRPr="0063473A" w:rsidRDefault="0063473A" w:rsidP="0063473A">
      <w:pPr>
        <w:jc w:val="center"/>
        <w:rPr>
          <w:rFonts w:asciiTheme="minorHAnsi" w:eastAsiaTheme="minorEastAsia" w:hAnsiTheme="minorHAnsi"/>
          <w:b/>
          <w:bCs/>
          <w:sz w:val="22"/>
          <w:szCs w:val="22"/>
          <w:u w:val="single"/>
          <w:lang w:val="en-US"/>
        </w:rPr>
      </w:pPr>
      <w:r w:rsidRPr="0063473A">
        <w:rPr>
          <w:rFonts w:asciiTheme="minorHAnsi" w:eastAsiaTheme="minorEastAsia" w:hAnsiTheme="minorHAnsi"/>
          <w:b/>
          <w:bCs/>
          <w:sz w:val="22"/>
          <w:szCs w:val="22"/>
          <w:u w:val="single"/>
          <w:lang w:val="en-US"/>
        </w:rPr>
        <w:lastRenderedPageBreak/>
        <w:t>Table of Contents</w:t>
      </w:r>
    </w:p>
    <w:p w14:paraId="035DDC4B" w14:textId="42D8D694" w:rsidR="0063473A" w:rsidRDefault="0063473A" w:rsidP="00E176A7">
      <w:pPr>
        <w:rPr>
          <w:rFonts w:asciiTheme="minorHAnsi" w:eastAsiaTheme="minorEastAsia" w:hAnsiTheme="minorHAnsi"/>
          <w:b/>
          <w:bCs/>
          <w:sz w:val="22"/>
          <w:szCs w:val="22"/>
          <w:lang w:val="en-US"/>
        </w:rPr>
      </w:pPr>
    </w:p>
    <w:p w14:paraId="508C4CFF" w14:textId="5B4314FA" w:rsidR="0063473A" w:rsidRDefault="0063473A" w:rsidP="00E176A7">
      <w:pPr>
        <w:rPr>
          <w:rFonts w:asciiTheme="minorHAnsi" w:eastAsiaTheme="minorEastAsia" w:hAnsiTheme="minorHAnsi"/>
          <w:b/>
          <w:bCs/>
          <w:sz w:val="22"/>
          <w:szCs w:val="22"/>
          <w:lang w:val="en-US"/>
        </w:rPr>
      </w:pPr>
    </w:p>
    <w:p w14:paraId="3788A213" w14:textId="17C47A9D" w:rsidR="008E11BC" w:rsidRDefault="008E11BC" w:rsidP="008E11BC">
      <w:pPr>
        <w:ind w:left="720" w:firstLine="720"/>
        <w:rPr>
          <w:rFonts w:asciiTheme="minorHAnsi" w:eastAsiaTheme="minorEastAsia" w:hAnsiTheme="minorHAnsi"/>
          <w:b/>
          <w:bCs/>
          <w:sz w:val="22"/>
          <w:szCs w:val="22"/>
          <w:lang w:val="en-US"/>
        </w:rPr>
      </w:pPr>
      <w:r>
        <w:rPr>
          <w:rFonts w:asciiTheme="minorHAnsi" w:eastAsiaTheme="minorEastAsia" w:hAnsiTheme="minorHAnsi"/>
          <w:b/>
          <w:bCs/>
          <w:sz w:val="22"/>
          <w:szCs w:val="22"/>
          <w:lang w:val="en-US"/>
        </w:rPr>
        <w:t>Title Page……………………………………………………………………….Page 1</w:t>
      </w:r>
    </w:p>
    <w:p w14:paraId="67A09068" w14:textId="15D0C88A" w:rsidR="008E11BC" w:rsidRDefault="008E11BC" w:rsidP="008E11BC">
      <w:pPr>
        <w:ind w:left="720" w:firstLine="720"/>
        <w:rPr>
          <w:rFonts w:asciiTheme="minorHAnsi" w:eastAsiaTheme="minorEastAsia" w:hAnsiTheme="minorHAnsi"/>
          <w:b/>
          <w:bCs/>
          <w:sz w:val="22"/>
          <w:szCs w:val="22"/>
          <w:lang w:val="en-US"/>
        </w:rPr>
      </w:pPr>
    </w:p>
    <w:p w14:paraId="05AA190C" w14:textId="5DC1C188" w:rsidR="008E11BC" w:rsidRDefault="008E11BC" w:rsidP="008E11BC">
      <w:pPr>
        <w:ind w:left="720" w:firstLine="720"/>
        <w:rPr>
          <w:rFonts w:asciiTheme="minorHAnsi" w:eastAsiaTheme="minorEastAsia" w:hAnsiTheme="minorHAnsi"/>
          <w:b/>
          <w:bCs/>
          <w:sz w:val="22"/>
          <w:szCs w:val="22"/>
          <w:lang w:val="en-US"/>
        </w:rPr>
      </w:pPr>
      <w:r>
        <w:rPr>
          <w:rFonts w:asciiTheme="minorHAnsi" w:eastAsiaTheme="minorEastAsia" w:hAnsiTheme="minorHAnsi"/>
          <w:b/>
          <w:bCs/>
          <w:sz w:val="22"/>
          <w:szCs w:val="22"/>
          <w:lang w:val="en-US"/>
        </w:rPr>
        <w:t>Table of contents……………………………………………………………Page 2</w:t>
      </w:r>
    </w:p>
    <w:p w14:paraId="6D2A685A" w14:textId="77777777" w:rsidR="008E11BC" w:rsidRDefault="008E11BC" w:rsidP="008E11BC">
      <w:pPr>
        <w:ind w:left="720" w:firstLine="720"/>
        <w:rPr>
          <w:rFonts w:asciiTheme="minorHAnsi" w:eastAsiaTheme="minorEastAsia" w:hAnsiTheme="minorHAnsi"/>
          <w:b/>
          <w:bCs/>
          <w:sz w:val="22"/>
          <w:szCs w:val="22"/>
          <w:lang w:val="en-US"/>
        </w:rPr>
      </w:pPr>
    </w:p>
    <w:p w14:paraId="13ACC17D" w14:textId="7E5E47E7" w:rsidR="0063473A" w:rsidRDefault="0063473A" w:rsidP="008E11BC">
      <w:pPr>
        <w:ind w:left="720" w:firstLine="720"/>
        <w:rPr>
          <w:rFonts w:asciiTheme="minorHAnsi" w:eastAsiaTheme="minorEastAsia" w:hAnsiTheme="minorHAnsi"/>
          <w:b/>
          <w:bCs/>
          <w:sz w:val="22"/>
          <w:szCs w:val="22"/>
          <w:lang w:val="en-US"/>
        </w:rPr>
      </w:pPr>
      <w:r>
        <w:rPr>
          <w:rFonts w:asciiTheme="minorHAnsi" w:eastAsiaTheme="minorEastAsia" w:hAnsiTheme="minorHAnsi"/>
          <w:b/>
          <w:bCs/>
          <w:sz w:val="22"/>
          <w:szCs w:val="22"/>
          <w:lang w:val="en-US"/>
        </w:rPr>
        <w:t xml:space="preserve">Executive Summary………………………………………………………..Page </w:t>
      </w:r>
      <w:r w:rsidR="008E11BC">
        <w:rPr>
          <w:rFonts w:asciiTheme="minorHAnsi" w:eastAsiaTheme="minorEastAsia" w:hAnsiTheme="minorHAnsi"/>
          <w:b/>
          <w:bCs/>
          <w:sz w:val="22"/>
          <w:szCs w:val="22"/>
          <w:lang w:val="en-US"/>
        </w:rPr>
        <w:t>3</w:t>
      </w:r>
    </w:p>
    <w:p w14:paraId="3B706E23" w14:textId="633E0F27" w:rsidR="0063473A" w:rsidRDefault="0063473A" w:rsidP="00E176A7">
      <w:pPr>
        <w:rPr>
          <w:rFonts w:asciiTheme="minorHAnsi" w:eastAsiaTheme="minorEastAsia" w:hAnsiTheme="minorHAnsi"/>
          <w:b/>
          <w:bCs/>
          <w:sz w:val="22"/>
          <w:szCs w:val="22"/>
          <w:lang w:val="en-US"/>
        </w:rPr>
      </w:pPr>
    </w:p>
    <w:p w14:paraId="5ED84539" w14:textId="352A5948" w:rsidR="0063473A" w:rsidRDefault="0063473A" w:rsidP="008E11BC">
      <w:pPr>
        <w:ind w:left="720" w:firstLine="720"/>
        <w:rPr>
          <w:rFonts w:asciiTheme="minorHAnsi" w:eastAsiaTheme="minorEastAsia" w:hAnsiTheme="minorHAnsi"/>
          <w:b/>
          <w:bCs/>
          <w:sz w:val="22"/>
          <w:szCs w:val="22"/>
          <w:lang w:val="en-US"/>
        </w:rPr>
      </w:pPr>
      <w:r>
        <w:rPr>
          <w:rFonts w:asciiTheme="minorHAnsi" w:eastAsiaTheme="minorEastAsia" w:hAnsiTheme="minorHAnsi"/>
          <w:b/>
          <w:bCs/>
          <w:sz w:val="22"/>
          <w:szCs w:val="22"/>
          <w:lang w:val="en-US"/>
        </w:rPr>
        <w:t xml:space="preserve">Introduction…………………………………………………………………..Page </w:t>
      </w:r>
      <w:r w:rsidR="008E11BC">
        <w:rPr>
          <w:rFonts w:asciiTheme="minorHAnsi" w:eastAsiaTheme="minorEastAsia" w:hAnsiTheme="minorHAnsi"/>
          <w:b/>
          <w:bCs/>
          <w:sz w:val="22"/>
          <w:szCs w:val="22"/>
          <w:lang w:val="en-US"/>
        </w:rPr>
        <w:t>4</w:t>
      </w:r>
    </w:p>
    <w:p w14:paraId="323D5458" w14:textId="75D97B4C" w:rsidR="0063473A" w:rsidRDefault="0063473A" w:rsidP="00E176A7">
      <w:pPr>
        <w:rPr>
          <w:rFonts w:asciiTheme="minorHAnsi" w:eastAsiaTheme="minorEastAsia" w:hAnsiTheme="minorHAnsi"/>
          <w:b/>
          <w:bCs/>
          <w:sz w:val="22"/>
          <w:szCs w:val="22"/>
          <w:lang w:val="en-US"/>
        </w:rPr>
      </w:pPr>
    </w:p>
    <w:p w14:paraId="335C0FD1" w14:textId="173D00EC" w:rsidR="0063473A" w:rsidRDefault="00DD3BE1" w:rsidP="008E11BC">
      <w:pPr>
        <w:ind w:left="720" w:firstLine="720"/>
        <w:rPr>
          <w:rFonts w:asciiTheme="minorHAnsi" w:eastAsiaTheme="minorEastAsia" w:hAnsiTheme="minorHAnsi"/>
          <w:b/>
          <w:bCs/>
          <w:sz w:val="22"/>
          <w:szCs w:val="22"/>
          <w:lang w:val="en-US"/>
        </w:rPr>
      </w:pPr>
      <w:r>
        <w:rPr>
          <w:rFonts w:asciiTheme="minorHAnsi" w:eastAsiaTheme="minorEastAsia" w:hAnsiTheme="minorHAnsi"/>
          <w:b/>
          <w:bCs/>
          <w:sz w:val="22"/>
          <w:szCs w:val="22"/>
          <w:lang w:val="en-US"/>
        </w:rPr>
        <w:t>Critical</w:t>
      </w:r>
      <w:r w:rsidR="0063473A">
        <w:rPr>
          <w:rFonts w:asciiTheme="minorHAnsi" w:eastAsiaTheme="minorEastAsia" w:hAnsiTheme="minorHAnsi"/>
          <w:b/>
          <w:bCs/>
          <w:sz w:val="22"/>
          <w:szCs w:val="22"/>
          <w:lang w:val="en-US"/>
        </w:rPr>
        <w:t xml:space="preserve"> Analysis………………………………………………………………Page </w:t>
      </w:r>
      <w:r w:rsidR="00B07764">
        <w:rPr>
          <w:rFonts w:asciiTheme="minorHAnsi" w:eastAsiaTheme="minorEastAsia" w:hAnsiTheme="minorHAnsi"/>
          <w:b/>
          <w:bCs/>
          <w:sz w:val="22"/>
          <w:szCs w:val="22"/>
          <w:lang w:val="en-US"/>
        </w:rPr>
        <w:t>5-8</w:t>
      </w:r>
    </w:p>
    <w:p w14:paraId="183FE84B" w14:textId="66BF38F2" w:rsidR="0063473A" w:rsidRDefault="0063473A" w:rsidP="00E176A7">
      <w:pPr>
        <w:rPr>
          <w:rFonts w:asciiTheme="minorHAnsi" w:eastAsiaTheme="minorEastAsia" w:hAnsiTheme="minorHAnsi"/>
          <w:b/>
          <w:bCs/>
          <w:sz w:val="22"/>
          <w:szCs w:val="22"/>
          <w:lang w:val="en-US"/>
        </w:rPr>
      </w:pPr>
    </w:p>
    <w:p w14:paraId="6C1D7070" w14:textId="7D2ABB07" w:rsidR="008E11BC" w:rsidRDefault="008E11BC" w:rsidP="008E11BC">
      <w:pPr>
        <w:ind w:left="720" w:firstLine="720"/>
        <w:rPr>
          <w:rFonts w:asciiTheme="minorHAnsi" w:eastAsiaTheme="minorEastAsia" w:hAnsiTheme="minorHAnsi"/>
          <w:b/>
          <w:bCs/>
          <w:sz w:val="22"/>
          <w:szCs w:val="22"/>
          <w:lang w:val="en-US"/>
        </w:rPr>
      </w:pPr>
      <w:r>
        <w:rPr>
          <w:rFonts w:asciiTheme="minorHAnsi" w:eastAsiaTheme="minorEastAsia" w:hAnsiTheme="minorHAnsi"/>
          <w:b/>
          <w:bCs/>
          <w:sz w:val="22"/>
          <w:szCs w:val="22"/>
          <w:lang w:val="en-US"/>
        </w:rPr>
        <w:t xml:space="preserve">Conclusion……………………………………………………………………..Page </w:t>
      </w:r>
      <w:r w:rsidR="00B07764">
        <w:rPr>
          <w:rFonts w:asciiTheme="minorHAnsi" w:eastAsiaTheme="minorEastAsia" w:hAnsiTheme="minorHAnsi"/>
          <w:b/>
          <w:bCs/>
          <w:sz w:val="22"/>
          <w:szCs w:val="22"/>
          <w:lang w:val="en-US"/>
        </w:rPr>
        <w:t>8</w:t>
      </w:r>
    </w:p>
    <w:p w14:paraId="401EEA4D" w14:textId="7D0F6F53" w:rsidR="008E11BC" w:rsidRDefault="008E11BC" w:rsidP="00E176A7">
      <w:pPr>
        <w:rPr>
          <w:rFonts w:asciiTheme="minorHAnsi" w:eastAsiaTheme="minorEastAsia" w:hAnsiTheme="minorHAnsi"/>
          <w:b/>
          <w:bCs/>
          <w:sz w:val="22"/>
          <w:szCs w:val="22"/>
          <w:lang w:val="en-US"/>
        </w:rPr>
      </w:pPr>
    </w:p>
    <w:p w14:paraId="542EBDCF" w14:textId="6F847401" w:rsidR="008E11BC" w:rsidRDefault="008E11BC" w:rsidP="008E11BC">
      <w:pPr>
        <w:ind w:left="720" w:firstLine="720"/>
        <w:rPr>
          <w:rFonts w:asciiTheme="minorHAnsi" w:eastAsiaTheme="minorEastAsia" w:hAnsiTheme="minorHAnsi"/>
          <w:b/>
          <w:bCs/>
          <w:sz w:val="22"/>
          <w:szCs w:val="22"/>
          <w:lang w:val="en-US"/>
        </w:rPr>
      </w:pPr>
      <w:r>
        <w:rPr>
          <w:rFonts w:asciiTheme="minorHAnsi" w:eastAsiaTheme="minorEastAsia" w:hAnsiTheme="minorHAnsi"/>
          <w:b/>
          <w:bCs/>
          <w:sz w:val="22"/>
          <w:szCs w:val="22"/>
          <w:lang w:val="en-US"/>
        </w:rPr>
        <w:t xml:space="preserve">Bibliography…………………………………………………………………..Page </w:t>
      </w:r>
      <w:r w:rsidR="00B07764">
        <w:rPr>
          <w:rFonts w:asciiTheme="minorHAnsi" w:eastAsiaTheme="minorEastAsia" w:hAnsiTheme="minorHAnsi"/>
          <w:b/>
          <w:bCs/>
          <w:sz w:val="22"/>
          <w:szCs w:val="22"/>
          <w:lang w:val="en-US"/>
        </w:rPr>
        <w:t>9-10</w:t>
      </w:r>
    </w:p>
    <w:p w14:paraId="7594C1B5" w14:textId="3172ABBB" w:rsidR="0063473A" w:rsidRDefault="0063473A" w:rsidP="00E176A7">
      <w:pPr>
        <w:rPr>
          <w:rFonts w:asciiTheme="minorHAnsi" w:eastAsiaTheme="minorEastAsia" w:hAnsiTheme="minorHAnsi"/>
          <w:b/>
          <w:bCs/>
          <w:sz w:val="22"/>
          <w:szCs w:val="22"/>
          <w:lang w:val="en-US"/>
        </w:rPr>
      </w:pPr>
    </w:p>
    <w:p w14:paraId="1732E2C1" w14:textId="77777777" w:rsidR="0063473A" w:rsidRDefault="0063473A" w:rsidP="00E176A7">
      <w:pPr>
        <w:rPr>
          <w:rFonts w:asciiTheme="minorHAnsi" w:eastAsiaTheme="minorEastAsia" w:hAnsiTheme="minorHAnsi"/>
          <w:b/>
          <w:bCs/>
          <w:sz w:val="22"/>
          <w:szCs w:val="22"/>
          <w:lang w:val="en-US"/>
        </w:rPr>
      </w:pPr>
    </w:p>
    <w:p w14:paraId="0F0F271E" w14:textId="77777777" w:rsidR="0063473A" w:rsidRDefault="0063473A" w:rsidP="00E176A7">
      <w:pPr>
        <w:rPr>
          <w:u w:val="single"/>
        </w:rPr>
      </w:pPr>
    </w:p>
    <w:p w14:paraId="2D1FD6E9" w14:textId="77777777" w:rsidR="0063473A" w:rsidRDefault="0063473A" w:rsidP="00E176A7">
      <w:pPr>
        <w:rPr>
          <w:u w:val="single"/>
        </w:rPr>
      </w:pPr>
    </w:p>
    <w:p w14:paraId="27FF69B8" w14:textId="77777777" w:rsidR="0063473A" w:rsidRDefault="0063473A" w:rsidP="00E176A7">
      <w:pPr>
        <w:rPr>
          <w:u w:val="single"/>
        </w:rPr>
      </w:pPr>
    </w:p>
    <w:p w14:paraId="426957BF" w14:textId="77777777" w:rsidR="0063473A" w:rsidRDefault="0063473A" w:rsidP="00E176A7">
      <w:pPr>
        <w:rPr>
          <w:u w:val="single"/>
        </w:rPr>
      </w:pPr>
    </w:p>
    <w:p w14:paraId="7282F875" w14:textId="77777777" w:rsidR="0063473A" w:rsidRDefault="0063473A" w:rsidP="00E176A7">
      <w:pPr>
        <w:rPr>
          <w:u w:val="single"/>
        </w:rPr>
      </w:pPr>
    </w:p>
    <w:p w14:paraId="1DAA04F5" w14:textId="77777777" w:rsidR="0063473A" w:rsidRDefault="0063473A" w:rsidP="00E176A7">
      <w:pPr>
        <w:rPr>
          <w:u w:val="single"/>
        </w:rPr>
      </w:pPr>
    </w:p>
    <w:p w14:paraId="1E737885" w14:textId="77777777" w:rsidR="0063473A" w:rsidRDefault="0063473A" w:rsidP="00E176A7">
      <w:pPr>
        <w:rPr>
          <w:u w:val="single"/>
        </w:rPr>
      </w:pPr>
    </w:p>
    <w:p w14:paraId="010431B4" w14:textId="77777777" w:rsidR="0063473A" w:rsidRDefault="0063473A" w:rsidP="00E176A7">
      <w:pPr>
        <w:rPr>
          <w:u w:val="single"/>
        </w:rPr>
      </w:pPr>
    </w:p>
    <w:p w14:paraId="4E8037DE" w14:textId="77777777" w:rsidR="0063473A" w:rsidRDefault="0063473A" w:rsidP="00E176A7">
      <w:pPr>
        <w:rPr>
          <w:u w:val="single"/>
        </w:rPr>
      </w:pPr>
    </w:p>
    <w:p w14:paraId="25ECE561" w14:textId="77777777" w:rsidR="0063473A" w:rsidRDefault="0063473A" w:rsidP="00E176A7">
      <w:pPr>
        <w:rPr>
          <w:u w:val="single"/>
        </w:rPr>
      </w:pPr>
    </w:p>
    <w:p w14:paraId="0B8657C9" w14:textId="77777777" w:rsidR="0063473A" w:rsidRDefault="0063473A" w:rsidP="00E176A7">
      <w:pPr>
        <w:rPr>
          <w:u w:val="single"/>
        </w:rPr>
      </w:pPr>
    </w:p>
    <w:p w14:paraId="7A94DB87" w14:textId="77777777" w:rsidR="0063473A" w:rsidRDefault="0063473A" w:rsidP="00E176A7">
      <w:pPr>
        <w:rPr>
          <w:u w:val="single"/>
        </w:rPr>
      </w:pPr>
    </w:p>
    <w:p w14:paraId="6C79FBA7" w14:textId="77777777" w:rsidR="0063473A" w:rsidRDefault="0063473A" w:rsidP="00E176A7">
      <w:pPr>
        <w:rPr>
          <w:u w:val="single"/>
        </w:rPr>
      </w:pPr>
    </w:p>
    <w:p w14:paraId="17E40CA2" w14:textId="77777777" w:rsidR="0063473A" w:rsidRDefault="0063473A" w:rsidP="00E176A7">
      <w:pPr>
        <w:rPr>
          <w:u w:val="single"/>
        </w:rPr>
      </w:pPr>
    </w:p>
    <w:p w14:paraId="0773C75B" w14:textId="77777777" w:rsidR="0063473A" w:rsidRDefault="0063473A" w:rsidP="00E176A7">
      <w:pPr>
        <w:rPr>
          <w:u w:val="single"/>
        </w:rPr>
      </w:pPr>
    </w:p>
    <w:p w14:paraId="2906B96B" w14:textId="77777777" w:rsidR="0063473A" w:rsidRDefault="0063473A" w:rsidP="00E176A7">
      <w:pPr>
        <w:rPr>
          <w:u w:val="single"/>
        </w:rPr>
      </w:pPr>
    </w:p>
    <w:p w14:paraId="6EF5167B" w14:textId="77777777" w:rsidR="0063473A" w:rsidRDefault="0063473A" w:rsidP="00E176A7">
      <w:pPr>
        <w:rPr>
          <w:u w:val="single"/>
        </w:rPr>
      </w:pPr>
    </w:p>
    <w:p w14:paraId="17838132" w14:textId="77777777" w:rsidR="0063473A" w:rsidRDefault="0063473A" w:rsidP="00E176A7">
      <w:pPr>
        <w:rPr>
          <w:u w:val="single"/>
        </w:rPr>
      </w:pPr>
    </w:p>
    <w:p w14:paraId="40746AC1" w14:textId="77777777" w:rsidR="0063473A" w:rsidRDefault="0063473A" w:rsidP="00E176A7">
      <w:pPr>
        <w:rPr>
          <w:u w:val="single"/>
        </w:rPr>
      </w:pPr>
    </w:p>
    <w:p w14:paraId="4E9320D7" w14:textId="77777777" w:rsidR="0063473A" w:rsidRDefault="0063473A" w:rsidP="00E176A7">
      <w:pPr>
        <w:rPr>
          <w:u w:val="single"/>
        </w:rPr>
      </w:pPr>
    </w:p>
    <w:p w14:paraId="5C6DF4BF" w14:textId="77777777" w:rsidR="0063473A" w:rsidRDefault="0063473A" w:rsidP="00E176A7">
      <w:pPr>
        <w:rPr>
          <w:u w:val="single"/>
        </w:rPr>
      </w:pPr>
    </w:p>
    <w:p w14:paraId="6F6F2AE4" w14:textId="77777777" w:rsidR="0063473A" w:rsidRDefault="0063473A" w:rsidP="00E176A7">
      <w:pPr>
        <w:rPr>
          <w:u w:val="single"/>
        </w:rPr>
      </w:pPr>
    </w:p>
    <w:p w14:paraId="6027BCD9" w14:textId="77777777" w:rsidR="0063473A" w:rsidRDefault="0063473A" w:rsidP="00E176A7">
      <w:pPr>
        <w:rPr>
          <w:u w:val="single"/>
        </w:rPr>
      </w:pPr>
    </w:p>
    <w:p w14:paraId="52491AFD" w14:textId="77777777" w:rsidR="0063473A" w:rsidRDefault="0063473A" w:rsidP="00E176A7">
      <w:pPr>
        <w:rPr>
          <w:u w:val="single"/>
        </w:rPr>
      </w:pPr>
    </w:p>
    <w:p w14:paraId="7FB951B1" w14:textId="77777777" w:rsidR="0063473A" w:rsidRDefault="0063473A" w:rsidP="00E176A7">
      <w:pPr>
        <w:rPr>
          <w:u w:val="single"/>
        </w:rPr>
      </w:pPr>
    </w:p>
    <w:p w14:paraId="60FD92F8" w14:textId="77777777" w:rsidR="0063473A" w:rsidRDefault="0063473A" w:rsidP="00E176A7">
      <w:pPr>
        <w:rPr>
          <w:u w:val="single"/>
        </w:rPr>
      </w:pPr>
    </w:p>
    <w:p w14:paraId="32EBB8C8" w14:textId="77777777" w:rsidR="0063473A" w:rsidRDefault="0063473A" w:rsidP="00E176A7">
      <w:pPr>
        <w:rPr>
          <w:u w:val="single"/>
        </w:rPr>
      </w:pPr>
    </w:p>
    <w:p w14:paraId="1D3EAD66" w14:textId="77777777" w:rsidR="0063473A" w:rsidRDefault="0063473A" w:rsidP="00E176A7">
      <w:pPr>
        <w:rPr>
          <w:u w:val="single"/>
        </w:rPr>
      </w:pPr>
    </w:p>
    <w:p w14:paraId="4EBC42B8" w14:textId="47633716" w:rsidR="008E11BC" w:rsidRDefault="008E11BC" w:rsidP="00E176A7">
      <w:pPr>
        <w:rPr>
          <w:u w:val="single"/>
        </w:rPr>
      </w:pPr>
    </w:p>
    <w:p w14:paraId="4445100C" w14:textId="28857A06" w:rsidR="00B07764" w:rsidRDefault="00B07764" w:rsidP="00E176A7">
      <w:pPr>
        <w:rPr>
          <w:u w:val="single"/>
        </w:rPr>
      </w:pPr>
    </w:p>
    <w:p w14:paraId="23A6ED9B" w14:textId="55F61A57" w:rsidR="00B07764" w:rsidRDefault="00B07764" w:rsidP="00E176A7">
      <w:pPr>
        <w:rPr>
          <w:u w:val="single"/>
        </w:rPr>
      </w:pPr>
    </w:p>
    <w:p w14:paraId="5D5D5CF0" w14:textId="61C33B27" w:rsidR="00B07764" w:rsidRDefault="00B07764" w:rsidP="00E176A7">
      <w:pPr>
        <w:rPr>
          <w:u w:val="single"/>
        </w:rPr>
      </w:pPr>
    </w:p>
    <w:p w14:paraId="19C12A73" w14:textId="77777777" w:rsidR="00B07764" w:rsidRDefault="00B07764" w:rsidP="00E176A7">
      <w:pPr>
        <w:rPr>
          <w:u w:val="single"/>
        </w:rPr>
      </w:pPr>
    </w:p>
    <w:p w14:paraId="2A943ACE" w14:textId="61A33F32" w:rsidR="00E176A7" w:rsidRPr="00C82B99" w:rsidRDefault="005D1791" w:rsidP="00E176A7">
      <w:pPr>
        <w:rPr>
          <w:u w:val="single"/>
        </w:rPr>
      </w:pPr>
      <w:r w:rsidRPr="00D1068C">
        <w:rPr>
          <w:u w:val="single"/>
        </w:rPr>
        <w:lastRenderedPageBreak/>
        <w:t>Executive summary</w:t>
      </w:r>
    </w:p>
    <w:p w14:paraId="13A0C1C3" w14:textId="77777777" w:rsidR="00C82B99" w:rsidRDefault="00C82B99" w:rsidP="00E176A7"/>
    <w:p w14:paraId="2C6F10C3" w14:textId="77777777" w:rsidR="00C82B99" w:rsidRDefault="00C82B99" w:rsidP="00E176A7"/>
    <w:p w14:paraId="0BC374FD" w14:textId="77777777" w:rsidR="00193E42" w:rsidRDefault="00193E42" w:rsidP="00193E42"/>
    <w:p w14:paraId="0722614A" w14:textId="77777777" w:rsidR="00993F16" w:rsidRDefault="00993F16" w:rsidP="00E176A7"/>
    <w:p w14:paraId="4CFAF693" w14:textId="77777777" w:rsidR="00993F16" w:rsidRDefault="005D1791">
      <w:pPr>
        <w:spacing w:after="160" w:line="259" w:lineRule="auto"/>
      </w:pPr>
      <w:r>
        <w:br w:type="page"/>
      </w:r>
    </w:p>
    <w:p w14:paraId="52D24310" w14:textId="77777777" w:rsidR="00993F16" w:rsidRPr="00993F16" w:rsidRDefault="005D1791" w:rsidP="00E176A7">
      <w:pPr>
        <w:rPr>
          <w:u w:val="single"/>
        </w:rPr>
      </w:pPr>
      <w:r w:rsidRPr="00993F16">
        <w:rPr>
          <w:u w:val="single"/>
        </w:rPr>
        <w:lastRenderedPageBreak/>
        <w:t>Introduction</w:t>
      </w:r>
    </w:p>
    <w:p w14:paraId="67639899" w14:textId="77777777" w:rsidR="00993F16" w:rsidRDefault="00993F16" w:rsidP="00E176A7"/>
    <w:p w14:paraId="7CBB206A" w14:textId="77777777" w:rsidR="00B23AAF" w:rsidRDefault="00B23AAF" w:rsidP="00B23AAF">
      <w:r>
        <w:t>Organisational change can occur for many different causes. Major changes like mergers, acquisitions, outsourcing, downsizing, streamlining, or restructuring can occur (St-Amour, 2001). On the other hand, minor adjustments are made across the board of an organisation to enhance business operations and efficiency. These adjustments take the form of departmental reorganisations, the installation of new technology, the closure of specific production lines, or the opening of new branches in different regions of the nation (</w:t>
      </w:r>
      <w:proofErr w:type="spellStart"/>
      <w:r>
        <w:t>Cawsey</w:t>
      </w:r>
      <w:proofErr w:type="spellEnd"/>
      <w:r>
        <w:t xml:space="preserve"> et al., 2012).</w:t>
      </w:r>
    </w:p>
    <w:p w14:paraId="31D79020" w14:textId="77777777" w:rsidR="00B23AAF" w:rsidRDefault="00B23AAF" w:rsidP="00B23AAF">
      <w:r>
        <w:t>Change management is a structured method for moving an organisation, its people, and its processes from their current condition to a desired future state. Employees are able to accept changes in the current company environment thanks to this approach. Change can take many different forms, such as modifications to operations, tactics, or technology. Each form of change requires a different approach from the firm, which must be implemented. In order to survive in a volatile political, social, and economic environment, organisations must adapt and employ dynamic survival tactics (Hiatt and Creasy, 2003). Every environmental component seen in the natural world is always changing. Since change is resisted by people by nature, effective change management solutions are necessary.</w:t>
      </w:r>
    </w:p>
    <w:p w14:paraId="35C0F1B8" w14:textId="77777777" w:rsidR="00B23AAF" w:rsidRDefault="00B23AAF" w:rsidP="00B23AAF">
      <w:r>
        <w:t>Lewis (2011) asserts that change is frequently regarded as a sign of advancement and growth. Although an organisation is not compelled to change for financial reasons, a variety of factors, including the need for businesses to comply with legal requirements, shifting customer and/or client needs, newly developed and/or dated technologies, changes in the availability of financial resources, and changes to the labour pool, can cause an organisation to change.</w:t>
      </w:r>
    </w:p>
    <w:p w14:paraId="4605EE5E" w14:textId="77777777" w:rsidR="00B23AAF" w:rsidRDefault="00B23AAF" w:rsidP="00B23AAF">
      <w:r>
        <w:t>Long-term studies on organisational change were undertaken by Moran and Brightman (2000), who also implemented effective change efforts in organisations. They made the following observations based on their experience: first, change is non-linear and frequently has no clear beginning or end; second, effective change integrates multiple improvement efforts, such as putting more emphasis on customers; third, change is a top-down and bottom-up process - top-down because it provides vision and structure; bottom-up because it encourages participation and generates support. Successful change requires tying individual performance to the organisation's goals.</w:t>
      </w:r>
    </w:p>
    <w:p w14:paraId="40DFA862" w14:textId="6C9673C6" w:rsidR="00D97049" w:rsidRDefault="00B23AAF" w:rsidP="00B23AAF">
      <w:r>
        <w:t>This report aims to explain the significance of change management for an organisation's motivations and goals, as well as the processes involved, ways in which a company can involve all of its stakeholders, and strategies that an organisation can use to successfully implement change.</w:t>
      </w:r>
      <w:r w:rsidR="005D1791">
        <w:br w:type="page"/>
      </w:r>
    </w:p>
    <w:p w14:paraId="5F4B952F" w14:textId="39E90E4E" w:rsidR="00D97049" w:rsidRDefault="00B23AAF" w:rsidP="008E1A2F">
      <w:pPr>
        <w:rPr>
          <w:u w:val="single"/>
        </w:rPr>
      </w:pPr>
      <w:r>
        <w:rPr>
          <w:u w:val="single"/>
        </w:rPr>
        <w:lastRenderedPageBreak/>
        <w:t>Case Study: Marriott International and the impact of Covid-19</w:t>
      </w:r>
    </w:p>
    <w:p w14:paraId="606DFD13" w14:textId="77777777" w:rsidR="00B23AAF" w:rsidRPr="00D97049" w:rsidRDefault="00B23AAF" w:rsidP="008E1A2F">
      <w:pPr>
        <w:rPr>
          <w:u w:val="single"/>
        </w:rPr>
      </w:pPr>
    </w:p>
    <w:p w14:paraId="11FBB098" w14:textId="77777777" w:rsidR="00B23AAF" w:rsidRDefault="00B23AAF" w:rsidP="00B23AAF">
      <w:r w:rsidRPr="00C51949">
        <w:t>J. Willard Marriott and his wife Alice fo</w:t>
      </w:r>
      <w:r>
        <w:t>unded Marriot International</w:t>
      </w:r>
      <w:r w:rsidRPr="00C51949">
        <w:t xml:space="preserve"> in 1927, starting with the A&amp;W root beer brand. In 1956, the founder's son, Bill, converted the company into the hotel business, and over the next 25 years, it developed into a diversified company. Marriot International is well-known for its chain of hotels throughout the world. The hotel chain operates all over the world under a variety of brand names, including Marriott, Courtyard, Bvlgari, Ritz Carlton, Fairfield Inn, Renaissance, etc. As stated in its statement of core values, Marriott International's mission is to pursue excellence, put people first, which entails caring for its associates and having the associates care for other employees, acting with integrity, and serving the global community. The principal stakeholders in Marriott International are its shareholders, staff, clients, suppliers, franchise partners, and local governments of various nations across the world.</w:t>
      </w:r>
    </w:p>
    <w:p w14:paraId="7FB28417" w14:textId="77777777" w:rsidR="00B23AAF" w:rsidRDefault="00B23AAF" w:rsidP="00B23AAF">
      <w:r w:rsidRPr="00A13AEB">
        <w:t>Employees at Marriott International are the main internal force guiding organisational transformation. Employees have a good outlook on the company, spread positive word of mouth widely, and have a lot of faith in the leadership of the company.</w:t>
      </w:r>
    </w:p>
    <w:p w14:paraId="7E82747E" w14:textId="77777777" w:rsidR="00B23AAF" w:rsidRDefault="00B23AAF" w:rsidP="00B23AAF">
      <w:r w:rsidRPr="00A13AEB">
        <w:t>Only 54% of employees believe that the business outlook is fav</w:t>
      </w:r>
      <w:r>
        <w:t xml:space="preserve">ourable due to the Covid-19 </w:t>
      </w:r>
      <w:r w:rsidRPr="00A13AEB">
        <w:t>outbreak. Given that the company is in the service industry and that the focus is on service providers, the visionary leadership with a strong emphasis on customer satisfaction through employee satisfaction helps the organisation build long-term viability. The company has been bolstering its information systems in an effort to be a leader in business analytics by leveraging data to strengthen its revenue management capabilities by analysing customer satisfaction, which is another internal driving force for Marriott. (Dallemand, 2019: Dec. 22) Marriott has a strong internal focus on customer satisfaction.</w:t>
      </w:r>
    </w:p>
    <w:p w14:paraId="6DBBF5A4" w14:textId="77777777" w:rsidR="00B23AAF" w:rsidRDefault="00B23AAF" w:rsidP="00B23AAF">
      <w:r w:rsidRPr="00A13AEB">
        <w:t>Economic and social vari</w:t>
      </w:r>
      <w:r>
        <w:t>ables are the external forces</w:t>
      </w:r>
      <w:r w:rsidRPr="00A13AEB">
        <w:t xml:space="preserve"> holding the organisation back, and Covid-19's largest ef</w:t>
      </w:r>
      <w:r>
        <w:t>fect has been the reduction in</w:t>
      </w:r>
      <w:r w:rsidRPr="00A13AEB">
        <w:t xml:space="preserve"> business. As a result, the company, which has a positive work culture and is highly rated by its employees for its career chances, has decided to lay off hundreds of Marriot Hotel</w:t>
      </w:r>
      <w:r>
        <w:t>s employees (Bailey, 2020</w:t>
      </w:r>
      <w:r w:rsidRPr="00A13AEB">
        <w:t>). In addition to economic and social constraints, the company is also being impacted by legal forces due to litigation brought against it for cyber att</w:t>
      </w:r>
      <w:r>
        <w:t xml:space="preserve">empts involving the data of </w:t>
      </w:r>
      <w:r w:rsidRPr="00A13AEB">
        <w:t>500 guests.</w:t>
      </w:r>
    </w:p>
    <w:p w14:paraId="5ECB75C2" w14:textId="77777777" w:rsidR="00B23AAF" w:rsidRDefault="00B23AAF" w:rsidP="00B23AAF">
      <w:r w:rsidRPr="00563B4A">
        <w:t>The organisation needs to develop a performance-based management system with a focus on key performance indicators like client/customer satisfaction, adherence to the hotel's standard operating procedures for guest safety and security, customer service, excellence in assigned tasks, and manag</w:t>
      </w:r>
      <w:r>
        <w:t>erial effectiveness and efficiency</w:t>
      </w:r>
      <w:r w:rsidRPr="00563B4A">
        <w:t>. After creating these performance measurements, the company will concentrate on classifying the personnel into three groups: A-star performers, B-average performers, and C-poor performers. Then, policies will be created to turn non-performers into average performers through training programmes, to turn average performers into star performers through goal-oriented motivational programmes, and to reward star performers with all of the incentives currently offered to all associates</w:t>
      </w:r>
      <w:r>
        <w:t>.</w:t>
      </w:r>
    </w:p>
    <w:p w14:paraId="3E7183F2" w14:textId="77777777" w:rsidR="00B23AAF" w:rsidRDefault="00B23AAF" w:rsidP="00B23AAF">
      <w:r w:rsidRPr="00563B4A">
        <w:t>Kurt Lewin establishe</w:t>
      </w:r>
      <w:r>
        <w:t>d the change management model</w:t>
      </w:r>
      <w:r w:rsidRPr="00563B4A">
        <w:t xml:space="preserve">, which stated that individuals' old mind-set’s needed to be modified in order to accommodate new </w:t>
      </w:r>
      <w:r>
        <w:t>mind-set</w:t>
      </w:r>
      <w:r w:rsidRPr="00563B4A">
        <w:t>. Three steps must be used to accomplish this: unfreezing, changing or moving, and refreezin</w:t>
      </w:r>
      <w:r>
        <w:t>g (Belyh, A., 2019</w:t>
      </w:r>
      <w:r w:rsidRPr="00563B4A">
        <w:t>). Refreezing entails stabilising the new position wherein the employees have accepted and are becoming accustomed to the c</w:t>
      </w:r>
      <w:r>
        <w:t>hange (Belyh, A., 2019</w:t>
      </w:r>
      <w:r w:rsidRPr="00563B4A">
        <w:t>). Unfreezing entails preparation for change. Changing or moving entails real transition to the change. This strategy can be used in an organisation where Marriott International employees have developed routines for receiving incentives and a particular work environment. As a result, it is necessary to first unfreeze this attitude. Counselling sessions for all employees in groups at various levels, where the goal must be made clear and the employees must be made aware of the new performance metric-based management system, can accompl</w:t>
      </w:r>
      <w:r>
        <w:t xml:space="preserve">ish this. The following phase, </w:t>
      </w:r>
      <w:r>
        <w:lastRenderedPageBreak/>
        <w:t>c</w:t>
      </w:r>
      <w:r w:rsidRPr="00563B4A">
        <w:t>hange, will begin when the attitude has been unfrozen. This phase will comprise training programmes on how to adapt to a management system based on performance metrics and will ask questions about how to achieve it by increasing quality, productivity, and efficiency. All employees must have access to a clear definition of the performance metric, and they must get improvement-focused training. Each hotel department, including Food &amp; Beverages, Operations, Bars, Housekeeping, etc., needs to have a performance metric checklist for the parameters of customer happiness and preserve safety and hygiene after the workers have realised the change.</w:t>
      </w:r>
    </w:p>
    <w:p w14:paraId="081D60AC" w14:textId="77777777" w:rsidR="00AF59EF" w:rsidRDefault="00AF59EF" w:rsidP="00B23AAF"/>
    <w:p w14:paraId="6A12522A" w14:textId="4A96C865" w:rsidR="00AF59EF" w:rsidRPr="00AF59EF" w:rsidRDefault="00AF59EF" w:rsidP="00B23AAF">
      <w:pPr>
        <w:rPr>
          <w:u w:val="single"/>
        </w:rPr>
      </w:pPr>
      <w:r w:rsidRPr="00AF59EF">
        <w:rPr>
          <w:u w:val="single"/>
        </w:rPr>
        <w:t>Critical Analysis</w:t>
      </w:r>
    </w:p>
    <w:p w14:paraId="5BE7117D" w14:textId="77777777" w:rsidR="00AF59EF" w:rsidRDefault="00AF59EF" w:rsidP="00B23AAF"/>
    <w:p w14:paraId="74B65278" w14:textId="77777777" w:rsidR="00620CF3" w:rsidRDefault="00AF59EF" w:rsidP="00B23AAF">
      <w:r w:rsidRPr="00AF59EF">
        <w:t>The most popular models for change management are the three models developed by Kurt Lewin, Kotter, and Awareness, Desire, Knowledge, Ability, and Reinforcement (ADKAR).</w:t>
      </w:r>
    </w:p>
    <w:p w14:paraId="15929852" w14:textId="1186B16B" w:rsidR="00AF59EF" w:rsidRDefault="00AF59EF" w:rsidP="00B23AAF">
      <w:r w:rsidRPr="00AF59EF">
        <w:t xml:space="preserve"> </w:t>
      </w:r>
    </w:p>
    <w:p w14:paraId="061D7522" w14:textId="77511808" w:rsidR="00620CF3" w:rsidRDefault="00620CF3" w:rsidP="00B23AAF">
      <w:r w:rsidRPr="00620CF3">
        <w:t xml:space="preserve">The Lewin's Model has some ramifications because although change can be targeted, accomplished, and controlled, learning is a behaviour, and individuals learn in various ways. The potential for an organisational change to affect employee behaviour is uncertain. In addition, people oppose change. Planning, management, and leadership, however, could overcome this aversion to change. The order of things that happen throughout a change process also has a bigger influence on the change's outcome. Even while Lewin's process is important, it doesn't explain how change occurs or how to complete each stage. His model likewise assumes linear change, while in reality, change is wavy. This model also took into account the idea that the present condition is preferable than the future one. Because it is impossible to predict the future, this approach is criticised for making this assumption. It also disregards unexpected events because it is focused on the cause-and-effect relationship. </w:t>
      </w:r>
    </w:p>
    <w:p w14:paraId="10FAB7E6" w14:textId="77777777" w:rsidR="00931A52" w:rsidRDefault="00620CF3" w:rsidP="00B23AAF">
      <w:r w:rsidRPr="00620CF3">
        <w:t>Despite this criticism, Lewin's model is regarded as having a significant impact on behaviour, learning, and change mana</w:t>
      </w:r>
      <w:r>
        <w:t>gement</w:t>
      </w:r>
      <w:r w:rsidR="00931A52">
        <w:t>. Lewin's</w:t>
      </w:r>
      <w:r w:rsidRPr="00620CF3">
        <w:t xml:space="preserve"> tactics are acknowledged in other models that were later developed (Reynolds, 2015).</w:t>
      </w:r>
      <w:r w:rsidR="00931A52">
        <w:t xml:space="preserve"> </w:t>
      </w:r>
      <w:r w:rsidRPr="00620CF3">
        <w:t xml:space="preserve">The early two stages of Kotter's paradigm, which create a sense of urgency and the steering coalition, are its strongest feature. Many organisational leaders go headfirst into a plan of forceful change without first convincing people that change is necessary. Instead than enticing a larger group of people who see the need for change, leaders and managers frequently believe they can drive the change via the power of their own identities. </w:t>
      </w:r>
    </w:p>
    <w:p w14:paraId="5D6F7C54" w14:textId="77777777" w:rsidR="00931A52" w:rsidRDefault="00620CF3" w:rsidP="00B23AAF">
      <w:r w:rsidRPr="00620CF3">
        <w:t>Kotter's methodology provides a very comprehensive list of the majority of factors you should take into account during the change process. Many leaders find it beneficial to establish the right frameworks and follow them before putting the change into action. For change leaders, it is also crucial to understand the need to achieve quick victories at the same time that people are losing faith in the entire change process (Reynolds, 2015). There are three significant drawbacks to Kotter's concept. First of all, it is essentially a top-down model. Kotter has extensive knowledge of working with associations on significant transformation initiatives, and the majority of this experience is with large businesses. When people anticipate a more bottom-up or participative method to dealing with change, it is less effective. The model is overwhelmingly effective as an agen</w:t>
      </w:r>
      <w:r w:rsidR="00931A52">
        <w:t>da and a well-organis</w:t>
      </w:r>
      <w:r w:rsidRPr="00620CF3">
        <w:t>ed solution for change. Despite the fact that Kotter's model is dynamic when initiating change, it appears flimsy while managing the change. Particularly, its procedures don't provide more information fo</w:t>
      </w:r>
      <w:r w:rsidR="00931A52">
        <w:t>r maintaining the change (</w:t>
      </w:r>
      <w:r w:rsidRPr="00620CF3">
        <w:t xml:space="preserve">Reynolds, 2015). </w:t>
      </w:r>
    </w:p>
    <w:p w14:paraId="12359870" w14:textId="1901893F" w:rsidR="00620CF3" w:rsidRDefault="00620CF3" w:rsidP="00B23AAF">
      <w:r w:rsidRPr="00620CF3">
        <w:t>The ADKAR model discusses the procedure and actions to manage change and is based on three phases. It is a goal-oriented paradigm that concentrates on the actions needed to produce results. For incorporating management concepts into the change management process, the ADKAR model is more advantageous.</w:t>
      </w:r>
    </w:p>
    <w:p w14:paraId="71A72741" w14:textId="77777777" w:rsidR="004A0578" w:rsidRDefault="004A0578" w:rsidP="00D97049"/>
    <w:p w14:paraId="7A483643" w14:textId="77777777" w:rsidR="00B23AAF" w:rsidRPr="00B23AAF" w:rsidRDefault="00B23AAF" w:rsidP="00B23AAF">
      <w:pPr>
        <w:rPr>
          <w:u w:val="single"/>
        </w:rPr>
      </w:pPr>
      <w:r w:rsidRPr="00B23AAF">
        <w:rPr>
          <w:u w:val="single"/>
        </w:rPr>
        <w:t>Change Leadership Styles</w:t>
      </w:r>
    </w:p>
    <w:p w14:paraId="774B13BF" w14:textId="77777777" w:rsidR="00B23AAF" w:rsidRDefault="00B23AAF" w:rsidP="00B23AAF"/>
    <w:p w14:paraId="3F5692D0" w14:textId="77777777" w:rsidR="00B23AAF" w:rsidRDefault="00B23AAF" w:rsidP="00B23AAF">
      <w:r w:rsidRPr="005E5A77">
        <w:t xml:space="preserve">Since the relationship between leaders and followers affects change leadership styles, numerous leadership philosophies have been developed based on this relationship (Antonakis &amp; Day, 2017; Bass &amp; Bass, 2009; </w:t>
      </w:r>
      <w:r>
        <w:t>C</w:t>
      </w:r>
      <w:r w:rsidRPr="005E5A77">
        <w:t>elik et al., 2016). According to the study, leaders can be categorised as either authoritarian, democratic, transactional, transformational, charismatic, or strategic. The most alluring leadership philosophies are those that Traut &amp; Trowbridge (2013) established because they demonstrate leaders' readiness to adapt their conduct to new circumstances. In facilitating change, leaders are expected to play a variety of roles, including coach, champion, visionary, driver, execu</w:t>
      </w:r>
      <w:r>
        <w:t>tor, facilitator, and adapter</w:t>
      </w:r>
      <w:r w:rsidRPr="005E5A77">
        <w:t>.</w:t>
      </w:r>
    </w:p>
    <w:p w14:paraId="16416C97" w14:textId="77777777" w:rsidR="00B23AAF" w:rsidRDefault="00B23AAF" w:rsidP="00B23AAF"/>
    <w:p w14:paraId="2FAD33E5" w14:textId="77777777" w:rsidR="00B23AAF" w:rsidRDefault="00B23AAF" w:rsidP="00B23AAF">
      <w:pPr>
        <w:rPr>
          <w:u w:val="single"/>
        </w:rPr>
      </w:pPr>
      <w:r w:rsidRPr="009319B7">
        <w:rPr>
          <w:u w:val="single"/>
        </w:rPr>
        <w:t>Resistance factors to change</w:t>
      </w:r>
    </w:p>
    <w:p w14:paraId="0DF4033B" w14:textId="77777777" w:rsidR="00B23AAF" w:rsidRPr="009319B7" w:rsidRDefault="00B23AAF" w:rsidP="00B23AAF">
      <w:pPr>
        <w:rPr>
          <w:u w:val="single"/>
        </w:rPr>
      </w:pPr>
    </w:p>
    <w:p w14:paraId="22AC9D6D" w14:textId="77777777" w:rsidR="00B23AAF" w:rsidRDefault="00B23AAF" w:rsidP="00B23AAF">
      <w:r w:rsidRPr="009319B7">
        <w:t>Change resistance is a typical human behaviour. People generally oppose changes in organisational culture, structure, and policies at work. However,</w:t>
      </w:r>
      <w:r>
        <w:t xml:space="preserve"> it is crucial for the Marriott</w:t>
      </w:r>
      <w:r w:rsidRPr="009319B7">
        <w:t xml:space="preserve"> Company to establish measures to lessen employee resistance to change if it wants to successfully and effectively implement the change management programme. Kotter and Schlesinger (1979) outl</w:t>
      </w:r>
      <w:r>
        <w:t>ined six ways that the Marriott</w:t>
      </w:r>
      <w:r w:rsidRPr="009319B7">
        <w:t xml:space="preserve"> Company can utilise to handle employee disobedience.</w:t>
      </w:r>
    </w:p>
    <w:p w14:paraId="53203224" w14:textId="77777777" w:rsidR="00B23AAF" w:rsidRDefault="00B23AAF" w:rsidP="00B23AAF">
      <w:r>
        <w:t>The first tactic is to include the employee in the transition process and encourage as much participation as possible from them.</w:t>
      </w:r>
    </w:p>
    <w:p w14:paraId="15307D3A" w14:textId="77777777" w:rsidR="00B23AAF" w:rsidRDefault="00B23AAF" w:rsidP="00B23AAF">
      <w:r>
        <w:t>The second technique is to properly inform the public about change management programmes in order to inform them of the advantages the programmes would have. They will feel more at ease implementing the adjustment as a result.</w:t>
      </w:r>
    </w:p>
    <w:p w14:paraId="0040CE00" w14:textId="77777777" w:rsidR="00B23AAF" w:rsidRDefault="00B23AAF" w:rsidP="00B23AAF">
      <w:r>
        <w:t>The third tactic is negotiation and consensus. With the support of all significant stakeholders and a consensus on key change concerns, the organisation should start the change management programme. On change initiatives that are undertaken with the consent of all pertinent stakeholders, there will be no pushback.</w:t>
      </w:r>
    </w:p>
    <w:p w14:paraId="512B84C1" w14:textId="77777777" w:rsidR="00B23AAF" w:rsidRDefault="00B23AAF" w:rsidP="00B23AAF">
      <w:r>
        <w:t>Supporting employees who are unable to adjust to the shift due to a handicap, emotional or psychological problem, or other threat, is the fourth option. If the business creates a suitable route for these individuals, they will progressively adapt to the change management programme.</w:t>
      </w:r>
    </w:p>
    <w:p w14:paraId="0D90C725" w14:textId="77777777" w:rsidR="00B23AAF" w:rsidRDefault="00B23AAF" w:rsidP="00B23AAF">
      <w:r>
        <w:t>In the event that the first four techniques don't work, the firm can still influence the workers by appointing a different union head than the one that is most appropriate.</w:t>
      </w:r>
    </w:p>
    <w:p w14:paraId="06348EF1" w14:textId="77777777" w:rsidR="00B23AAF" w:rsidRDefault="00B23AAF" w:rsidP="00B23AAF">
      <w:r>
        <w:t>The sixth tactic is to coerce the workers via verbal or nonverbal means, however this is not a very effective strategy.</w:t>
      </w:r>
    </w:p>
    <w:p w14:paraId="295C6561" w14:textId="77777777" w:rsidR="00B23AAF" w:rsidRDefault="00B23AAF" w:rsidP="00B23AAF">
      <w:r>
        <w:t xml:space="preserve">Armenakis and Harris (2009) favour the phrase readiness for change over resistance to change because it "fits better with a positive approach framing change" (Armenakis and Harris, 2009, p. 132). Their readiness model functions as a road map for developing change readiness. </w:t>
      </w:r>
    </w:p>
    <w:p w14:paraId="58AA0C0F" w14:textId="77777777" w:rsidR="00B23AAF" w:rsidRDefault="00B23AAF" w:rsidP="00B23AAF">
      <w:r>
        <w:t>The change message is an essential component of the model and its central idea, serving to strengthen organisational members' commitment to the change endeavour.</w:t>
      </w:r>
    </w:p>
    <w:p w14:paraId="0E9D82C7" w14:textId="77777777" w:rsidR="00B23AAF" w:rsidRDefault="00B23AAF" w:rsidP="00B23AAF">
      <w:r>
        <w:t xml:space="preserve">To summarise the aforementioned ideas, it can be said that, whether lowering resistance to change or raising preparedness for change is crucial for the successful implementation of change, a comparison of the two approaches reveals a number of parallels. </w:t>
      </w:r>
    </w:p>
    <w:p w14:paraId="4BAED247" w14:textId="77777777" w:rsidR="00B23AAF" w:rsidRDefault="00B23AAF" w:rsidP="00B23AAF">
      <w:r>
        <w:t>Common tactics used by change agents to reduce employee resistance to change and increase employee preparedness for change include understanding the need for change, communication, support, dealing with employees' concerns, and active participation.</w:t>
      </w:r>
    </w:p>
    <w:p w14:paraId="24B92DFA" w14:textId="77777777" w:rsidR="00B23AAF" w:rsidRDefault="00B23AAF" w:rsidP="00B23AAF"/>
    <w:p w14:paraId="0CC5BA4C" w14:textId="77777777" w:rsidR="00B23AAF" w:rsidRDefault="00B23AAF" w:rsidP="00B23AAF">
      <w:pPr>
        <w:rPr>
          <w:u w:val="single"/>
        </w:rPr>
      </w:pPr>
      <w:r w:rsidRPr="003E1CEA">
        <w:rPr>
          <w:u w:val="single"/>
        </w:rPr>
        <w:lastRenderedPageBreak/>
        <w:t xml:space="preserve">Ensuring the </w:t>
      </w:r>
      <w:r>
        <w:rPr>
          <w:u w:val="single"/>
        </w:rPr>
        <w:t>success of the change programme</w:t>
      </w:r>
    </w:p>
    <w:p w14:paraId="6F25888A" w14:textId="77777777" w:rsidR="00B23AAF" w:rsidRDefault="00B23AAF" w:rsidP="00B23AAF">
      <w:pPr>
        <w:rPr>
          <w:u w:val="single"/>
        </w:rPr>
      </w:pPr>
    </w:p>
    <w:p w14:paraId="1888BA8C" w14:textId="77777777" w:rsidR="00B23AAF" w:rsidRPr="003E1CEA" w:rsidRDefault="00B23AAF" w:rsidP="00B23AAF">
      <w:r w:rsidRPr="003E1CEA">
        <w:t>The following are a few factors that will help the change management process:</w:t>
      </w:r>
    </w:p>
    <w:p w14:paraId="50694488" w14:textId="77777777" w:rsidR="00B23AAF" w:rsidRPr="003E1CEA" w:rsidRDefault="00B23AAF" w:rsidP="00B23AAF">
      <w:r w:rsidRPr="003E1CEA">
        <w:t>Conversations and discussions with employee representatives that are fruitful and significant</w:t>
      </w:r>
    </w:p>
    <w:p w14:paraId="7176EDAB" w14:textId="77777777" w:rsidR="00B23AAF" w:rsidRDefault="00B23AAF" w:rsidP="00B23AAF">
      <w:r w:rsidRPr="003E1CEA">
        <w:t>To get insight into people's perceptions, online and paper surveys were conducted with all parties involved in the "change" around the world.</w:t>
      </w:r>
    </w:p>
    <w:p w14:paraId="7A88B845" w14:textId="77777777" w:rsidR="00B23AAF" w:rsidRPr="003E1CEA" w:rsidRDefault="00B23AAF" w:rsidP="00B23AAF">
      <w:r w:rsidRPr="003E1CEA">
        <w:t>Effective communication at this point should notify the stakeholders of the changes' justifications and advantages</w:t>
      </w:r>
    </w:p>
    <w:p w14:paraId="6A1238B5" w14:textId="77777777" w:rsidR="00B23AAF" w:rsidRPr="003E1CEA" w:rsidRDefault="00B23AAF" w:rsidP="00B23AAF">
      <w:r w:rsidRPr="003E1CEA">
        <w:t>Overcoming the "inertia" by being open with all parties involved. The surveys could be a requirement to understand the viewpoint of the stakeholders.</w:t>
      </w:r>
    </w:p>
    <w:p w14:paraId="58166B84" w14:textId="77777777" w:rsidR="00B23AAF" w:rsidRDefault="00B23AAF" w:rsidP="00B23AAF">
      <w:r w:rsidRPr="003E1CEA">
        <w:t>All those who would bring about the change were informed of the action planning process's specifics.</w:t>
      </w:r>
    </w:p>
    <w:p w14:paraId="6F279924" w14:textId="77777777" w:rsidR="00B23AAF" w:rsidRDefault="00B23AAF" w:rsidP="00B23AAF">
      <w:r>
        <w:t>It's crucial to maintain a cycle of ongoing evaluation throughout your change management process. You can keep track of what's working, what isn't, and what should come next by evaluating your change management approach. You can use the following inquiries to gauge your progress:</w:t>
      </w:r>
    </w:p>
    <w:p w14:paraId="5D2AF363" w14:textId="77777777" w:rsidR="00B23AAF" w:rsidRDefault="00B23AAF" w:rsidP="00B23AAF">
      <w:pPr>
        <w:pStyle w:val="ListParagraph"/>
        <w:numPr>
          <w:ilvl w:val="0"/>
          <w:numId w:val="3"/>
        </w:numPr>
      </w:pPr>
      <w:r>
        <w:t>Have we achieved our objectives?</w:t>
      </w:r>
    </w:p>
    <w:p w14:paraId="53C7F9CD" w14:textId="77777777" w:rsidR="00B23AAF" w:rsidRDefault="00B23AAF" w:rsidP="00B23AAF">
      <w:pPr>
        <w:pStyle w:val="ListParagraph"/>
        <w:numPr>
          <w:ilvl w:val="0"/>
          <w:numId w:val="3"/>
        </w:numPr>
      </w:pPr>
      <w:r>
        <w:t>What does the evaluation state?</w:t>
      </w:r>
    </w:p>
    <w:p w14:paraId="39C70956" w14:textId="77777777" w:rsidR="00B23AAF" w:rsidRDefault="00B23AAF" w:rsidP="00B23AAF">
      <w:pPr>
        <w:pStyle w:val="ListParagraph"/>
        <w:numPr>
          <w:ilvl w:val="0"/>
          <w:numId w:val="3"/>
        </w:numPr>
      </w:pPr>
      <w:r>
        <w:t>Did we meet our deadlines?</w:t>
      </w:r>
    </w:p>
    <w:p w14:paraId="23BDF63F" w14:textId="77777777" w:rsidR="00B23AAF" w:rsidRDefault="00B23AAF" w:rsidP="00B23AAF">
      <w:pPr>
        <w:pStyle w:val="ListParagraph"/>
        <w:numPr>
          <w:ilvl w:val="0"/>
          <w:numId w:val="3"/>
        </w:numPr>
      </w:pPr>
      <w:r>
        <w:t>Are we experiencing the anticipated return on investment?</w:t>
      </w:r>
    </w:p>
    <w:p w14:paraId="499C85BC" w14:textId="77777777" w:rsidR="00B23AAF" w:rsidRDefault="00B23AAF" w:rsidP="00B23AAF">
      <w:pPr>
        <w:pStyle w:val="ListParagraph"/>
        <w:numPr>
          <w:ilvl w:val="0"/>
          <w:numId w:val="3"/>
        </w:numPr>
      </w:pPr>
      <w:r>
        <w:t>Have we stayed inside our budget?</w:t>
      </w:r>
    </w:p>
    <w:p w14:paraId="14C355A4" w14:textId="77777777" w:rsidR="00B23AAF" w:rsidRPr="003E1CEA" w:rsidRDefault="00B23AAF" w:rsidP="00B23AAF">
      <w:r>
        <w:t>Not to mention, you may strengthen and boost management and staff buy-in as you communicate the favourable effects of your change management plan. A winner is liked by everyone. Share both your major and minor achievements.</w:t>
      </w:r>
    </w:p>
    <w:p w14:paraId="66EFAD67" w14:textId="77777777" w:rsidR="00B23AAF" w:rsidRDefault="00B23AAF" w:rsidP="00B23AAF"/>
    <w:p w14:paraId="23DFA70B" w14:textId="77777777" w:rsidR="00B23AAF" w:rsidRDefault="00B23AAF" w:rsidP="00D97049"/>
    <w:p w14:paraId="23C9C97C" w14:textId="27D80598" w:rsidR="008E11BC" w:rsidRDefault="008E11BC" w:rsidP="00D97049">
      <w:pPr>
        <w:rPr>
          <w:u w:val="single"/>
        </w:rPr>
      </w:pPr>
    </w:p>
    <w:p w14:paraId="255B6BEA" w14:textId="3F47C5BA" w:rsidR="00C01E7C" w:rsidRDefault="00C01E7C" w:rsidP="00D97049">
      <w:pPr>
        <w:rPr>
          <w:u w:val="single"/>
        </w:rPr>
      </w:pPr>
    </w:p>
    <w:p w14:paraId="3F79429E" w14:textId="77777777" w:rsidR="00C01E7C" w:rsidRDefault="00C01E7C" w:rsidP="00D97049">
      <w:pPr>
        <w:rPr>
          <w:u w:val="single"/>
        </w:rPr>
      </w:pPr>
    </w:p>
    <w:p w14:paraId="3D8B9461" w14:textId="77777777" w:rsidR="00B23AAF" w:rsidRDefault="00B23AAF" w:rsidP="00D97049">
      <w:pPr>
        <w:rPr>
          <w:u w:val="single"/>
        </w:rPr>
      </w:pPr>
    </w:p>
    <w:p w14:paraId="2EC812FF" w14:textId="77777777" w:rsidR="00B23AAF" w:rsidRDefault="00B23AAF" w:rsidP="00D97049">
      <w:pPr>
        <w:rPr>
          <w:u w:val="single"/>
        </w:rPr>
      </w:pPr>
    </w:p>
    <w:p w14:paraId="4C8D9E99" w14:textId="77777777" w:rsidR="00B23AAF" w:rsidRDefault="00B23AAF" w:rsidP="00D97049">
      <w:pPr>
        <w:rPr>
          <w:u w:val="single"/>
        </w:rPr>
      </w:pPr>
    </w:p>
    <w:p w14:paraId="700A24E0" w14:textId="77777777" w:rsidR="00B23AAF" w:rsidRDefault="00B23AAF" w:rsidP="00D97049">
      <w:pPr>
        <w:rPr>
          <w:u w:val="single"/>
        </w:rPr>
      </w:pPr>
    </w:p>
    <w:p w14:paraId="5035A8A6" w14:textId="77777777" w:rsidR="00B23AAF" w:rsidRDefault="00B23AAF" w:rsidP="00D97049">
      <w:pPr>
        <w:rPr>
          <w:u w:val="single"/>
        </w:rPr>
      </w:pPr>
    </w:p>
    <w:p w14:paraId="3593CB23" w14:textId="77777777" w:rsidR="00B23AAF" w:rsidRDefault="00B23AAF" w:rsidP="00D97049">
      <w:pPr>
        <w:rPr>
          <w:u w:val="single"/>
        </w:rPr>
      </w:pPr>
    </w:p>
    <w:p w14:paraId="01E4C799" w14:textId="77777777" w:rsidR="00B23AAF" w:rsidRDefault="00B23AAF" w:rsidP="00D97049">
      <w:pPr>
        <w:rPr>
          <w:u w:val="single"/>
        </w:rPr>
      </w:pPr>
    </w:p>
    <w:p w14:paraId="40C9EFCE" w14:textId="77777777" w:rsidR="00B23AAF" w:rsidRDefault="00B23AAF" w:rsidP="00D97049">
      <w:pPr>
        <w:rPr>
          <w:u w:val="single"/>
        </w:rPr>
      </w:pPr>
    </w:p>
    <w:p w14:paraId="1E0186A9" w14:textId="77777777" w:rsidR="00B23AAF" w:rsidRDefault="00B23AAF" w:rsidP="00D97049">
      <w:pPr>
        <w:rPr>
          <w:u w:val="single"/>
        </w:rPr>
      </w:pPr>
    </w:p>
    <w:p w14:paraId="6AFAEA7C" w14:textId="77777777" w:rsidR="00931A52" w:rsidRDefault="00931A52" w:rsidP="00D97049">
      <w:pPr>
        <w:rPr>
          <w:u w:val="single"/>
        </w:rPr>
      </w:pPr>
    </w:p>
    <w:p w14:paraId="37028485" w14:textId="77777777" w:rsidR="00931A52" w:rsidRDefault="00931A52" w:rsidP="00D97049">
      <w:pPr>
        <w:rPr>
          <w:u w:val="single"/>
        </w:rPr>
      </w:pPr>
    </w:p>
    <w:p w14:paraId="76A2A453" w14:textId="77777777" w:rsidR="00931A52" w:rsidRDefault="00931A52" w:rsidP="00D97049">
      <w:pPr>
        <w:rPr>
          <w:u w:val="single"/>
        </w:rPr>
      </w:pPr>
    </w:p>
    <w:p w14:paraId="58870554" w14:textId="77777777" w:rsidR="00931A52" w:rsidRDefault="00931A52" w:rsidP="00D97049">
      <w:pPr>
        <w:rPr>
          <w:u w:val="single"/>
        </w:rPr>
      </w:pPr>
    </w:p>
    <w:p w14:paraId="4EE4470C" w14:textId="77777777" w:rsidR="00931A52" w:rsidRDefault="00931A52" w:rsidP="00D97049">
      <w:pPr>
        <w:rPr>
          <w:u w:val="single"/>
        </w:rPr>
      </w:pPr>
    </w:p>
    <w:p w14:paraId="268687E7" w14:textId="77777777" w:rsidR="00931A52" w:rsidRDefault="00931A52" w:rsidP="00D97049">
      <w:pPr>
        <w:rPr>
          <w:u w:val="single"/>
        </w:rPr>
      </w:pPr>
    </w:p>
    <w:p w14:paraId="12187C04" w14:textId="77777777" w:rsidR="00931A52" w:rsidRDefault="00931A52" w:rsidP="00D97049">
      <w:pPr>
        <w:rPr>
          <w:u w:val="single"/>
        </w:rPr>
      </w:pPr>
    </w:p>
    <w:p w14:paraId="505A69C9" w14:textId="77777777" w:rsidR="00931A52" w:rsidRDefault="00931A52" w:rsidP="00D97049">
      <w:pPr>
        <w:rPr>
          <w:u w:val="single"/>
        </w:rPr>
      </w:pPr>
    </w:p>
    <w:p w14:paraId="37993709" w14:textId="77777777" w:rsidR="00931A52" w:rsidRDefault="00931A52" w:rsidP="00D97049">
      <w:pPr>
        <w:rPr>
          <w:u w:val="single"/>
        </w:rPr>
      </w:pPr>
    </w:p>
    <w:p w14:paraId="3B97BD30" w14:textId="77777777" w:rsidR="00B23AAF" w:rsidRDefault="00B23AAF" w:rsidP="00D97049">
      <w:pPr>
        <w:rPr>
          <w:u w:val="single"/>
        </w:rPr>
      </w:pPr>
    </w:p>
    <w:p w14:paraId="4741B254" w14:textId="77777777" w:rsidR="00B23AAF" w:rsidRDefault="00B23AAF" w:rsidP="00D97049">
      <w:pPr>
        <w:rPr>
          <w:u w:val="single"/>
        </w:rPr>
      </w:pPr>
    </w:p>
    <w:p w14:paraId="3E631CD4" w14:textId="77777777" w:rsidR="00B23AAF" w:rsidRDefault="00B23AAF" w:rsidP="00D97049">
      <w:pPr>
        <w:rPr>
          <w:u w:val="single"/>
        </w:rPr>
      </w:pPr>
    </w:p>
    <w:p w14:paraId="7F6E1EB4" w14:textId="621C29EF" w:rsidR="00EC1C86" w:rsidRDefault="00EC1C86" w:rsidP="00E2725E">
      <w:pPr>
        <w:rPr>
          <w:u w:val="single"/>
        </w:rPr>
      </w:pPr>
      <w:r>
        <w:rPr>
          <w:u w:val="single"/>
        </w:rPr>
        <w:lastRenderedPageBreak/>
        <w:t>Recommendations</w:t>
      </w:r>
    </w:p>
    <w:p w14:paraId="2296C36A" w14:textId="77777777" w:rsidR="00EC1C86" w:rsidRDefault="00EC1C86" w:rsidP="00E2725E">
      <w:pPr>
        <w:rPr>
          <w:u w:val="single"/>
        </w:rPr>
      </w:pPr>
    </w:p>
    <w:p w14:paraId="4C736A03" w14:textId="77777777" w:rsidR="00B23AAF" w:rsidRDefault="00B23AAF" w:rsidP="00B23AAF">
      <w:r>
        <w:t>Change is unavoidable in the turbulent dynamics that today's businesses must deal with. Therefore, the emphasis should not be on resisting change but rather on ensuring a seamless transition to the new shift by informing all parties about it and assuring them that it is for the benefit of everyone involved. Any type of organisational change must be implemented successfully, and this requires careful consideration of the organisational structure, design, culture, management, and leadership to determine whether the change would be the best fit with the organisation's aims and objectives.</w:t>
      </w:r>
    </w:p>
    <w:p w14:paraId="02B6D274" w14:textId="77777777" w:rsidR="00B23AAF" w:rsidRDefault="00B23AAF" w:rsidP="00B23AAF">
      <w:r>
        <w:t xml:space="preserve">Prior to implementing change management, the organisation must first identify its underlying issues. The business might create a change management programme as a response to the global financial unpredictability. It can also create change management plans for improved logistics and operations. The business can implement new operational processes and technology solutions. Programmes can be introduced in ways that alter the company's mission and improve its corporate culture. In spite of all that, upper management training is crucial to giving them the specialised abilities they need to navigate the transition process successfully. </w:t>
      </w:r>
    </w:p>
    <w:p w14:paraId="3AB46C0E" w14:textId="77777777" w:rsidR="00B23AAF" w:rsidRDefault="00B23AAF" w:rsidP="00B23AAF">
      <w:r>
        <w:t>Improvements:</w:t>
      </w:r>
    </w:p>
    <w:p w14:paraId="36A22C9B" w14:textId="77777777" w:rsidR="00B23AAF" w:rsidRDefault="00B23AAF" w:rsidP="00B23AAF">
      <w:pPr>
        <w:pStyle w:val="ListParagraph"/>
        <w:numPr>
          <w:ilvl w:val="0"/>
          <w:numId w:val="4"/>
        </w:numPr>
        <w:spacing w:after="160" w:line="259" w:lineRule="auto"/>
      </w:pPr>
      <w:r>
        <w:t xml:space="preserve">During periods of ongoing transformation, leaders must serve as advisers and change agents. </w:t>
      </w:r>
    </w:p>
    <w:p w14:paraId="069606C9" w14:textId="77777777" w:rsidR="00B23AAF" w:rsidRDefault="00B23AAF" w:rsidP="00B23AAF">
      <w:pPr>
        <w:pStyle w:val="ListParagraph"/>
        <w:numPr>
          <w:ilvl w:val="0"/>
          <w:numId w:val="4"/>
        </w:numPr>
        <w:spacing w:after="160" w:line="259" w:lineRule="auto"/>
      </w:pPr>
      <w:r>
        <w:t xml:space="preserve">Cultures that are supportive of continuing innovation, learning, and change must be developed by leaders. </w:t>
      </w:r>
    </w:p>
    <w:p w14:paraId="448F03A4" w14:textId="77777777" w:rsidR="00B23AAF" w:rsidRDefault="00B23AAF" w:rsidP="00B23AAF">
      <w:pPr>
        <w:pStyle w:val="ListParagraph"/>
        <w:numPr>
          <w:ilvl w:val="0"/>
          <w:numId w:val="4"/>
        </w:numPr>
        <w:spacing w:after="160" w:line="259" w:lineRule="auto"/>
      </w:pPr>
      <w:r>
        <w:t>Leaders must assist staff members through significant digital shifts.  The need for greater information on how to lead and create efficient virtual teams has grown as a result of the predominance of Covid-19. Instead of waiting for the inevitable changes to occur, businesses should start acting pro-actively to digitalise.</w:t>
      </w:r>
    </w:p>
    <w:p w14:paraId="02128D35" w14:textId="7543B4AE" w:rsidR="00AD0116" w:rsidRDefault="00AD0116" w:rsidP="00122225"/>
    <w:p w14:paraId="41777A8F" w14:textId="77777777" w:rsidR="00587FD8" w:rsidRDefault="00587FD8" w:rsidP="00122225"/>
    <w:p w14:paraId="78521643" w14:textId="77777777" w:rsidR="0087422E" w:rsidRDefault="0087422E" w:rsidP="0087422E"/>
    <w:p w14:paraId="7B55C276" w14:textId="77777777" w:rsidR="00B23AAF" w:rsidRDefault="00B23AAF" w:rsidP="0087422E"/>
    <w:p w14:paraId="241213B8" w14:textId="77777777" w:rsidR="00B23AAF" w:rsidRDefault="00B23AAF" w:rsidP="0087422E"/>
    <w:p w14:paraId="648B2E37" w14:textId="77777777" w:rsidR="00B23AAF" w:rsidRDefault="00B23AAF" w:rsidP="0087422E"/>
    <w:p w14:paraId="4A78F2E9" w14:textId="77777777" w:rsidR="00B23AAF" w:rsidRDefault="00B23AAF" w:rsidP="0087422E"/>
    <w:p w14:paraId="1D0BA2F2" w14:textId="77777777" w:rsidR="00B23AAF" w:rsidRDefault="00B23AAF" w:rsidP="0087422E"/>
    <w:p w14:paraId="6276F0A2" w14:textId="77777777" w:rsidR="00B23AAF" w:rsidRDefault="00B23AAF" w:rsidP="0087422E"/>
    <w:p w14:paraId="07FA6513" w14:textId="77777777" w:rsidR="00B23AAF" w:rsidRDefault="00B23AAF" w:rsidP="0087422E"/>
    <w:p w14:paraId="2C0444CC" w14:textId="77777777" w:rsidR="00B23AAF" w:rsidRDefault="00B23AAF" w:rsidP="0087422E"/>
    <w:p w14:paraId="3AD0171C" w14:textId="77777777" w:rsidR="00B23AAF" w:rsidRDefault="00B23AAF" w:rsidP="0087422E"/>
    <w:p w14:paraId="5C134E35" w14:textId="77777777" w:rsidR="00B23AAF" w:rsidRDefault="00B23AAF" w:rsidP="0087422E"/>
    <w:p w14:paraId="6BAC3A91" w14:textId="77777777" w:rsidR="00B23AAF" w:rsidRDefault="00B23AAF" w:rsidP="0087422E"/>
    <w:p w14:paraId="494FBB6B" w14:textId="77777777" w:rsidR="00B23AAF" w:rsidRDefault="00B23AAF" w:rsidP="0087422E"/>
    <w:p w14:paraId="12D5E3B2" w14:textId="77777777" w:rsidR="00B23AAF" w:rsidRDefault="00B23AAF" w:rsidP="0087422E"/>
    <w:p w14:paraId="328CE5C1" w14:textId="77777777" w:rsidR="00B23AAF" w:rsidRDefault="00B23AAF" w:rsidP="0087422E"/>
    <w:p w14:paraId="6256D888" w14:textId="77777777" w:rsidR="00B23AAF" w:rsidRDefault="00B23AAF" w:rsidP="0087422E"/>
    <w:p w14:paraId="38BDB4D2" w14:textId="77777777" w:rsidR="00B23AAF" w:rsidRDefault="00B23AAF" w:rsidP="0087422E"/>
    <w:p w14:paraId="60CEA6D7" w14:textId="77777777" w:rsidR="00B23AAF" w:rsidRDefault="00B23AAF" w:rsidP="0087422E"/>
    <w:p w14:paraId="72E37C0A" w14:textId="77777777" w:rsidR="00B23AAF" w:rsidRDefault="00B23AAF" w:rsidP="0087422E"/>
    <w:p w14:paraId="1C1A8817" w14:textId="77777777" w:rsidR="00B23AAF" w:rsidRDefault="00B23AAF" w:rsidP="0087422E"/>
    <w:p w14:paraId="2BFEB9F7" w14:textId="77777777" w:rsidR="00056003" w:rsidRDefault="00056003" w:rsidP="00E2725E">
      <w:pPr>
        <w:rPr>
          <w:u w:val="single"/>
        </w:rPr>
      </w:pPr>
    </w:p>
    <w:p w14:paraId="21D97ED8" w14:textId="25E3B761" w:rsidR="00F74494" w:rsidRDefault="005D1791" w:rsidP="00E2725E">
      <w:pPr>
        <w:rPr>
          <w:u w:val="single"/>
        </w:rPr>
      </w:pPr>
      <w:r w:rsidRPr="003F3ECF">
        <w:rPr>
          <w:u w:val="single"/>
        </w:rPr>
        <w:lastRenderedPageBreak/>
        <w:t>Conclusion</w:t>
      </w:r>
    </w:p>
    <w:p w14:paraId="71A3C8BA" w14:textId="77777777" w:rsidR="00F50E7B" w:rsidRDefault="00F50E7B" w:rsidP="00E2725E">
      <w:pPr>
        <w:rPr>
          <w:u w:val="single"/>
        </w:rPr>
      </w:pPr>
    </w:p>
    <w:p w14:paraId="24BF380B" w14:textId="77777777" w:rsidR="00B23AAF" w:rsidRDefault="00B23AAF" w:rsidP="00B23AAF">
      <w:r w:rsidRPr="00323F78">
        <w:t>To sum up, it can be determined that effective communication is a crucial component of change management. Educate the staff about the adjustments; explain why they were necessary and how they would benefit from them. To encourage employees to follow their lead and embrace the change, managers should develop a positive outlook</w:t>
      </w:r>
      <w:r>
        <w:t xml:space="preserve"> on the change itself. Marriott</w:t>
      </w:r>
      <w:r w:rsidRPr="00323F78">
        <w:t xml:space="preserve"> has a history of accepting change rather than fighting it, and this trait should carry over into their future efforts to implement change management to make sure the corporation is ready to compete in any scenario.</w:t>
      </w:r>
    </w:p>
    <w:p w14:paraId="56D5B55E" w14:textId="1B7DA0AC" w:rsidR="00B23AAF" w:rsidRDefault="00B23AAF" w:rsidP="00B23AAF">
      <w:r w:rsidRPr="00323F78">
        <w:t>Along with many other organisations, Marriott Hotels is experiencing business uncertainty</w:t>
      </w:r>
      <w:r>
        <w:t xml:space="preserve"> as a result of the Covid</w:t>
      </w:r>
      <w:r w:rsidRPr="00323F78">
        <w:t xml:space="preserve">-19 epidemic, and the corporation needs a long-term strategy to survive. Even though the company's current emphasis on associates and their well-being is crucial for long-term success, it is necessary to view it from a different angle and foster a greater sense of belonging, responsibility, and accountability among all stakeholders. They also need to understand that the quality of themselves—the human resources—needs constant improvement. The organisation will benefit from a performance metrics-based system that encourages individuals to create their own measurements, and implementing Kurt Lewin's model of change will be simpler because the new change must be consistent with </w:t>
      </w:r>
      <w:r>
        <w:t xml:space="preserve">the </w:t>
      </w:r>
      <w:r w:rsidRPr="00323F78">
        <w:t>organisational culture.</w:t>
      </w:r>
    </w:p>
    <w:p w14:paraId="5F9BB9E7" w14:textId="5C86A128" w:rsidR="00B23AAF" w:rsidRDefault="00B23AAF" w:rsidP="00B23AAF">
      <w:r w:rsidRPr="00F46B69">
        <w:t>This</w:t>
      </w:r>
      <w:r w:rsidR="00BE3B81">
        <w:t xml:space="preserve"> model will fit into the organis</w:t>
      </w:r>
      <w:r w:rsidRPr="00F46B69">
        <w:t>ation's culture well because it is progressive and more employee-oriented, and it will be simple to persuade the stakeholders (workers, shareholders, etc.) to create a culture of productivity.</w:t>
      </w:r>
    </w:p>
    <w:p w14:paraId="7437BC30" w14:textId="77777777" w:rsidR="00B23AAF" w:rsidRDefault="00B23AAF" w:rsidP="00B23AAF">
      <w:r w:rsidRPr="00A13AEB">
        <w:t>Strong emphasis on its human resources and integration with analytics is one of Marriott International's key competitive advantages. This is demonstrated by the company's investment in a prominent supplier of a science-based resilient training solution for promoting the mental health of its employees, despite some layoffs and a downturn in business sentiment as a result of the Covid-19 outbreak. By developing a culture that is not only concerned with the health of its employees but also with performance-oriented well-being, the organisation can further improve consumer confidence in the economy. This means that instead of having a uniform policy for all employees throughout the company, the organisation should focus on enhancing performance in the pandemic situation with regard to client safety and satisfaction, boosting employee motivation and morale, and investing in non-performers' training.</w:t>
      </w:r>
    </w:p>
    <w:p w14:paraId="335884DA" w14:textId="77777777" w:rsidR="00F50E7B" w:rsidRDefault="00F50E7B" w:rsidP="00E2725E">
      <w:pPr>
        <w:rPr>
          <w:u w:val="single"/>
        </w:rPr>
      </w:pPr>
    </w:p>
    <w:p w14:paraId="68F46750" w14:textId="6091E6A0" w:rsidR="00E11DE5" w:rsidRPr="00E11DE5" w:rsidRDefault="00E11DE5" w:rsidP="00E2725E">
      <w:r w:rsidRPr="00E11DE5">
        <w:t>Instead of striving to give a clear, universally applicable solut</w:t>
      </w:r>
      <w:r w:rsidR="00931A52">
        <w:t>ion, the structure of this report</w:t>
      </w:r>
      <w:r w:rsidRPr="00E11DE5">
        <w:t xml:space="preserve"> places a strong emphasis on in-depth and rich information that has been acquired. The interpretive approa</w:t>
      </w:r>
      <w:r w:rsidR="00931A52">
        <w:t>ch is appropriate for this report</w:t>
      </w:r>
      <w:r w:rsidRPr="00E11DE5">
        <w:t xml:space="preserve"> because it offers a comprehensive understanding of how Covid-19 has affected leadership roles and changed enterprises</w:t>
      </w:r>
      <w:r>
        <w:t>, leading to increased digitalis</w:t>
      </w:r>
      <w:r w:rsidR="00931A52">
        <w:t>ation.  In this report</w:t>
      </w:r>
      <w:bookmarkStart w:id="0" w:name="_GoBack"/>
      <w:bookmarkEnd w:id="0"/>
      <w:r w:rsidRPr="00E11DE5">
        <w:t>, a qualitative methodology that is in line with the interpretivist paradigm was used. An exploratory research approach was utilised to examine the overarching themes of earlier studies on Covid-</w:t>
      </w:r>
      <w:r>
        <w:t>19, change management, digitalis</w:t>
      </w:r>
      <w:r w:rsidRPr="00E11DE5">
        <w:t>ation, and leadership and to pinpoint problems that could be the subject of future studies. In order to acquire a wide range of journals, articles, and conference papers for this study, a desk review was carried out and studies were discovered using computerised databases. To fully grasp the idea, the literature on Covid-19, change management, leadership, digi</w:t>
      </w:r>
      <w:r>
        <w:t>talization, and other topics were</w:t>
      </w:r>
      <w:r w:rsidRPr="00E11DE5">
        <w:t xml:space="preserve"> examined. To confirm the accuracy of the data being used, other leadership and change management literature were also consulted.  </w:t>
      </w:r>
    </w:p>
    <w:p w14:paraId="3D89B529" w14:textId="77777777" w:rsidR="00B23AAF" w:rsidRPr="00E11DE5" w:rsidRDefault="00B23AAF" w:rsidP="00E2725E"/>
    <w:p w14:paraId="66F7B517" w14:textId="77777777" w:rsidR="00B23AAF" w:rsidRPr="00E11DE5" w:rsidRDefault="00B23AAF" w:rsidP="00E2725E"/>
    <w:p w14:paraId="6C1A3875" w14:textId="77777777" w:rsidR="00E11DE5" w:rsidRDefault="00E11DE5" w:rsidP="00E2725E">
      <w:pPr>
        <w:rPr>
          <w:u w:val="single"/>
        </w:rPr>
      </w:pPr>
    </w:p>
    <w:p w14:paraId="62F0EBCF" w14:textId="36BD14C7" w:rsidR="00F74494" w:rsidRPr="009A1FCE" w:rsidRDefault="009A1FCE" w:rsidP="00E2725E">
      <w:pPr>
        <w:rPr>
          <w:u w:val="single"/>
        </w:rPr>
      </w:pPr>
      <w:r w:rsidRPr="009A1FCE">
        <w:rPr>
          <w:u w:val="single"/>
        </w:rPr>
        <w:lastRenderedPageBreak/>
        <w:t>Bibliography</w:t>
      </w:r>
    </w:p>
    <w:p w14:paraId="0ED2F66E" w14:textId="4E448F29" w:rsidR="009A1FCE" w:rsidRDefault="009A1FCE" w:rsidP="00E2725E"/>
    <w:p w14:paraId="27B7BE10" w14:textId="7E3D633A" w:rsidR="002444F1" w:rsidRDefault="002444F1" w:rsidP="002444F1"/>
    <w:p w14:paraId="33FC48D9" w14:textId="77777777" w:rsidR="0017057E" w:rsidRDefault="0017057E" w:rsidP="00943F7E"/>
    <w:p w14:paraId="026FF9C4" w14:textId="593B6A54" w:rsidR="00937689" w:rsidRDefault="00937689" w:rsidP="00943F7E"/>
    <w:p w14:paraId="576AF49A" w14:textId="77777777" w:rsidR="00937689" w:rsidRDefault="00937689" w:rsidP="00943F7E"/>
    <w:p w14:paraId="559F58C1" w14:textId="77777777" w:rsidR="00FA21E9" w:rsidRDefault="00FA21E9" w:rsidP="00943F7E"/>
    <w:p w14:paraId="153A40FD" w14:textId="77777777" w:rsidR="00E666A5" w:rsidRDefault="00E666A5" w:rsidP="002444F1"/>
    <w:p w14:paraId="2E85DCD0" w14:textId="0686C1CD" w:rsidR="002444F1" w:rsidRDefault="002444F1" w:rsidP="002444F1"/>
    <w:p w14:paraId="7AC59708" w14:textId="77777777" w:rsidR="00E666A5" w:rsidRDefault="00E666A5" w:rsidP="002444F1"/>
    <w:sectPr w:rsidR="00E666A5">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6FEACD2" w14:textId="77777777" w:rsidR="005C1DF1" w:rsidRDefault="005C1DF1" w:rsidP="008E11BC">
      <w:r>
        <w:separator/>
      </w:r>
    </w:p>
  </w:endnote>
  <w:endnote w:type="continuationSeparator" w:id="0">
    <w:p w14:paraId="245164C9" w14:textId="77777777" w:rsidR="005C1DF1" w:rsidRDefault="005C1DF1" w:rsidP="008E11B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947856520"/>
      <w:docPartObj>
        <w:docPartGallery w:val="Page Numbers (Bottom of Page)"/>
        <w:docPartUnique/>
      </w:docPartObj>
    </w:sdtPr>
    <w:sdtEndPr>
      <w:rPr>
        <w:noProof/>
      </w:rPr>
    </w:sdtEndPr>
    <w:sdtContent>
      <w:p w14:paraId="00A6CEB5" w14:textId="3AE7A563" w:rsidR="008E11BC" w:rsidRDefault="008E11BC">
        <w:pPr>
          <w:pStyle w:val="Footer"/>
          <w:jc w:val="center"/>
        </w:pPr>
        <w:r>
          <w:fldChar w:fldCharType="begin"/>
        </w:r>
        <w:r>
          <w:instrText xml:space="preserve"> PAGE   \* MERGEFORMAT </w:instrText>
        </w:r>
        <w:r>
          <w:fldChar w:fldCharType="separate"/>
        </w:r>
        <w:r w:rsidR="00931A52">
          <w:rPr>
            <w:noProof/>
          </w:rPr>
          <w:t>1</w:t>
        </w:r>
        <w:r>
          <w:rPr>
            <w:noProof/>
          </w:rPr>
          <w:fldChar w:fldCharType="end"/>
        </w:r>
      </w:p>
    </w:sdtContent>
  </w:sdt>
  <w:p w14:paraId="6F584EB5" w14:textId="77777777" w:rsidR="008E11BC" w:rsidRDefault="008E11BC">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CABDC35" w14:textId="77777777" w:rsidR="005C1DF1" w:rsidRDefault="005C1DF1" w:rsidP="008E11BC">
      <w:r>
        <w:separator/>
      </w:r>
    </w:p>
  </w:footnote>
  <w:footnote w:type="continuationSeparator" w:id="0">
    <w:p w14:paraId="41C55240" w14:textId="77777777" w:rsidR="005C1DF1" w:rsidRDefault="005C1DF1" w:rsidP="008E11BC">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D15007E"/>
    <w:multiLevelType w:val="hybridMultilevel"/>
    <w:tmpl w:val="044E763A"/>
    <w:lvl w:ilvl="0" w:tplc="39D62788">
      <w:start w:val="1"/>
      <w:numFmt w:val="bullet"/>
      <w:lvlText w:val=""/>
      <w:lvlJc w:val="left"/>
      <w:pPr>
        <w:ind w:left="780" w:hanging="360"/>
      </w:pPr>
      <w:rPr>
        <w:rFonts w:ascii="Symbol" w:hAnsi="Symbol" w:hint="default"/>
        <w:sz w:val="16"/>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 w15:restartNumberingAfterBreak="0">
    <w:nsid w:val="652B7EFD"/>
    <w:multiLevelType w:val="hybridMultilevel"/>
    <w:tmpl w:val="537068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7C76F2E"/>
    <w:multiLevelType w:val="hybridMultilevel"/>
    <w:tmpl w:val="4462F1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937771C"/>
    <w:multiLevelType w:val="hybridMultilevel"/>
    <w:tmpl w:val="99749D92"/>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num w:numId="1">
    <w:abstractNumId w:val="3"/>
  </w:num>
  <w:num w:numId="2">
    <w:abstractNumId w:val="0"/>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A20CF"/>
    <w:rsid w:val="0000516A"/>
    <w:rsid w:val="000156EA"/>
    <w:rsid w:val="00056003"/>
    <w:rsid w:val="000F6327"/>
    <w:rsid w:val="00106B1D"/>
    <w:rsid w:val="00122225"/>
    <w:rsid w:val="001259C3"/>
    <w:rsid w:val="0017057E"/>
    <w:rsid w:val="00193E42"/>
    <w:rsid w:val="001A1C98"/>
    <w:rsid w:val="00214CE3"/>
    <w:rsid w:val="002444F1"/>
    <w:rsid w:val="00252D6E"/>
    <w:rsid w:val="002A4E90"/>
    <w:rsid w:val="00300750"/>
    <w:rsid w:val="00381BA2"/>
    <w:rsid w:val="003917DE"/>
    <w:rsid w:val="003C0694"/>
    <w:rsid w:val="003F14D5"/>
    <w:rsid w:val="003F3ECF"/>
    <w:rsid w:val="00406B8D"/>
    <w:rsid w:val="00441BFA"/>
    <w:rsid w:val="004467BD"/>
    <w:rsid w:val="00447CCB"/>
    <w:rsid w:val="0045472B"/>
    <w:rsid w:val="004634B9"/>
    <w:rsid w:val="004875A3"/>
    <w:rsid w:val="00497AC8"/>
    <w:rsid w:val="004A0578"/>
    <w:rsid w:val="004A125B"/>
    <w:rsid w:val="004F723C"/>
    <w:rsid w:val="0051064A"/>
    <w:rsid w:val="00511318"/>
    <w:rsid w:val="00534A04"/>
    <w:rsid w:val="00552923"/>
    <w:rsid w:val="00587FD8"/>
    <w:rsid w:val="005A6396"/>
    <w:rsid w:val="005C1DF1"/>
    <w:rsid w:val="005D1791"/>
    <w:rsid w:val="005F296C"/>
    <w:rsid w:val="00600905"/>
    <w:rsid w:val="00620CF3"/>
    <w:rsid w:val="0062286C"/>
    <w:rsid w:val="00633044"/>
    <w:rsid w:val="006337FF"/>
    <w:rsid w:val="0063473A"/>
    <w:rsid w:val="006358E1"/>
    <w:rsid w:val="00651C04"/>
    <w:rsid w:val="00655643"/>
    <w:rsid w:val="00655E29"/>
    <w:rsid w:val="00676524"/>
    <w:rsid w:val="006819F7"/>
    <w:rsid w:val="00704DE4"/>
    <w:rsid w:val="007301A8"/>
    <w:rsid w:val="00733011"/>
    <w:rsid w:val="00733D52"/>
    <w:rsid w:val="00777998"/>
    <w:rsid w:val="0078222A"/>
    <w:rsid w:val="007F7006"/>
    <w:rsid w:val="008027EA"/>
    <w:rsid w:val="00827136"/>
    <w:rsid w:val="00827A01"/>
    <w:rsid w:val="00830E41"/>
    <w:rsid w:val="008524A8"/>
    <w:rsid w:val="0087422E"/>
    <w:rsid w:val="008A5898"/>
    <w:rsid w:val="008D0813"/>
    <w:rsid w:val="008E11BC"/>
    <w:rsid w:val="008E1A2F"/>
    <w:rsid w:val="008E70EC"/>
    <w:rsid w:val="00911F5A"/>
    <w:rsid w:val="0091393E"/>
    <w:rsid w:val="00931A52"/>
    <w:rsid w:val="00937689"/>
    <w:rsid w:val="00943F7E"/>
    <w:rsid w:val="0094573C"/>
    <w:rsid w:val="00983062"/>
    <w:rsid w:val="00993F16"/>
    <w:rsid w:val="009A1FCE"/>
    <w:rsid w:val="009D3486"/>
    <w:rsid w:val="009E7BD2"/>
    <w:rsid w:val="009F5B30"/>
    <w:rsid w:val="00A209E4"/>
    <w:rsid w:val="00A30211"/>
    <w:rsid w:val="00A421FC"/>
    <w:rsid w:val="00A45B27"/>
    <w:rsid w:val="00A63E00"/>
    <w:rsid w:val="00A76DEF"/>
    <w:rsid w:val="00AA081B"/>
    <w:rsid w:val="00AC2B77"/>
    <w:rsid w:val="00AD0116"/>
    <w:rsid w:val="00AF59EF"/>
    <w:rsid w:val="00B07764"/>
    <w:rsid w:val="00B224E0"/>
    <w:rsid w:val="00B22DF5"/>
    <w:rsid w:val="00B23AAF"/>
    <w:rsid w:val="00B46BBA"/>
    <w:rsid w:val="00B57416"/>
    <w:rsid w:val="00B93DFE"/>
    <w:rsid w:val="00BB228E"/>
    <w:rsid w:val="00BB3E42"/>
    <w:rsid w:val="00BB678A"/>
    <w:rsid w:val="00BD702F"/>
    <w:rsid w:val="00BE3B81"/>
    <w:rsid w:val="00BF302E"/>
    <w:rsid w:val="00BF38C4"/>
    <w:rsid w:val="00C01E7C"/>
    <w:rsid w:val="00C12A0E"/>
    <w:rsid w:val="00C26C1A"/>
    <w:rsid w:val="00C502FC"/>
    <w:rsid w:val="00C82B99"/>
    <w:rsid w:val="00C946A8"/>
    <w:rsid w:val="00C95B5D"/>
    <w:rsid w:val="00CA20CF"/>
    <w:rsid w:val="00CA51D2"/>
    <w:rsid w:val="00CB36EE"/>
    <w:rsid w:val="00CB7066"/>
    <w:rsid w:val="00D1068C"/>
    <w:rsid w:val="00D57E8F"/>
    <w:rsid w:val="00D60320"/>
    <w:rsid w:val="00D6352C"/>
    <w:rsid w:val="00D8145A"/>
    <w:rsid w:val="00D97049"/>
    <w:rsid w:val="00DA5114"/>
    <w:rsid w:val="00DD3BE1"/>
    <w:rsid w:val="00DF267B"/>
    <w:rsid w:val="00DF56FD"/>
    <w:rsid w:val="00E11DE5"/>
    <w:rsid w:val="00E176A7"/>
    <w:rsid w:val="00E2725E"/>
    <w:rsid w:val="00E30576"/>
    <w:rsid w:val="00E35F39"/>
    <w:rsid w:val="00E4758B"/>
    <w:rsid w:val="00E666A5"/>
    <w:rsid w:val="00EA10C2"/>
    <w:rsid w:val="00EB5DE0"/>
    <w:rsid w:val="00EB7570"/>
    <w:rsid w:val="00EC1C86"/>
    <w:rsid w:val="00EF3FF8"/>
    <w:rsid w:val="00EF5E10"/>
    <w:rsid w:val="00F125DB"/>
    <w:rsid w:val="00F46793"/>
    <w:rsid w:val="00F50E7B"/>
    <w:rsid w:val="00F56EEB"/>
    <w:rsid w:val="00F74494"/>
    <w:rsid w:val="00FA21E9"/>
    <w:rsid w:val="00FB1A61"/>
    <w:rsid w:val="00FB3417"/>
    <w:rsid w:val="00FC0C6D"/>
    <w:rsid w:val="00FC6F07"/>
    <w:rsid w:val="00FE06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C6CD03"/>
  <w15:chartTrackingRefBased/>
  <w15:docId w15:val="{2EBFD184-6464-44F6-9ECB-2038CDA757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A20CF"/>
    <w:pPr>
      <w:spacing w:after="0" w:line="240" w:lineRule="auto"/>
    </w:pPr>
    <w:rPr>
      <w:rFonts w:ascii="Times New Roman" w:eastAsia="Times New Roman" w:hAnsi="Times New Roman" w:cs="Times New Roman"/>
      <w:sz w:val="24"/>
      <w:szCs w:val="24"/>
    </w:rPr>
  </w:style>
  <w:style w:type="paragraph" w:styleId="Heading1">
    <w:name w:val="heading 1"/>
    <w:basedOn w:val="Normal"/>
    <w:next w:val="Normal"/>
    <w:link w:val="Heading1Char"/>
    <w:uiPriority w:val="9"/>
    <w:qFormat/>
    <w:rsid w:val="0063473A"/>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CA20C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2444F1"/>
    <w:rPr>
      <w:color w:val="0563C1" w:themeColor="hyperlink"/>
      <w:u w:val="single"/>
    </w:rPr>
  </w:style>
  <w:style w:type="character" w:customStyle="1" w:styleId="UnresolvedMention">
    <w:name w:val="Unresolved Mention"/>
    <w:basedOn w:val="DefaultParagraphFont"/>
    <w:uiPriority w:val="99"/>
    <w:rsid w:val="002444F1"/>
    <w:rPr>
      <w:color w:val="605E5C"/>
      <w:shd w:val="clear" w:color="auto" w:fill="E1DFDD"/>
    </w:rPr>
  </w:style>
  <w:style w:type="character" w:styleId="FollowedHyperlink">
    <w:name w:val="FollowedHyperlink"/>
    <w:basedOn w:val="DefaultParagraphFont"/>
    <w:uiPriority w:val="99"/>
    <w:semiHidden/>
    <w:unhideWhenUsed/>
    <w:rsid w:val="00552923"/>
    <w:rPr>
      <w:color w:val="954F72" w:themeColor="followedHyperlink"/>
      <w:u w:val="single"/>
    </w:rPr>
  </w:style>
  <w:style w:type="character" w:customStyle="1" w:styleId="Heading1Char">
    <w:name w:val="Heading 1 Char"/>
    <w:basedOn w:val="DefaultParagraphFont"/>
    <w:link w:val="Heading1"/>
    <w:uiPriority w:val="9"/>
    <w:rsid w:val="0063473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3473A"/>
    <w:pPr>
      <w:spacing w:line="259" w:lineRule="auto"/>
      <w:outlineLvl w:val="9"/>
    </w:pPr>
    <w:rPr>
      <w:lang w:val="en-US"/>
    </w:rPr>
  </w:style>
  <w:style w:type="paragraph" w:styleId="TOC2">
    <w:name w:val="toc 2"/>
    <w:basedOn w:val="Normal"/>
    <w:next w:val="Normal"/>
    <w:autoRedefine/>
    <w:uiPriority w:val="39"/>
    <w:unhideWhenUsed/>
    <w:rsid w:val="0063473A"/>
    <w:pPr>
      <w:spacing w:after="100" w:line="259" w:lineRule="auto"/>
      <w:ind w:left="220"/>
    </w:pPr>
    <w:rPr>
      <w:rFonts w:asciiTheme="minorHAnsi" w:eastAsiaTheme="minorEastAsia" w:hAnsiTheme="minorHAnsi"/>
      <w:sz w:val="22"/>
      <w:szCs w:val="22"/>
      <w:lang w:val="en-US"/>
    </w:rPr>
  </w:style>
  <w:style w:type="paragraph" w:styleId="TOC1">
    <w:name w:val="toc 1"/>
    <w:basedOn w:val="Normal"/>
    <w:next w:val="Normal"/>
    <w:autoRedefine/>
    <w:uiPriority w:val="39"/>
    <w:unhideWhenUsed/>
    <w:rsid w:val="0063473A"/>
    <w:pPr>
      <w:spacing w:after="100" w:line="259" w:lineRule="auto"/>
    </w:pPr>
    <w:rPr>
      <w:rFonts w:asciiTheme="minorHAnsi" w:eastAsiaTheme="minorEastAsia" w:hAnsiTheme="minorHAnsi"/>
      <w:sz w:val="22"/>
      <w:szCs w:val="22"/>
      <w:lang w:val="en-US"/>
    </w:rPr>
  </w:style>
  <w:style w:type="paragraph" w:styleId="TOC3">
    <w:name w:val="toc 3"/>
    <w:basedOn w:val="Normal"/>
    <w:next w:val="Normal"/>
    <w:autoRedefine/>
    <w:uiPriority w:val="39"/>
    <w:unhideWhenUsed/>
    <w:rsid w:val="0063473A"/>
    <w:pPr>
      <w:spacing w:after="100" w:line="259" w:lineRule="auto"/>
      <w:ind w:left="440"/>
    </w:pPr>
    <w:rPr>
      <w:rFonts w:asciiTheme="minorHAnsi" w:eastAsiaTheme="minorEastAsia" w:hAnsiTheme="minorHAnsi"/>
      <w:sz w:val="22"/>
      <w:szCs w:val="22"/>
      <w:lang w:val="en-US"/>
    </w:rPr>
  </w:style>
  <w:style w:type="paragraph" w:styleId="Header">
    <w:name w:val="header"/>
    <w:basedOn w:val="Normal"/>
    <w:link w:val="HeaderChar"/>
    <w:uiPriority w:val="99"/>
    <w:unhideWhenUsed/>
    <w:rsid w:val="008E11BC"/>
    <w:pPr>
      <w:tabs>
        <w:tab w:val="center" w:pos="4513"/>
        <w:tab w:val="right" w:pos="9026"/>
      </w:tabs>
    </w:pPr>
  </w:style>
  <w:style w:type="character" w:customStyle="1" w:styleId="HeaderChar">
    <w:name w:val="Header Char"/>
    <w:basedOn w:val="DefaultParagraphFont"/>
    <w:link w:val="Header"/>
    <w:uiPriority w:val="99"/>
    <w:rsid w:val="008E11BC"/>
    <w:rPr>
      <w:rFonts w:ascii="Times New Roman" w:eastAsia="Times New Roman" w:hAnsi="Times New Roman" w:cs="Times New Roman"/>
      <w:sz w:val="24"/>
      <w:szCs w:val="24"/>
    </w:rPr>
  </w:style>
  <w:style w:type="paragraph" w:styleId="Footer">
    <w:name w:val="footer"/>
    <w:basedOn w:val="Normal"/>
    <w:link w:val="FooterChar"/>
    <w:uiPriority w:val="99"/>
    <w:unhideWhenUsed/>
    <w:rsid w:val="008E11BC"/>
    <w:pPr>
      <w:tabs>
        <w:tab w:val="center" w:pos="4513"/>
        <w:tab w:val="right" w:pos="9026"/>
      </w:tabs>
    </w:pPr>
  </w:style>
  <w:style w:type="character" w:customStyle="1" w:styleId="FooterChar">
    <w:name w:val="Footer Char"/>
    <w:basedOn w:val="DefaultParagraphFont"/>
    <w:link w:val="Footer"/>
    <w:uiPriority w:val="99"/>
    <w:rsid w:val="008E11BC"/>
    <w:rPr>
      <w:rFonts w:ascii="Times New Roman" w:eastAsia="Times New Roman" w:hAnsi="Times New Roman" w:cs="Times New Roman"/>
      <w:sz w:val="24"/>
      <w:szCs w:val="24"/>
    </w:rPr>
  </w:style>
  <w:style w:type="paragraph" w:styleId="ListParagraph">
    <w:name w:val="List Paragraph"/>
    <w:basedOn w:val="Normal"/>
    <w:uiPriority w:val="34"/>
    <w:qFormat/>
    <w:rsid w:val="00193E4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17DB775-F1F7-4316-8D8E-650736D55B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TotalTime>
  <Pages>11</Pages>
  <Words>3302</Words>
  <Characters>18826</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22084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Anais Davies</dc:creator>
  <cp:lastModifiedBy>Windows User</cp:lastModifiedBy>
  <cp:revision>6</cp:revision>
  <cp:lastPrinted>2022-04-04T18:48:00Z</cp:lastPrinted>
  <dcterms:created xsi:type="dcterms:W3CDTF">2023-07-09T09:58:00Z</dcterms:created>
  <dcterms:modified xsi:type="dcterms:W3CDTF">2023-07-09T16:33:00Z</dcterms:modified>
</cp:coreProperties>
</file>