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F5A15" w14:textId="12E1D21B" w:rsidR="00922507" w:rsidRDefault="007E6DEE" w:rsidP="007E6DEE">
      <w:pPr>
        <w:spacing w:after="0"/>
        <w:rPr>
          <w:rFonts w:ascii="Arial" w:hAnsi="Arial" w:cs="Arial"/>
          <w:sz w:val="24"/>
          <w:szCs w:val="24"/>
        </w:rPr>
      </w:pPr>
      <w:r>
        <w:rPr>
          <w:rFonts w:ascii="Arial" w:hAnsi="Arial" w:cs="Arial"/>
          <w:sz w:val="24"/>
          <w:szCs w:val="24"/>
        </w:rPr>
        <w:t>In</w:t>
      </w:r>
      <w:r w:rsidR="00965993">
        <w:rPr>
          <w:rFonts w:ascii="Arial" w:hAnsi="Arial" w:cs="Arial"/>
          <w:sz w:val="24"/>
          <w:szCs w:val="24"/>
        </w:rPr>
        <w:t xml:space="preserve"> this assignment I intend to evaluate the contribution of multi agency initiative and critically discuss the challenges of partnership working. I intend to define multi agency work and discuss what barriers and challenges multi agency work face. After this, I will concentrate on one multi agency project, in this case </w:t>
      </w:r>
      <w:r w:rsidR="00F4347E">
        <w:rPr>
          <w:rFonts w:ascii="Arial" w:hAnsi="Arial" w:cs="Arial"/>
          <w:sz w:val="24"/>
          <w:szCs w:val="24"/>
        </w:rPr>
        <w:t>Together for Children and Young People</w:t>
      </w:r>
      <w:r w:rsidR="009349CB">
        <w:rPr>
          <w:rFonts w:ascii="Arial" w:hAnsi="Arial" w:cs="Arial"/>
          <w:sz w:val="24"/>
          <w:szCs w:val="24"/>
        </w:rPr>
        <w:t xml:space="preserve"> (T4CYP)</w:t>
      </w:r>
      <w:r w:rsidR="00965993">
        <w:rPr>
          <w:rFonts w:ascii="Arial" w:hAnsi="Arial" w:cs="Arial"/>
          <w:sz w:val="24"/>
          <w:szCs w:val="24"/>
        </w:rPr>
        <w:t>, and discuss the partners of this project and what challenges and barriers they face. I intend to critically discuss the policies that have led to where we are today with multi agency, such as every child matters and the children’s act 2004.</w:t>
      </w:r>
    </w:p>
    <w:p w14:paraId="333297D1" w14:textId="77777777" w:rsidR="006069A8" w:rsidRDefault="00260279" w:rsidP="007E6DEE">
      <w:pPr>
        <w:spacing w:after="0"/>
        <w:rPr>
          <w:rFonts w:ascii="Arial" w:hAnsi="Arial" w:cs="Arial"/>
          <w:sz w:val="24"/>
          <w:szCs w:val="24"/>
        </w:rPr>
      </w:pPr>
      <w:r>
        <w:rPr>
          <w:rFonts w:ascii="Arial" w:hAnsi="Arial" w:cs="Arial"/>
          <w:sz w:val="24"/>
          <w:szCs w:val="24"/>
        </w:rPr>
        <w:t xml:space="preserve">In 1834, multi agency work was first mentioned in the Poor Law </w:t>
      </w:r>
      <w:r w:rsidR="002F12BA">
        <w:rPr>
          <w:rFonts w:ascii="Arial" w:hAnsi="Arial" w:cs="Arial"/>
          <w:sz w:val="24"/>
          <w:szCs w:val="24"/>
        </w:rPr>
        <w:t>amendment. This</w:t>
      </w:r>
      <w:r w:rsidR="008F5DA8">
        <w:rPr>
          <w:rFonts w:ascii="Arial" w:hAnsi="Arial" w:cs="Arial"/>
          <w:sz w:val="24"/>
          <w:szCs w:val="24"/>
        </w:rPr>
        <w:t xml:space="preserve"> was named the New Poor Law, and it made a big impact. </w:t>
      </w:r>
      <w:r w:rsidR="002F12BA">
        <w:rPr>
          <w:rFonts w:ascii="Arial" w:hAnsi="Arial" w:cs="Arial"/>
          <w:sz w:val="24"/>
          <w:szCs w:val="24"/>
        </w:rPr>
        <w:t xml:space="preserve">Existing legislations were deemed as unworkable as the cost of providing help for the poor rose significantly between the years 1784 to 1818. The law enforced a system across the country, and the central structure was the workhouse. Money, food and clothing was restricted to the aged, sick and disabled. Conditions worsened in the workhouses and people could not find employment. People lived in dire poverty as there was no support available. This caused many self-help organisations to be established, to offer charity to those in need. This was not yet identified as multi agency working, but it laid the foundations for our modern-day approaches. </w:t>
      </w:r>
    </w:p>
    <w:p w14:paraId="22D5216C" w14:textId="7B8B49B1" w:rsidR="00260279" w:rsidRDefault="00C55917" w:rsidP="007E6DEE">
      <w:pPr>
        <w:spacing w:after="0"/>
        <w:rPr>
          <w:rFonts w:ascii="Arial" w:hAnsi="Arial" w:cs="Arial"/>
          <w:sz w:val="24"/>
          <w:szCs w:val="24"/>
        </w:rPr>
      </w:pPr>
      <w:r>
        <w:rPr>
          <w:rFonts w:ascii="Arial" w:hAnsi="Arial" w:cs="Arial"/>
          <w:sz w:val="24"/>
          <w:szCs w:val="24"/>
        </w:rPr>
        <w:t>Probation workers were</w:t>
      </w:r>
      <w:r w:rsidR="001E7B37">
        <w:rPr>
          <w:rFonts w:ascii="Arial" w:hAnsi="Arial" w:cs="Arial"/>
          <w:sz w:val="24"/>
          <w:szCs w:val="24"/>
        </w:rPr>
        <w:t xml:space="preserve"> established in the late 1800’s, with their role being to advise and assist first time young offenders that were brought to the courts for petty crimes. This was to prevent reoffending. Medical social workers began to apply casework principles to medical patients by 1895, which led to the people who were being admitted to hospital for poor diet, housing and disease </w:t>
      </w:r>
      <w:r w:rsidR="006069A8">
        <w:rPr>
          <w:rFonts w:ascii="Arial" w:hAnsi="Arial" w:cs="Arial"/>
          <w:sz w:val="24"/>
          <w:szCs w:val="24"/>
        </w:rPr>
        <w:t>being</w:t>
      </w:r>
      <w:r w:rsidR="001E7B37">
        <w:rPr>
          <w:rFonts w:ascii="Arial" w:hAnsi="Arial" w:cs="Arial"/>
          <w:sz w:val="24"/>
          <w:szCs w:val="24"/>
        </w:rPr>
        <w:t xml:space="preserve"> supported to prevent repeated hospital admissions. These professionals work with a range of other workers, such as doctors, nurses and housing association workers, in order to meet the needs of the people. This was classed as the early version of multi agency.</w:t>
      </w:r>
      <w:r w:rsidR="00341E59">
        <w:rPr>
          <w:rFonts w:ascii="Arial" w:hAnsi="Arial" w:cs="Arial"/>
          <w:sz w:val="24"/>
          <w:szCs w:val="24"/>
        </w:rPr>
        <w:t xml:space="preserve"> </w:t>
      </w:r>
    </w:p>
    <w:p w14:paraId="0BA250FD" w14:textId="3E73913C" w:rsidR="00341E59" w:rsidRDefault="00341E59" w:rsidP="007E6DEE">
      <w:pPr>
        <w:spacing w:after="0"/>
        <w:rPr>
          <w:rFonts w:ascii="Arial" w:hAnsi="Arial" w:cs="Arial"/>
          <w:sz w:val="24"/>
          <w:szCs w:val="24"/>
        </w:rPr>
      </w:pPr>
      <w:r>
        <w:rPr>
          <w:rFonts w:ascii="Arial" w:hAnsi="Arial" w:cs="Arial"/>
          <w:sz w:val="24"/>
          <w:szCs w:val="24"/>
        </w:rPr>
        <w:t xml:space="preserve">Multi agency was established </w:t>
      </w:r>
      <w:r w:rsidR="003A20A1">
        <w:rPr>
          <w:rFonts w:ascii="Arial" w:hAnsi="Arial" w:cs="Arial"/>
          <w:sz w:val="24"/>
          <w:szCs w:val="24"/>
        </w:rPr>
        <w:t xml:space="preserve">in 1989, where The Children Act (1989) made a statuary requirement for interagency collaboration and joint working. This required professionals to work better together. </w:t>
      </w:r>
    </w:p>
    <w:p w14:paraId="72977BCB" w14:textId="208C7E26" w:rsidR="003A20A1" w:rsidRDefault="003A20A1" w:rsidP="007E6DEE">
      <w:pPr>
        <w:spacing w:after="0"/>
        <w:rPr>
          <w:rFonts w:ascii="Arial" w:hAnsi="Arial" w:cs="Arial"/>
          <w:sz w:val="24"/>
          <w:szCs w:val="24"/>
        </w:rPr>
      </w:pPr>
      <w:r>
        <w:rPr>
          <w:rFonts w:ascii="Arial" w:hAnsi="Arial" w:cs="Arial"/>
          <w:sz w:val="24"/>
          <w:szCs w:val="24"/>
        </w:rPr>
        <w:t xml:space="preserve">By 1990, there was a development of multilateral partnerships. This was where public, private and voluntary sector organisations worked together to figure out cross cutting issues, like social exclusion, community safety and neighbourhood regeneration. Soon there was partnership overload, which resulted in the need for practitioners from multi agencies to reflect when the partnerships should end. </w:t>
      </w:r>
    </w:p>
    <w:p w14:paraId="48D03A7E" w14:textId="2A440E35" w:rsidR="003A20A1" w:rsidRDefault="003A20A1" w:rsidP="007E6DEE">
      <w:pPr>
        <w:spacing w:after="0"/>
        <w:rPr>
          <w:rFonts w:ascii="Arial" w:hAnsi="Arial" w:cs="Arial"/>
          <w:sz w:val="24"/>
          <w:szCs w:val="24"/>
        </w:rPr>
      </w:pPr>
      <w:r>
        <w:rPr>
          <w:rFonts w:ascii="Arial" w:hAnsi="Arial" w:cs="Arial"/>
          <w:sz w:val="24"/>
          <w:szCs w:val="24"/>
        </w:rPr>
        <w:t xml:space="preserve">Government funded initiatives have been aimed at promoting integrated services in the past few decades. </w:t>
      </w:r>
      <w:r w:rsidR="006069A8">
        <w:rPr>
          <w:rFonts w:ascii="Arial" w:hAnsi="Arial" w:cs="Arial"/>
          <w:sz w:val="24"/>
          <w:szCs w:val="24"/>
        </w:rPr>
        <w:t>D</w:t>
      </w:r>
      <w:r>
        <w:rPr>
          <w:rFonts w:ascii="Arial" w:hAnsi="Arial" w:cs="Arial"/>
          <w:sz w:val="24"/>
          <w:szCs w:val="24"/>
        </w:rPr>
        <w:t xml:space="preserve">espite the legislations and initiatives put into place by the </w:t>
      </w:r>
      <w:r w:rsidR="00312260">
        <w:rPr>
          <w:rFonts w:ascii="Arial" w:hAnsi="Arial" w:cs="Arial"/>
          <w:sz w:val="24"/>
          <w:szCs w:val="24"/>
        </w:rPr>
        <w:t>Government</w:t>
      </w:r>
      <w:r>
        <w:rPr>
          <w:rFonts w:ascii="Arial" w:hAnsi="Arial" w:cs="Arial"/>
          <w:sz w:val="24"/>
          <w:szCs w:val="24"/>
        </w:rPr>
        <w:t xml:space="preserve">, there was still a lack of information sharing across the agencies and services, duplicated assessments, ‘buck passing’ and mistaken referrals and unclear accountability. </w:t>
      </w:r>
    </w:p>
    <w:p w14:paraId="390EDD34" w14:textId="421365D7" w:rsidR="00622FFA" w:rsidRDefault="00622FFA" w:rsidP="007E6DEE">
      <w:pPr>
        <w:spacing w:after="0"/>
        <w:rPr>
          <w:rFonts w:ascii="Arial" w:hAnsi="Arial" w:cs="Arial"/>
          <w:sz w:val="24"/>
          <w:szCs w:val="24"/>
        </w:rPr>
      </w:pPr>
      <w:r>
        <w:rPr>
          <w:rFonts w:ascii="Arial" w:hAnsi="Arial" w:cs="Arial"/>
          <w:sz w:val="24"/>
          <w:szCs w:val="24"/>
        </w:rPr>
        <w:t>The Children Act (2004)</w:t>
      </w:r>
      <w:r w:rsidR="00312260">
        <w:rPr>
          <w:rFonts w:ascii="Arial" w:hAnsi="Arial" w:cs="Arial"/>
          <w:sz w:val="24"/>
          <w:szCs w:val="24"/>
        </w:rPr>
        <w:t xml:space="preserve"> strengthened the requirement for agencies to work more closely in multidisciplinary teams as part of Every Child Matters (DfES, 2003). Every Child Matters was a response from the Lord Laming inquiry, following the tragic death of Victoria Climbie. There was evidence of poor co ordination and the failure of inter-agency communication in sharing information across agencies. </w:t>
      </w:r>
    </w:p>
    <w:p w14:paraId="7D36D141" w14:textId="3B0696E3" w:rsidR="005B4145" w:rsidRDefault="005B4145" w:rsidP="007E6DEE">
      <w:pPr>
        <w:spacing w:after="0"/>
        <w:rPr>
          <w:rFonts w:ascii="Arial" w:hAnsi="Arial" w:cs="Arial"/>
          <w:sz w:val="24"/>
          <w:szCs w:val="24"/>
        </w:rPr>
      </w:pPr>
    </w:p>
    <w:p w14:paraId="06D74814" w14:textId="0E758639" w:rsidR="005B4145" w:rsidRDefault="005B4145" w:rsidP="005B4145">
      <w:pPr>
        <w:spacing w:after="0"/>
        <w:ind w:left="720"/>
        <w:rPr>
          <w:rFonts w:ascii="Arial" w:hAnsi="Arial" w:cs="Arial"/>
          <w:sz w:val="24"/>
          <w:szCs w:val="24"/>
        </w:rPr>
      </w:pPr>
      <w:r>
        <w:rPr>
          <w:rFonts w:ascii="Arial" w:hAnsi="Arial" w:cs="Arial"/>
          <w:sz w:val="24"/>
          <w:szCs w:val="24"/>
        </w:rPr>
        <w:lastRenderedPageBreak/>
        <w:t xml:space="preserve">Victoria Climbie came into contact with several agencies, none of which acted on the warning signs. No one built up the full picture of her interactions with different services. Children with problems such as special educational needs, or behavioural disorders, or suffering from neglect, can also find that he services often come too late. </w:t>
      </w:r>
    </w:p>
    <w:p w14:paraId="4DAAF613" w14:textId="2C964185" w:rsidR="005B4145" w:rsidRDefault="005B4145" w:rsidP="005B4145">
      <w:pPr>
        <w:spacing w:after="0"/>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Laming, 2003, p.51</w:t>
      </w:r>
    </w:p>
    <w:p w14:paraId="27987357" w14:textId="1E8DA2BB" w:rsidR="004C4898" w:rsidRDefault="004C4898" w:rsidP="004C4898">
      <w:pPr>
        <w:spacing w:after="0"/>
        <w:rPr>
          <w:rFonts w:ascii="Arial" w:hAnsi="Arial" w:cs="Arial"/>
          <w:sz w:val="24"/>
          <w:szCs w:val="24"/>
        </w:rPr>
      </w:pPr>
    </w:p>
    <w:p w14:paraId="3AA89668" w14:textId="4037F1E4" w:rsidR="004C4898" w:rsidRDefault="004C4898" w:rsidP="004C4898">
      <w:pPr>
        <w:spacing w:after="0"/>
        <w:rPr>
          <w:rFonts w:ascii="Arial" w:hAnsi="Arial" w:cs="Arial"/>
          <w:sz w:val="24"/>
          <w:szCs w:val="24"/>
        </w:rPr>
      </w:pPr>
      <w:r>
        <w:rPr>
          <w:rFonts w:ascii="Arial" w:hAnsi="Arial" w:cs="Arial"/>
          <w:sz w:val="24"/>
          <w:szCs w:val="24"/>
        </w:rPr>
        <w:t>Every Child Matters focus</w:t>
      </w:r>
      <w:r w:rsidR="008D6605">
        <w:rPr>
          <w:rFonts w:ascii="Arial" w:hAnsi="Arial" w:cs="Arial"/>
          <w:sz w:val="24"/>
          <w:szCs w:val="24"/>
        </w:rPr>
        <w:t xml:space="preserve">ed mainly on improving the sharing of information, establishing a common assessment framework and </w:t>
      </w:r>
      <w:r w:rsidR="002D235F">
        <w:rPr>
          <w:rFonts w:ascii="Arial" w:hAnsi="Arial" w:cs="Arial"/>
          <w:sz w:val="24"/>
          <w:szCs w:val="24"/>
        </w:rPr>
        <w:t>multi-disciplinary</w:t>
      </w:r>
      <w:r w:rsidR="008D6605">
        <w:rPr>
          <w:rFonts w:ascii="Arial" w:hAnsi="Arial" w:cs="Arial"/>
          <w:sz w:val="24"/>
          <w:szCs w:val="24"/>
        </w:rPr>
        <w:t xml:space="preserve"> teams, and introduced a lead professional system. The common assessment framework encouraged preliminary assessments by professionals that are known to the child, rather than a referral to Social Services. With the lead professional, where a child is known to more than one service, someone is put in place to coordinate the service provision. They would need to provide the basis for the development of effective sharing of the information.</w:t>
      </w:r>
    </w:p>
    <w:p w14:paraId="69557AC1" w14:textId="7EEB5179" w:rsidR="00377CCE" w:rsidRDefault="00377CCE" w:rsidP="004C4898">
      <w:pPr>
        <w:spacing w:after="0"/>
        <w:rPr>
          <w:rFonts w:ascii="Arial" w:hAnsi="Arial" w:cs="Arial"/>
          <w:sz w:val="24"/>
          <w:szCs w:val="24"/>
        </w:rPr>
      </w:pPr>
      <w:r>
        <w:rPr>
          <w:rFonts w:ascii="Arial" w:hAnsi="Arial" w:cs="Arial"/>
          <w:sz w:val="24"/>
          <w:szCs w:val="24"/>
        </w:rPr>
        <w:t>Theorist Bruce Tuckman developed a model in 1965, which focused on collaborative working. Tuckman (</w:t>
      </w:r>
      <w:r w:rsidR="00101FC8">
        <w:rPr>
          <w:rFonts w:ascii="Arial" w:hAnsi="Arial" w:cs="Arial"/>
          <w:sz w:val="24"/>
          <w:szCs w:val="24"/>
        </w:rPr>
        <w:t>1965</w:t>
      </w:r>
      <w:r>
        <w:rPr>
          <w:rFonts w:ascii="Arial" w:hAnsi="Arial" w:cs="Arial"/>
          <w:sz w:val="24"/>
          <w:szCs w:val="24"/>
        </w:rPr>
        <w:t>) suggests that there are four processes. These are forming, where time is spent planning, collecting all the information needed and bonding.</w:t>
      </w:r>
      <w:r w:rsidR="001627A4">
        <w:rPr>
          <w:rFonts w:ascii="Arial" w:hAnsi="Arial" w:cs="Arial"/>
          <w:sz w:val="24"/>
          <w:szCs w:val="24"/>
        </w:rPr>
        <w:t xml:space="preserve"> There is a little agreement, but unclear purposes or guidance at this stage.</w:t>
      </w:r>
      <w:r>
        <w:rPr>
          <w:rFonts w:ascii="Arial" w:hAnsi="Arial" w:cs="Arial"/>
          <w:sz w:val="24"/>
          <w:szCs w:val="24"/>
        </w:rPr>
        <w:t xml:space="preserve"> Storming, where the task is addressed by suggestions from all the team members. </w:t>
      </w:r>
      <w:r w:rsidR="001627A4">
        <w:rPr>
          <w:rFonts w:ascii="Arial" w:hAnsi="Arial" w:cs="Arial"/>
          <w:sz w:val="24"/>
          <w:szCs w:val="24"/>
        </w:rPr>
        <w:t>This gives increased clarity of the purpose but can include power struggles. N</w:t>
      </w:r>
      <w:r>
        <w:rPr>
          <w:rFonts w:ascii="Arial" w:hAnsi="Arial" w:cs="Arial"/>
          <w:sz w:val="24"/>
          <w:szCs w:val="24"/>
        </w:rPr>
        <w:t>orming, where all contributions from the team members are accepted and a move toward harmonious working practices.</w:t>
      </w:r>
      <w:r w:rsidR="001627A4">
        <w:rPr>
          <w:rFonts w:ascii="Arial" w:hAnsi="Arial" w:cs="Arial"/>
          <w:sz w:val="24"/>
          <w:szCs w:val="24"/>
        </w:rPr>
        <w:t xml:space="preserve"> There are clear roles and responsibilities, and everyone is in agreement. Finally performing, where there is a clear vision and purpose and the main focus is on the goal achievement. </w:t>
      </w:r>
    </w:p>
    <w:p w14:paraId="6D8DCD0E" w14:textId="77777777" w:rsidR="003E0C74" w:rsidRPr="00883BD0" w:rsidRDefault="003E0C74" w:rsidP="003E0C74">
      <w:pPr>
        <w:spacing w:before="10" w:after="10"/>
        <w:rPr>
          <w:rFonts w:ascii="Arial" w:hAnsi="Arial" w:cs="Arial"/>
          <w:sz w:val="24"/>
          <w:szCs w:val="24"/>
        </w:rPr>
      </w:pPr>
      <w:r w:rsidRPr="00883BD0">
        <w:rPr>
          <w:rFonts w:ascii="Arial" w:hAnsi="Arial" w:cs="Arial"/>
          <w:sz w:val="24"/>
          <w:szCs w:val="24"/>
        </w:rPr>
        <w:t>Multi agency working is an effective way of supporting children and families with additional learning needs and helping to secure improvements in their life.</w:t>
      </w:r>
    </w:p>
    <w:p w14:paraId="74009715" w14:textId="77777777" w:rsidR="003E0C74" w:rsidRPr="00883BD0" w:rsidRDefault="003E0C74" w:rsidP="003E0C74">
      <w:pPr>
        <w:spacing w:before="10" w:after="10"/>
        <w:rPr>
          <w:rFonts w:ascii="Arial" w:hAnsi="Arial" w:cs="Arial"/>
          <w:sz w:val="24"/>
          <w:szCs w:val="24"/>
        </w:rPr>
      </w:pPr>
      <w:r w:rsidRPr="00883BD0">
        <w:rPr>
          <w:rFonts w:ascii="Arial" w:hAnsi="Arial" w:cs="Arial"/>
          <w:sz w:val="24"/>
          <w:szCs w:val="24"/>
        </w:rPr>
        <w:t>After the Green Paper ‘Every Child Matters’ (Sept 2003), it is common practice for education, health, youth justice, social care, youth work, voluntary and community sector, plus other child services to join forces and work collaboratively around a preventative agenda.</w:t>
      </w:r>
    </w:p>
    <w:p w14:paraId="55B0EA5A" w14:textId="07B014FA" w:rsidR="003E0C74" w:rsidRPr="00883BD0" w:rsidRDefault="003E0C74" w:rsidP="003E0C74">
      <w:pPr>
        <w:spacing w:before="10" w:after="10"/>
        <w:rPr>
          <w:rFonts w:ascii="Arial" w:hAnsi="Arial" w:cs="Arial"/>
          <w:sz w:val="24"/>
          <w:szCs w:val="24"/>
        </w:rPr>
      </w:pPr>
      <w:r w:rsidRPr="00883BD0">
        <w:rPr>
          <w:rFonts w:ascii="Arial" w:hAnsi="Arial" w:cs="Arial"/>
          <w:sz w:val="24"/>
          <w:szCs w:val="24"/>
        </w:rPr>
        <w:t>Regarding multi agency working, all stakeholders are to be valued and have equal opportunities to share information and opinions. This encourages services to be brought to communities and opportunities to access a wide range of training, all under one roof.</w:t>
      </w:r>
    </w:p>
    <w:p w14:paraId="15E72B68" w14:textId="10079B61" w:rsidR="00B87F84" w:rsidRDefault="00B87F84" w:rsidP="007E6DEE">
      <w:pPr>
        <w:spacing w:after="0"/>
        <w:rPr>
          <w:rFonts w:ascii="Arial" w:hAnsi="Arial" w:cs="Arial"/>
          <w:sz w:val="24"/>
          <w:szCs w:val="24"/>
        </w:rPr>
      </w:pPr>
      <w:r>
        <w:rPr>
          <w:rFonts w:ascii="Arial" w:hAnsi="Arial" w:cs="Arial"/>
          <w:sz w:val="24"/>
          <w:szCs w:val="24"/>
        </w:rPr>
        <w:t xml:space="preserve">Multi agency working are agencies that work in partnership with other agencies. They are client centred and </w:t>
      </w:r>
      <w:r w:rsidR="00A12DB1">
        <w:rPr>
          <w:rFonts w:ascii="Arial" w:hAnsi="Arial" w:cs="Arial"/>
          <w:sz w:val="24"/>
          <w:szCs w:val="24"/>
        </w:rPr>
        <w:t>non-judgmental</w:t>
      </w:r>
      <w:r>
        <w:rPr>
          <w:rFonts w:ascii="Arial" w:hAnsi="Arial" w:cs="Arial"/>
          <w:sz w:val="24"/>
          <w:szCs w:val="24"/>
        </w:rPr>
        <w:t>, and are open to approaches, reflection and help to shape policies and practice.</w:t>
      </w:r>
    </w:p>
    <w:p w14:paraId="2F54EDA4" w14:textId="74BFA1CA" w:rsidR="00B87F84" w:rsidRDefault="00B87F84" w:rsidP="007E6DEE">
      <w:pPr>
        <w:spacing w:after="0"/>
        <w:rPr>
          <w:rFonts w:ascii="Arial" w:hAnsi="Arial" w:cs="Arial"/>
          <w:sz w:val="24"/>
          <w:szCs w:val="24"/>
        </w:rPr>
      </w:pPr>
      <w:r>
        <w:rPr>
          <w:rFonts w:ascii="Arial" w:hAnsi="Arial" w:cs="Arial"/>
          <w:sz w:val="24"/>
          <w:szCs w:val="24"/>
        </w:rPr>
        <w:t xml:space="preserve">Within the umbrella term of Multi agency, there are a number of ways that the services are delivered. </w:t>
      </w:r>
      <w:r w:rsidR="00C2346B">
        <w:rPr>
          <w:rFonts w:ascii="Arial" w:hAnsi="Arial" w:cs="Arial"/>
          <w:sz w:val="24"/>
          <w:szCs w:val="24"/>
        </w:rPr>
        <w:t xml:space="preserve">As discussed by Lancashire County Council (2015) </w:t>
      </w:r>
      <w:r w:rsidR="00D92CFE">
        <w:rPr>
          <w:rFonts w:ascii="Arial" w:hAnsi="Arial" w:cs="Arial"/>
          <w:sz w:val="24"/>
          <w:szCs w:val="24"/>
        </w:rPr>
        <w:t>t</w:t>
      </w:r>
      <w:r>
        <w:rPr>
          <w:rFonts w:ascii="Arial" w:hAnsi="Arial" w:cs="Arial"/>
          <w:sz w:val="24"/>
          <w:szCs w:val="24"/>
        </w:rPr>
        <w:t xml:space="preserve">here are three broad models, which include, the multi agency panel, the multi agency team and the integrated service. </w:t>
      </w:r>
    </w:p>
    <w:p w14:paraId="1EACC2C9" w14:textId="62D60DFA" w:rsidR="00B87F84" w:rsidRDefault="00B87F84" w:rsidP="007E6DEE">
      <w:pPr>
        <w:spacing w:after="0"/>
        <w:rPr>
          <w:rFonts w:ascii="Arial" w:hAnsi="Arial" w:cs="Arial"/>
          <w:sz w:val="24"/>
          <w:szCs w:val="24"/>
        </w:rPr>
      </w:pPr>
      <w:r>
        <w:rPr>
          <w:rFonts w:ascii="Arial" w:hAnsi="Arial" w:cs="Arial"/>
          <w:sz w:val="24"/>
          <w:szCs w:val="24"/>
        </w:rPr>
        <w:t xml:space="preserve">The multi agency panel include </w:t>
      </w:r>
      <w:r w:rsidR="00A12DB1">
        <w:rPr>
          <w:rFonts w:ascii="Arial" w:hAnsi="Arial" w:cs="Arial"/>
          <w:sz w:val="24"/>
          <w:szCs w:val="24"/>
        </w:rPr>
        <w:t>several</w:t>
      </w:r>
      <w:r>
        <w:rPr>
          <w:rFonts w:ascii="Arial" w:hAnsi="Arial" w:cs="Arial"/>
          <w:sz w:val="24"/>
          <w:szCs w:val="24"/>
        </w:rPr>
        <w:t xml:space="preserve"> practitioners that are employed by their home agencies, but have an agreement that they will meet as a panel on a regular basis. This panel is run by the chair, and there is a good mix of professionals from education, health, social care and youth justice on the panel. The panel is usually </w:t>
      </w:r>
      <w:r>
        <w:rPr>
          <w:rFonts w:ascii="Arial" w:hAnsi="Arial" w:cs="Arial"/>
          <w:sz w:val="24"/>
          <w:szCs w:val="24"/>
        </w:rPr>
        <w:lastRenderedPageBreak/>
        <w:t xml:space="preserve">supported by a core team and the panel will refer, discuss and plan the support that is on offer, whilst the key workers </w:t>
      </w:r>
      <w:r w:rsidR="00F35068">
        <w:rPr>
          <w:rFonts w:ascii="Arial" w:hAnsi="Arial" w:cs="Arial"/>
          <w:sz w:val="24"/>
          <w:szCs w:val="24"/>
        </w:rPr>
        <w:t xml:space="preserve">can carry out the case work. There will usually be joint assessments and information sharing within the panel. The benefits of a </w:t>
      </w:r>
      <w:r w:rsidR="00A12DB1">
        <w:rPr>
          <w:rFonts w:ascii="Arial" w:hAnsi="Arial" w:cs="Arial"/>
          <w:sz w:val="24"/>
          <w:szCs w:val="24"/>
        </w:rPr>
        <w:t>multi-agency</w:t>
      </w:r>
      <w:r w:rsidR="00F35068">
        <w:rPr>
          <w:rFonts w:ascii="Arial" w:hAnsi="Arial" w:cs="Arial"/>
          <w:sz w:val="24"/>
          <w:szCs w:val="24"/>
        </w:rPr>
        <w:t xml:space="preserve"> panel are, there are no recruitment issues to resolve as each professional is employed by their own agency, but they are fully involved in what is happening and have access to training and development opportunities. Whilst working with their own agencies, the professionals are able to work closely with others to experience different work styles and remits.</w:t>
      </w:r>
    </w:p>
    <w:p w14:paraId="18D98749" w14:textId="798B8DE3" w:rsidR="00F35068" w:rsidRDefault="00F35068" w:rsidP="007E6DEE">
      <w:pPr>
        <w:spacing w:after="0"/>
        <w:rPr>
          <w:rFonts w:ascii="Arial" w:hAnsi="Arial" w:cs="Arial"/>
          <w:sz w:val="24"/>
          <w:szCs w:val="24"/>
        </w:rPr>
      </w:pPr>
      <w:r>
        <w:rPr>
          <w:rFonts w:ascii="Arial" w:hAnsi="Arial" w:cs="Arial"/>
          <w:sz w:val="24"/>
          <w:szCs w:val="24"/>
        </w:rPr>
        <w:t xml:space="preserve">The main feature of the multi agency team </w:t>
      </w:r>
      <w:r w:rsidR="00D92CFE">
        <w:rPr>
          <w:rFonts w:ascii="Arial" w:hAnsi="Arial" w:cs="Arial"/>
          <w:sz w:val="24"/>
          <w:szCs w:val="24"/>
        </w:rPr>
        <w:t>is</w:t>
      </w:r>
      <w:r>
        <w:rPr>
          <w:rFonts w:ascii="Arial" w:hAnsi="Arial" w:cs="Arial"/>
          <w:sz w:val="24"/>
          <w:szCs w:val="24"/>
        </w:rPr>
        <w:t>, practi</w:t>
      </w:r>
      <w:r w:rsidR="00A12DB1">
        <w:rPr>
          <w:rFonts w:ascii="Arial" w:hAnsi="Arial" w:cs="Arial"/>
          <w:sz w:val="24"/>
          <w:szCs w:val="24"/>
        </w:rPr>
        <w:t>ti</w:t>
      </w:r>
      <w:r>
        <w:rPr>
          <w:rFonts w:ascii="Arial" w:hAnsi="Arial" w:cs="Arial"/>
          <w:sz w:val="24"/>
          <w:szCs w:val="24"/>
        </w:rPr>
        <w:t>oners are seconded or recruited into the team. This makes a more formal arrangement, unlike the multi agency panel. There is a</w:t>
      </w:r>
      <w:r w:rsidR="00C2346B">
        <w:rPr>
          <w:rFonts w:ascii="Arial" w:hAnsi="Arial" w:cs="Arial"/>
          <w:sz w:val="24"/>
          <w:szCs w:val="24"/>
        </w:rPr>
        <w:t xml:space="preserve"> dedicated</w:t>
      </w:r>
      <w:r>
        <w:rPr>
          <w:rFonts w:ascii="Arial" w:hAnsi="Arial" w:cs="Arial"/>
          <w:sz w:val="24"/>
          <w:szCs w:val="24"/>
        </w:rPr>
        <w:t xml:space="preserve"> </w:t>
      </w:r>
      <w:r w:rsidR="00C2346B">
        <w:rPr>
          <w:rFonts w:ascii="Arial" w:hAnsi="Arial" w:cs="Arial"/>
          <w:sz w:val="24"/>
          <w:szCs w:val="24"/>
        </w:rPr>
        <w:t>team leader that will manage the team and maintain links to agencies through supervision and training. As with the multi agency panel, the team are a go</w:t>
      </w:r>
      <w:r w:rsidR="00D92CFE">
        <w:rPr>
          <w:rFonts w:ascii="Arial" w:hAnsi="Arial" w:cs="Arial"/>
          <w:sz w:val="24"/>
          <w:szCs w:val="24"/>
        </w:rPr>
        <w:t>o</w:t>
      </w:r>
      <w:r w:rsidR="00C2346B">
        <w:rPr>
          <w:rFonts w:ascii="Arial" w:hAnsi="Arial" w:cs="Arial"/>
          <w:sz w:val="24"/>
          <w:szCs w:val="24"/>
        </w:rPr>
        <w:t>d mix of professionals from education, health, social care, youth justice and youth work staff. This team works with universal services, at a</w:t>
      </w:r>
      <w:r w:rsidR="00D92CFE">
        <w:rPr>
          <w:rFonts w:ascii="Arial" w:hAnsi="Arial" w:cs="Arial"/>
          <w:sz w:val="24"/>
          <w:szCs w:val="24"/>
        </w:rPr>
        <w:t xml:space="preserve"> </w:t>
      </w:r>
      <w:r w:rsidR="00C2346B">
        <w:rPr>
          <w:rFonts w:ascii="Arial" w:hAnsi="Arial" w:cs="Arial"/>
          <w:sz w:val="24"/>
          <w:szCs w:val="24"/>
        </w:rPr>
        <w:t>range of levels, such as family and whole school work. There will usually be one base</w:t>
      </w:r>
      <w:r w:rsidR="00A12DB1">
        <w:rPr>
          <w:rFonts w:ascii="Arial" w:hAnsi="Arial" w:cs="Arial"/>
          <w:sz w:val="24"/>
          <w:szCs w:val="24"/>
        </w:rPr>
        <w:t xml:space="preserve"> </w:t>
      </w:r>
      <w:r w:rsidR="00C2346B">
        <w:rPr>
          <w:rFonts w:ascii="Arial" w:hAnsi="Arial" w:cs="Arial"/>
          <w:sz w:val="24"/>
          <w:szCs w:val="24"/>
        </w:rPr>
        <w:t>that the team will share, and have regular meetings to discuss case work and also administrative issues. The benefits of multi agency teams include, a good sense of team identity and sharing of skills and knowledge. Being based in one place, there are numerous opportunities to carry out preventative and early intervention work.</w:t>
      </w:r>
    </w:p>
    <w:p w14:paraId="7A0C40D9" w14:textId="10BE2298" w:rsidR="00654B77" w:rsidRDefault="00654B77" w:rsidP="007E6DEE">
      <w:pPr>
        <w:spacing w:after="0"/>
        <w:rPr>
          <w:rFonts w:ascii="Arial" w:hAnsi="Arial" w:cs="Arial"/>
          <w:sz w:val="24"/>
          <w:szCs w:val="24"/>
        </w:rPr>
      </w:pPr>
      <w:r>
        <w:rPr>
          <w:rFonts w:ascii="Arial" w:hAnsi="Arial" w:cs="Arial"/>
          <w:sz w:val="24"/>
          <w:szCs w:val="24"/>
        </w:rPr>
        <w:t>The Integrated services are made up of a range of services that share common philosophies, visions and have agreed principles for working with families. They have a management structure that can facilitate and fund integrated working.</w:t>
      </w:r>
      <w:r w:rsidR="00103296">
        <w:rPr>
          <w:rFonts w:ascii="Arial" w:hAnsi="Arial" w:cs="Arial"/>
          <w:sz w:val="24"/>
          <w:szCs w:val="24"/>
        </w:rPr>
        <w:t xml:space="preserve"> Its main purpose is to act as a service hub for the community, to bring a range of services under one roof, and to deliver integrated services to children and families.</w:t>
      </w:r>
      <w:r>
        <w:rPr>
          <w:rFonts w:ascii="Arial" w:hAnsi="Arial" w:cs="Arial"/>
          <w:sz w:val="24"/>
          <w:szCs w:val="24"/>
        </w:rPr>
        <w:t xml:space="preserve"> </w:t>
      </w:r>
      <w:r w:rsidR="00103296">
        <w:rPr>
          <w:rFonts w:ascii="Arial" w:hAnsi="Arial" w:cs="Arial"/>
          <w:sz w:val="24"/>
          <w:szCs w:val="24"/>
        </w:rPr>
        <w:t>Th</w:t>
      </w:r>
      <w:r>
        <w:rPr>
          <w:rFonts w:ascii="Arial" w:hAnsi="Arial" w:cs="Arial"/>
          <w:sz w:val="24"/>
          <w:szCs w:val="24"/>
        </w:rPr>
        <w:t xml:space="preserve">e </w:t>
      </w:r>
      <w:r w:rsidR="006069A8">
        <w:rPr>
          <w:rFonts w:ascii="Arial" w:hAnsi="Arial" w:cs="Arial"/>
          <w:sz w:val="24"/>
          <w:szCs w:val="24"/>
        </w:rPr>
        <w:t>i</w:t>
      </w:r>
      <w:r>
        <w:rPr>
          <w:rFonts w:ascii="Arial" w:hAnsi="Arial" w:cs="Arial"/>
          <w:sz w:val="24"/>
          <w:szCs w:val="24"/>
        </w:rPr>
        <w:t>ntegrated services are usually delivered from an early years setting or a school setting and includes joint training and working within their own team. Precise agreements between the home agencies and multi agenc</w:t>
      </w:r>
      <w:r w:rsidR="006069A8">
        <w:rPr>
          <w:rFonts w:ascii="Arial" w:hAnsi="Arial" w:cs="Arial"/>
          <w:sz w:val="24"/>
          <w:szCs w:val="24"/>
        </w:rPr>
        <w:t>ies</w:t>
      </w:r>
      <w:r>
        <w:rPr>
          <w:rFonts w:ascii="Arial" w:hAnsi="Arial" w:cs="Arial"/>
          <w:sz w:val="24"/>
          <w:szCs w:val="24"/>
        </w:rPr>
        <w:t xml:space="preserve">, including recruitment, is set out by the Service Level Agreements. </w:t>
      </w:r>
      <w:r w:rsidR="00103296">
        <w:rPr>
          <w:rFonts w:ascii="Arial" w:hAnsi="Arial" w:cs="Arial"/>
          <w:sz w:val="24"/>
          <w:szCs w:val="24"/>
        </w:rPr>
        <w:t xml:space="preserve">It provides high quality, all year-round education and development opportunities for children and young people. </w:t>
      </w:r>
      <w:r>
        <w:rPr>
          <w:rFonts w:ascii="Arial" w:hAnsi="Arial" w:cs="Arial"/>
          <w:sz w:val="24"/>
          <w:szCs w:val="24"/>
        </w:rPr>
        <w:t>The benefits of this service include, greater co working between all agencies and give</w:t>
      </w:r>
      <w:r w:rsidR="00A12DB1">
        <w:rPr>
          <w:rFonts w:ascii="Arial" w:hAnsi="Arial" w:cs="Arial"/>
          <w:sz w:val="24"/>
          <w:szCs w:val="24"/>
        </w:rPr>
        <w:t>s</w:t>
      </w:r>
      <w:r>
        <w:rPr>
          <w:rFonts w:ascii="Arial" w:hAnsi="Arial" w:cs="Arial"/>
          <w:sz w:val="24"/>
          <w:szCs w:val="24"/>
        </w:rPr>
        <w:t xml:space="preserve"> greater opportunities for joint training. By having a shared base, this enhances the communication between all </w:t>
      </w:r>
      <w:r w:rsidR="00A12DB1">
        <w:rPr>
          <w:rFonts w:ascii="Arial" w:hAnsi="Arial" w:cs="Arial"/>
          <w:sz w:val="24"/>
          <w:szCs w:val="24"/>
        </w:rPr>
        <w:t>t</w:t>
      </w:r>
      <w:r>
        <w:rPr>
          <w:rFonts w:ascii="Arial" w:hAnsi="Arial" w:cs="Arial"/>
          <w:sz w:val="24"/>
          <w:szCs w:val="24"/>
        </w:rPr>
        <w:t>he different services involved</w:t>
      </w:r>
      <w:r w:rsidR="00A12DB1">
        <w:rPr>
          <w:rFonts w:ascii="Arial" w:hAnsi="Arial" w:cs="Arial"/>
          <w:sz w:val="24"/>
          <w:szCs w:val="24"/>
        </w:rPr>
        <w:t>.</w:t>
      </w:r>
      <w:r>
        <w:rPr>
          <w:rFonts w:ascii="Arial" w:hAnsi="Arial" w:cs="Arial"/>
          <w:sz w:val="24"/>
          <w:szCs w:val="24"/>
        </w:rPr>
        <w:t xml:space="preserve"> </w:t>
      </w:r>
    </w:p>
    <w:p w14:paraId="39F609D1" w14:textId="3AF48047" w:rsidR="007D7A7E" w:rsidRDefault="0026364D" w:rsidP="007E6DEE">
      <w:pPr>
        <w:spacing w:after="0"/>
        <w:rPr>
          <w:rFonts w:ascii="Arial" w:hAnsi="Arial" w:cs="Arial"/>
          <w:sz w:val="24"/>
          <w:szCs w:val="24"/>
        </w:rPr>
      </w:pPr>
      <w:r>
        <w:rPr>
          <w:rFonts w:ascii="Arial" w:hAnsi="Arial" w:cs="Arial"/>
          <w:sz w:val="24"/>
          <w:szCs w:val="24"/>
        </w:rPr>
        <w:t xml:space="preserve">There are numerous challenges and barriers that multi agency work faces. </w:t>
      </w:r>
      <w:r w:rsidR="007D7A7E">
        <w:rPr>
          <w:rFonts w:ascii="Arial" w:hAnsi="Arial" w:cs="Arial"/>
          <w:sz w:val="24"/>
          <w:szCs w:val="24"/>
        </w:rPr>
        <w:t>Within each model, there are different challenges. With the multi agency panels, as they have less frequent contact, this can make it difficult to develop a positive outcome. Also, as each professional is still with their home agency, they may tend to identify with their own, rather than the panel. Time restraints can be a massive challenge. Whilst the professional is trying to carry out their own duties, they may not have enough time to carry out their case work with the panel. Meetings can also take a long time, and where time is precious to carry out their own work and case work, arrang</w:t>
      </w:r>
      <w:r w:rsidR="006069A8">
        <w:rPr>
          <w:rFonts w:ascii="Arial" w:hAnsi="Arial" w:cs="Arial"/>
          <w:sz w:val="24"/>
          <w:szCs w:val="24"/>
        </w:rPr>
        <w:t>ements</w:t>
      </w:r>
      <w:r w:rsidR="007D7A7E">
        <w:rPr>
          <w:rFonts w:ascii="Arial" w:hAnsi="Arial" w:cs="Arial"/>
          <w:sz w:val="24"/>
          <w:szCs w:val="24"/>
        </w:rPr>
        <w:t xml:space="preserve"> for the meetings can cause problems.</w:t>
      </w:r>
    </w:p>
    <w:p w14:paraId="53C73889" w14:textId="50E9EA00" w:rsidR="00313ADD" w:rsidRDefault="007D7A7E" w:rsidP="007E6DEE">
      <w:pPr>
        <w:spacing w:after="0"/>
        <w:rPr>
          <w:rFonts w:ascii="Arial" w:hAnsi="Arial" w:cs="Arial"/>
          <w:sz w:val="24"/>
          <w:szCs w:val="24"/>
        </w:rPr>
      </w:pPr>
      <w:r>
        <w:rPr>
          <w:rFonts w:ascii="Arial" w:hAnsi="Arial" w:cs="Arial"/>
          <w:sz w:val="24"/>
          <w:szCs w:val="24"/>
        </w:rPr>
        <w:t xml:space="preserve">For the multi agency teams, time is also a massive barrier, as with the multi agency </w:t>
      </w:r>
      <w:r w:rsidR="00313ADD">
        <w:rPr>
          <w:rFonts w:ascii="Arial" w:hAnsi="Arial" w:cs="Arial"/>
          <w:sz w:val="24"/>
          <w:szCs w:val="24"/>
        </w:rPr>
        <w:t>panels, and sufficient time for meetings needs to be set. As some teams may no</w:t>
      </w:r>
      <w:r w:rsidR="006069A8">
        <w:rPr>
          <w:rFonts w:ascii="Arial" w:hAnsi="Arial" w:cs="Arial"/>
          <w:sz w:val="24"/>
          <w:szCs w:val="24"/>
        </w:rPr>
        <w:t>t</w:t>
      </w:r>
      <w:r w:rsidR="00313ADD">
        <w:rPr>
          <w:rFonts w:ascii="Arial" w:hAnsi="Arial" w:cs="Arial"/>
          <w:sz w:val="24"/>
          <w:szCs w:val="24"/>
        </w:rPr>
        <w:t xml:space="preserve"> be based under one roof, this can cause challenges for the team working and communicating together. With the multi agency teams, they are employed or seconded, which can have human resource problems. Having a good relationship </w:t>
      </w:r>
      <w:r w:rsidR="00313ADD">
        <w:rPr>
          <w:rFonts w:ascii="Arial" w:hAnsi="Arial" w:cs="Arial"/>
          <w:sz w:val="24"/>
          <w:szCs w:val="24"/>
        </w:rPr>
        <w:lastRenderedPageBreak/>
        <w:t>with schools and other providers is vital, so these relationships need to be solid, and have good communication.</w:t>
      </w:r>
    </w:p>
    <w:p w14:paraId="36E31FCD" w14:textId="2F36A5EC" w:rsidR="0026364D" w:rsidRPr="0026364D" w:rsidRDefault="00313ADD" w:rsidP="007E6DEE">
      <w:pPr>
        <w:spacing w:after="0"/>
        <w:rPr>
          <w:rFonts w:ascii="Arial" w:hAnsi="Arial" w:cs="Arial"/>
          <w:sz w:val="24"/>
          <w:szCs w:val="24"/>
        </w:rPr>
      </w:pPr>
      <w:r>
        <w:rPr>
          <w:rFonts w:ascii="Arial" w:hAnsi="Arial" w:cs="Arial"/>
          <w:sz w:val="24"/>
          <w:szCs w:val="24"/>
        </w:rPr>
        <w:t>Within the integrated service, issues of pay and conditions for staff can arise, as staff may be doing joint work, but have different levels of pay. They need to develop a joint purpose in order for the professionals to identify with their role in the service, rather than their home agency. This service requires fresh thinking around the concept of the setting, the purpose in the community and how to bring a range of partners on board through collaborative leadership.</w:t>
      </w:r>
      <w:r w:rsidR="007D7A7E">
        <w:rPr>
          <w:rFonts w:ascii="Arial" w:hAnsi="Arial" w:cs="Arial"/>
          <w:sz w:val="24"/>
          <w:szCs w:val="24"/>
        </w:rPr>
        <w:t xml:space="preserve"> </w:t>
      </w:r>
    </w:p>
    <w:p w14:paraId="3C3C1906" w14:textId="2192BE66" w:rsidR="000400D9" w:rsidRPr="000400D9" w:rsidRDefault="000400D9" w:rsidP="007E6DEE">
      <w:pPr>
        <w:spacing w:after="0"/>
        <w:rPr>
          <w:rFonts w:ascii="Arial" w:hAnsi="Arial" w:cs="Arial"/>
          <w:sz w:val="24"/>
          <w:szCs w:val="24"/>
        </w:rPr>
      </w:pPr>
      <w:r>
        <w:rPr>
          <w:rFonts w:ascii="Arial" w:hAnsi="Arial" w:cs="Arial"/>
          <w:sz w:val="24"/>
          <w:szCs w:val="24"/>
        </w:rPr>
        <w:t>Multi agency ethos is used all over the world, but is named numerous things.</w:t>
      </w:r>
    </w:p>
    <w:p w14:paraId="4F96AD01" w14:textId="6400A098" w:rsidR="00A019F1" w:rsidRDefault="000400D9" w:rsidP="007E6DEE">
      <w:pPr>
        <w:spacing w:after="0"/>
        <w:rPr>
          <w:rFonts w:ascii="Arial" w:hAnsi="Arial" w:cs="Arial"/>
          <w:sz w:val="24"/>
          <w:szCs w:val="24"/>
        </w:rPr>
      </w:pPr>
      <w:r>
        <w:rPr>
          <w:rFonts w:ascii="Arial" w:hAnsi="Arial" w:cs="Arial"/>
          <w:sz w:val="24"/>
          <w:szCs w:val="24"/>
        </w:rPr>
        <w:t xml:space="preserve">As Gasper, M (2010) discusses, a new ethos may be better described as Partnership working as it entails the underlying desire for new ways of developing and refining the complex pattern of professional relationships focused on improvements for families and children. </w:t>
      </w:r>
    </w:p>
    <w:p w14:paraId="14D137CC" w14:textId="1C7E61F0" w:rsidR="000400D9" w:rsidRDefault="000400D9" w:rsidP="007E6DEE">
      <w:pPr>
        <w:spacing w:after="0"/>
        <w:rPr>
          <w:rFonts w:ascii="Arial" w:hAnsi="Arial" w:cs="Arial"/>
          <w:sz w:val="24"/>
          <w:szCs w:val="24"/>
        </w:rPr>
      </w:pPr>
      <w:r>
        <w:rPr>
          <w:rFonts w:ascii="Arial" w:hAnsi="Arial" w:cs="Arial"/>
          <w:sz w:val="24"/>
          <w:szCs w:val="24"/>
        </w:rPr>
        <w:t xml:space="preserve">Partnership working is a coalition of organisations and individuals from different sectors, that work cooperatively together to achieve shared aims. They are required to share their resources and </w:t>
      </w:r>
      <w:r w:rsidR="002D235F">
        <w:rPr>
          <w:rFonts w:ascii="Arial" w:hAnsi="Arial" w:cs="Arial"/>
          <w:sz w:val="24"/>
          <w:szCs w:val="24"/>
        </w:rPr>
        <w:t>responsibilities and</w:t>
      </w:r>
      <w:r>
        <w:rPr>
          <w:rFonts w:ascii="Arial" w:hAnsi="Arial" w:cs="Arial"/>
          <w:sz w:val="24"/>
          <w:szCs w:val="24"/>
        </w:rPr>
        <w:t xml:space="preserve"> involve all services in planning and developing in order to create a cost effective, responsive service.</w:t>
      </w:r>
    </w:p>
    <w:p w14:paraId="071DD0CC" w14:textId="2FD3E708" w:rsidR="000400D9" w:rsidRPr="00A019F1" w:rsidRDefault="000400D9" w:rsidP="007E6DEE">
      <w:pPr>
        <w:spacing w:after="0"/>
        <w:rPr>
          <w:rFonts w:ascii="Arial" w:hAnsi="Arial" w:cs="Arial"/>
          <w:sz w:val="24"/>
          <w:szCs w:val="24"/>
        </w:rPr>
      </w:pPr>
      <w:r>
        <w:rPr>
          <w:rFonts w:ascii="Arial" w:hAnsi="Arial" w:cs="Arial"/>
          <w:sz w:val="24"/>
          <w:szCs w:val="24"/>
        </w:rPr>
        <w:t xml:space="preserve">As well as partnerships working, it is also classed as MASH (Multi Agency Safeguarding Hub), where the models are based upon three common principles which are, information sharing, joint decision making and coordinated intervention. </w:t>
      </w:r>
    </w:p>
    <w:p w14:paraId="5B6B1D3E" w14:textId="05E17617" w:rsidR="00BC67F5" w:rsidRPr="00BC67F5" w:rsidRDefault="00EA5972" w:rsidP="007E6DEE">
      <w:pPr>
        <w:spacing w:after="0"/>
        <w:rPr>
          <w:rFonts w:ascii="Arial" w:hAnsi="Arial" w:cs="Arial"/>
          <w:sz w:val="24"/>
          <w:szCs w:val="24"/>
        </w:rPr>
      </w:pPr>
      <w:r>
        <w:rPr>
          <w:rFonts w:ascii="Arial" w:hAnsi="Arial" w:cs="Arial"/>
          <w:sz w:val="24"/>
          <w:szCs w:val="24"/>
        </w:rPr>
        <w:t xml:space="preserve">There are </w:t>
      </w:r>
      <w:r w:rsidR="00C24C88">
        <w:rPr>
          <w:rFonts w:ascii="Arial" w:hAnsi="Arial" w:cs="Arial"/>
          <w:sz w:val="24"/>
          <w:szCs w:val="24"/>
        </w:rPr>
        <w:t>many</w:t>
      </w:r>
      <w:r>
        <w:rPr>
          <w:rFonts w:ascii="Arial" w:hAnsi="Arial" w:cs="Arial"/>
          <w:sz w:val="24"/>
          <w:szCs w:val="24"/>
        </w:rPr>
        <w:t xml:space="preserve"> multi agency projects</w:t>
      </w:r>
      <w:r w:rsidR="00AD716F">
        <w:rPr>
          <w:rFonts w:ascii="Arial" w:hAnsi="Arial" w:cs="Arial"/>
          <w:sz w:val="24"/>
          <w:szCs w:val="24"/>
        </w:rPr>
        <w:t xml:space="preserve"> that are</w:t>
      </w:r>
      <w:r>
        <w:rPr>
          <w:rFonts w:ascii="Arial" w:hAnsi="Arial" w:cs="Arial"/>
          <w:sz w:val="24"/>
          <w:szCs w:val="24"/>
        </w:rPr>
        <w:t xml:space="preserve"> in the county and Wales. These include Flying Start</w:t>
      </w:r>
      <w:r w:rsidR="006069A8">
        <w:rPr>
          <w:rFonts w:ascii="Arial" w:hAnsi="Arial" w:cs="Arial"/>
          <w:sz w:val="24"/>
          <w:szCs w:val="24"/>
        </w:rPr>
        <w:t>. A</w:t>
      </w:r>
      <w:r>
        <w:rPr>
          <w:rFonts w:ascii="Arial" w:hAnsi="Arial" w:cs="Arial"/>
          <w:sz w:val="24"/>
          <w:szCs w:val="24"/>
        </w:rPr>
        <w:t xml:space="preserve"> welsh government commitment that builds on creating a more joined up early years system. It delivers high quality childcare for 2 – </w:t>
      </w:r>
      <w:r w:rsidR="00C24C88">
        <w:rPr>
          <w:rFonts w:ascii="Arial" w:hAnsi="Arial" w:cs="Arial"/>
          <w:sz w:val="24"/>
          <w:szCs w:val="24"/>
        </w:rPr>
        <w:t>3-year</w:t>
      </w:r>
      <w:r>
        <w:rPr>
          <w:rFonts w:ascii="Arial" w:hAnsi="Arial" w:cs="Arial"/>
          <w:sz w:val="24"/>
          <w:szCs w:val="24"/>
        </w:rPr>
        <w:t xml:space="preserve"> olds, an enhanced Heath Visiting service, access to parenting support and other programmes, </w:t>
      </w:r>
      <w:r w:rsidR="006069A8">
        <w:rPr>
          <w:rFonts w:ascii="Arial" w:hAnsi="Arial" w:cs="Arial"/>
          <w:sz w:val="24"/>
          <w:szCs w:val="24"/>
        </w:rPr>
        <w:t>plus</w:t>
      </w:r>
      <w:r>
        <w:rPr>
          <w:rFonts w:ascii="Arial" w:hAnsi="Arial" w:cs="Arial"/>
          <w:sz w:val="24"/>
          <w:szCs w:val="24"/>
        </w:rPr>
        <w:t xml:space="preserve"> access to speech and language support. Another is Play Wales. Play Wales supports local authorities to deliver statutory duties</w:t>
      </w:r>
      <w:r w:rsidR="00207D65">
        <w:rPr>
          <w:rFonts w:ascii="Arial" w:hAnsi="Arial" w:cs="Arial"/>
          <w:sz w:val="24"/>
          <w:szCs w:val="24"/>
        </w:rPr>
        <w:t xml:space="preserve"> </w:t>
      </w:r>
      <w:r>
        <w:rPr>
          <w:rFonts w:ascii="Arial" w:hAnsi="Arial" w:cs="Arial"/>
          <w:sz w:val="24"/>
          <w:szCs w:val="24"/>
        </w:rPr>
        <w:t>in relation to play</w:t>
      </w:r>
      <w:r w:rsidR="00207D65">
        <w:rPr>
          <w:rFonts w:ascii="Arial" w:hAnsi="Arial" w:cs="Arial"/>
          <w:sz w:val="24"/>
          <w:szCs w:val="24"/>
        </w:rPr>
        <w:t>, and supports the government to take forward the play agenda.</w:t>
      </w:r>
      <w:r w:rsidR="00262F62">
        <w:rPr>
          <w:rFonts w:ascii="Arial" w:hAnsi="Arial" w:cs="Arial"/>
          <w:sz w:val="24"/>
          <w:szCs w:val="24"/>
        </w:rPr>
        <w:t xml:space="preserve"> Families First provides effective multi agency systems and support for families. It has a clear emphasis on prevention and early intervention.  </w:t>
      </w:r>
    </w:p>
    <w:p w14:paraId="4B32F22F" w14:textId="0D2DC34B" w:rsidR="00D934DB" w:rsidRDefault="00C42243" w:rsidP="007E6DEE">
      <w:pPr>
        <w:spacing w:after="0"/>
        <w:rPr>
          <w:rFonts w:ascii="Arial" w:hAnsi="Arial" w:cs="Arial"/>
          <w:sz w:val="24"/>
          <w:szCs w:val="24"/>
        </w:rPr>
      </w:pPr>
      <w:r>
        <w:rPr>
          <w:rFonts w:ascii="Arial" w:hAnsi="Arial" w:cs="Arial"/>
          <w:sz w:val="24"/>
          <w:szCs w:val="24"/>
        </w:rPr>
        <w:t>As discussed by the Good Practice Wales (2017), i</w:t>
      </w:r>
      <w:r w:rsidR="00D934DB">
        <w:rPr>
          <w:rFonts w:ascii="Arial" w:hAnsi="Arial" w:cs="Arial"/>
          <w:sz w:val="24"/>
          <w:szCs w:val="24"/>
        </w:rPr>
        <w:t>n February 2015, a project named Together for Children and Young People (T4CYP) was launched by the Minister for Health and Social Care. It is led by the NHS in Wales and its aims are to reshape, remodel and refocus the emotional and mental health services that are provided for children and young people in Wales. This project is based on a human rights approach, and is committed to embedding the 7 core aims for children and young people, under the United Nations Convention on the Rights of the Child (UNCRC). Their services are provided by a wide range of statutory and third sector organisations. Together for Children and Young People focus</w:t>
      </w:r>
      <w:r w:rsidR="006069A8">
        <w:rPr>
          <w:rFonts w:ascii="Arial" w:hAnsi="Arial" w:cs="Arial"/>
          <w:sz w:val="24"/>
          <w:szCs w:val="24"/>
        </w:rPr>
        <w:t>es</w:t>
      </w:r>
      <w:r w:rsidR="00D934DB">
        <w:rPr>
          <w:rFonts w:ascii="Arial" w:hAnsi="Arial" w:cs="Arial"/>
          <w:sz w:val="24"/>
          <w:szCs w:val="24"/>
        </w:rPr>
        <w:t xml:space="preserve"> on </w:t>
      </w:r>
      <w:r>
        <w:rPr>
          <w:rFonts w:ascii="Arial" w:hAnsi="Arial" w:cs="Arial"/>
          <w:sz w:val="24"/>
          <w:szCs w:val="24"/>
        </w:rPr>
        <w:t>specific areas of work. These are, resilience and early interventions, workforce, education and training, care transitions, health needs and engagement with children and young people.</w:t>
      </w:r>
      <w:r w:rsidR="005165D6">
        <w:rPr>
          <w:rFonts w:ascii="Arial" w:hAnsi="Arial" w:cs="Arial"/>
          <w:sz w:val="24"/>
          <w:szCs w:val="24"/>
        </w:rPr>
        <w:t xml:space="preserve"> Within this project, children </w:t>
      </w:r>
      <w:r w:rsidR="000A5139">
        <w:rPr>
          <w:rFonts w:ascii="Arial" w:hAnsi="Arial" w:cs="Arial"/>
          <w:sz w:val="24"/>
          <w:szCs w:val="24"/>
        </w:rPr>
        <w:t xml:space="preserve">and young people are given the opportunity to develop and shape the delivery of emotional and mental health services through engagement, that captures the well being of all children. The project links with engagement events and established networks at a local and national level. This project has adopted the windscreen model to inform its thinking. It provides he context of a continuum of support for children and families. This model was </w:t>
      </w:r>
      <w:r w:rsidR="000A5139">
        <w:rPr>
          <w:rFonts w:ascii="Arial" w:hAnsi="Arial" w:cs="Arial"/>
          <w:sz w:val="24"/>
          <w:szCs w:val="24"/>
        </w:rPr>
        <w:lastRenderedPageBreak/>
        <w:t xml:space="preserve">developed by the former CAMHS National Expert Reference Group. </w:t>
      </w:r>
      <w:r w:rsidR="000C68F3">
        <w:rPr>
          <w:rFonts w:ascii="Arial" w:hAnsi="Arial" w:cs="Arial"/>
          <w:sz w:val="24"/>
          <w:szCs w:val="24"/>
        </w:rPr>
        <w:t xml:space="preserve">The model will allow the project to take forward work across the spectrum. This enables the programme to focus on early years development, the promotion of well being and resilience, early intervention and then more specialist services. </w:t>
      </w:r>
    </w:p>
    <w:p w14:paraId="33E9292D" w14:textId="17C01055" w:rsidR="000C68F3" w:rsidRDefault="000C68F3" w:rsidP="007E6DEE">
      <w:pPr>
        <w:spacing w:after="0"/>
        <w:rPr>
          <w:rFonts w:ascii="Arial" w:hAnsi="Arial" w:cs="Arial"/>
          <w:sz w:val="24"/>
          <w:szCs w:val="24"/>
        </w:rPr>
      </w:pPr>
      <w:r>
        <w:rPr>
          <w:rFonts w:ascii="Arial" w:hAnsi="Arial" w:cs="Arial"/>
          <w:sz w:val="24"/>
          <w:szCs w:val="24"/>
        </w:rPr>
        <w:t xml:space="preserve">Together for Children and Young People work in partnership with Time to Change Wales (TTCW) to tackle prejudice, fear and lack of understanding relating to the emotional health of children and young people. </w:t>
      </w:r>
    </w:p>
    <w:p w14:paraId="3E3F5496" w14:textId="40EA164D" w:rsidR="008D0781" w:rsidRPr="00D934DB" w:rsidRDefault="002D235F" w:rsidP="007E6DEE">
      <w:pPr>
        <w:spacing w:after="0"/>
        <w:rPr>
          <w:rFonts w:ascii="Arial" w:hAnsi="Arial" w:cs="Arial"/>
          <w:sz w:val="24"/>
          <w:szCs w:val="24"/>
        </w:rPr>
      </w:pPr>
      <w:r>
        <w:rPr>
          <w:rFonts w:ascii="Arial" w:hAnsi="Arial" w:cs="Arial"/>
          <w:sz w:val="24"/>
          <w:szCs w:val="24"/>
        </w:rPr>
        <w:t>The main challenges that have been identified by the project include funding, time and clear communications. The funding concerns are mostly in relation to sustainability. There is a limited amount of time available to respond to all priorities, and to ensure that there are clear two-way communications between practitioners, the education setting and other agencies to ensure joined up coordinated working.</w:t>
      </w:r>
    </w:p>
    <w:p w14:paraId="598C7478" w14:textId="238862C0" w:rsidR="00BD3807" w:rsidRDefault="00180FC9" w:rsidP="007E6DEE">
      <w:pPr>
        <w:spacing w:after="0"/>
        <w:rPr>
          <w:rFonts w:ascii="Arial" w:hAnsi="Arial" w:cs="Arial"/>
          <w:sz w:val="24"/>
          <w:szCs w:val="24"/>
        </w:rPr>
      </w:pPr>
      <w:r>
        <w:rPr>
          <w:rFonts w:ascii="Arial" w:hAnsi="Arial" w:cs="Arial"/>
          <w:sz w:val="24"/>
          <w:szCs w:val="24"/>
        </w:rPr>
        <w:t xml:space="preserve">As touched upon earlier in this essay, there were a number of policies and legislations that led us to where we are today </w:t>
      </w:r>
      <w:r w:rsidR="00EB6FDF">
        <w:rPr>
          <w:rFonts w:ascii="Arial" w:hAnsi="Arial" w:cs="Arial"/>
          <w:sz w:val="24"/>
          <w:szCs w:val="24"/>
        </w:rPr>
        <w:t>in regard to</w:t>
      </w:r>
      <w:r>
        <w:rPr>
          <w:rFonts w:ascii="Arial" w:hAnsi="Arial" w:cs="Arial"/>
          <w:sz w:val="24"/>
          <w:szCs w:val="24"/>
        </w:rPr>
        <w:t xml:space="preserve"> multi agency. These historical drivers include government consultations, increased realisation of the importance of early years intervention, emerging partnerships and new Labour policies. As well as these drivers, there has also been massive tragedies that caused change. </w:t>
      </w:r>
      <w:r w:rsidR="00BD3807">
        <w:rPr>
          <w:rFonts w:ascii="Arial" w:hAnsi="Arial" w:cs="Arial"/>
          <w:sz w:val="24"/>
          <w:szCs w:val="24"/>
        </w:rPr>
        <w:t>Through the years policies have been made, changed and amended.</w:t>
      </w:r>
      <w:r w:rsidR="00EB6FDF">
        <w:rPr>
          <w:rFonts w:ascii="Arial" w:hAnsi="Arial" w:cs="Arial"/>
          <w:sz w:val="24"/>
          <w:szCs w:val="24"/>
        </w:rPr>
        <w:t xml:space="preserve"> As stated by The Guardian (2005), these are the main </w:t>
      </w:r>
      <w:r w:rsidR="006069A8">
        <w:rPr>
          <w:rFonts w:ascii="Arial" w:hAnsi="Arial" w:cs="Arial"/>
          <w:sz w:val="24"/>
          <w:szCs w:val="24"/>
        </w:rPr>
        <w:t>points</w:t>
      </w:r>
      <w:r w:rsidR="00EB6FDF">
        <w:rPr>
          <w:rFonts w:ascii="Arial" w:hAnsi="Arial" w:cs="Arial"/>
          <w:sz w:val="24"/>
          <w:szCs w:val="24"/>
        </w:rPr>
        <w:t xml:space="preserve"> of change.</w:t>
      </w:r>
      <w:r w:rsidR="00BD3807">
        <w:rPr>
          <w:rFonts w:ascii="Arial" w:hAnsi="Arial" w:cs="Arial"/>
          <w:sz w:val="24"/>
          <w:szCs w:val="24"/>
        </w:rPr>
        <w:t xml:space="preserve"> </w:t>
      </w:r>
    </w:p>
    <w:p w14:paraId="50DD3D6C" w14:textId="77777777" w:rsidR="00BD3807" w:rsidRDefault="00BD3807" w:rsidP="007E6DEE">
      <w:pPr>
        <w:spacing w:after="0"/>
        <w:rPr>
          <w:rFonts w:ascii="Arial" w:hAnsi="Arial" w:cs="Arial"/>
          <w:sz w:val="24"/>
          <w:szCs w:val="24"/>
        </w:rPr>
      </w:pPr>
      <w:r>
        <w:rPr>
          <w:rFonts w:ascii="Arial" w:hAnsi="Arial" w:cs="Arial"/>
          <w:sz w:val="24"/>
          <w:szCs w:val="24"/>
        </w:rPr>
        <w:t>In 1889, the first act of parliament for the prevention of cruelty to children was passed. This act allowed police to arrest anyone found mistreating a child.</w:t>
      </w:r>
    </w:p>
    <w:p w14:paraId="0CBA826C" w14:textId="77777777" w:rsidR="00BD3807" w:rsidRDefault="00BD3807" w:rsidP="007E6DEE">
      <w:pPr>
        <w:spacing w:after="0"/>
        <w:rPr>
          <w:rFonts w:ascii="Arial" w:hAnsi="Arial" w:cs="Arial"/>
          <w:sz w:val="24"/>
          <w:szCs w:val="24"/>
        </w:rPr>
      </w:pPr>
      <w:r>
        <w:rPr>
          <w:rFonts w:ascii="Arial" w:hAnsi="Arial" w:cs="Arial"/>
          <w:sz w:val="24"/>
          <w:szCs w:val="24"/>
        </w:rPr>
        <w:t xml:space="preserve">By 1894, this act was amended, so allowing children to give evidence in court and mental cruelty was recognised as an offence. </w:t>
      </w:r>
    </w:p>
    <w:p w14:paraId="56AD33F7" w14:textId="77777777" w:rsidR="00BD3807" w:rsidRDefault="00BD3807" w:rsidP="007E6DEE">
      <w:pPr>
        <w:spacing w:after="0"/>
        <w:rPr>
          <w:rFonts w:ascii="Arial" w:hAnsi="Arial" w:cs="Arial"/>
          <w:sz w:val="24"/>
          <w:szCs w:val="24"/>
        </w:rPr>
      </w:pPr>
      <w:r>
        <w:rPr>
          <w:rFonts w:ascii="Arial" w:hAnsi="Arial" w:cs="Arial"/>
          <w:sz w:val="24"/>
          <w:szCs w:val="24"/>
        </w:rPr>
        <w:t>In 1908, The Children Act introduced the registration of foster parents.</w:t>
      </w:r>
    </w:p>
    <w:p w14:paraId="2866F351" w14:textId="77777777" w:rsidR="00BD3807" w:rsidRDefault="00BD3807" w:rsidP="007E6DEE">
      <w:pPr>
        <w:spacing w:after="0"/>
        <w:rPr>
          <w:rFonts w:ascii="Arial" w:hAnsi="Arial" w:cs="Arial"/>
          <w:sz w:val="24"/>
          <w:szCs w:val="24"/>
        </w:rPr>
      </w:pPr>
      <w:r>
        <w:rPr>
          <w:rFonts w:ascii="Arial" w:hAnsi="Arial" w:cs="Arial"/>
          <w:sz w:val="24"/>
          <w:szCs w:val="24"/>
        </w:rPr>
        <w:t>By 1932, The Children and Young Persons Act introduced supervision orders for children at risk, also it brought together all existing child protection laws into a single piece of legislation.</w:t>
      </w:r>
    </w:p>
    <w:p w14:paraId="17DC13D9" w14:textId="21DD620B" w:rsidR="00BD3807" w:rsidRDefault="00BD3807" w:rsidP="007E6DEE">
      <w:pPr>
        <w:spacing w:after="0"/>
        <w:rPr>
          <w:rFonts w:ascii="Arial" w:hAnsi="Arial" w:cs="Arial"/>
          <w:sz w:val="24"/>
          <w:szCs w:val="24"/>
        </w:rPr>
      </w:pPr>
      <w:r>
        <w:rPr>
          <w:rFonts w:ascii="Arial" w:hAnsi="Arial" w:cs="Arial"/>
          <w:sz w:val="24"/>
          <w:szCs w:val="24"/>
        </w:rPr>
        <w:t xml:space="preserve">The Children Act 1948 followed the death of </w:t>
      </w:r>
      <w:r w:rsidR="00EB6FDF">
        <w:rPr>
          <w:rFonts w:ascii="Arial" w:hAnsi="Arial" w:cs="Arial"/>
          <w:sz w:val="24"/>
          <w:szCs w:val="24"/>
        </w:rPr>
        <w:t>13-year-old</w:t>
      </w:r>
      <w:r>
        <w:rPr>
          <w:rFonts w:ascii="Arial" w:hAnsi="Arial" w:cs="Arial"/>
          <w:sz w:val="24"/>
          <w:szCs w:val="24"/>
        </w:rPr>
        <w:t xml:space="preserve"> Dennis O’Neill, who died at the hands of his foster parents.</w:t>
      </w:r>
    </w:p>
    <w:p w14:paraId="57C47B15" w14:textId="35CC7041" w:rsidR="00BD3807" w:rsidRDefault="00BD3807" w:rsidP="007E6DEE">
      <w:pPr>
        <w:spacing w:after="0"/>
        <w:rPr>
          <w:rFonts w:ascii="Arial" w:hAnsi="Arial" w:cs="Arial"/>
          <w:sz w:val="24"/>
          <w:szCs w:val="24"/>
        </w:rPr>
      </w:pPr>
      <w:r>
        <w:rPr>
          <w:rFonts w:ascii="Arial" w:hAnsi="Arial" w:cs="Arial"/>
          <w:sz w:val="24"/>
          <w:szCs w:val="24"/>
        </w:rPr>
        <w:t>After the inquiry into the death of Maria Cowell in 1974, who die</w:t>
      </w:r>
      <w:r w:rsidR="00340A5B">
        <w:rPr>
          <w:rFonts w:ascii="Arial" w:hAnsi="Arial" w:cs="Arial"/>
          <w:sz w:val="24"/>
          <w:szCs w:val="24"/>
        </w:rPr>
        <w:t>d</w:t>
      </w:r>
      <w:r>
        <w:rPr>
          <w:rFonts w:ascii="Arial" w:hAnsi="Arial" w:cs="Arial"/>
          <w:sz w:val="24"/>
          <w:szCs w:val="24"/>
        </w:rPr>
        <w:t xml:space="preserve"> at the hands of her step father, it led to the development of area child protection </w:t>
      </w:r>
      <w:r w:rsidR="00EB6FDF">
        <w:rPr>
          <w:rFonts w:ascii="Arial" w:hAnsi="Arial" w:cs="Arial"/>
          <w:sz w:val="24"/>
          <w:szCs w:val="24"/>
        </w:rPr>
        <w:t>committees</w:t>
      </w:r>
      <w:r>
        <w:rPr>
          <w:rFonts w:ascii="Arial" w:hAnsi="Arial" w:cs="Arial"/>
          <w:sz w:val="24"/>
          <w:szCs w:val="24"/>
        </w:rPr>
        <w:t>, which co ordinate local efforts to safeguard children that are at risk.</w:t>
      </w:r>
    </w:p>
    <w:p w14:paraId="2E27784C" w14:textId="77777777" w:rsidR="00BF240F" w:rsidRDefault="00BD3807" w:rsidP="007E6DEE">
      <w:pPr>
        <w:spacing w:after="0"/>
        <w:rPr>
          <w:rFonts w:ascii="Arial" w:hAnsi="Arial" w:cs="Arial"/>
          <w:sz w:val="24"/>
          <w:szCs w:val="24"/>
        </w:rPr>
      </w:pPr>
      <w:r>
        <w:rPr>
          <w:rFonts w:ascii="Arial" w:hAnsi="Arial" w:cs="Arial"/>
          <w:sz w:val="24"/>
          <w:szCs w:val="24"/>
        </w:rPr>
        <w:t>In 1989, The Children Ac</w:t>
      </w:r>
      <w:r w:rsidR="00BF240F">
        <w:rPr>
          <w:rFonts w:ascii="Arial" w:hAnsi="Arial" w:cs="Arial"/>
          <w:sz w:val="24"/>
          <w:szCs w:val="24"/>
        </w:rPr>
        <w:t>t gave every child the right to protection against abuse and exploration. This act was then updated in1999, which required an investigation to establish whether child protection procedures are followed correctly when abuse is suspected or confirmed. It was also passed that paedophiles were to be prevented from working with children.</w:t>
      </w:r>
    </w:p>
    <w:p w14:paraId="09697395" w14:textId="3F054131" w:rsidR="00BF240F" w:rsidRDefault="00BF240F" w:rsidP="007E6DEE">
      <w:pPr>
        <w:spacing w:after="0"/>
        <w:rPr>
          <w:rFonts w:ascii="Arial" w:hAnsi="Arial" w:cs="Arial"/>
          <w:sz w:val="24"/>
          <w:szCs w:val="24"/>
        </w:rPr>
      </w:pPr>
      <w:r>
        <w:rPr>
          <w:rFonts w:ascii="Arial" w:hAnsi="Arial" w:cs="Arial"/>
          <w:sz w:val="24"/>
          <w:szCs w:val="24"/>
        </w:rPr>
        <w:t xml:space="preserve">As mentioned previously, in 2003 following the death of Victoria Climbie, Lord </w:t>
      </w:r>
      <w:r w:rsidR="00EB6FDF">
        <w:rPr>
          <w:rFonts w:ascii="Arial" w:hAnsi="Arial" w:cs="Arial"/>
          <w:sz w:val="24"/>
          <w:szCs w:val="24"/>
        </w:rPr>
        <w:t>Laming’s</w:t>
      </w:r>
      <w:r>
        <w:rPr>
          <w:rFonts w:ascii="Arial" w:hAnsi="Arial" w:cs="Arial"/>
          <w:sz w:val="24"/>
          <w:szCs w:val="24"/>
        </w:rPr>
        <w:t xml:space="preserve"> report proposed change which was the government green paper Every Child Matters.</w:t>
      </w:r>
    </w:p>
    <w:p w14:paraId="331CDE87" w14:textId="77777777" w:rsidR="00BF240F" w:rsidRDefault="00BF240F" w:rsidP="007E6DEE">
      <w:pPr>
        <w:spacing w:after="0"/>
        <w:rPr>
          <w:rFonts w:ascii="Arial" w:hAnsi="Arial" w:cs="Arial"/>
          <w:sz w:val="24"/>
          <w:szCs w:val="24"/>
        </w:rPr>
      </w:pPr>
      <w:r>
        <w:rPr>
          <w:rFonts w:ascii="Arial" w:hAnsi="Arial" w:cs="Arial"/>
          <w:sz w:val="24"/>
          <w:szCs w:val="24"/>
        </w:rPr>
        <w:t>By 2004, The Children Act 2004 is passed, allowing local authorities more flexibility in organising their children’s services.</w:t>
      </w:r>
    </w:p>
    <w:p w14:paraId="189BA613" w14:textId="4719C3F1" w:rsidR="00EB6FDF" w:rsidRDefault="00BF240F" w:rsidP="007E6DEE">
      <w:pPr>
        <w:spacing w:after="0"/>
        <w:rPr>
          <w:rFonts w:ascii="Arial" w:hAnsi="Arial" w:cs="Arial"/>
          <w:sz w:val="24"/>
          <w:szCs w:val="24"/>
        </w:rPr>
      </w:pPr>
      <w:r>
        <w:rPr>
          <w:rFonts w:ascii="Arial" w:hAnsi="Arial" w:cs="Arial"/>
          <w:sz w:val="24"/>
          <w:szCs w:val="24"/>
        </w:rPr>
        <w:t xml:space="preserve">These are just a few of the changes made to legislations and policies in previous years. There are so many more that are not mentioned here. With each change in legislation, there should be confidence in the services to provide children and young people the safety to live and survive happily, but as we look back on the years, this </w:t>
      </w:r>
      <w:r w:rsidR="00340A5B">
        <w:rPr>
          <w:rFonts w:ascii="Arial" w:hAnsi="Arial" w:cs="Arial"/>
          <w:sz w:val="24"/>
          <w:szCs w:val="24"/>
        </w:rPr>
        <w:t xml:space="preserve">is </w:t>
      </w:r>
      <w:r w:rsidR="00340A5B">
        <w:rPr>
          <w:rFonts w:ascii="Arial" w:hAnsi="Arial" w:cs="Arial"/>
          <w:sz w:val="24"/>
          <w:szCs w:val="24"/>
        </w:rPr>
        <w:lastRenderedPageBreak/>
        <w:t>not the case</w:t>
      </w:r>
      <w:r>
        <w:rPr>
          <w:rFonts w:ascii="Arial" w:hAnsi="Arial" w:cs="Arial"/>
          <w:sz w:val="24"/>
          <w:szCs w:val="24"/>
        </w:rPr>
        <w:t xml:space="preserve">. There is usually a reason why a piece of legislation is changed, and as history tells us, is usually a horrific death of a child. If it is felt that everything is in place to protect our children and young people, why </w:t>
      </w:r>
      <w:r w:rsidR="00EB6FDF">
        <w:rPr>
          <w:rFonts w:ascii="Arial" w:hAnsi="Arial" w:cs="Arial"/>
          <w:sz w:val="24"/>
          <w:szCs w:val="24"/>
        </w:rPr>
        <w:t xml:space="preserve">are there still tragedies? </w:t>
      </w:r>
    </w:p>
    <w:p w14:paraId="410B549C" w14:textId="69460825" w:rsidR="00C42243" w:rsidRPr="00180FC9" w:rsidRDefault="00EB6FDF" w:rsidP="007E6DEE">
      <w:pPr>
        <w:spacing w:after="0"/>
        <w:rPr>
          <w:rFonts w:ascii="Arial" w:hAnsi="Arial" w:cs="Arial"/>
          <w:sz w:val="24"/>
          <w:szCs w:val="24"/>
        </w:rPr>
      </w:pPr>
      <w:r>
        <w:rPr>
          <w:rFonts w:ascii="Arial" w:hAnsi="Arial" w:cs="Arial"/>
          <w:sz w:val="24"/>
          <w:szCs w:val="24"/>
        </w:rPr>
        <w:t xml:space="preserve">With so many services being involved with our children and young people, plus such early intervention, I would hope that lessons have been learnt through the years and these horrific </w:t>
      </w:r>
      <w:r w:rsidR="00340A5B">
        <w:rPr>
          <w:rFonts w:ascii="Arial" w:hAnsi="Arial" w:cs="Arial"/>
          <w:sz w:val="24"/>
          <w:szCs w:val="24"/>
        </w:rPr>
        <w:t>tragedies will be prevented in the future</w:t>
      </w:r>
      <w:r>
        <w:rPr>
          <w:rFonts w:ascii="Arial" w:hAnsi="Arial" w:cs="Arial"/>
          <w:sz w:val="24"/>
          <w:szCs w:val="24"/>
        </w:rPr>
        <w:t xml:space="preserve">. </w:t>
      </w:r>
      <w:r w:rsidR="00BF240F">
        <w:rPr>
          <w:rFonts w:ascii="Arial" w:hAnsi="Arial" w:cs="Arial"/>
          <w:sz w:val="24"/>
          <w:szCs w:val="24"/>
        </w:rPr>
        <w:t xml:space="preserve">   </w:t>
      </w:r>
      <w:r w:rsidR="00180FC9">
        <w:rPr>
          <w:rFonts w:ascii="Arial" w:hAnsi="Arial" w:cs="Arial"/>
          <w:sz w:val="24"/>
          <w:szCs w:val="24"/>
        </w:rPr>
        <w:t xml:space="preserve"> </w:t>
      </w:r>
    </w:p>
    <w:p w14:paraId="6E09445E" w14:textId="47A2D828" w:rsidR="00C3782C" w:rsidRDefault="00C3782C" w:rsidP="007E6DEE">
      <w:pPr>
        <w:spacing w:after="0"/>
        <w:rPr>
          <w:rFonts w:ascii="Arial" w:hAnsi="Arial" w:cs="Arial"/>
          <w:color w:val="FF0000"/>
          <w:sz w:val="24"/>
          <w:szCs w:val="24"/>
        </w:rPr>
      </w:pPr>
    </w:p>
    <w:p w14:paraId="4D4B4AD3" w14:textId="5C8267C1" w:rsidR="00EB6FDF" w:rsidRDefault="00EB6FDF" w:rsidP="007E6DEE">
      <w:pPr>
        <w:spacing w:after="0"/>
        <w:rPr>
          <w:rFonts w:ascii="Arial" w:hAnsi="Arial" w:cs="Arial"/>
          <w:sz w:val="24"/>
          <w:szCs w:val="24"/>
        </w:rPr>
      </w:pPr>
    </w:p>
    <w:p w14:paraId="11D32E8F" w14:textId="6DADD673" w:rsidR="00EB6FDF" w:rsidRDefault="00EB6FDF" w:rsidP="007E6DEE">
      <w:pPr>
        <w:spacing w:after="0"/>
        <w:rPr>
          <w:rFonts w:ascii="Arial" w:hAnsi="Arial" w:cs="Arial"/>
          <w:sz w:val="24"/>
          <w:szCs w:val="24"/>
        </w:rPr>
      </w:pPr>
    </w:p>
    <w:p w14:paraId="4108E3F3" w14:textId="0D1DC9F5" w:rsidR="00EB6FDF" w:rsidRDefault="00EB6FDF" w:rsidP="007E6DEE">
      <w:pPr>
        <w:spacing w:after="0"/>
        <w:rPr>
          <w:rFonts w:ascii="Arial" w:hAnsi="Arial" w:cs="Arial"/>
          <w:sz w:val="24"/>
          <w:szCs w:val="24"/>
        </w:rPr>
      </w:pPr>
    </w:p>
    <w:p w14:paraId="4AD965F7" w14:textId="112983C8" w:rsidR="00EB6FDF" w:rsidRDefault="00EB6FDF" w:rsidP="007E6DEE">
      <w:pPr>
        <w:spacing w:after="0"/>
        <w:rPr>
          <w:rFonts w:ascii="Arial" w:hAnsi="Arial" w:cs="Arial"/>
          <w:sz w:val="24"/>
          <w:szCs w:val="24"/>
        </w:rPr>
      </w:pPr>
    </w:p>
    <w:p w14:paraId="00B15B57" w14:textId="2F09B741" w:rsidR="00EB6FDF" w:rsidRDefault="00EB6FDF" w:rsidP="007E6DEE">
      <w:pPr>
        <w:spacing w:after="0"/>
        <w:rPr>
          <w:rFonts w:ascii="Arial" w:hAnsi="Arial" w:cs="Arial"/>
          <w:sz w:val="24"/>
          <w:szCs w:val="24"/>
        </w:rPr>
      </w:pPr>
    </w:p>
    <w:p w14:paraId="22C7F742" w14:textId="6C655842" w:rsidR="00EB6FDF" w:rsidRDefault="00EB6FDF" w:rsidP="007E6DEE">
      <w:pPr>
        <w:spacing w:after="0"/>
        <w:rPr>
          <w:rFonts w:ascii="Arial" w:hAnsi="Arial" w:cs="Arial"/>
          <w:sz w:val="24"/>
          <w:szCs w:val="24"/>
        </w:rPr>
      </w:pPr>
    </w:p>
    <w:p w14:paraId="06F7C3CB" w14:textId="6A1EFC83" w:rsidR="00EB6FDF" w:rsidRDefault="00EB6FDF" w:rsidP="007E6DEE">
      <w:pPr>
        <w:spacing w:after="0"/>
        <w:rPr>
          <w:rFonts w:ascii="Arial" w:hAnsi="Arial" w:cs="Arial"/>
          <w:sz w:val="24"/>
          <w:szCs w:val="24"/>
        </w:rPr>
      </w:pPr>
    </w:p>
    <w:p w14:paraId="41CA2F84" w14:textId="048DB373" w:rsidR="00EB6FDF" w:rsidRDefault="00EB6FDF" w:rsidP="007E6DEE">
      <w:pPr>
        <w:spacing w:after="0"/>
        <w:rPr>
          <w:rFonts w:ascii="Arial" w:hAnsi="Arial" w:cs="Arial"/>
          <w:sz w:val="24"/>
          <w:szCs w:val="24"/>
        </w:rPr>
      </w:pPr>
    </w:p>
    <w:p w14:paraId="4B29E3BF" w14:textId="2112ED3B" w:rsidR="00EB6FDF" w:rsidRDefault="00EB6FDF" w:rsidP="007E6DEE">
      <w:pPr>
        <w:spacing w:after="0"/>
        <w:rPr>
          <w:rFonts w:ascii="Arial" w:hAnsi="Arial" w:cs="Arial"/>
          <w:sz w:val="24"/>
          <w:szCs w:val="24"/>
        </w:rPr>
      </w:pPr>
    </w:p>
    <w:p w14:paraId="6E23B7EA" w14:textId="6B5370C9" w:rsidR="00EB6FDF" w:rsidRDefault="00EB6FDF" w:rsidP="007E6DEE">
      <w:pPr>
        <w:spacing w:after="0"/>
        <w:rPr>
          <w:rFonts w:ascii="Arial" w:hAnsi="Arial" w:cs="Arial"/>
          <w:sz w:val="24"/>
          <w:szCs w:val="24"/>
        </w:rPr>
      </w:pPr>
    </w:p>
    <w:p w14:paraId="7B1AB4B2" w14:textId="4A92FD3C" w:rsidR="00EB6FDF" w:rsidRDefault="00EB6FDF" w:rsidP="007E6DEE">
      <w:pPr>
        <w:spacing w:after="0"/>
        <w:rPr>
          <w:rFonts w:ascii="Arial" w:hAnsi="Arial" w:cs="Arial"/>
          <w:sz w:val="24"/>
          <w:szCs w:val="24"/>
        </w:rPr>
      </w:pPr>
    </w:p>
    <w:p w14:paraId="0409C848" w14:textId="065531B3" w:rsidR="00EB6FDF" w:rsidRDefault="00EB6FDF" w:rsidP="007E6DEE">
      <w:pPr>
        <w:spacing w:after="0"/>
        <w:rPr>
          <w:rFonts w:ascii="Arial" w:hAnsi="Arial" w:cs="Arial"/>
          <w:sz w:val="24"/>
          <w:szCs w:val="24"/>
        </w:rPr>
      </w:pPr>
    </w:p>
    <w:p w14:paraId="0D6054B5" w14:textId="439E4B77" w:rsidR="00EB6FDF" w:rsidRDefault="00EB6FDF" w:rsidP="007E6DEE">
      <w:pPr>
        <w:spacing w:after="0"/>
        <w:rPr>
          <w:rFonts w:ascii="Arial" w:hAnsi="Arial" w:cs="Arial"/>
          <w:sz w:val="24"/>
          <w:szCs w:val="24"/>
        </w:rPr>
      </w:pPr>
    </w:p>
    <w:p w14:paraId="6A7A3905" w14:textId="77777777" w:rsidR="00EB6FDF" w:rsidRDefault="00EB6FDF" w:rsidP="007E6DEE">
      <w:pPr>
        <w:spacing w:after="0"/>
        <w:rPr>
          <w:rFonts w:ascii="Arial" w:hAnsi="Arial" w:cs="Arial"/>
          <w:sz w:val="24"/>
          <w:szCs w:val="24"/>
        </w:rPr>
      </w:pPr>
    </w:p>
    <w:p w14:paraId="162AC8C2" w14:textId="77777777" w:rsidR="00377CCE" w:rsidRDefault="00377CCE" w:rsidP="007E6DEE">
      <w:pPr>
        <w:spacing w:after="0"/>
        <w:rPr>
          <w:rFonts w:ascii="Arial" w:hAnsi="Arial" w:cs="Arial"/>
          <w:sz w:val="24"/>
          <w:szCs w:val="24"/>
        </w:rPr>
      </w:pPr>
    </w:p>
    <w:p w14:paraId="65C90E0C" w14:textId="77777777" w:rsidR="00377CCE" w:rsidRDefault="00377CCE" w:rsidP="007E6DEE">
      <w:pPr>
        <w:spacing w:after="0"/>
        <w:rPr>
          <w:rFonts w:ascii="Arial" w:hAnsi="Arial" w:cs="Arial"/>
          <w:sz w:val="24"/>
          <w:szCs w:val="24"/>
        </w:rPr>
      </w:pPr>
    </w:p>
    <w:p w14:paraId="6A7BBF56" w14:textId="77777777" w:rsidR="00377CCE" w:rsidRDefault="00377CCE" w:rsidP="007E6DEE">
      <w:pPr>
        <w:spacing w:after="0"/>
        <w:rPr>
          <w:rFonts w:ascii="Arial" w:hAnsi="Arial" w:cs="Arial"/>
          <w:sz w:val="24"/>
          <w:szCs w:val="24"/>
        </w:rPr>
      </w:pPr>
    </w:p>
    <w:p w14:paraId="3F304574" w14:textId="77777777" w:rsidR="00377CCE" w:rsidRDefault="00377CCE" w:rsidP="007E6DEE">
      <w:pPr>
        <w:spacing w:after="0"/>
        <w:rPr>
          <w:rFonts w:ascii="Arial" w:hAnsi="Arial" w:cs="Arial"/>
          <w:sz w:val="24"/>
          <w:szCs w:val="24"/>
        </w:rPr>
      </w:pPr>
    </w:p>
    <w:p w14:paraId="2DB87FFE" w14:textId="77777777" w:rsidR="00377CCE" w:rsidRDefault="00377CCE" w:rsidP="007E6DEE">
      <w:pPr>
        <w:spacing w:after="0"/>
        <w:rPr>
          <w:rFonts w:ascii="Arial" w:hAnsi="Arial" w:cs="Arial"/>
          <w:sz w:val="24"/>
          <w:szCs w:val="24"/>
        </w:rPr>
      </w:pPr>
    </w:p>
    <w:p w14:paraId="67B72588" w14:textId="77777777" w:rsidR="00377CCE" w:rsidRDefault="00377CCE" w:rsidP="007E6DEE">
      <w:pPr>
        <w:spacing w:after="0"/>
        <w:rPr>
          <w:rFonts w:ascii="Arial" w:hAnsi="Arial" w:cs="Arial"/>
          <w:sz w:val="24"/>
          <w:szCs w:val="24"/>
        </w:rPr>
      </w:pPr>
    </w:p>
    <w:p w14:paraId="2A548185" w14:textId="77777777" w:rsidR="00377CCE" w:rsidRDefault="00377CCE" w:rsidP="007E6DEE">
      <w:pPr>
        <w:spacing w:after="0"/>
        <w:rPr>
          <w:rFonts w:ascii="Arial" w:hAnsi="Arial" w:cs="Arial"/>
          <w:sz w:val="24"/>
          <w:szCs w:val="24"/>
        </w:rPr>
      </w:pPr>
    </w:p>
    <w:p w14:paraId="2E2B7047" w14:textId="77777777" w:rsidR="00377CCE" w:rsidRDefault="00377CCE" w:rsidP="007E6DEE">
      <w:pPr>
        <w:spacing w:after="0"/>
        <w:rPr>
          <w:rFonts w:ascii="Arial" w:hAnsi="Arial" w:cs="Arial"/>
          <w:sz w:val="24"/>
          <w:szCs w:val="24"/>
        </w:rPr>
      </w:pPr>
    </w:p>
    <w:p w14:paraId="518AAB93" w14:textId="77777777" w:rsidR="00377CCE" w:rsidRDefault="00377CCE" w:rsidP="007E6DEE">
      <w:pPr>
        <w:spacing w:after="0"/>
        <w:rPr>
          <w:rFonts w:ascii="Arial" w:hAnsi="Arial" w:cs="Arial"/>
          <w:sz w:val="24"/>
          <w:szCs w:val="24"/>
        </w:rPr>
      </w:pPr>
    </w:p>
    <w:p w14:paraId="1F8C1918" w14:textId="77777777" w:rsidR="00377CCE" w:rsidRDefault="00377CCE" w:rsidP="007E6DEE">
      <w:pPr>
        <w:spacing w:after="0"/>
        <w:rPr>
          <w:rFonts w:ascii="Arial" w:hAnsi="Arial" w:cs="Arial"/>
          <w:sz w:val="24"/>
          <w:szCs w:val="24"/>
        </w:rPr>
      </w:pPr>
    </w:p>
    <w:p w14:paraId="381831AE" w14:textId="77777777" w:rsidR="00377CCE" w:rsidRDefault="00377CCE" w:rsidP="007E6DEE">
      <w:pPr>
        <w:spacing w:after="0"/>
        <w:rPr>
          <w:rFonts w:ascii="Arial" w:hAnsi="Arial" w:cs="Arial"/>
          <w:sz w:val="24"/>
          <w:szCs w:val="24"/>
        </w:rPr>
      </w:pPr>
    </w:p>
    <w:p w14:paraId="3244FC29" w14:textId="77777777" w:rsidR="00377CCE" w:rsidRDefault="00377CCE" w:rsidP="007E6DEE">
      <w:pPr>
        <w:spacing w:after="0"/>
        <w:rPr>
          <w:rFonts w:ascii="Arial" w:hAnsi="Arial" w:cs="Arial"/>
          <w:sz w:val="24"/>
          <w:szCs w:val="24"/>
        </w:rPr>
      </w:pPr>
    </w:p>
    <w:p w14:paraId="29448AA6" w14:textId="77777777" w:rsidR="00377CCE" w:rsidRDefault="00377CCE" w:rsidP="007E6DEE">
      <w:pPr>
        <w:spacing w:after="0"/>
        <w:rPr>
          <w:rFonts w:ascii="Arial" w:hAnsi="Arial" w:cs="Arial"/>
          <w:sz w:val="24"/>
          <w:szCs w:val="24"/>
        </w:rPr>
      </w:pPr>
    </w:p>
    <w:p w14:paraId="04D96E5D" w14:textId="77777777" w:rsidR="00377CCE" w:rsidRDefault="00377CCE" w:rsidP="007E6DEE">
      <w:pPr>
        <w:spacing w:after="0"/>
        <w:rPr>
          <w:rFonts w:ascii="Arial" w:hAnsi="Arial" w:cs="Arial"/>
          <w:sz w:val="24"/>
          <w:szCs w:val="24"/>
        </w:rPr>
      </w:pPr>
    </w:p>
    <w:p w14:paraId="4E7635ED" w14:textId="77777777" w:rsidR="00377CCE" w:rsidRDefault="00377CCE" w:rsidP="007E6DEE">
      <w:pPr>
        <w:spacing w:after="0"/>
        <w:rPr>
          <w:rFonts w:ascii="Arial" w:hAnsi="Arial" w:cs="Arial"/>
          <w:sz w:val="24"/>
          <w:szCs w:val="24"/>
        </w:rPr>
      </w:pPr>
    </w:p>
    <w:p w14:paraId="14E8AA35" w14:textId="77777777" w:rsidR="00377CCE" w:rsidRDefault="00377CCE" w:rsidP="007E6DEE">
      <w:pPr>
        <w:spacing w:after="0"/>
        <w:rPr>
          <w:rFonts w:ascii="Arial" w:hAnsi="Arial" w:cs="Arial"/>
          <w:sz w:val="24"/>
          <w:szCs w:val="24"/>
        </w:rPr>
      </w:pPr>
    </w:p>
    <w:p w14:paraId="08E21D97" w14:textId="77777777" w:rsidR="00377CCE" w:rsidRDefault="00377CCE" w:rsidP="007E6DEE">
      <w:pPr>
        <w:spacing w:after="0"/>
        <w:rPr>
          <w:rFonts w:ascii="Arial" w:hAnsi="Arial" w:cs="Arial"/>
          <w:sz w:val="24"/>
          <w:szCs w:val="24"/>
        </w:rPr>
      </w:pPr>
    </w:p>
    <w:p w14:paraId="433BC1D3" w14:textId="77777777" w:rsidR="00377CCE" w:rsidRDefault="00377CCE" w:rsidP="007E6DEE">
      <w:pPr>
        <w:spacing w:after="0"/>
        <w:rPr>
          <w:rFonts w:ascii="Arial" w:hAnsi="Arial" w:cs="Arial"/>
          <w:sz w:val="24"/>
          <w:szCs w:val="24"/>
        </w:rPr>
      </w:pPr>
    </w:p>
    <w:p w14:paraId="7A289852" w14:textId="77777777" w:rsidR="00377CCE" w:rsidRDefault="00377CCE" w:rsidP="007E6DEE">
      <w:pPr>
        <w:spacing w:after="0"/>
        <w:rPr>
          <w:rFonts w:ascii="Arial" w:hAnsi="Arial" w:cs="Arial"/>
          <w:sz w:val="24"/>
          <w:szCs w:val="24"/>
        </w:rPr>
      </w:pPr>
    </w:p>
    <w:p w14:paraId="7F86310D" w14:textId="77777777" w:rsidR="00377CCE" w:rsidRDefault="00377CCE" w:rsidP="007E6DEE">
      <w:pPr>
        <w:spacing w:after="0"/>
        <w:rPr>
          <w:rFonts w:ascii="Arial" w:hAnsi="Arial" w:cs="Arial"/>
          <w:sz w:val="24"/>
          <w:szCs w:val="24"/>
        </w:rPr>
      </w:pPr>
    </w:p>
    <w:p w14:paraId="66988C6D" w14:textId="77777777" w:rsidR="00377CCE" w:rsidRDefault="00377CCE" w:rsidP="007E6DEE">
      <w:pPr>
        <w:spacing w:after="0"/>
        <w:rPr>
          <w:rFonts w:ascii="Arial" w:hAnsi="Arial" w:cs="Arial"/>
          <w:sz w:val="24"/>
          <w:szCs w:val="24"/>
        </w:rPr>
      </w:pPr>
    </w:p>
    <w:p w14:paraId="6EB34CBD" w14:textId="77777777" w:rsidR="00377CCE" w:rsidRDefault="00377CCE" w:rsidP="007E6DEE">
      <w:pPr>
        <w:spacing w:after="0"/>
        <w:rPr>
          <w:rFonts w:ascii="Arial" w:hAnsi="Arial" w:cs="Arial"/>
          <w:sz w:val="24"/>
          <w:szCs w:val="24"/>
        </w:rPr>
      </w:pPr>
    </w:p>
    <w:p w14:paraId="18D50AE5" w14:textId="77777777" w:rsidR="00377CCE" w:rsidRDefault="00377CCE" w:rsidP="007E6DEE">
      <w:pPr>
        <w:spacing w:after="0"/>
        <w:rPr>
          <w:rFonts w:ascii="Arial" w:hAnsi="Arial" w:cs="Arial"/>
          <w:sz w:val="24"/>
          <w:szCs w:val="24"/>
        </w:rPr>
      </w:pPr>
    </w:p>
    <w:p w14:paraId="355CAA11" w14:textId="77777777" w:rsidR="00377CCE" w:rsidRDefault="00377CCE" w:rsidP="007E6DEE">
      <w:pPr>
        <w:spacing w:after="0"/>
        <w:rPr>
          <w:rFonts w:ascii="Arial" w:hAnsi="Arial" w:cs="Arial"/>
          <w:sz w:val="24"/>
          <w:szCs w:val="24"/>
        </w:rPr>
      </w:pPr>
    </w:p>
    <w:p w14:paraId="646E301B" w14:textId="77777777" w:rsidR="00101FC8" w:rsidRDefault="00101FC8" w:rsidP="007E6DEE">
      <w:pPr>
        <w:spacing w:after="0"/>
        <w:rPr>
          <w:rFonts w:ascii="Arial" w:hAnsi="Arial" w:cs="Arial"/>
          <w:sz w:val="24"/>
          <w:szCs w:val="24"/>
        </w:rPr>
      </w:pPr>
    </w:p>
    <w:p w14:paraId="704580BC" w14:textId="24A18B6A" w:rsidR="00C3782C" w:rsidRDefault="00C3782C" w:rsidP="007E6DEE">
      <w:pPr>
        <w:spacing w:after="0"/>
        <w:rPr>
          <w:rFonts w:ascii="Arial" w:hAnsi="Arial" w:cs="Arial"/>
          <w:sz w:val="24"/>
          <w:szCs w:val="24"/>
        </w:rPr>
      </w:pPr>
      <w:r>
        <w:rPr>
          <w:rFonts w:ascii="Arial" w:hAnsi="Arial" w:cs="Arial"/>
          <w:sz w:val="24"/>
          <w:szCs w:val="24"/>
        </w:rPr>
        <w:lastRenderedPageBreak/>
        <w:t>References</w:t>
      </w:r>
    </w:p>
    <w:p w14:paraId="59AE0E2B" w14:textId="77777777" w:rsidR="00D92CFE" w:rsidRDefault="00D92CFE" w:rsidP="007E6DEE">
      <w:pPr>
        <w:spacing w:after="0"/>
        <w:rPr>
          <w:rFonts w:ascii="Arial" w:hAnsi="Arial" w:cs="Arial"/>
          <w:sz w:val="24"/>
          <w:szCs w:val="24"/>
        </w:rPr>
      </w:pPr>
    </w:p>
    <w:p w14:paraId="2C89434A" w14:textId="0D83026C" w:rsidR="00D92CFE" w:rsidRPr="00101FC8" w:rsidRDefault="00101FC8" w:rsidP="00D92CFE">
      <w:pPr>
        <w:spacing w:after="0"/>
        <w:rPr>
          <w:rFonts w:ascii="Arial" w:hAnsi="Arial" w:cs="Arial"/>
          <w:color w:val="000000"/>
          <w:sz w:val="24"/>
          <w:szCs w:val="24"/>
        </w:rPr>
      </w:pPr>
      <w:r>
        <w:rPr>
          <w:rStyle w:val="HTMLCite"/>
          <w:rFonts w:ascii="Arial" w:hAnsi="Arial" w:cs="Arial"/>
          <w:color w:val="auto"/>
          <w:sz w:val="24"/>
          <w:szCs w:val="24"/>
          <w:lang w:val="en"/>
        </w:rPr>
        <w:t xml:space="preserve">Aurora, (2013) Bruce Tuckman’s Team Development Model, </w:t>
      </w:r>
      <w:hyperlink r:id="rId5" w:history="1">
        <w:r w:rsidRPr="00101FC8">
          <w:rPr>
            <w:rStyle w:val="Hyperlink"/>
            <w:rFonts w:ascii="Arial" w:hAnsi="Arial" w:cs="Arial"/>
            <w:sz w:val="24"/>
            <w:szCs w:val="24"/>
          </w:rPr>
          <w:t>file:///C:/Users/knj86/Downloads/bruce_tuckman_s_stages_of_team_development_.pdf</w:t>
        </w:r>
      </w:hyperlink>
      <w:r>
        <w:rPr>
          <w:rFonts w:ascii="Arial" w:hAnsi="Arial" w:cs="Arial"/>
          <w:color w:val="000000"/>
          <w:sz w:val="24"/>
          <w:szCs w:val="24"/>
        </w:rPr>
        <w:t xml:space="preserve"> [Accessed on: 09/04/18]</w:t>
      </w:r>
      <w:bookmarkStart w:id="0" w:name="_GoBack"/>
      <w:bookmarkEnd w:id="0"/>
    </w:p>
    <w:p w14:paraId="6B747B8A" w14:textId="77777777" w:rsidR="00101FC8" w:rsidRDefault="00101FC8" w:rsidP="00D92CFE">
      <w:pPr>
        <w:spacing w:after="0"/>
        <w:rPr>
          <w:rStyle w:val="HTMLCite"/>
          <w:rFonts w:ascii="Arial" w:hAnsi="Arial" w:cs="Arial"/>
          <w:color w:val="auto"/>
          <w:sz w:val="24"/>
          <w:szCs w:val="24"/>
          <w:lang w:val="en"/>
        </w:rPr>
      </w:pPr>
    </w:p>
    <w:p w14:paraId="58E4DBE7" w14:textId="02827387" w:rsidR="00D92CFE" w:rsidRDefault="00D92CFE" w:rsidP="00D92CF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 xml:space="preserve">Home Office, (2003) Every Child Matters (September 2003), Crown Copyright </w:t>
      </w:r>
    </w:p>
    <w:p w14:paraId="6196BFC8" w14:textId="6F484F45" w:rsidR="00981EFA" w:rsidRDefault="00981EFA" w:rsidP="00D92CFE">
      <w:pPr>
        <w:spacing w:after="0"/>
        <w:rPr>
          <w:rStyle w:val="HTMLCite"/>
          <w:rFonts w:ascii="Arial" w:hAnsi="Arial" w:cs="Arial"/>
          <w:color w:val="auto"/>
          <w:sz w:val="24"/>
          <w:szCs w:val="24"/>
          <w:lang w:val="en"/>
        </w:rPr>
      </w:pPr>
    </w:p>
    <w:p w14:paraId="44160553" w14:textId="13800A1A" w:rsidR="00981EFA" w:rsidRDefault="00981EFA" w:rsidP="00D92CF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Home Office, (2004) The Children Act (2004), Crown Copyright</w:t>
      </w:r>
    </w:p>
    <w:p w14:paraId="5ED513CB" w14:textId="77777777" w:rsidR="00D92CFE" w:rsidRDefault="00D92CFE" w:rsidP="00D92CFE">
      <w:pPr>
        <w:spacing w:after="0"/>
        <w:rPr>
          <w:rFonts w:ascii="Arial" w:hAnsi="Arial" w:cs="Arial"/>
          <w:sz w:val="24"/>
          <w:szCs w:val="24"/>
        </w:rPr>
      </w:pPr>
    </w:p>
    <w:p w14:paraId="37D5E93A" w14:textId="2E9BFE43" w:rsidR="007E6DEE" w:rsidRDefault="00C3782C" w:rsidP="007E6DEE">
      <w:pPr>
        <w:spacing w:after="0"/>
        <w:rPr>
          <w:rStyle w:val="HTMLCite"/>
          <w:rFonts w:ascii="Arial" w:hAnsi="Arial" w:cs="Arial"/>
          <w:color w:val="auto"/>
          <w:sz w:val="24"/>
          <w:szCs w:val="24"/>
          <w:lang w:val="en"/>
        </w:rPr>
      </w:pPr>
      <w:r>
        <w:rPr>
          <w:rFonts w:ascii="Arial" w:hAnsi="Arial" w:cs="Arial"/>
          <w:sz w:val="24"/>
          <w:szCs w:val="24"/>
        </w:rPr>
        <w:t>Lancashire County Council</w:t>
      </w:r>
      <w:r w:rsidR="00D92CFE">
        <w:rPr>
          <w:rFonts w:ascii="Arial" w:hAnsi="Arial" w:cs="Arial"/>
          <w:sz w:val="24"/>
          <w:szCs w:val="24"/>
        </w:rPr>
        <w:t>,</w:t>
      </w:r>
      <w:r>
        <w:rPr>
          <w:rFonts w:ascii="Arial" w:hAnsi="Arial" w:cs="Arial"/>
          <w:sz w:val="24"/>
          <w:szCs w:val="24"/>
        </w:rPr>
        <w:t xml:space="preserve"> (2015) Multi-Agency Working, </w:t>
      </w:r>
      <w:hyperlink r:id="rId6" w:history="1">
        <w:r w:rsidRPr="00E53B6E">
          <w:rPr>
            <w:rStyle w:val="Hyperlink"/>
            <w:rFonts w:ascii="Arial" w:hAnsi="Arial" w:cs="Arial"/>
            <w:sz w:val="24"/>
            <w:szCs w:val="24"/>
            <w:lang w:val="en"/>
          </w:rPr>
          <w:t>www.lancashirechildrenstrust.org.uk/calendar/views/entries/showAtt</w:t>
        </w:r>
      </w:hyperlink>
      <w:r>
        <w:rPr>
          <w:rStyle w:val="HTMLCite"/>
          <w:rFonts w:ascii="Arial" w:hAnsi="Arial" w:cs="Arial"/>
          <w:color w:val="auto"/>
          <w:sz w:val="24"/>
          <w:szCs w:val="24"/>
          <w:lang w:val="en"/>
        </w:rPr>
        <w:t xml:space="preserve"> [Accessed on: 09/04/18]</w:t>
      </w:r>
    </w:p>
    <w:p w14:paraId="317612F4" w14:textId="19C1E07A" w:rsidR="0093356C" w:rsidRDefault="0093356C" w:rsidP="007E6DEE">
      <w:pPr>
        <w:spacing w:after="0"/>
        <w:rPr>
          <w:rStyle w:val="HTMLCite"/>
          <w:rFonts w:ascii="Arial" w:hAnsi="Arial" w:cs="Arial"/>
          <w:color w:val="auto"/>
          <w:sz w:val="24"/>
          <w:szCs w:val="24"/>
          <w:lang w:val="en"/>
        </w:rPr>
      </w:pPr>
    </w:p>
    <w:p w14:paraId="3DCD66E3" w14:textId="355D1D05" w:rsidR="0093356C" w:rsidRDefault="0093356C" w:rsidP="007E6DE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Lord Laming, (2003) The Victoria Climbie</w:t>
      </w:r>
      <w:r w:rsidR="00981EFA">
        <w:rPr>
          <w:rStyle w:val="HTMLCite"/>
          <w:rFonts w:ascii="Arial" w:hAnsi="Arial" w:cs="Arial"/>
          <w:color w:val="auto"/>
          <w:sz w:val="24"/>
          <w:szCs w:val="24"/>
          <w:lang w:val="en"/>
        </w:rPr>
        <w:t xml:space="preserve"> Inquiry, Crown Copyright</w:t>
      </w:r>
    </w:p>
    <w:p w14:paraId="502F2AB6" w14:textId="3C865ACD" w:rsidR="00EB6FDF" w:rsidRDefault="00EB6FDF" w:rsidP="007E6DEE">
      <w:pPr>
        <w:spacing w:after="0"/>
        <w:rPr>
          <w:rStyle w:val="HTMLCite"/>
          <w:rFonts w:ascii="Arial" w:hAnsi="Arial" w:cs="Arial"/>
          <w:color w:val="auto"/>
          <w:sz w:val="24"/>
          <w:szCs w:val="24"/>
          <w:lang w:val="en"/>
        </w:rPr>
      </w:pPr>
    </w:p>
    <w:p w14:paraId="095641FE" w14:textId="0AB92FF8" w:rsidR="00EB6FDF" w:rsidRDefault="00EB6FDF" w:rsidP="007E6DE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 xml:space="preserve">The Guardian, (2005) Timeline: A History of Child Protection, </w:t>
      </w:r>
      <w:hyperlink r:id="rId7" w:history="1">
        <w:r w:rsidRPr="00A71F72">
          <w:rPr>
            <w:rStyle w:val="Hyperlink"/>
            <w:rFonts w:ascii="Arial" w:hAnsi="Arial" w:cs="Arial"/>
            <w:sz w:val="24"/>
            <w:szCs w:val="24"/>
          </w:rPr>
          <w:t>https://www.theguardian.com/society/2005/may/18/childrensservices2</w:t>
        </w:r>
      </w:hyperlink>
      <w:r>
        <w:rPr>
          <w:rFonts w:ascii="Arial" w:hAnsi="Arial" w:cs="Arial"/>
          <w:color w:val="000000"/>
          <w:sz w:val="24"/>
          <w:szCs w:val="24"/>
        </w:rPr>
        <w:t xml:space="preserve"> [Accessed on: 10/04/18]</w:t>
      </w:r>
    </w:p>
    <w:p w14:paraId="2A3E0774" w14:textId="28B0BDB1" w:rsidR="006715F1" w:rsidRDefault="006715F1" w:rsidP="007E6DEE">
      <w:pPr>
        <w:spacing w:after="0"/>
        <w:rPr>
          <w:rStyle w:val="HTMLCite"/>
          <w:rFonts w:ascii="Arial" w:hAnsi="Arial" w:cs="Arial"/>
          <w:color w:val="auto"/>
          <w:sz w:val="24"/>
          <w:szCs w:val="24"/>
          <w:lang w:val="en"/>
        </w:rPr>
      </w:pPr>
    </w:p>
    <w:p w14:paraId="1F69ECE5" w14:textId="67FDA788" w:rsidR="006715F1" w:rsidRDefault="006715F1" w:rsidP="007E6DE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Walker. G, (2008) Working Together for Children: A Critical Introduction to Multi Agency Working, London: Bloomsbury</w:t>
      </w:r>
    </w:p>
    <w:p w14:paraId="36E7AE9C" w14:textId="71226C50" w:rsidR="00262F62" w:rsidRDefault="00262F62" w:rsidP="007E6DEE">
      <w:pPr>
        <w:spacing w:after="0"/>
        <w:rPr>
          <w:rStyle w:val="HTMLCite"/>
          <w:rFonts w:ascii="Arial" w:hAnsi="Arial" w:cs="Arial"/>
          <w:color w:val="auto"/>
          <w:sz w:val="24"/>
          <w:szCs w:val="24"/>
          <w:lang w:val="en"/>
        </w:rPr>
      </w:pPr>
    </w:p>
    <w:p w14:paraId="50A22A81" w14:textId="65F93C58" w:rsidR="00262F62" w:rsidRDefault="00262F62" w:rsidP="007E6DE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Welsh Assembly Government, (2017) Children, Young People and Education Committee, Cardiff: W</w:t>
      </w:r>
      <w:r w:rsidR="00C24C88">
        <w:rPr>
          <w:rStyle w:val="HTMLCite"/>
          <w:rFonts w:ascii="Arial" w:hAnsi="Arial" w:cs="Arial"/>
          <w:color w:val="auto"/>
          <w:sz w:val="24"/>
          <w:szCs w:val="24"/>
          <w:lang w:val="en"/>
        </w:rPr>
        <w:t xml:space="preserve">elsh </w:t>
      </w:r>
      <w:r>
        <w:rPr>
          <w:rStyle w:val="HTMLCite"/>
          <w:rFonts w:ascii="Arial" w:hAnsi="Arial" w:cs="Arial"/>
          <w:color w:val="auto"/>
          <w:sz w:val="24"/>
          <w:szCs w:val="24"/>
          <w:lang w:val="en"/>
        </w:rPr>
        <w:t>A</w:t>
      </w:r>
      <w:r w:rsidR="00C24C88">
        <w:rPr>
          <w:rStyle w:val="HTMLCite"/>
          <w:rFonts w:ascii="Arial" w:hAnsi="Arial" w:cs="Arial"/>
          <w:color w:val="auto"/>
          <w:sz w:val="24"/>
          <w:szCs w:val="24"/>
          <w:lang w:val="en"/>
        </w:rPr>
        <w:t>ssembly Government</w:t>
      </w:r>
    </w:p>
    <w:p w14:paraId="258CDE47" w14:textId="7B43878D" w:rsidR="00C42243" w:rsidRDefault="00C42243" w:rsidP="007E6DEE">
      <w:pPr>
        <w:spacing w:after="0"/>
        <w:rPr>
          <w:rStyle w:val="HTMLCite"/>
          <w:rFonts w:ascii="Arial" w:hAnsi="Arial" w:cs="Arial"/>
          <w:color w:val="auto"/>
          <w:sz w:val="24"/>
          <w:szCs w:val="24"/>
          <w:lang w:val="en"/>
        </w:rPr>
      </w:pPr>
    </w:p>
    <w:p w14:paraId="68B43663" w14:textId="2C58EC7D" w:rsidR="00C42243" w:rsidRDefault="00C42243" w:rsidP="007E6DEE">
      <w:pPr>
        <w:spacing w:after="0"/>
        <w:rPr>
          <w:rStyle w:val="HTMLCite"/>
          <w:rFonts w:ascii="Arial" w:hAnsi="Arial" w:cs="Arial"/>
          <w:color w:val="auto"/>
          <w:sz w:val="24"/>
          <w:szCs w:val="24"/>
          <w:lang w:val="en"/>
        </w:rPr>
      </w:pPr>
      <w:r>
        <w:rPr>
          <w:rStyle w:val="HTMLCite"/>
          <w:rFonts w:ascii="Arial" w:hAnsi="Arial" w:cs="Arial"/>
          <w:color w:val="auto"/>
          <w:sz w:val="24"/>
          <w:szCs w:val="24"/>
          <w:lang w:val="en"/>
        </w:rPr>
        <w:t>Welsh Assembly Government, (2017) Good Practice Wales,</w:t>
      </w:r>
      <w:r w:rsidRPr="00C42243">
        <w:rPr>
          <w:rFonts w:ascii="Segoe UI" w:hAnsi="Segoe UI" w:cs="Segoe UI"/>
          <w:color w:val="000000"/>
          <w:sz w:val="20"/>
          <w:szCs w:val="20"/>
        </w:rPr>
        <w:t xml:space="preserve"> </w:t>
      </w:r>
      <w:hyperlink r:id="rId8" w:history="1">
        <w:r w:rsidRPr="00A906C2">
          <w:rPr>
            <w:rStyle w:val="Hyperlink"/>
            <w:rFonts w:ascii="Arial" w:hAnsi="Arial" w:cs="Arial"/>
            <w:sz w:val="24"/>
            <w:szCs w:val="24"/>
          </w:rPr>
          <w:t>http://www.goodpractice.wales/t4cyp</w:t>
        </w:r>
      </w:hyperlink>
      <w:r>
        <w:rPr>
          <w:rFonts w:ascii="Arial" w:hAnsi="Arial" w:cs="Arial"/>
          <w:color w:val="000000"/>
          <w:sz w:val="24"/>
          <w:szCs w:val="24"/>
        </w:rPr>
        <w:t xml:space="preserve"> [Accessed on: 15/04/18]</w:t>
      </w:r>
    </w:p>
    <w:p w14:paraId="5FF3696A" w14:textId="181FE206" w:rsidR="003E0C74" w:rsidRDefault="003E0C74" w:rsidP="007E6DEE">
      <w:pPr>
        <w:spacing w:after="0"/>
        <w:rPr>
          <w:rStyle w:val="HTMLCite"/>
          <w:rFonts w:ascii="Arial" w:hAnsi="Arial" w:cs="Arial"/>
          <w:color w:val="auto"/>
          <w:sz w:val="24"/>
          <w:szCs w:val="24"/>
          <w:lang w:val="en"/>
        </w:rPr>
      </w:pPr>
    </w:p>
    <w:p w14:paraId="3C27D578" w14:textId="77777777" w:rsidR="007E6DEE" w:rsidRPr="007E6DEE" w:rsidRDefault="007E6DEE" w:rsidP="007E6DEE">
      <w:pPr>
        <w:spacing w:after="0"/>
        <w:rPr>
          <w:rFonts w:ascii="Arial" w:hAnsi="Arial" w:cs="Arial"/>
          <w:sz w:val="24"/>
          <w:szCs w:val="24"/>
        </w:rPr>
      </w:pPr>
    </w:p>
    <w:sectPr w:rsidR="007E6DEE" w:rsidRPr="007E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EE"/>
    <w:rsid w:val="000400D9"/>
    <w:rsid w:val="000A5139"/>
    <w:rsid w:val="000C68F3"/>
    <w:rsid w:val="00101FC8"/>
    <w:rsid w:val="00103296"/>
    <w:rsid w:val="001627A4"/>
    <w:rsid w:val="00180FC9"/>
    <w:rsid w:val="001E7B37"/>
    <w:rsid w:val="00207D65"/>
    <w:rsid w:val="00260279"/>
    <w:rsid w:val="00262F62"/>
    <w:rsid w:val="0026364D"/>
    <w:rsid w:val="002D235F"/>
    <w:rsid w:val="002F12BA"/>
    <w:rsid w:val="00312260"/>
    <w:rsid w:val="00313ADD"/>
    <w:rsid w:val="00340A5B"/>
    <w:rsid w:val="00341E59"/>
    <w:rsid w:val="00377CCE"/>
    <w:rsid w:val="003A20A1"/>
    <w:rsid w:val="003E0C74"/>
    <w:rsid w:val="004C4898"/>
    <w:rsid w:val="004D6B72"/>
    <w:rsid w:val="005165D6"/>
    <w:rsid w:val="005B4145"/>
    <w:rsid w:val="006069A8"/>
    <w:rsid w:val="00622FFA"/>
    <w:rsid w:val="00654B77"/>
    <w:rsid w:val="006715F1"/>
    <w:rsid w:val="00762A81"/>
    <w:rsid w:val="00787B62"/>
    <w:rsid w:val="007D7A7E"/>
    <w:rsid w:val="007E6DEE"/>
    <w:rsid w:val="007F0CDF"/>
    <w:rsid w:val="008D0781"/>
    <w:rsid w:val="008D6605"/>
    <w:rsid w:val="008F5DA8"/>
    <w:rsid w:val="00912F12"/>
    <w:rsid w:val="0093356C"/>
    <w:rsid w:val="009349CB"/>
    <w:rsid w:val="0094798A"/>
    <w:rsid w:val="00965993"/>
    <w:rsid w:val="00981EFA"/>
    <w:rsid w:val="00A019F1"/>
    <w:rsid w:val="00A12DB1"/>
    <w:rsid w:val="00AD716F"/>
    <w:rsid w:val="00B87F84"/>
    <w:rsid w:val="00BC67F5"/>
    <w:rsid w:val="00BD3807"/>
    <w:rsid w:val="00BF240F"/>
    <w:rsid w:val="00C1281C"/>
    <w:rsid w:val="00C2346B"/>
    <w:rsid w:val="00C24C88"/>
    <w:rsid w:val="00C3782C"/>
    <w:rsid w:val="00C42243"/>
    <w:rsid w:val="00C55917"/>
    <w:rsid w:val="00D30A95"/>
    <w:rsid w:val="00D614DB"/>
    <w:rsid w:val="00D92CFE"/>
    <w:rsid w:val="00D934DB"/>
    <w:rsid w:val="00EA5972"/>
    <w:rsid w:val="00EB6FDF"/>
    <w:rsid w:val="00EC2526"/>
    <w:rsid w:val="00F35068"/>
    <w:rsid w:val="00F43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0E0A"/>
  <w15:chartTrackingRefBased/>
  <w15:docId w15:val="{71F4BBEA-EF52-4032-9DC4-DA644B73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82C"/>
    <w:rPr>
      <w:color w:val="0563C1" w:themeColor="hyperlink"/>
      <w:u w:val="single"/>
    </w:rPr>
  </w:style>
  <w:style w:type="character" w:styleId="UnresolvedMention">
    <w:name w:val="Unresolved Mention"/>
    <w:basedOn w:val="DefaultParagraphFont"/>
    <w:uiPriority w:val="99"/>
    <w:semiHidden/>
    <w:unhideWhenUsed/>
    <w:rsid w:val="00C3782C"/>
    <w:rPr>
      <w:color w:val="808080"/>
      <w:shd w:val="clear" w:color="auto" w:fill="E6E6E6"/>
    </w:rPr>
  </w:style>
  <w:style w:type="character" w:styleId="FollowedHyperlink">
    <w:name w:val="FollowedHyperlink"/>
    <w:basedOn w:val="DefaultParagraphFont"/>
    <w:uiPriority w:val="99"/>
    <w:semiHidden/>
    <w:unhideWhenUsed/>
    <w:rsid w:val="00C3782C"/>
    <w:rPr>
      <w:color w:val="954F72" w:themeColor="followedHyperlink"/>
      <w:u w:val="single"/>
    </w:rPr>
  </w:style>
  <w:style w:type="character" w:styleId="HTMLCite">
    <w:name w:val="HTML Cite"/>
    <w:basedOn w:val="DefaultParagraphFont"/>
    <w:uiPriority w:val="99"/>
    <w:semiHidden/>
    <w:unhideWhenUsed/>
    <w:rsid w:val="00C3782C"/>
    <w:rPr>
      <w:i w:val="0"/>
      <w:iCs w:val="0"/>
      <w:color w:val="006D21"/>
    </w:rPr>
  </w:style>
  <w:style w:type="character" w:styleId="Strong">
    <w:name w:val="Strong"/>
    <w:basedOn w:val="DefaultParagraphFont"/>
    <w:uiPriority w:val="22"/>
    <w:qFormat/>
    <w:rsid w:val="00C37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dpractice.wales/t4cyp" TargetMode="External"/><Relationship Id="rId3" Type="http://schemas.openxmlformats.org/officeDocument/2006/relationships/settings" Target="settings.xml"/><Relationship Id="rId7" Type="http://schemas.openxmlformats.org/officeDocument/2006/relationships/hyperlink" Target="https://www.theguardian.com/society/2005/may/18/childrensservices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ancashirechildrenstrust.org.uk/calendar/views/entries/showAtt" TargetMode="External"/><Relationship Id="rId5" Type="http://schemas.openxmlformats.org/officeDocument/2006/relationships/hyperlink" Target="file:///C:/Users/knj86/Downloads/bruce_tuckman_s_stages_of_team_development_.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356C7-10EE-4889-ACA1-C01C9E04C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7</Pages>
  <Words>2847</Words>
  <Characters>16229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Prydderch</dc:creator>
  <cp:keywords/>
  <dc:description/>
  <cp:lastModifiedBy>Kayleigh Prydderch</cp:lastModifiedBy>
  <cp:revision>39</cp:revision>
  <dcterms:created xsi:type="dcterms:W3CDTF">2018-03-01T17:04:00Z</dcterms:created>
  <dcterms:modified xsi:type="dcterms:W3CDTF">2018-04-28T15:47:00Z</dcterms:modified>
</cp:coreProperties>
</file>