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C2CC4B" w14:textId="77777777" w:rsidR="00404C6A" w:rsidRDefault="00404C6A">
      <w:pPr>
        <w:pStyle w:val="normal1"/>
        <w:rPr>
          <w:b/>
          <w:color w:val="0E2841"/>
          <w:sz w:val="22"/>
          <w:szCs w:val="22"/>
        </w:rPr>
      </w:pPr>
    </w:p>
    <w:p w14:paraId="53242CA4" w14:textId="77777777" w:rsidR="00404C6A" w:rsidRDefault="00404C6A">
      <w:pPr>
        <w:pStyle w:val="normal1"/>
        <w:rPr>
          <w:b/>
          <w:color w:val="0E2841"/>
          <w:sz w:val="22"/>
          <w:szCs w:val="22"/>
        </w:rPr>
      </w:pPr>
    </w:p>
    <w:p w14:paraId="2DD16FCA" w14:textId="77777777" w:rsidR="00404C6A" w:rsidRDefault="00404C6A">
      <w:pPr>
        <w:pStyle w:val="normal1"/>
        <w:rPr>
          <w:b/>
          <w:color w:val="0E2841"/>
          <w:sz w:val="22"/>
          <w:szCs w:val="22"/>
        </w:rPr>
      </w:pPr>
    </w:p>
    <w:p w14:paraId="56BA548D" w14:textId="77777777" w:rsidR="00404C6A" w:rsidRDefault="00404C6A">
      <w:pPr>
        <w:pStyle w:val="normal1"/>
        <w:rPr>
          <w:b/>
          <w:color w:val="0E2841"/>
          <w:sz w:val="22"/>
          <w:szCs w:val="22"/>
        </w:rPr>
      </w:pPr>
    </w:p>
    <w:p w14:paraId="454A7998" w14:textId="77777777" w:rsidR="00404C6A" w:rsidRDefault="00404C6A">
      <w:pPr>
        <w:pStyle w:val="normal1"/>
        <w:rPr>
          <w:b/>
          <w:color w:val="0E2841"/>
          <w:sz w:val="22"/>
          <w:szCs w:val="22"/>
        </w:rPr>
      </w:pPr>
    </w:p>
    <w:p w14:paraId="552783ED" w14:textId="77777777" w:rsidR="00404C6A" w:rsidRDefault="00404C6A">
      <w:pPr>
        <w:pStyle w:val="normal1"/>
        <w:rPr>
          <w:b/>
          <w:color w:val="0E2841"/>
          <w:sz w:val="22"/>
          <w:szCs w:val="22"/>
        </w:rPr>
      </w:pPr>
    </w:p>
    <w:p w14:paraId="67FCEE6A" w14:textId="77777777" w:rsidR="00404C6A" w:rsidRDefault="00404C6A">
      <w:pPr>
        <w:pStyle w:val="normal1"/>
        <w:rPr>
          <w:b/>
          <w:color w:val="0E2841"/>
          <w:sz w:val="22"/>
          <w:szCs w:val="22"/>
        </w:rPr>
      </w:pPr>
    </w:p>
    <w:p w14:paraId="6D53581C" w14:textId="77777777" w:rsidR="00404C6A" w:rsidRDefault="00404C6A">
      <w:pPr>
        <w:pStyle w:val="normal1"/>
        <w:rPr>
          <w:b/>
          <w:color w:val="0E2841"/>
          <w:sz w:val="22"/>
          <w:szCs w:val="22"/>
        </w:rPr>
      </w:pPr>
    </w:p>
    <w:p w14:paraId="316810D3" w14:textId="77777777" w:rsidR="00404C6A" w:rsidRDefault="005C795D">
      <w:pPr>
        <w:pStyle w:val="normal1"/>
      </w:pPr>
      <w:r>
        <w:rPr>
          <w:noProof/>
        </w:rPr>
        <w:drawing>
          <wp:anchor distT="0" distB="0" distL="114300" distR="114300" simplePos="0" relativeHeight="3" behindDoc="0" locked="0" layoutInCell="0" allowOverlap="1" wp14:anchorId="135B54C8" wp14:editId="31D04963">
            <wp:simplePos x="0" y="0"/>
            <wp:positionH relativeFrom="column">
              <wp:posOffset>-2540</wp:posOffset>
            </wp:positionH>
            <wp:positionV relativeFrom="paragraph">
              <wp:posOffset>157480</wp:posOffset>
            </wp:positionV>
            <wp:extent cx="2859405" cy="2525395"/>
            <wp:effectExtent l="0" t="0" r="0" b="0"/>
            <wp:wrapSquare wrapText="bothSides"/>
            <wp:docPr id="1"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png"/>
                    <pic:cNvPicPr>
                      <a:picLocks noChangeAspect="1" noChangeArrowheads="1"/>
                    </pic:cNvPicPr>
                  </pic:nvPicPr>
                  <pic:blipFill>
                    <a:blip r:embed="rId4"/>
                    <a:stretch>
                      <a:fillRect/>
                    </a:stretch>
                  </pic:blipFill>
                  <pic:spPr bwMode="auto">
                    <a:xfrm>
                      <a:off x="0" y="0"/>
                      <a:ext cx="2859405" cy="2525395"/>
                    </a:xfrm>
                    <a:prstGeom prst="rect">
                      <a:avLst/>
                    </a:prstGeom>
                    <a:noFill/>
                  </pic:spPr>
                </pic:pic>
              </a:graphicData>
            </a:graphic>
          </wp:anchor>
        </w:drawing>
      </w:r>
    </w:p>
    <w:p w14:paraId="005A42A7" w14:textId="77777777" w:rsidR="00404C6A" w:rsidRDefault="00404C6A">
      <w:pPr>
        <w:pStyle w:val="normal1"/>
        <w:rPr>
          <w:b/>
          <w:color w:val="0E2841"/>
          <w:sz w:val="22"/>
          <w:szCs w:val="22"/>
        </w:rPr>
      </w:pPr>
    </w:p>
    <w:p w14:paraId="21BBA589" w14:textId="77777777" w:rsidR="00404C6A" w:rsidRDefault="005C795D">
      <w:pPr>
        <w:pStyle w:val="normal1"/>
        <w:rPr>
          <w:rFonts w:ascii="Abadi" w:eastAsia="Abadi" w:hAnsi="Abadi" w:cs="Abadi"/>
          <w:b/>
          <w:color w:val="0E2841"/>
        </w:rPr>
      </w:pPr>
      <w:r>
        <w:rPr>
          <w:rFonts w:ascii="Abadi" w:eastAsia="Abadi" w:hAnsi="Abadi" w:cs="Abadi"/>
          <w:b/>
          <w:color w:val="0E2841"/>
        </w:rPr>
        <w:t>Assignment 1</w:t>
      </w:r>
      <w:r>
        <w:rPr>
          <w:rFonts w:ascii="Abadi" w:eastAsia="Abadi" w:hAnsi="Abadi" w:cs="Abadi"/>
          <w:b/>
          <w:color w:val="0E2841"/>
        </w:rPr>
        <w:br/>
        <w:t>Term 1</w:t>
      </w:r>
      <w:r>
        <w:rPr>
          <w:rFonts w:ascii="Abadi" w:eastAsia="Abadi" w:hAnsi="Abadi" w:cs="Abadi"/>
          <w:b/>
          <w:color w:val="0E2841"/>
        </w:rPr>
        <w:br/>
        <w:t>Level 6</w:t>
      </w:r>
    </w:p>
    <w:p w14:paraId="36CA3A56" w14:textId="77777777" w:rsidR="00404C6A" w:rsidRDefault="00404C6A">
      <w:pPr>
        <w:pStyle w:val="normal1"/>
        <w:rPr>
          <w:rFonts w:ascii="Abadi" w:eastAsia="Abadi" w:hAnsi="Abadi" w:cs="Abadi"/>
          <w:b/>
          <w:color w:val="0E2841"/>
        </w:rPr>
      </w:pPr>
    </w:p>
    <w:p w14:paraId="072CB4A3" w14:textId="77777777" w:rsidR="00404C6A" w:rsidRDefault="005C795D">
      <w:pPr>
        <w:pStyle w:val="normal1"/>
        <w:rPr>
          <w:rFonts w:ascii="Aptos" w:eastAsia="Aptos" w:hAnsi="Aptos" w:cs="Aptos"/>
        </w:rPr>
      </w:pPr>
      <w:r>
        <w:rPr>
          <w:rFonts w:ascii="Aptos" w:eastAsia="Aptos" w:hAnsi="Aptos" w:cs="Aptos"/>
        </w:rPr>
        <w:t>Programme BA: Business Management</w:t>
      </w:r>
    </w:p>
    <w:p w14:paraId="4E4A3D5B" w14:textId="4F0ACB05" w:rsidR="00F5580F" w:rsidRDefault="005C795D">
      <w:pPr>
        <w:pStyle w:val="normal1"/>
        <w:rPr>
          <w:rFonts w:ascii="Aptos" w:eastAsia="Aptos" w:hAnsi="Aptos" w:cs="Aptos"/>
        </w:rPr>
      </w:pPr>
      <w:r>
        <w:rPr>
          <w:rFonts w:ascii="Aptos" w:eastAsia="Aptos" w:hAnsi="Aptos" w:cs="Aptos"/>
        </w:rPr>
        <w:t xml:space="preserve">Module: International </w:t>
      </w:r>
      <w:r w:rsidR="00F5580F">
        <w:rPr>
          <w:rFonts w:ascii="Aptos" w:eastAsia="Aptos" w:hAnsi="Aptos" w:cs="Aptos"/>
        </w:rPr>
        <w:t>Business</w:t>
      </w:r>
      <w:r>
        <w:rPr>
          <w:rFonts w:ascii="Aptos" w:eastAsia="Aptos" w:hAnsi="Aptos" w:cs="Aptos"/>
        </w:rPr>
        <w:t xml:space="preserve"> </w:t>
      </w:r>
      <w:r w:rsidR="00F5580F">
        <w:rPr>
          <w:rFonts w:ascii="Aptos" w:eastAsia="Aptos" w:hAnsi="Aptos" w:cs="Aptos"/>
        </w:rPr>
        <w:t>Communication</w:t>
      </w:r>
    </w:p>
    <w:p w14:paraId="6778A1F5" w14:textId="77777777" w:rsidR="00404C6A" w:rsidRDefault="00404C6A">
      <w:pPr>
        <w:pStyle w:val="normal1"/>
        <w:rPr>
          <w:rFonts w:ascii="Aptos" w:eastAsia="Aptos" w:hAnsi="Aptos" w:cs="Aptos"/>
        </w:rPr>
      </w:pPr>
    </w:p>
    <w:p w14:paraId="19EA1770" w14:textId="77777777" w:rsidR="00404C6A" w:rsidRDefault="005C795D">
      <w:pPr>
        <w:pStyle w:val="normal1"/>
        <w:rPr>
          <w:rFonts w:ascii="Aptos" w:eastAsia="Aptos" w:hAnsi="Aptos" w:cs="Aptos"/>
        </w:rPr>
      </w:pPr>
      <w:r>
        <w:rPr>
          <w:rFonts w:ascii="Aptos" w:eastAsia="Aptos" w:hAnsi="Aptos" w:cs="Aptos"/>
        </w:rPr>
        <w:t>Module Code: LCBB6001_LON</w:t>
      </w:r>
    </w:p>
    <w:p w14:paraId="4491D896" w14:textId="77777777" w:rsidR="00404C6A" w:rsidRDefault="00404C6A">
      <w:pPr>
        <w:pStyle w:val="normal1"/>
        <w:rPr>
          <w:rFonts w:ascii="Aptos" w:eastAsia="Aptos" w:hAnsi="Aptos" w:cs="Aptos"/>
        </w:rPr>
      </w:pPr>
    </w:p>
    <w:p w14:paraId="2A2ED579" w14:textId="46252BBB" w:rsidR="00404C6A" w:rsidRDefault="005C795D">
      <w:pPr>
        <w:pStyle w:val="normal1"/>
        <w:rPr>
          <w:rFonts w:ascii="Aptos" w:eastAsia="Aptos" w:hAnsi="Aptos" w:cs="Aptos"/>
        </w:rPr>
      </w:pPr>
      <w:r>
        <w:rPr>
          <w:rFonts w:ascii="Aptos" w:eastAsia="Aptos" w:hAnsi="Aptos" w:cs="Aptos"/>
        </w:rPr>
        <w:t xml:space="preserve">Lecturer: Dr </w:t>
      </w:r>
      <w:proofErr w:type="spellStart"/>
      <w:r>
        <w:rPr>
          <w:rFonts w:ascii="Aptos" w:eastAsia="Aptos" w:hAnsi="Aptos" w:cs="Aptos"/>
        </w:rPr>
        <w:t>Rexon</w:t>
      </w:r>
      <w:proofErr w:type="spellEnd"/>
      <w:r>
        <w:rPr>
          <w:rFonts w:ascii="Aptos" w:eastAsia="Aptos" w:hAnsi="Aptos" w:cs="Aptos"/>
        </w:rPr>
        <w:t xml:space="preserve"> </w:t>
      </w:r>
      <w:proofErr w:type="spellStart"/>
      <w:r>
        <w:rPr>
          <w:rFonts w:ascii="Aptos" w:eastAsia="Aptos" w:hAnsi="Aptos" w:cs="Aptos"/>
        </w:rPr>
        <w:t>Nting</w:t>
      </w:r>
      <w:proofErr w:type="spellEnd"/>
      <w:r>
        <w:rPr>
          <w:rFonts w:ascii="Aptos" w:eastAsia="Aptos" w:hAnsi="Aptos" w:cs="Aptos"/>
        </w:rPr>
        <w:br/>
        <w:t xml:space="preserve">Assignment Title: Coursework: </w:t>
      </w:r>
      <w:r w:rsidR="00930D9A">
        <w:rPr>
          <w:rFonts w:ascii="Aptos" w:eastAsia="Aptos" w:hAnsi="Aptos" w:cs="Aptos"/>
        </w:rPr>
        <w:t>Individual Essay</w:t>
      </w:r>
      <w:r>
        <w:rPr>
          <w:rFonts w:ascii="Aptos" w:eastAsia="Aptos" w:hAnsi="Aptos" w:cs="Aptos"/>
        </w:rPr>
        <w:t xml:space="preserve">        </w:t>
      </w:r>
    </w:p>
    <w:p w14:paraId="61C05AC5" w14:textId="77777777" w:rsidR="00404C6A" w:rsidRDefault="005C795D">
      <w:pPr>
        <w:pStyle w:val="normal1"/>
        <w:rPr>
          <w:rFonts w:ascii="Aptos" w:eastAsia="Aptos" w:hAnsi="Aptos" w:cs="Aptos"/>
        </w:rPr>
      </w:pPr>
      <w:r>
        <w:rPr>
          <w:rFonts w:ascii="Aptos" w:eastAsia="Aptos" w:hAnsi="Aptos" w:cs="Aptos"/>
        </w:rPr>
        <w:t xml:space="preserve">                                                                       </w:t>
      </w:r>
    </w:p>
    <w:p w14:paraId="2B673346" w14:textId="77777777" w:rsidR="00404C6A" w:rsidRDefault="005C795D">
      <w:pPr>
        <w:pStyle w:val="normal1"/>
        <w:rPr>
          <w:rFonts w:ascii="Aptos" w:eastAsia="Aptos" w:hAnsi="Aptos" w:cs="Aptos"/>
        </w:rPr>
      </w:pPr>
      <w:r>
        <w:rPr>
          <w:rFonts w:ascii="Aptos" w:eastAsia="Aptos" w:hAnsi="Aptos" w:cs="Aptos"/>
        </w:rPr>
        <w:t>Rebeca Stan: 2233918</w:t>
      </w:r>
    </w:p>
    <w:p w14:paraId="3126DA00" w14:textId="77777777" w:rsidR="00404C6A" w:rsidRDefault="00404C6A">
      <w:pPr>
        <w:pStyle w:val="normal1"/>
        <w:rPr>
          <w:b/>
          <w:sz w:val="26"/>
          <w:szCs w:val="26"/>
        </w:rPr>
      </w:pPr>
    </w:p>
    <w:p w14:paraId="3A85F61C" w14:textId="77777777" w:rsidR="00404C6A" w:rsidRDefault="00404C6A">
      <w:pPr>
        <w:pStyle w:val="normal1"/>
        <w:rPr>
          <w:b/>
          <w:sz w:val="28"/>
          <w:szCs w:val="28"/>
        </w:rPr>
      </w:pPr>
    </w:p>
    <w:p w14:paraId="403F6E48" w14:textId="77777777" w:rsidR="00404C6A" w:rsidRDefault="00404C6A">
      <w:pPr>
        <w:pStyle w:val="normal1"/>
        <w:rPr>
          <w:b/>
          <w:sz w:val="28"/>
          <w:szCs w:val="28"/>
        </w:rPr>
      </w:pPr>
    </w:p>
    <w:p w14:paraId="5C769F64" w14:textId="77777777" w:rsidR="00404C6A" w:rsidRDefault="00404C6A">
      <w:pPr>
        <w:pStyle w:val="normal1"/>
        <w:rPr>
          <w:b/>
          <w:sz w:val="28"/>
          <w:szCs w:val="28"/>
        </w:rPr>
      </w:pPr>
    </w:p>
    <w:p w14:paraId="4DCD93FF" w14:textId="77777777" w:rsidR="00404C6A" w:rsidRDefault="00404C6A">
      <w:pPr>
        <w:pStyle w:val="normal1"/>
        <w:rPr>
          <w:b/>
          <w:sz w:val="28"/>
          <w:szCs w:val="28"/>
        </w:rPr>
      </w:pPr>
    </w:p>
    <w:p w14:paraId="62B38137" w14:textId="77777777" w:rsidR="00404C6A" w:rsidRDefault="00404C6A">
      <w:pPr>
        <w:pStyle w:val="normal1"/>
        <w:rPr>
          <w:b/>
          <w:sz w:val="28"/>
          <w:szCs w:val="28"/>
        </w:rPr>
      </w:pPr>
    </w:p>
    <w:p w14:paraId="1B71042F" w14:textId="77777777" w:rsidR="00404C6A" w:rsidRDefault="00404C6A">
      <w:pPr>
        <w:pStyle w:val="normal1"/>
        <w:rPr>
          <w:b/>
          <w:sz w:val="28"/>
          <w:szCs w:val="28"/>
        </w:rPr>
      </w:pPr>
    </w:p>
    <w:p w14:paraId="59BA3373" w14:textId="77777777" w:rsidR="00404C6A" w:rsidRDefault="005C795D">
      <w:pPr>
        <w:pStyle w:val="normal1"/>
        <w:rPr>
          <w:b/>
          <w:sz w:val="28"/>
          <w:szCs w:val="28"/>
        </w:rPr>
      </w:pPr>
      <w:r>
        <w:br w:type="page"/>
      </w:r>
    </w:p>
    <w:p w14:paraId="57549B57" w14:textId="77777777" w:rsidR="00404C6A" w:rsidRDefault="00404C6A">
      <w:pPr>
        <w:pStyle w:val="normal1"/>
        <w:rPr>
          <w:b/>
          <w:sz w:val="28"/>
          <w:szCs w:val="28"/>
        </w:rPr>
      </w:pPr>
    </w:p>
    <w:p w14:paraId="63D84D44" w14:textId="77777777" w:rsidR="00404C6A" w:rsidRDefault="005C795D">
      <w:pPr>
        <w:pStyle w:val="normal1"/>
        <w:rPr>
          <w:b/>
          <w:sz w:val="28"/>
          <w:szCs w:val="28"/>
        </w:rPr>
      </w:pPr>
      <w:r>
        <w:rPr>
          <w:b/>
          <w:sz w:val="28"/>
          <w:szCs w:val="28"/>
        </w:rPr>
        <w:t xml:space="preserve">                                          </w:t>
      </w:r>
    </w:p>
    <w:p w14:paraId="7C1922C9" w14:textId="77777777" w:rsidR="00404C6A" w:rsidRDefault="005C795D">
      <w:pPr>
        <w:pStyle w:val="normal1"/>
        <w:rPr>
          <w:b/>
          <w:sz w:val="28"/>
          <w:szCs w:val="28"/>
        </w:rPr>
      </w:pPr>
      <w:r>
        <w:rPr>
          <w:b/>
          <w:sz w:val="28"/>
          <w:szCs w:val="28"/>
        </w:rPr>
        <w:t xml:space="preserve">                                               Table of Contents</w:t>
      </w:r>
    </w:p>
    <w:p w14:paraId="6B58673D" w14:textId="77777777" w:rsidR="00404C6A" w:rsidRDefault="00404C6A">
      <w:pPr>
        <w:pStyle w:val="normal1"/>
        <w:rPr>
          <w:b/>
          <w:sz w:val="28"/>
          <w:szCs w:val="28"/>
        </w:rPr>
      </w:pPr>
    </w:p>
    <w:p w14:paraId="397D707E" w14:textId="77777777" w:rsidR="00404C6A" w:rsidRDefault="00404C6A">
      <w:pPr>
        <w:pStyle w:val="normal1"/>
        <w:rPr>
          <w:b/>
          <w:sz w:val="28"/>
          <w:szCs w:val="28"/>
        </w:rPr>
      </w:pPr>
    </w:p>
    <w:p w14:paraId="1C5169D1" w14:textId="77777777" w:rsidR="00404C6A" w:rsidRDefault="00404C6A">
      <w:pPr>
        <w:pStyle w:val="normal1"/>
        <w:rPr>
          <w:b/>
          <w:sz w:val="28"/>
          <w:szCs w:val="28"/>
        </w:rPr>
      </w:pPr>
    </w:p>
    <w:p w14:paraId="7A553ACF" w14:textId="77777777" w:rsidR="00404C6A" w:rsidRDefault="005C795D">
      <w:pPr>
        <w:pStyle w:val="normal1"/>
        <w:spacing w:before="100" w:after="140" w:line="276" w:lineRule="auto"/>
        <w:jc w:val="both"/>
        <w:rPr>
          <w:color w:val="000000"/>
        </w:rPr>
      </w:pPr>
      <w:r>
        <w:rPr>
          <w:rFonts w:ascii="Abadi" w:eastAsia="Abadi" w:hAnsi="Abadi" w:cs="Abadi"/>
          <w:color w:val="000000"/>
        </w:rPr>
        <w:t>1. Introduction………………………………………………………………………………</w:t>
      </w:r>
      <w:proofErr w:type="gramStart"/>
      <w:r>
        <w:rPr>
          <w:rFonts w:ascii="Abadi" w:eastAsia="Abadi" w:hAnsi="Abadi" w:cs="Abadi"/>
          <w:color w:val="000000"/>
        </w:rPr>
        <w:t>…..</w:t>
      </w:r>
      <w:proofErr w:type="gramEnd"/>
      <w:r>
        <w:rPr>
          <w:rFonts w:ascii="Abadi" w:eastAsia="Abadi" w:hAnsi="Abadi" w:cs="Abadi"/>
          <w:color w:val="000000"/>
        </w:rPr>
        <w:t>3</w:t>
      </w:r>
    </w:p>
    <w:p w14:paraId="32BE06C5" w14:textId="77777777" w:rsidR="00404C6A" w:rsidRDefault="005C795D">
      <w:pPr>
        <w:pStyle w:val="normal1"/>
        <w:spacing w:before="100"/>
        <w:rPr>
          <w:color w:val="000000"/>
        </w:rPr>
      </w:pPr>
      <w:r>
        <w:rPr>
          <w:rFonts w:ascii="Abadi" w:eastAsia="Abadi" w:hAnsi="Abadi" w:cs="Abadi"/>
          <w:color w:val="000000"/>
        </w:rPr>
        <w:t>2. Cultural Background of Gail’s Bakery (UK)………………………….………………...……3</w:t>
      </w:r>
    </w:p>
    <w:p w14:paraId="3F1678E0" w14:textId="77777777" w:rsidR="00404C6A" w:rsidRDefault="005C795D">
      <w:pPr>
        <w:pStyle w:val="normal1"/>
        <w:spacing w:before="100" w:after="140" w:line="276" w:lineRule="auto"/>
        <w:jc w:val="both"/>
        <w:rPr>
          <w:color w:val="000000"/>
        </w:rPr>
      </w:pPr>
      <w:r>
        <w:rPr>
          <w:rFonts w:ascii="Abadi" w:eastAsia="Abadi" w:hAnsi="Abadi" w:cs="Abadi"/>
          <w:color w:val="000000"/>
        </w:rPr>
        <w:t>3.Cultural Background of Yamazaki Baking Company (Japan)………………………………4</w:t>
      </w:r>
    </w:p>
    <w:p w14:paraId="5C2803E3" w14:textId="77777777" w:rsidR="00404C6A" w:rsidRDefault="005C795D">
      <w:pPr>
        <w:pStyle w:val="normal1"/>
        <w:spacing w:before="100"/>
      </w:pPr>
      <w:r>
        <w:rPr>
          <w:rFonts w:ascii="Abadi" w:eastAsia="Abadi" w:hAnsi="Abadi" w:cs="Abadi"/>
        </w:rPr>
        <w:t>4.Hofstede's Cultural Dimensions…………………………………………………</w:t>
      </w:r>
      <w:proofErr w:type="gramStart"/>
      <w:r>
        <w:rPr>
          <w:rFonts w:ascii="Abadi" w:eastAsia="Abadi" w:hAnsi="Abadi" w:cs="Abadi"/>
        </w:rPr>
        <w:t>…..</w:t>
      </w:r>
      <w:proofErr w:type="gramEnd"/>
      <w:r>
        <w:rPr>
          <w:rFonts w:ascii="Abadi" w:eastAsia="Abadi" w:hAnsi="Abadi" w:cs="Abadi"/>
        </w:rPr>
        <w:t>……….5</w:t>
      </w:r>
    </w:p>
    <w:p w14:paraId="062A057E" w14:textId="77777777" w:rsidR="00404C6A" w:rsidRDefault="005C795D">
      <w:pPr>
        <w:pStyle w:val="normal1"/>
        <w:spacing w:before="100" w:after="140" w:line="276" w:lineRule="auto"/>
        <w:jc w:val="both"/>
        <w:rPr>
          <w:color w:val="000000"/>
        </w:rPr>
      </w:pPr>
      <w:r>
        <w:rPr>
          <w:rFonts w:ascii="Abadi" w:eastAsia="Abadi" w:hAnsi="Abadi" w:cs="Abadi"/>
          <w:color w:val="000000"/>
        </w:rPr>
        <w:t>5.High-Context vs Low-Context Communication…………….………………………….……6</w:t>
      </w:r>
    </w:p>
    <w:p w14:paraId="15216714" w14:textId="77777777" w:rsidR="00404C6A" w:rsidRDefault="005C795D">
      <w:pPr>
        <w:pStyle w:val="normal1"/>
        <w:spacing w:before="100"/>
        <w:rPr>
          <w:rFonts w:ascii="Abadi" w:eastAsia="Abadi" w:hAnsi="Abadi" w:cs="Abadi"/>
        </w:rPr>
      </w:pPr>
      <w:r>
        <w:rPr>
          <w:rFonts w:ascii="Abadi" w:eastAsia="Abadi" w:hAnsi="Abadi" w:cs="Abadi"/>
        </w:rPr>
        <w:t>6.Cultural differences between Gail's Bakery and Yamazaki Baking Company…………….6</w:t>
      </w:r>
    </w:p>
    <w:p w14:paraId="3D7C1580" w14:textId="77777777" w:rsidR="00404C6A" w:rsidRDefault="005C795D">
      <w:pPr>
        <w:pStyle w:val="normal1"/>
        <w:spacing w:before="100"/>
        <w:rPr>
          <w:rFonts w:ascii="Abadi" w:eastAsia="Abadi" w:hAnsi="Abadi" w:cs="Abadi"/>
        </w:rPr>
      </w:pPr>
      <w:r>
        <w:rPr>
          <w:rFonts w:ascii="Abadi" w:eastAsia="Abadi" w:hAnsi="Abadi" w:cs="Abadi"/>
        </w:rPr>
        <w:t>7.Conclusion……………………………………………………………………………...….….7</w:t>
      </w:r>
    </w:p>
    <w:p w14:paraId="5C51A1EB" w14:textId="77777777" w:rsidR="00404C6A" w:rsidRDefault="005C795D">
      <w:pPr>
        <w:pStyle w:val="normal1"/>
        <w:spacing w:before="100"/>
        <w:rPr>
          <w:rFonts w:ascii="Abadi" w:eastAsia="Abadi" w:hAnsi="Abadi" w:cs="Abadi"/>
        </w:rPr>
      </w:pPr>
      <w:r>
        <w:rPr>
          <w:rFonts w:ascii="Abadi" w:eastAsia="Abadi" w:hAnsi="Abadi" w:cs="Abadi"/>
        </w:rPr>
        <w:t>8. References…………………………………………………………………………...……….8</w:t>
      </w:r>
    </w:p>
    <w:p w14:paraId="42BDAD15" w14:textId="77777777" w:rsidR="00404C6A" w:rsidRDefault="00404C6A">
      <w:pPr>
        <w:pStyle w:val="normal1"/>
        <w:spacing w:before="100"/>
        <w:rPr>
          <w:rFonts w:ascii="Abadi" w:eastAsia="Abadi" w:hAnsi="Abadi" w:cs="Abadi"/>
        </w:rPr>
      </w:pPr>
    </w:p>
    <w:p w14:paraId="01A5CA03" w14:textId="77777777" w:rsidR="00404C6A" w:rsidRDefault="00404C6A">
      <w:pPr>
        <w:pStyle w:val="normal1"/>
        <w:spacing w:after="140" w:line="276" w:lineRule="auto"/>
        <w:jc w:val="both"/>
        <w:rPr>
          <w:color w:val="000000"/>
        </w:rPr>
      </w:pPr>
    </w:p>
    <w:p w14:paraId="50437E3A" w14:textId="77777777" w:rsidR="00404C6A" w:rsidRDefault="00404C6A">
      <w:pPr>
        <w:pStyle w:val="normal1"/>
        <w:spacing w:after="140" w:line="276" w:lineRule="auto"/>
        <w:jc w:val="both"/>
        <w:rPr>
          <w:color w:val="000000"/>
        </w:rPr>
      </w:pPr>
    </w:p>
    <w:p w14:paraId="484E4632" w14:textId="77777777" w:rsidR="00404C6A" w:rsidRDefault="00404C6A">
      <w:pPr>
        <w:pStyle w:val="normal1"/>
        <w:spacing w:after="140" w:line="276" w:lineRule="auto"/>
        <w:jc w:val="both"/>
        <w:rPr>
          <w:color w:val="000000"/>
        </w:rPr>
      </w:pPr>
    </w:p>
    <w:p w14:paraId="7DE7CA45" w14:textId="77777777" w:rsidR="00404C6A" w:rsidRDefault="00404C6A">
      <w:pPr>
        <w:pStyle w:val="normal1"/>
        <w:spacing w:after="140" w:line="276" w:lineRule="auto"/>
        <w:jc w:val="both"/>
        <w:rPr>
          <w:color w:val="000000"/>
        </w:rPr>
      </w:pPr>
    </w:p>
    <w:p w14:paraId="4047BEAA" w14:textId="77777777" w:rsidR="00404C6A" w:rsidRDefault="00404C6A">
      <w:pPr>
        <w:pStyle w:val="normal1"/>
        <w:spacing w:after="140" w:line="276" w:lineRule="auto"/>
        <w:jc w:val="both"/>
        <w:rPr>
          <w:color w:val="000000"/>
        </w:rPr>
      </w:pPr>
    </w:p>
    <w:p w14:paraId="1B6A5481" w14:textId="77777777" w:rsidR="00404C6A" w:rsidRDefault="00404C6A">
      <w:pPr>
        <w:pStyle w:val="normal1"/>
        <w:spacing w:after="140" w:line="276" w:lineRule="auto"/>
        <w:jc w:val="both"/>
        <w:rPr>
          <w:color w:val="000000"/>
        </w:rPr>
      </w:pPr>
    </w:p>
    <w:p w14:paraId="59389D0C" w14:textId="77777777" w:rsidR="00404C6A" w:rsidRDefault="00404C6A">
      <w:pPr>
        <w:pStyle w:val="normal1"/>
        <w:spacing w:after="140" w:line="276" w:lineRule="auto"/>
        <w:jc w:val="both"/>
        <w:rPr>
          <w:color w:val="000000"/>
        </w:rPr>
      </w:pPr>
    </w:p>
    <w:p w14:paraId="6BEDBA6F" w14:textId="77777777" w:rsidR="00404C6A" w:rsidRDefault="00404C6A">
      <w:pPr>
        <w:pStyle w:val="normal1"/>
        <w:spacing w:after="140" w:line="276" w:lineRule="auto"/>
        <w:jc w:val="both"/>
        <w:rPr>
          <w:color w:val="000000"/>
        </w:rPr>
      </w:pPr>
    </w:p>
    <w:p w14:paraId="1A1635CE" w14:textId="77777777" w:rsidR="00404C6A" w:rsidRDefault="00404C6A">
      <w:pPr>
        <w:pStyle w:val="normal1"/>
        <w:spacing w:after="140" w:line="276" w:lineRule="auto"/>
        <w:jc w:val="both"/>
        <w:rPr>
          <w:color w:val="000000"/>
        </w:rPr>
      </w:pPr>
    </w:p>
    <w:p w14:paraId="611ACE84" w14:textId="77777777" w:rsidR="00404C6A" w:rsidRDefault="00404C6A">
      <w:pPr>
        <w:pStyle w:val="normal1"/>
        <w:spacing w:after="140" w:line="276" w:lineRule="auto"/>
        <w:jc w:val="both"/>
        <w:rPr>
          <w:color w:val="000000"/>
        </w:rPr>
      </w:pPr>
    </w:p>
    <w:p w14:paraId="5C717E03" w14:textId="77777777" w:rsidR="00404C6A" w:rsidRDefault="00404C6A">
      <w:pPr>
        <w:pStyle w:val="normal1"/>
        <w:spacing w:after="140" w:line="276" w:lineRule="auto"/>
        <w:jc w:val="both"/>
        <w:rPr>
          <w:color w:val="000000"/>
        </w:rPr>
      </w:pPr>
    </w:p>
    <w:p w14:paraId="08FC0DB0" w14:textId="77777777" w:rsidR="00404C6A" w:rsidRDefault="00404C6A">
      <w:pPr>
        <w:pStyle w:val="normal1"/>
        <w:spacing w:after="140" w:line="276" w:lineRule="auto"/>
        <w:jc w:val="both"/>
        <w:rPr>
          <w:color w:val="000000"/>
        </w:rPr>
      </w:pPr>
    </w:p>
    <w:p w14:paraId="48A5CF2F" w14:textId="77777777" w:rsidR="00404C6A" w:rsidRDefault="00404C6A">
      <w:pPr>
        <w:pStyle w:val="normal1"/>
        <w:spacing w:after="140" w:line="276" w:lineRule="auto"/>
        <w:jc w:val="both"/>
        <w:rPr>
          <w:color w:val="000000"/>
        </w:rPr>
      </w:pPr>
    </w:p>
    <w:p w14:paraId="1C0A2B66" w14:textId="77777777" w:rsidR="00404C6A" w:rsidRDefault="00404C6A">
      <w:pPr>
        <w:pStyle w:val="normal1"/>
        <w:spacing w:after="140" w:line="276" w:lineRule="auto"/>
        <w:jc w:val="both"/>
        <w:rPr>
          <w:color w:val="000000"/>
        </w:rPr>
      </w:pPr>
    </w:p>
    <w:p w14:paraId="4D2F9C0E" w14:textId="77777777" w:rsidR="00404C6A" w:rsidRDefault="00404C6A">
      <w:pPr>
        <w:pStyle w:val="normal1"/>
        <w:spacing w:after="140" w:line="276" w:lineRule="auto"/>
        <w:jc w:val="both"/>
        <w:rPr>
          <w:color w:val="000000"/>
        </w:rPr>
      </w:pPr>
    </w:p>
    <w:p w14:paraId="3682A12C" w14:textId="77777777" w:rsidR="00404C6A" w:rsidRDefault="00404C6A">
      <w:pPr>
        <w:pStyle w:val="normal1"/>
        <w:spacing w:after="140" w:line="276" w:lineRule="auto"/>
        <w:jc w:val="both"/>
        <w:rPr>
          <w:color w:val="000000"/>
        </w:rPr>
      </w:pPr>
    </w:p>
    <w:p w14:paraId="4FB3ED00" w14:textId="77777777" w:rsidR="00CE2079" w:rsidRDefault="00CE2079">
      <w:pPr>
        <w:pStyle w:val="normal1"/>
        <w:spacing w:after="140" w:line="276" w:lineRule="auto"/>
        <w:jc w:val="both"/>
        <w:rPr>
          <w:rFonts w:ascii="Abadi" w:eastAsia="Abadi" w:hAnsi="Abadi" w:cs="Abadi"/>
          <w:b/>
          <w:color w:val="000000"/>
          <w:sz w:val="28"/>
          <w:szCs w:val="28"/>
        </w:rPr>
      </w:pPr>
    </w:p>
    <w:p w14:paraId="14CA6E17" w14:textId="77777777" w:rsidR="00CE2079" w:rsidRDefault="00CE2079">
      <w:pPr>
        <w:pStyle w:val="normal1"/>
        <w:spacing w:after="140" w:line="276" w:lineRule="auto"/>
        <w:jc w:val="both"/>
        <w:rPr>
          <w:rFonts w:ascii="Abadi" w:eastAsia="Abadi" w:hAnsi="Abadi" w:cs="Abadi"/>
          <w:b/>
          <w:color w:val="000000"/>
          <w:sz w:val="28"/>
          <w:szCs w:val="28"/>
        </w:rPr>
      </w:pPr>
    </w:p>
    <w:p w14:paraId="2F2FBAB9" w14:textId="77777777" w:rsidR="00CE2079" w:rsidRDefault="00CE2079">
      <w:pPr>
        <w:pStyle w:val="normal1"/>
        <w:spacing w:after="140" w:line="276" w:lineRule="auto"/>
        <w:jc w:val="both"/>
        <w:rPr>
          <w:rFonts w:ascii="Abadi" w:eastAsia="Abadi" w:hAnsi="Abadi" w:cs="Abadi"/>
          <w:b/>
          <w:color w:val="000000"/>
          <w:sz w:val="28"/>
          <w:szCs w:val="28"/>
        </w:rPr>
      </w:pPr>
    </w:p>
    <w:p w14:paraId="4C6DF7E4" w14:textId="34EE25DF" w:rsidR="00404C6A" w:rsidRPr="00602869" w:rsidRDefault="005C795D" w:rsidP="00602869">
      <w:pPr>
        <w:pStyle w:val="normal1"/>
        <w:spacing w:after="140" w:line="276" w:lineRule="auto"/>
        <w:jc w:val="both"/>
        <w:rPr>
          <w:rFonts w:ascii="Abadi" w:hAnsi="Abadi"/>
          <w:color w:val="000000"/>
        </w:rPr>
      </w:pPr>
      <w:r w:rsidRPr="00602869">
        <w:rPr>
          <w:rFonts w:ascii="Abadi" w:eastAsia="Abadi" w:hAnsi="Abadi" w:cs="Abadi"/>
          <w:b/>
          <w:color w:val="000000"/>
          <w:sz w:val="28"/>
          <w:szCs w:val="28"/>
        </w:rPr>
        <w:lastRenderedPageBreak/>
        <w:t>1. Introduction</w:t>
      </w:r>
    </w:p>
    <w:p w14:paraId="79A21609" w14:textId="77777777" w:rsidR="005C6C20" w:rsidRPr="00602869" w:rsidRDefault="005C6C20" w:rsidP="00602869">
      <w:pPr>
        <w:jc w:val="both"/>
        <w:rPr>
          <w:rFonts w:ascii="Abadi" w:eastAsia="Times New Roman" w:hAnsi="Abadi"/>
          <w:color w:val="000000"/>
        </w:rPr>
      </w:pPr>
      <w:r w:rsidRPr="00602869">
        <w:rPr>
          <w:rFonts w:ascii="Abadi" w:eastAsia="Times New Roman" w:hAnsi="Abadi"/>
          <w:color w:val="000000"/>
        </w:rPr>
        <w:t>In the globalized world of the 21st century, cross-cultural communication is vital for the creation of effective international relationships. This paper examines the potential areas of communication challenges for Gail’s Bakery, the United Kingdom-based company renowned for their artisan breads and pastries, and for Yamazaki Baking Company, Ltd., one of Japan's leading companies in the industry of baking. An analysis with Hofstede's Cultural Dimensions (Hofstede, 1980) and Hall’s high-context/low-context theory of communication (Hall, 1976) is implemented to emphasize cultural differences that may lead to misunderstandings.</w:t>
      </w:r>
    </w:p>
    <w:p w14:paraId="5A344C9B" w14:textId="77777777" w:rsidR="005C6C20" w:rsidRPr="00602869" w:rsidRDefault="005C6C20" w:rsidP="00602869">
      <w:pPr>
        <w:jc w:val="both"/>
        <w:rPr>
          <w:rFonts w:ascii="Abadi" w:eastAsia="Times New Roman" w:hAnsi="Abadi"/>
          <w:color w:val="000000"/>
        </w:rPr>
      </w:pPr>
    </w:p>
    <w:p w14:paraId="236BC188" w14:textId="77777777" w:rsidR="005C6C20" w:rsidRPr="00602869" w:rsidRDefault="005C6C20" w:rsidP="00602869">
      <w:pPr>
        <w:jc w:val="both"/>
        <w:rPr>
          <w:rFonts w:ascii="Abadi" w:eastAsia="Times New Roman" w:hAnsi="Abadi"/>
          <w:color w:val="000000"/>
        </w:rPr>
      </w:pPr>
      <w:r w:rsidRPr="00602869">
        <w:rPr>
          <w:rFonts w:ascii="Abadi" w:eastAsia="Times New Roman" w:hAnsi="Abadi"/>
          <w:color w:val="000000"/>
        </w:rPr>
        <w:t>Gail’s Bakery operates within a context in the UK where individualism is emphasized, directness in communication is promoted, and there is formal decision-making. However, the Japanese cultural context of the Yamazaki Baking Company emphasizes collectivism, harmony, and indirectness in communication. These contrasting cultural contexts can be potential challenges to effective collaboration since different expectations of decision-making, receiving and giving feedback, and office relationships may cause miscommunication.</w:t>
      </w:r>
    </w:p>
    <w:p w14:paraId="77EC5578" w14:textId="77777777" w:rsidR="005C6C20" w:rsidRPr="00602869" w:rsidRDefault="005C6C20" w:rsidP="00602869">
      <w:pPr>
        <w:jc w:val="both"/>
        <w:rPr>
          <w:rFonts w:ascii="Abadi" w:eastAsia="Times New Roman" w:hAnsi="Abadi"/>
          <w:color w:val="000000"/>
        </w:rPr>
      </w:pPr>
    </w:p>
    <w:p w14:paraId="4097DF58" w14:textId="77777777" w:rsidR="005C6C20" w:rsidRPr="00602869" w:rsidRDefault="005C6C20" w:rsidP="00602869">
      <w:pPr>
        <w:jc w:val="both"/>
        <w:rPr>
          <w:rFonts w:ascii="Abadi" w:eastAsia="Times New Roman" w:hAnsi="Abadi"/>
          <w:color w:val="000000"/>
        </w:rPr>
      </w:pPr>
      <w:r w:rsidRPr="00602869">
        <w:rPr>
          <w:rFonts w:ascii="Abadi" w:eastAsia="Times New Roman" w:hAnsi="Abadi"/>
          <w:color w:val="000000"/>
        </w:rPr>
        <w:t>Through the analysis of such cultural nuances, the essay tries to identify the special challenges most likely to arise during cross-cultural interactions and propose practical solutions for enhancing cross-organizational communication. By employing such solutions, one can cultivate better understanding of each firm’s cultural environment and hence ensure harmonious and effective working relationships. Through this, the essay highlights the contribution of cultural sensitivity towards the success of cross-border business operations.</w:t>
      </w:r>
    </w:p>
    <w:p w14:paraId="474F1E5C" w14:textId="77777777" w:rsidR="00404C6A" w:rsidRPr="00602869" w:rsidRDefault="00404C6A" w:rsidP="00602869">
      <w:pPr>
        <w:pStyle w:val="normal1"/>
        <w:jc w:val="both"/>
        <w:rPr>
          <w:rFonts w:ascii="Abadi" w:eastAsia="Abadi" w:hAnsi="Abadi" w:cs="Abadi"/>
          <w:color w:val="000000"/>
        </w:rPr>
      </w:pPr>
    </w:p>
    <w:p w14:paraId="414C861D" w14:textId="77777777" w:rsidR="00404C6A" w:rsidRPr="00602869" w:rsidRDefault="005C795D" w:rsidP="00602869">
      <w:pPr>
        <w:pStyle w:val="normal1"/>
        <w:jc w:val="both"/>
        <w:rPr>
          <w:rFonts w:ascii="Abadi" w:hAnsi="Abadi"/>
          <w:color w:val="000000"/>
        </w:rPr>
      </w:pPr>
      <w:r w:rsidRPr="00602869">
        <w:rPr>
          <w:rFonts w:ascii="Abadi" w:eastAsia="Abadi" w:hAnsi="Abadi" w:cs="Abadi"/>
          <w:b/>
          <w:color w:val="000000"/>
          <w:sz w:val="28"/>
          <w:szCs w:val="28"/>
        </w:rPr>
        <w:t>2. Cultural Background of Gail’s Bakery (UK)</w:t>
      </w:r>
    </w:p>
    <w:p w14:paraId="2FC1E672" w14:textId="77777777" w:rsidR="00404C6A" w:rsidRPr="00602869" w:rsidRDefault="00404C6A" w:rsidP="00602869">
      <w:pPr>
        <w:pStyle w:val="normal1"/>
        <w:jc w:val="both"/>
        <w:rPr>
          <w:rFonts w:ascii="Abadi" w:eastAsia="Abadi" w:hAnsi="Abadi" w:cs="Abadi"/>
          <w:color w:val="000000"/>
        </w:rPr>
      </w:pPr>
    </w:p>
    <w:p w14:paraId="4DF0F490" w14:textId="77777777" w:rsidR="005C6C20" w:rsidRPr="00602869" w:rsidRDefault="005C6C20" w:rsidP="00602869">
      <w:pPr>
        <w:jc w:val="both"/>
        <w:rPr>
          <w:rFonts w:ascii="Abadi" w:eastAsia="Times New Roman" w:hAnsi="Abadi"/>
          <w:color w:val="000000"/>
        </w:rPr>
      </w:pPr>
      <w:r w:rsidRPr="00602869">
        <w:rPr>
          <w:rFonts w:ascii="Abadi" w:eastAsia="Times New Roman" w:hAnsi="Abadi"/>
          <w:color w:val="000000"/>
        </w:rPr>
        <w:t>Gail's Bakery is one of the United Kingdom's most established bakeries known for supplying high-quality artisanal baked goods. Gail's Bakery thrives within the country's culturally diverse background that mirrors the overall context of the United Kingdom. This nation has an individualistic culture with a strong focus on individual achievement, independence, and personal rights (Hofstede, 1980). These cultural traits have significant impacts on various aspects of doing business like decision-making processes, the way of communication practiced, and the nature of interactions within the workforce.</w:t>
      </w:r>
    </w:p>
    <w:p w14:paraId="2FE30989" w14:textId="77777777" w:rsidR="005C6C20" w:rsidRPr="00602869" w:rsidRDefault="005C6C20" w:rsidP="00602869">
      <w:pPr>
        <w:jc w:val="both"/>
        <w:rPr>
          <w:rFonts w:ascii="Abadi" w:eastAsia="Times New Roman" w:hAnsi="Abadi"/>
          <w:color w:val="000000"/>
        </w:rPr>
      </w:pPr>
    </w:p>
    <w:p w14:paraId="33F1A2B7" w14:textId="7AEEC384" w:rsidR="005C6C20" w:rsidRPr="00602869" w:rsidRDefault="005C6C20" w:rsidP="00602869">
      <w:pPr>
        <w:jc w:val="both"/>
        <w:rPr>
          <w:rFonts w:ascii="Abadi" w:eastAsia="Times New Roman" w:hAnsi="Abadi"/>
          <w:color w:val="000000"/>
        </w:rPr>
      </w:pPr>
      <w:r w:rsidRPr="00602869">
        <w:rPr>
          <w:rFonts w:ascii="Abadi" w:eastAsia="Times New Roman" w:hAnsi="Abadi"/>
          <w:color w:val="000000"/>
        </w:rPr>
        <w:t xml:space="preserve">In the British context, directness and explicitness are </w:t>
      </w:r>
      <w:r w:rsidR="00703599" w:rsidRPr="00602869">
        <w:rPr>
          <w:rFonts w:ascii="Abadi" w:eastAsia="Times New Roman" w:hAnsi="Abadi"/>
          <w:color w:val="000000"/>
        </w:rPr>
        <w:t>favoured</w:t>
      </w:r>
      <w:r w:rsidRPr="00602869">
        <w:rPr>
          <w:rFonts w:ascii="Abadi" w:eastAsia="Times New Roman" w:hAnsi="Abadi"/>
          <w:color w:val="000000"/>
        </w:rPr>
        <w:t xml:space="preserve"> in communication. Business meetings are formal and goal-oriented with high regard for efficiency and timely completion of goals (</w:t>
      </w:r>
      <w:proofErr w:type="spellStart"/>
      <w:r w:rsidRPr="00602869">
        <w:rPr>
          <w:rFonts w:ascii="Abadi" w:eastAsia="Times New Roman" w:hAnsi="Abadi"/>
          <w:color w:val="000000"/>
        </w:rPr>
        <w:t>Lefringhausen</w:t>
      </w:r>
      <w:proofErr w:type="spellEnd"/>
      <w:r w:rsidRPr="00602869">
        <w:rPr>
          <w:rFonts w:ascii="Abadi" w:eastAsia="Times New Roman" w:hAnsi="Abadi"/>
          <w:color w:val="000000"/>
        </w:rPr>
        <w:t xml:space="preserve"> et al., 2024). Even as the British work culture acknowledges hierarchical systems, it also adheres to a relatively egalitarian approach with focus on power balancing and cooperation. Top management levels are where decisions are typically made so that decisions are reached quickly; however, such centralization may sometimes suppress employee input from lower levels of the organizational hierarchy.</w:t>
      </w:r>
    </w:p>
    <w:p w14:paraId="57FC0711" w14:textId="77777777" w:rsidR="005C6C20" w:rsidRPr="00602869" w:rsidRDefault="005C6C20" w:rsidP="00602869">
      <w:pPr>
        <w:jc w:val="both"/>
        <w:rPr>
          <w:rFonts w:ascii="Abadi" w:eastAsia="Times New Roman" w:hAnsi="Abadi"/>
          <w:color w:val="000000"/>
        </w:rPr>
      </w:pPr>
    </w:p>
    <w:p w14:paraId="7AA8070A" w14:textId="77777777" w:rsidR="005C6C20" w:rsidRPr="00602869" w:rsidRDefault="005C6C20" w:rsidP="00602869">
      <w:pPr>
        <w:jc w:val="both"/>
        <w:rPr>
          <w:rFonts w:ascii="Abadi" w:eastAsia="Times New Roman" w:hAnsi="Abadi"/>
          <w:color w:val="000000"/>
        </w:rPr>
      </w:pPr>
      <w:r w:rsidRPr="00602869">
        <w:rPr>
          <w:rFonts w:ascii="Abadi" w:eastAsia="Times New Roman" w:hAnsi="Abadi"/>
          <w:color w:val="000000"/>
        </w:rPr>
        <w:t>Along with this, the individualistic culture of the UK also makes workers focus more on their individual goals and accomplishments rather than group goals. This focus can encourage competitiveness within the work culture, which is the opposite of the collectivist culture prevalent in most Asian nations such as Japan where teamwork and harmony within groups are prioritized (Wang et al., 2020).</w:t>
      </w:r>
    </w:p>
    <w:p w14:paraId="1B23121B" w14:textId="77777777" w:rsidR="005C6C20" w:rsidRPr="00602869" w:rsidRDefault="005C6C20" w:rsidP="00602869">
      <w:pPr>
        <w:jc w:val="both"/>
        <w:rPr>
          <w:rFonts w:ascii="Abadi" w:eastAsia="Times New Roman" w:hAnsi="Abadi"/>
          <w:color w:val="000000"/>
        </w:rPr>
      </w:pPr>
    </w:p>
    <w:p w14:paraId="2B7A58DF" w14:textId="77777777" w:rsidR="005C6C20" w:rsidRPr="00602869" w:rsidRDefault="005C6C20" w:rsidP="00602869">
      <w:pPr>
        <w:jc w:val="both"/>
        <w:rPr>
          <w:rFonts w:ascii="Abadi" w:eastAsia="Times New Roman" w:hAnsi="Abadi"/>
          <w:color w:val="000000"/>
        </w:rPr>
      </w:pPr>
      <w:r w:rsidRPr="00602869">
        <w:rPr>
          <w:rFonts w:ascii="Abadi" w:eastAsia="Times New Roman" w:hAnsi="Abadi"/>
          <w:color w:val="000000"/>
        </w:rPr>
        <w:t xml:space="preserve">In managing this multifaceted cultural environment, Gail's Bakery must balance such individualistic tendencies with teamwork and cooperation imperatives so that the unique abilities of the staff are leveraged while also creating a unifying organizational culture. The interrelation of such cultural dynamics not only impacts in-house practices but also dictates the </w:t>
      </w:r>
      <w:r w:rsidRPr="00602869">
        <w:rPr>
          <w:rFonts w:ascii="Abadi" w:eastAsia="Times New Roman" w:hAnsi="Abadi"/>
          <w:color w:val="000000"/>
        </w:rPr>
        <w:lastRenderedPageBreak/>
        <w:t>way the bakery engages with their multicultural customer base, reflecting the complex cultural identity of the UK.</w:t>
      </w:r>
    </w:p>
    <w:p w14:paraId="44F9E643" w14:textId="77777777" w:rsidR="00404C6A" w:rsidRPr="00602869" w:rsidRDefault="00404C6A" w:rsidP="00602869">
      <w:pPr>
        <w:pStyle w:val="normal1"/>
        <w:jc w:val="both"/>
        <w:rPr>
          <w:rFonts w:ascii="Abadi" w:eastAsia="Abadi" w:hAnsi="Abadi" w:cs="Abadi"/>
          <w:color w:val="000000"/>
        </w:rPr>
      </w:pPr>
    </w:p>
    <w:p w14:paraId="42037314" w14:textId="77777777" w:rsidR="00404C6A" w:rsidRPr="00602869" w:rsidRDefault="005C795D" w:rsidP="00602869">
      <w:pPr>
        <w:pStyle w:val="normal1"/>
        <w:spacing w:after="140" w:line="276" w:lineRule="auto"/>
        <w:jc w:val="both"/>
        <w:rPr>
          <w:rFonts w:ascii="Abadi" w:hAnsi="Abadi"/>
          <w:color w:val="000000"/>
        </w:rPr>
      </w:pPr>
      <w:r w:rsidRPr="00602869">
        <w:rPr>
          <w:rFonts w:ascii="Abadi" w:eastAsia="Abadi" w:hAnsi="Abadi" w:cs="Abadi"/>
          <w:b/>
          <w:color w:val="000000"/>
          <w:sz w:val="28"/>
          <w:szCs w:val="28"/>
        </w:rPr>
        <w:t>3. Cultural Background of Yamazaki Baking Company (Japan)</w:t>
      </w:r>
    </w:p>
    <w:p w14:paraId="453E5F28" w14:textId="77777777" w:rsidR="005C6C20" w:rsidRPr="00602869" w:rsidRDefault="005C6C20" w:rsidP="00602869">
      <w:pPr>
        <w:jc w:val="both"/>
        <w:rPr>
          <w:rFonts w:ascii="Abadi" w:eastAsia="Times New Roman" w:hAnsi="Abadi"/>
          <w:color w:val="000000"/>
        </w:rPr>
      </w:pPr>
      <w:r w:rsidRPr="00602869">
        <w:rPr>
          <w:rFonts w:ascii="Abadi" w:eastAsia="Times New Roman" w:hAnsi="Abadi"/>
          <w:color w:val="000000"/>
        </w:rPr>
        <w:t>The Yamazaki Baking Company, Ltd., established in 1906, is one of Japan's leading baking firms. It is embedded in a cultural environment of strong traditional values and a collectivist philosophy that pervades so much of Japanese culture. Japan places great emphasis on harmony (</w:t>
      </w:r>
      <w:proofErr w:type="spellStart"/>
      <w:r w:rsidRPr="00602869">
        <w:rPr>
          <w:rFonts w:ascii="Abadi" w:eastAsia="Times New Roman" w:hAnsi="Abadi"/>
          <w:color w:val="000000"/>
        </w:rPr>
        <w:t>wa</w:t>
      </w:r>
      <w:proofErr w:type="spellEnd"/>
      <w:r w:rsidRPr="00602869">
        <w:rPr>
          <w:rFonts w:ascii="Abadi" w:eastAsia="Times New Roman" w:hAnsi="Abadi"/>
          <w:color w:val="000000"/>
        </w:rPr>
        <w:t>), respect for hierarchical structure (</w:t>
      </w:r>
      <w:proofErr w:type="spellStart"/>
      <w:r w:rsidRPr="00602869">
        <w:rPr>
          <w:rFonts w:ascii="Abadi" w:eastAsia="Times New Roman" w:hAnsi="Abadi"/>
          <w:color w:val="000000"/>
        </w:rPr>
        <w:t>keigo</w:t>
      </w:r>
      <w:proofErr w:type="spellEnd"/>
      <w:r w:rsidRPr="00602869">
        <w:rPr>
          <w:rFonts w:ascii="Abadi" w:eastAsia="Times New Roman" w:hAnsi="Abadi"/>
          <w:color w:val="000000"/>
        </w:rPr>
        <w:t>), and maintenance of orderly social relationships, all of which influence the way it conducts business (Huggins et al., 2023).</w:t>
      </w:r>
    </w:p>
    <w:p w14:paraId="0883B8A9" w14:textId="77777777" w:rsidR="005C6C20" w:rsidRPr="00602869" w:rsidRDefault="005C6C20" w:rsidP="00602869">
      <w:pPr>
        <w:jc w:val="both"/>
        <w:rPr>
          <w:rFonts w:ascii="Abadi" w:eastAsia="Times New Roman" w:hAnsi="Abadi"/>
          <w:color w:val="000000"/>
        </w:rPr>
      </w:pPr>
      <w:r w:rsidRPr="00602869">
        <w:rPr>
          <w:rFonts w:ascii="Abadi" w:eastAsia="Times New Roman" w:hAnsi="Abadi"/>
          <w:color w:val="000000"/>
        </w:rPr>
        <w:t>Decision making in Japanese organizations such as Yamazaki tends to be consensus-based. A case in point is that before new products such as a seasonal bakery item are introduced, there are lengthy discussions with representatives of various departments including production, marketing, and quality control (Kondo et al., 2024).</w:t>
      </w:r>
    </w:p>
    <w:p w14:paraId="404FE7A3" w14:textId="77777777" w:rsidR="005C6C20" w:rsidRPr="00602869" w:rsidRDefault="005C6C20" w:rsidP="00602869">
      <w:pPr>
        <w:jc w:val="both"/>
        <w:rPr>
          <w:rFonts w:ascii="Abadi" w:eastAsia="Times New Roman" w:hAnsi="Abadi"/>
          <w:color w:val="000000"/>
        </w:rPr>
      </w:pPr>
    </w:p>
    <w:p w14:paraId="5476338D" w14:textId="4B8CF4C1" w:rsidR="005C6C20" w:rsidRPr="00602869" w:rsidRDefault="005C6C20" w:rsidP="00602869">
      <w:pPr>
        <w:jc w:val="both"/>
        <w:rPr>
          <w:rFonts w:ascii="Abadi" w:eastAsia="Times New Roman" w:hAnsi="Abadi"/>
          <w:color w:val="000000"/>
        </w:rPr>
      </w:pPr>
      <w:r w:rsidRPr="00602869">
        <w:rPr>
          <w:rFonts w:ascii="Abadi" w:eastAsia="Times New Roman" w:hAnsi="Abadi"/>
          <w:color w:val="000000"/>
        </w:rPr>
        <w:t xml:space="preserve">The collaborative process ensures that all voices are </w:t>
      </w:r>
      <w:r w:rsidR="00602869" w:rsidRPr="00602869">
        <w:rPr>
          <w:rFonts w:ascii="Abadi" w:eastAsia="Times New Roman" w:hAnsi="Abadi"/>
          <w:color w:val="000000"/>
        </w:rPr>
        <w:t>heard,</w:t>
      </w:r>
      <w:r w:rsidRPr="00602869">
        <w:rPr>
          <w:rFonts w:ascii="Abadi" w:eastAsia="Times New Roman" w:hAnsi="Abadi"/>
          <w:color w:val="000000"/>
        </w:rPr>
        <w:t xml:space="preserve"> and that the final decision is one of collective agreement. These processes highlight the importance of group harmony and the avoidance of disagreement, critical elements of Japanese business culture. Even the seniority system (</w:t>
      </w:r>
      <w:proofErr w:type="spellStart"/>
      <w:r w:rsidRPr="00602869">
        <w:rPr>
          <w:rFonts w:ascii="Abadi" w:eastAsia="Times New Roman" w:hAnsi="Abadi"/>
          <w:color w:val="000000"/>
        </w:rPr>
        <w:t>kakaratsuy</w:t>
      </w:r>
      <w:proofErr w:type="spellEnd"/>
      <w:r w:rsidRPr="00602869">
        <w:rPr>
          <w:rFonts w:ascii="Abadi" w:eastAsia="Times New Roman" w:hAnsi="Abadi"/>
          <w:color w:val="000000"/>
        </w:rPr>
        <w:t>) has a role to play; decisions are typically made by the senior management after due consideration of the opinions of the junior staff. This was evident in the way Yamazaki responded to changing consumer demand with the introduction of healthier, lower-sugar products to their product offering following consultation with younger staff.</w:t>
      </w:r>
    </w:p>
    <w:p w14:paraId="55A4922C" w14:textId="77777777" w:rsidR="005C6C20" w:rsidRPr="00602869" w:rsidRDefault="005C6C20" w:rsidP="00602869">
      <w:pPr>
        <w:jc w:val="both"/>
        <w:rPr>
          <w:rFonts w:ascii="Abadi" w:eastAsia="Times New Roman" w:hAnsi="Abadi"/>
          <w:color w:val="000000"/>
        </w:rPr>
      </w:pPr>
    </w:p>
    <w:p w14:paraId="258875AE" w14:textId="77777777" w:rsidR="005C6C20" w:rsidRPr="00602869" w:rsidRDefault="005C6C20" w:rsidP="00602869">
      <w:pPr>
        <w:jc w:val="both"/>
        <w:rPr>
          <w:rFonts w:ascii="Abadi" w:eastAsia="Times New Roman" w:hAnsi="Abadi"/>
          <w:color w:val="000000"/>
        </w:rPr>
      </w:pPr>
      <w:r w:rsidRPr="00602869">
        <w:rPr>
          <w:rFonts w:ascii="Abadi" w:eastAsia="Times New Roman" w:hAnsi="Abadi"/>
          <w:color w:val="000000"/>
        </w:rPr>
        <w:t>Japanese work environments are typically characterized by indirectness and the employment of non-verbal cues. In meetings, for instance, employees can simply nod their heads or exchange eye contact to show understanding or agreement rather than overtly agreeing with their stance. Employees are typically presumed to deduce the intentions of their managers without directly asking them about it or expressing disagreement (Park et al., 2016). This mode of communication can be vague or reserved to individuals from direct-oriented societies such as the United States where overt debates and discussions are prevalent.</w:t>
      </w:r>
    </w:p>
    <w:p w14:paraId="07737642" w14:textId="77777777" w:rsidR="005C6C20" w:rsidRPr="00602869" w:rsidRDefault="005C6C20" w:rsidP="00602869">
      <w:pPr>
        <w:jc w:val="both"/>
        <w:rPr>
          <w:rFonts w:ascii="Abadi" w:eastAsia="Times New Roman" w:hAnsi="Abadi"/>
          <w:color w:val="000000"/>
        </w:rPr>
      </w:pPr>
    </w:p>
    <w:p w14:paraId="4047A182" w14:textId="09C28BA2" w:rsidR="005C6C20" w:rsidRPr="00602869" w:rsidRDefault="005C6C20" w:rsidP="00602869">
      <w:pPr>
        <w:jc w:val="both"/>
        <w:rPr>
          <w:rFonts w:ascii="Abadi" w:eastAsia="Times New Roman" w:hAnsi="Abadi"/>
          <w:color w:val="000000"/>
        </w:rPr>
      </w:pPr>
      <w:r w:rsidRPr="00602869">
        <w:rPr>
          <w:rFonts w:ascii="Abadi" w:eastAsia="Times New Roman" w:hAnsi="Abadi"/>
          <w:color w:val="000000"/>
        </w:rPr>
        <w:t>Additionally, Japanese work culture places emphasis on loyalty and organizational commitment. Employees in organizations like Yamazaki are encouraged to prioritize team goals over personal accomplishment. This is evidenced through the tradition of celebrating team success during annual awards rather than celebrating individual performances. This fosters the feeling of belonging and upholds the collectivist values of Japanese culture because teamwork and group identity are highly valued.</w:t>
      </w:r>
    </w:p>
    <w:p w14:paraId="170BCE2C" w14:textId="77777777" w:rsidR="005C6C20" w:rsidRPr="00602869" w:rsidRDefault="005C6C20" w:rsidP="00602869">
      <w:pPr>
        <w:jc w:val="both"/>
        <w:rPr>
          <w:rFonts w:ascii="Abadi" w:eastAsia="Times New Roman" w:hAnsi="Abadi"/>
          <w:color w:val="000000"/>
        </w:rPr>
      </w:pPr>
    </w:p>
    <w:p w14:paraId="1D204826" w14:textId="77777777" w:rsidR="00602869" w:rsidRDefault="005C6C20" w:rsidP="00602869">
      <w:pPr>
        <w:jc w:val="both"/>
        <w:rPr>
          <w:rFonts w:ascii="Abadi" w:eastAsia="Times New Roman" w:hAnsi="Abadi"/>
          <w:color w:val="000000"/>
        </w:rPr>
      </w:pPr>
      <w:r w:rsidRPr="00602869">
        <w:rPr>
          <w:rFonts w:ascii="Abadi" w:eastAsia="Times New Roman" w:hAnsi="Abadi"/>
          <w:color w:val="000000"/>
        </w:rPr>
        <w:t xml:space="preserve">Not only does the Yamazaki Baking Company produce a full range of baked goods, from traditional melon bread to fancy new-fangled pastries, but it also embodies the cultural ethos of Japan. Business practices and employee relationships within the firm are also largely informed by tradition, teamwork, and respect for hierarchy. Employees engage in team-building activities during the firm's annual company retreat, for instance, that reinforce teamwork and camaraderie and further cement the bonds within the workforce. </w:t>
      </w:r>
    </w:p>
    <w:p w14:paraId="17DA4E1B" w14:textId="77777777" w:rsidR="00602869" w:rsidRDefault="00602869" w:rsidP="00602869">
      <w:pPr>
        <w:jc w:val="both"/>
        <w:rPr>
          <w:rFonts w:ascii="Abadi" w:eastAsia="Times New Roman" w:hAnsi="Abadi"/>
          <w:color w:val="000000"/>
        </w:rPr>
      </w:pPr>
    </w:p>
    <w:p w14:paraId="3AF12E93" w14:textId="7A7C912C" w:rsidR="005C6C20" w:rsidRPr="00602869" w:rsidRDefault="005C6C20" w:rsidP="00602869">
      <w:pPr>
        <w:jc w:val="both"/>
        <w:rPr>
          <w:rFonts w:ascii="Abadi" w:eastAsia="Times New Roman" w:hAnsi="Abadi"/>
          <w:color w:val="000000"/>
        </w:rPr>
      </w:pPr>
      <w:r w:rsidRPr="00602869">
        <w:rPr>
          <w:rFonts w:ascii="Abadi" w:eastAsia="Times New Roman" w:hAnsi="Abadi"/>
          <w:color w:val="000000"/>
        </w:rPr>
        <w:t>Ultimately, the compliance of Yamazaki with such cultural values produces a secure and productive work culture that makes it successful in the long run within the baking industry. By balancing its enterprise practices with the cultural values of Japan, not only does Yamazaki thrive within the marketplace but also serves as an example of the compatibility of traditional values with modern enterprise practices.</w:t>
      </w:r>
    </w:p>
    <w:p w14:paraId="4A085363" w14:textId="77777777" w:rsidR="005C6C20" w:rsidRPr="00602869" w:rsidRDefault="005C6C20" w:rsidP="00602869">
      <w:pPr>
        <w:jc w:val="both"/>
        <w:rPr>
          <w:rFonts w:ascii="Abadi" w:eastAsia="Times New Roman" w:hAnsi="Abadi"/>
          <w:color w:val="000000"/>
        </w:rPr>
      </w:pPr>
    </w:p>
    <w:p w14:paraId="455A539C" w14:textId="77777777" w:rsidR="005C6C20" w:rsidRPr="00602869" w:rsidRDefault="005C6C20" w:rsidP="00602869">
      <w:pPr>
        <w:jc w:val="both"/>
        <w:rPr>
          <w:rFonts w:ascii="Abadi" w:eastAsia="Times New Roman" w:hAnsi="Abadi"/>
          <w:color w:val="000000"/>
        </w:rPr>
      </w:pPr>
    </w:p>
    <w:p w14:paraId="660C87CC" w14:textId="77777777" w:rsidR="005C6C20" w:rsidRPr="00602869" w:rsidRDefault="005C6C20" w:rsidP="00602869">
      <w:pPr>
        <w:jc w:val="both"/>
        <w:rPr>
          <w:rFonts w:ascii="Abadi" w:eastAsia="Times New Roman" w:hAnsi="Abadi"/>
          <w:color w:val="000000"/>
        </w:rPr>
      </w:pPr>
    </w:p>
    <w:p w14:paraId="3CAE81BB" w14:textId="7DC3B492" w:rsidR="00404C6A" w:rsidRPr="00602869" w:rsidRDefault="005C795D" w:rsidP="00602869">
      <w:pPr>
        <w:pStyle w:val="normal1"/>
        <w:spacing w:after="140" w:line="276" w:lineRule="auto"/>
        <w:jc w:val="both"/>
        <w:rPr>
          <w:rFonts w:ascii="Abadi" w:hAnsi="Abadi"/>
          <w:color w:val="000000"/>
        </w:rPr>
      </w:pPr>
      <w:r w:rsidRPr="00602869">
        <w:rPr>
          <w:rFonts w:ascii="Abadi" w:eastAsia="Abadi" w:hAnsi="Abadi" w:cs="Abadi"/>
          <w:b/>
          <w:color w:val="000000"/>
          <w:sz w:val="28"/>
          <w:szCs w:val="28"/>
        </w:rPr>
        <w:lastRenderedPageBreak/>
        <w:t>4.Hofstede's Cultural Dimensions</w:t>
      </w:r>
    </w:p>
    <w:p w14:paraId="471FA033" w14:textId="541E5EB3" w:rsidR="005C6C20" w:rsidRPr="00602869" w:rsidRDefault="005C6C20" w:rsidP="00602869">
      <w:pPr>
        <w:jc w:val="both"/>
        <w:rPr>
          <w:rFonts w:ascii="Abadi" w:eastAsia="Times New Roman" w:hAnsi="Abadi"/>
          <w:color w:val="000000"/>
        </w:rPr>
      </w:pPr>
      <w:r w:rsidRPr="00602869">
        <w:rPr>
          <w:rFonts w:ascii="Abadi" w:eastAsia="Times New Roman" w:hAnsi="Abadi"/>
          <w:color w:val="000000"/>
        </w:rPr>
        <w:t>Hofstede's cultural dimensions theory (Hofstede, 1980) is a vital instrument for describing differences in work behaviour across different cultures. It explains six broad dimensions through which it is possible to analyse the influence of cultural differences on work practices and patterns of communication.</w:t>
      </w:r>
    </w:p>
    <w:p w14:paraId="0ACE2980" w14:textId="77777777" w:rsidR="005C6C20" w:rsidRPr="00602869" w:rsidRDefault="005C6C20" w:rsidP="00602869">
      <w:pPr>
        <w:jc w:val="both"/>
        <w:rPr>
          <w:rFonts w:ascii="Abadi" w:eastAsia="Times New Roman" w:hAnsi="Abadi"/>
          <w:color w:val="000000"/>
        </w:rPr>
      </w:pPr>
      <w:r w:rsidRPr="00602869">
        <w:rPr>
          <w:rFonts w:ascii="Abadi" w:eastAsia="Times New Roman" w:hAnsi="Abadi"/>
          <w:color w:val="000000"/>
        </w:rPr>
        <w:t>Geert Hofstede's cultural dimensions theory in 1980 compared the dimensions like Power Distance Index (PDI), Individualism vs. Collectivism (IDV), Masculinity vs. Femininity (MAS), Long-term Orientation (LTO), Uncertainty Avoidance (UAI), and Indulgence vs.</w:t>
      </w:r>
    </w:p>
    <w:p w14:paraId="221AC614" w14:textId="77777777" w:rsidR="005C6C20" w:rsidRPr="00602869" w:rsidRDefault="005C6C20" w:rsidP="00602869">
      <w:pPr>
        <w:jc w:val="both"/>
        <w:rPr>
          <w:rFonts w:ascii="Abadi" w:eastAsia="Times New Roman" w:hAnsi="Abadi"/>
          <w:color w:val="000000"/>
        </w:rPr>
      </w:pPr>
    </w:p>
    <w:p w14:paraId="782DB80A" w14:textId="77777777" w:rsidR="005C6C20" w:rsidRPr="00602869" w:rsidRDefault="005C6C20" w:rsidP="00602869">
      <w:pPr>
        <w:jc w:val="both"/>
        <w:rPr>
          <w:rFonts w:ascii="Abadi" w:eastAsia="Times New Roman" w:hAnsi="Abadi"/>
          <w:color w:val="000000"/>
        </w:rPr>
      </w:pPr>
      <w:r w:rsidRPr="00602869">
        <w:rPr>
          <w:rFonts w:ascii="Abadi" w:eastAsia="Times New Roman" w:hAnsi="Abadi"/>
          <w:color w:val="000000"/>
        </w:rPr>
        <w:t>When contrasting the corporate culture of Gail's Bakery in the United Kingdom with that of the Japanese-based firm of Yamazaki Baking Company, such factors can identify potential areas of misinterpretation or disagreement.</w:t>
      </w:r>
    </w:p>
    <w:p w14:paraId="0CFA627A" w14:textId="77777777" w:rsidR="005C6C20" w:rsidRPr="00602869" w:rsidRDefault="005C6C20" w:rsidP="00602869">
      <w:pPr>
        <w:jc w:val="both"/>
        <w:rPr>
          <w:rFonts w:ascii="Abadi" w:eastAsia="Times New Roman" w:hAnsi="Abadi"/>
          <w:color w:val="000000"/>
        </w:rPr>
      </w:pPr>
    </w:p>
    <w:p w14:paraId="7CA0AC1F" w14:textId="4648C047" w:rsidR="005C6C20" w:rsidRPr="00602869" w:rsidRDefault="005C6C20" w:rsidP="00602869">
      <w:pPr>
        <w:jc w:val="both"/>
        <w:rPr>
          <w:rFonts w:ascii="Abadi" w:eastAsia="Times New Roman" w:hAnsi="Abadi"/>
          <w:color w:val="000000"/>
        </w:rPr>
      </w:pPr>
      <w:r w:rsidRPr="00602869">
        <w:rPr>
          <w:rFonts w:ascii="Abadi" w:eastAsia="Times New Roman" w:hAnsi="Abadi"/>
          <w:color w:val="000000"/>
        </w:rPr>
        <w:t>- Power Distance: A relatively low PDI for the UK means power is more equally distributed within organizations. Employees in the UK are encouraged to have their say and question management, so there is a collaborative environment. This is contrasted with the high PDI of Japan, where hierarchical organizations are entrenched and where there is a high expectation of respect and deference towards one's superiors. Junior staff at Yamazaki might not feel comfortable contributing their opinions openly for fear of disagreeing with their managers, whereas at Gail's Bakery, staff can contribute without restriction.</w:t>
      </w:r>
    </w:p>
    <w:p w14:paraId="3AF81E3E" w14:textId="77777777" w:rsidR="005C6C20" w:rsidRPr="00602869" w:rsidRDefault="005C6C20" w:rsidP="00602869">
      <w:pPr>
        <w:jc w:val="both"/>
        <w:rPr>
          <w:rFonts w:ascii="Abadi" w:eastAsia="Times New Roman" w:hAnsi="Abadi"/>
          <w:color w:val="000000"/>
        </w:rPr>
      </w:pPr>
    </w:p>
    <w:p w14:paraId="233E0B09" w14:textId="6D3D8257" w:rsidR="00404C6A" w:rsidRPr="00602869" w:rsidRDefault="005C6C20" w:rsidP="00602869">
      <w:pPr>
        <w:jc w:val="both"/>
        <w:rPr>
          <w:rFonts w:ascii="Abadi" w:eastAsia="Times New Roman" w:hAnsi="Abadi"/>
          <w:color w:val="000000"/>
        </w:rPr>
      </w:pPr>
      <w:r w:rsidRPr="00602869">
        <w:rPr>
          <w:rFonts w:ascii="Abadi" w:eastAsia="Times New Roman" w:hAnsi="Abadi"/>
          <w:color w:val="000000"/>
        </w:rPr>
        <w:t>- Individualism vs. Collectivism: With the UK's high IDV score indicating the cultural focus on individual achievement and independence, workers are encouraged to work towards personal goals and are rewarded for initiative. Japan's low IDV score, on the other hand, indicates a collectivist culture where group goals and harmony are valued more than individual goals. A practical example of this in daily life is in teamwork assignments; at Gail's Bakery, one worker might work on creating a new recipe to show personal creativity, but at Yamazaki, the team would work on the project together so that each member's input is represented to maintain group harmony (Wessendorf &amp; Farrer, 2021).</w:t>
      </w:r>
    </w:p>
    <w:p w14:paraId="1E3A0DD8" w14:textId="77777777" w:rsidR="00404C6A" w:rsidRPr="00602869" w:rsidRDefault="005C795D" w:rsidP="00602869">
      <w:pPr>
        <w:pStyle w:val="normal1"/>
        <w:jc w:val="both"/>
        <w:rPr>
          <w:rFonts w:ascii="Abadi" w:hAnsi="Abadi"/>
          <w:color w:val="000000"/>
        </w:rPr>
      </w:pPr>
      <w:r w:rsidRPr="00602869">
        <w:rPr>
          <w:rFonts w:ascii="Abadi" w:eastAsia="Abadi" w:hAnsi="Abadi" w:cs="Abadi"/>
          <w:color w:val="000000"/>
        </w:rPr>
        <w:t xml:space="preserve"> </w:t>
      </w:r>
      <w:r w:rsidRPr="00602869">
        <w:rPr>
          <w:rFonts w:ascii="Abadi" w:hAnsi="Abadi"/>
          <w:noProof/>
        </w:rPr>
        <w:drawing>
          <wp:inline distT="0" distB="0" distL="0" distR="0" wp14:anchorId="1E9C2572" wp14:editId="67554F04">
            <wp:extent cx="5657850" cy="2275840"/>
            <wp:effectExtent l="0" t="0" r="0" b="0"/>
            <wp:docPr id="2" name="image2.png" descr="hofstede cultural dimens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png" descr="hofstede cultural dimensions"/>
                    <pic:cNvPicPr>
                      <a:picLocks noChangeAspect="1" noChangeArrowheads="1"/>
                    </pic:cNvPicPr>
                  </pic:nvPicPr>
                  <pic:blipFill>
                    <a:blip r:embed="rId5"/>
                    <a:stretch>
                      <a:fillRect/>
                    </a:stretch>
                  </pic:blipFill>
                  <pic:spPr bwMode="auto">
                    <a:xfrm>
                      <a:off x="0" y="0"/>
                      <a:ext cx="5657850" cy="2275840"/>
                    </a:xfrm>
                    <a:prstGeom prst="rect">
                      <a:avLst/>
                    </a:prstGeom>
                    <a:noFill/>
                  </pic:spPr>
                </pic:pic>
              </a:graphicData>
            </a:graphic>
          </wp:inline>
        </w:drawing>
      </w:r>
    </w:p>
    <w:p w14:paraId="4FF8C74E" w14:textId="657CDD22" w:rsidR="005C6C20" w:rsidRPr="00602869" w:rsidRDefault="005C795D" w:rsidP="00602869">
      <w:pPr>
        <w:jc w:val="both"/>
        <w:rPr>
          <w:rFonts w:ascii="Abadi" w:eastAsia="Times New Roman" w:hAnsi="Abadi"/>
          <w:color w:val="000000"/>
        </w:rPr>
      </w:pPr>
      <w:r w:rsidRPr="00602869">
        <w:rPr>
          <w:rFonts w:ascii="Abadi" w:eastAsia="Abadi" w:hAnsi="Abadi" w:cs="Abadi"/>
          <w:color w:val="000000"/>
          <w:sz w:val="32"/>
          <w:szCs w:val="32"/>
        </w:rPr>
        <w:t>(</w:t>
      </w:r>
      <w:r w:rsidRPr="00602869">
        <w:rPr>
          <w:rFonts w:ascii="Abadi" w:eastAsia="Abadi" w:hAnsi="Abadi" w:cs="Abadi"/>
          <w:color w:val="000000"/>
        </w:rPr>
        <w:t>Geert</w:t>
      </w:r>
      <w:r w:rsidRPr="00602869">
        <w:rPr>
          <w:rFonts w:ascii="Abadi" w:eastAsia="Abadi" w:hAnsi="Abadi" w:cs="Abadi"/>
          <w:color w:val="000000"/>
          <w:sz w:val="28"/>
          <w:szCs w:val="28"/>
        </w:rPr>
        <w:t>, 1980)</w:t>
      </w:r>
      <w:r w:rsidRPr="00602869">
        <w:rPr>
          <w:rFonts w:ascii="Abadi" w:eastAsia="Abadi" w:hAnsi="Abadi" w:cs="Abadi"/>
          <w:color w:val="000000"/>
        </w:rPr>
        <w:br/>
      </w:r>
      <w:r w:rsidRPr="00602869">
        <w:rPr>
          <w:rFonts w:ascii="Abadi" w:eastAsia="Abadi" w:hAnsi="Abadi" w:cs="Abadi"/>
          <w:color w:val="000000"/>
        </w:rPr>
        <w:br/>
      </w:r>
      <w:r w:rsidR="005C6C20" w:rsidRPr="00602869">
        <w:rPr>
          <w:rFonts w:ascii="Abadi" w:eastAsia="Times New Roman" w:hAnsi="Abadi"/>
          <w:color w:val="000000"/>
        </w:rPr>
        <w:t>- Long-term Orientation: Japan has a strong long-term orientation where perseverance, thrift, and respect for tradition are highly regarded. This cultural mindset makes companies focus on long-term relationships and sustainable growth instead of short-term profit. However, the UK has a weak long-term orientation where it focuses on short-term profit as well as flexibility to respond to market changes. An example would be that the Yamazaki Baking Company would invest huge amounts of funds into research and development for new innovative products that would pay dividends in the future, while Gail's Bakery would introduce seasonal products that would yield quick sales.</w:t>
      </w:r>
    </w:p>
    <w:p w14:paraId="1602DFA1" w14:textId="77777777" w:rsidR="005C6C20" w:rsidRPr="00602869" w:rsidRDefault="005C6C20" w:rsidP="00602869">
      <w:pPr>
        <w:jc w:val="both"/>
        <w:rPr>
          <w:rFonts w:ascii="Abadi" w:eastAsia="Times New Roman" w:hAnsi="Abadi"/>
          <w:color w:val="000000"/>
        </w:rPr>
      </w:pPr>
    </w:p>
    <w:p w14:paraId="0749EF05" w14:textId="77777777" w:rsidR="005C6C20" w:rsidRPr="00602869" w:rsidRDefault="005C6C20" w:rsidP="00602869">
      <w:pPr>
        <w:jc w:val="both"/>
        <w:rPr>
          <w:rFonts w:ascii="Abadi" w:eastAsia="Times New Roman" w:hAnsi="Abadi"/>
          <w:color w:val="000000"/>
        </w:rPr>
      </w:pPr>
      <w:r w:rsidRPr="00602869">
        <w:rPr>
          <w:rFonts w:ascii="Abadi" w:eastAsia="Times New Roman" w:hAnsi="Abadi"/>
          <w:color w:val="000000"/>
        </w:rPr>
        <w:t>These differences, according to Hofstede's Cultural Dimensions Theory, highlight the likelihood of communication barriers and collaborative challenges that can arise between Gail's Bakery and the Yamazaki Baking Company. It is crucial to understand such cultural differences to maintain effective communication and collaboration in global business environments.</w:t>
      </w:r>
    </w:p>
    <w:p w14:paraId="21694CF7" w14:textId="3A6349E4" w:rsidR="00404C6A" w:rsidRPr="00602869" w:rsidRDefault="00404C6A" w:rsidP="00602869">
      <w:pPr>
        <w:pStyle w:val="normal1"/>
        <w:jc w:val="both"/>
        <w:rPr>
          <w:rFonts w:ascii="Abadi" w:hAnsi="Abadi"/>
          <w:color w:val="000000"/>
        </w:rPr>
      </w:pPr>
    </w:p>
    <w:p w14:paraId="5FBA6A35" w14:textId="77777777" w:rsidR="00404C6A" w:rsidRPr="00602869" w:rsidRDefault="005C795D" w:rsidP="00602869">
      <w:pPr>
        <w:pStyle w:val="normal1"/>
        <w:spacing w:after="140" w:line="276" w:lineRule="auto"/>
        <w:jc w:val="both"/>
        <w:rPr>
          <w:rFonts w:ascii="Abadi" w:hAnsi="Abadi"/>
          <w:color w:val="000000"/>
        </w:rPr>
      </w:pPr>
      <w:r w:rsidRPr="00602869">
        <w:rPr>
          <w:rFonts w:ascii="Abadi" w:eastAsia="Abadi" w:hAnsi="Abadi" w:cs="Abadi"/>
          <w:b/>
          <w:color w:val="000000"/>
          <w:sz w:val="28"/>
          <w:szCs w:val="28"/>
        </w:rPr>
        <w:t>5.High-Context vs Low-Context Communication</w:t>
      </w:r>
    </w:p>
    <w:p w14:paraId="14E1998B" w14:textId="77777777" w:rsidR="005C6C20" w:rsidRPr="00602869" w:rsidRDefault="005C6C20" w:rsidP="00602869">
      <w:pPr>
        <w:jc w:val="both"/>
        <w:rPr>
          <w:rFonts w:ascii="Abadi" w:eastAsia="Times New Roman" w:hAnsi="Abadi"/>
          <w:color w:val="000000"/>
        </w:rPr>
      </w:pPr>
      <w:r w:rsidRPr="00602869">
        <w:rPr>
          <w:rFonts w:ascii="Abadi" w:eastAsia="Times New Roman" w:hAnsi="Abadi"/>
          <w:color w:val="000000"/>
        </w:rPr>
        <w:t>Edward T. Hall's theory of communication (Hall, 1976) focuses on the most critical difference between high-context and low-context approaches to communication, which are greatly influenced by cultural background. In low-context nations such as the United Kingdom, the pattern of communication is direct and explicit. In such countries, the message is conveyed mainly through direct and explicit language with minimal leeway for misinterpretation. This directness also characterizes decision-making processes that are typically systematic and transparent.</w:t>
      </w:r>
    </w:p>
    <w:p w14:paraId="2DCC1D93" w14:textId="77777777" w:rsidR="005C6C20" w:rsidRPr="00602869" w:rsidRDefault="005C6C20" w:rsidP="00602869">
      <w:pPr>
        <w:jc w:val="both"/>
        <w:rPr>
          <w:rFonts w:ascii="Abadi" w:eastAsia="Times New Roman" w:hAnsi="Abadi"/>
          <w:color w:val="000000"/>
        </w:rPr>
      </w:pPr>
    </w:p>
    <w:p w14:paraId="0A974D19" w14:textId="514E502A" w:rsidR="005C6C20" w:rsidRPr="00602869" w:rsidRDefault="005C6C20" w:rsidP="00602869">
      <w:pPr>
        <w:jc w:val="both"/>
        <w:rPr>
          <w:rFonts w:ascii="Abadi" w:eastAsia="Times New Roman" w:hAnsi="Abadi"/>
          <w:color w:val="000000"/>
        </w:rPr>
      </w:pPr>
      <w:r w:rsidRPr="00602869">
        <w:rPr>
          <w:rFonts w:ascii="Abadi" w:eastAsia="Times New Roman" w:hAnsi="Abadi"/>
          <w:color w:val="000000"/>
        </w:rPr>
        <w:t>Low-context societies favour short and direct language with a focus on efficiency in their communication. In contrast to this are high-context societies like Japan that are based on nonverbal cues, implied meanings, and contextually derived meanings. A great deal of such societies' communication is subtle, and individuals must interpret the unwritten meanings of the words. An example of this is in hierarchical organizations where inferencing of intentions of their superiors is left to the subordinates without direct clarification being requested (Huggins et al., 2023).</w:t>
      </w:r>
    </w:p>
    <w:p w14:paraId="69757080" w14:textId="77777777" w:rsidR="005C6C20" w:rsidRPr="00602869" w:rsidRDefault="005C6C20" w:rsidP="00602869">
      <w:pPr>
        <w:jc w:val="both"/>
        <w:rPr>
          <w:rFonts w:ascii="Abadi" w:eastAsia="Times New Roman" w:hAnsi="Abadi"/>
          <w:color w:val="000000"/>
        </w:rPr>
      </w:pPr>
    </w:p>
    <w:p w14:paraId="5609BAC6" w14:textId="77777777" w:rsidR="005C6C20" w:rsidRPr="00602869" w:rsidRDefault="005C6C20" w:rsidP="00602869">
      <w:pPr>
        <w:jc w:val="both"/>
        <w:rPr>
          <w:rFonts w:ascii="Abadi" w:eastAsia="Times New Roman" w:hAnsi="Abadi"/>
          <w:color w:val="000000"/>
        </w:rPr>
      </w:pPr>
      <w:r w:rsidRPr="00602869">
        <w:rPr>
          <w:rFonts w:ascii="Abadi" w:eastAsia="Times New Roman" w:hAnsi="Abadi"/>
          <w:color w:val="000000"/>
        </w:rPr>
        <w:t xml:space="preserve">The indirectness can become problematic when individuals from low-context societies are interacting with high-context societies because misunderstandings are likely to arise. A case in point would be a theoretical meeting of Gail's Bakery, which is British, with the Japanese firm of Yamazaki Baking Company. A British manager would want direct and explicit feedback on proposed ideas and would appreciate direct interchange of ideas. </w:t>
      </w:r>
    </w:p>
    <w:p w14:paraId="4E9CCC37" w14:textId="77777777" w:rsidR="005C6C20" w:rsidRPr="00602869" w:rsidRDefault="005C6C20" w:rsidP="00602869">
      <w:pPr>
        <w:jc w:val="both"/>
        <w:rPr>
          <w:rFonts w:ascii="Abadi" w:eastAsia="Times New Roman" w:hAnsi="Abadi"/>
          <w:color w:val="000000"/>
        </w:rPr>
      </w:pPr>
    </w:p>
    <w:p w14:paraId="5969D616" w14:textId="4E4F2DCC" w:rsidR="005C6C20" w:rsidRPr="00602869" w:rsidRDefault="005C6C20" w:rsidP="00602869">
      <w:pPr>
        <w:jc w:val="both"/>
        <w:rPr>
          <w:rFonts w:ascii="Abadi" w:eastAsia="Times New Roman" w:hAnsi="Abadi"/>
          <w:color w:val="000000"/>
        </w:rPr>
      </w:pPr>
      <w:r w:rsidRPr="00602869">
        <w:rPr>
          <w:rFonts w:ascii="Abadi" w:eastAsia="Times New Roman" w:hAnsi="Abadi"/>
          <w:color w:val="000000"/>
        </w:rPr>
        <w:t>However, the Japanese representatives may provide evasive or uncommitting answers due to their greater emphasis on maintaining harmony and being obsequious to their superiors. This cultural difference in communication styles may bring about misunderstandings and frustration and hence the requirement for cultural sensitivity in cross-cultural interactions. It is through such understanding that one may avoid missteps in the process of communication and ensure greater cooperation across different cultural settings.</w:t>
      </w:r>
    </w:p>
    <w:p w14:paraId="2096EBAE" w14:textId="77777777" w:rsidR="005C6C20" w:rsidRPr="00602869" w:rsidRDefault="005C6C20" w:rsidP="00602869">
      <w:pPr>
        <w:jc w:val="both"/>
        <w:rPr>
          <w:rFonts w:ascii="Abadi" w:eastAsia="Times New Roman" w:hAnsi="Abadi"/>
          <w:color w:val="000000"/>
        </w:rPr>
      </w:pPr>
    </w:p>
    <w:p w14:paraId="279E255A" w14:textId="77777777" w:rsidR="00404C6A" w:rsidRPr="00602869" w:rsidRDefault="005C795D" w:rsidP="00602869">
      <w:pPr>
        <w:pStyle w:val="normal1"/>
        <w:spacing w:after="283"/>
        <w:jc w:val="both"/>
        <w:rPr>
          <w:rFonts w:ascii="Abadi" w:hAnsi="Abadi"/>
          <w:color w:val="000000"/>
          <w:sz w:val="12"/>
          <w:szCs w:val="12"/>
        </w:rPr>
      </w:pPr>
      <w:r w:rsidRPr="00602869">
        <w:rPr>
          <w:rFonts w:ascii="Abadi" w:eastAsia="Abadi" w:hAnsi="Abadi" w:cs="Abadi"/>
          <w:b/>
          <w:color w:val="000000"/>
          <w:sz w:val="28"/>
          <w:szCs w:val="28"/>
        </w:rPr>
        <w:t>6.Cultural differences between Gail's Bakery and Yamazaki Baking Company</w:t>
      </w:r>
    </w:p>
    <w:p w14:paraId="2306B61A" w14:textId="77777777" w:rsidR="005C6C20" w:rsidRPr="00602869" w:rsidRDefault="005C6C20" w:rsidP="00602869">
      <w:pPr>
        <w:jc w:val="both"/>
        <w:rPr>
          <w:rFonts w:ascii="Abadi" w:eastAsia="Times New Roman" w:hAnsi="Abadi"/>
          <w:color w:val="000000"/>
        </w:rPr>
      </w:pPr>
      <w:r w:rsidRPr="00602869">
        <w:rPr>
          <w:rFonts w:ascii="Abadi" w:eastAsia="Times New Roman" w:hAnsi="Abadi"/>
          <w:color w:val="000000"/>
        </w:rPr>
        <w:t>Several areas of potential misunderstanding and communication challenges can be established as follows:</w:t>
      </w:r>
    </w:p>
    <w:p w14:paraId="48C9A6D3" w14:textId="035AF1B5" w:rsidR="008A79D8" w:rsidRPr="00602869" w:rsidRDefault="005C6C20" w:rsidP="00602869">
      <w:pPr>
        <w:jc w:val="both"/>
        <w:rPr>
          <w:rFonts w:ascii="Abadi" w:eastAsia="Times New Roman" w:hAnsi="Abadi"/>
          <w:color w:val="000000"/>
        </w:rPr>
      </w:pPr>
      <w:r w:rsidRPr="00602869">
        <w:rPr>
          <w:rFonts w:ascii="Abadi" w:eastAsia="Times New Roman" w:hAnsi="Abadi"/>
          <w:color w:val="000000"/>
        </w:rPr>
        <w:t>- Decision-Making Processes:</w:t>
      </w:r>
      <w:r w:rsidR="008A79D8" w:rsidRPr="00602869">
        <w:rPr>
          <w:rFonts w:ascii="Abadi" w:eastAsia="Times New Roman" w:hAnsi="Abadi"/>
          <w:color w:val="000000"/>
        </w:rPr>
        <w:t xml:space="preserve"> </w:t>
      </w:r>
      <w:r w:rsidRPr="00602869">
        <w:rPr>
          <w:rFonts w:ascii="Abadi" w:eastAsia="Times New Roman" w:hAnsi="Abadi"/>
          <w:color w:val="000000"/>
        </w:rPr>
        <w:t xml:space="preserve">Decision-making within the United Kingdom is more centralized so that decisions are made quicker. British managers are likely to decide with a focus on speed and efficiency. Japanese companies like Yamazaki tend to embrace the consensus style where decisions are made through extended debate </w:t>
      </w:r>
      <w:r w:rsidR="008A79D8" w:rsidRPr="00602869">
        <w:rPr>
          <w:rFonts w:ascii="Abadi" w:eastAsia="Times New Roman" w:hAnsi="Abadi"/>
          <w:color w:val="000000"/>
        </w:rPr>
        <w:t>to</w:t>
      </w:r>
      <w:r w:rsidRPr="00602869">
        <w:rPr>
          <w:rFonts w:ascii="Abadi" w:eastAsia="Times New Roman" w:hAnsi="Abadi"/>
          <w:color w:val="000000"/>
        </w:rPr>
        <w:t xml:space="preserve"> ensure that all stakeholders </w:t>
      </w:r>
      <w:r w:rsidR="008A79D8" w:rsidRPr="00602869">
        <w:rPr>
          <w:rFonts w:ascii="Abadi" w:eastAsia="Times New Roman" w:hAnsi="Abadi"/>
          <w:color w:val="000000"/>
        </w:rPr>
        <w:t>agree</w:t>
      </w:r>
      <w:r w:rsidRPr="00602869">
        <w:rPr>
          <w:rFonts w:ascii="Abadi" w:eastAsia="Times New Roman" w:hAnsi="Abadi"/>
          <w:color w:val="000000"/>
        </w:rPr>
        <w:t xml:space="preserve">. For instance, during one meeting at Gail's Bakery, the manager might quickly decide to launch a new product following the latest industry trends. </w:t>
      </w:r>
    </w:p>
    <w:p w14:paraId="752C339B" w14:textId="77777777" w:rsidR="008A79D8" w:rsidRPr="00602869" w:rsidRDefault="008A79D8" w:rsidP="00602869">
      <w:pPr>
        <w:jc w:val="both"/>
        <w:rPr>
          <w:rFonts w:ascii="Abadi" w:eastAsia="Times New Roman" w:hAnsi="Abadi"/>
          <w:color w:val="000000"/>
        </w:rPr>
      </w:pPr>
    </w:p>
    <w:p w14:paraId="2A6973DC" w14:textId="7B11CE81" w:rsidR="005C6C20" w:rsidRPr="00602869" w:rsidRDefault="005C6C20" w:rsidP="00602869">
      <w:pPr>
        <w:jc w:val="both"/>
        <w:rPr>
          <w:rFonts w:ascii="Abadi" w:eastAsia="Times New Roman" w:hAnsi="Abadi"/>
          <w:color w:val="000000"/>
        </w:rPr>
      </w:pPr>
      <w:r w:rsidRPr="00602869">
        <w:rPr>
          <w:rFonts w:ascii="Abadi" w:eastAsia="Times New Roman" w:hAnsi="Abadi"/>
          <w:color w:val="000000"/>
        </w:rPr>
        <w:t>Meanwhile, the same situation at Yamazaki might be one of many meetings that last for weeks with various departments being consulted before any decision is made. This creates frustration for British staff who might perceive their Japanese colleagues as indecisive while Japanese staff might perceive British decision-making as being hurried and superficial.</w:t>
      </w:r>
    </w:p>
    <w:p w14:paraId="2A8E7984" w14:textId="77777777" w:rsidR="005C6C20" w:rsidRPr="00602869" w:rsidRDefault="005C6C20" w:rsidP="00602869">
      <w:pPr>
        <w:jc w:val="both"/>
        <w:rPr>
          <w:rFonts w:ascii="Abadi" w:eastAsia="Times New Roman" w:hAnsi="Abadi"/>
          <w:color w:val="000000"/>
        </w:rPr>
      </w:pPr>
    </w:p>
    <w:p w14:paraId="45EADDF3" w14:textId="77777777" w:rsidR="008A79D8" w:rsidRPr="00602869" w:rsidRDefault="005C6C20" w:rsidP="00602869">
      <w:pPr>
        <w:jc w:val="both"/>
        <w:rPr>
          <w:rFonts w:ascii="Abadi" w:eastAsia="Times New Roman" w:hAnsi="Abadi"/>
          <w:color w:val="000000"/>
        </w:rPr>
      </w:pPr>
      <w:r w:rsidRPr="00602869">
        <w:rPr>
          <w:rFonts w:ascii="Abadi" w:eastAsia="Times New Roman" w:hAnsi="Abadi"/>
          <w:color w:val="000000"/>
        </w:rPr>
        <w:lastRenderedPageBreak/>
        <w:t>- Feedback Mechanisms: British workers normally expect direct and constructive feedback for improvement. British managers tend to give direct comments on areas of improvement as they feel it fosters growth. However, in Japan, harmony and saving face are usually the priorities with embarrassment avoidance contributing to less direct feedback. For example, a British employee of Gail's Bakery might expect constructive criticism after a presentation, while a Japanese employee of Yamazaki would not criticize so as not to demotivate the presenter.</w:t>
      </w:r>
    </w:p>
    <w:p w14:paraId="78F31154" w14:textId="77777777" w:rsidR="008A79D8" w:rsidRPr="00602869" w:rsidRDefault="008A79D8" w:rsidP="00602869">
      <w:pPr>
        <w:jc w:val="both"/>
        <w:rPr>
          <w:rFonts w:ascii="Abadi" w:eastAsia="Times New Roman" w:hAnsi="Abadi"/>
          <w:color w:val="000000"/>
        </w:rPr>
      </w:pPr>
    </w:p>
    <w:p w14:paraId="36D89871" w14:textId="5E51889F" w:rsidR="005C6C20" w:rsidRPr="00602869" w:rsidRDefault="005C6C20" w:rsidP="00602869">
      <w:pPr>
        <w:jc w:val="both"/>
        <w:rPr>
          <w:rFonts w:ascii="Abadi" w:eastAsia="Times New Roman" w:hAnsi="Abadi"/>
          <w:color w:val="000000"/>
        </w:rPr>
      </w:pPr>
      <w:r w:rsidRPr="00602869">
        <w:rPr>
          <w:rFonts w:ascii="Abadi" w:eastAsia="Times New Roman" w:hAnsi="Abadi"/>
          <w:color w:val="000000"/>
        </w:rPr>
        <w:t xml:space="preserve"> This inconsistency would make British employees feel undervalued or confused because of the absence of direct criticism, while Japanese employees would feel pressured to achieve error-free outcomes without direct guidance on where they should be corrected.</w:t>
      </w:r>
    </w:p>
    <w:p w14:paraId="3658999E" w14:textId="77777777" w:rsidR="008A79D8" w:rsidRPr="00602869" w:rsidRDefault="005C6C20" w:rsidP="00602869">
      <w:pPr>
        <w:jc w:val="both"/>
        <w:rPr>
          <w:rFonts w:ascii="Abadi" w:eastAsia="Times New Roman" w:hAnsi="Abadi"/>
          <w:color w:val="000000"/>
        </w:rPr>
      </w:pPr>
      <w:r w:rsidRPr="00602869">
        <w:rPr>
          <w:rFonts w:ascii="Abadi" w:eastAsia="Times New Roman" w:hAnsi="Abadi"/>
          <w:color w:val="000000"/>
        </w:rPr>
        <w:t xml:space="preserve">- Workplace Dynamics: Individualism within the culture of the United Kingdom has the tendency to promote personal achievement but can be at odds with Japan's collectivist culture where teamwork and group achievement are emphasized. A British employee may prioritize individual achievement within a group project to be recognized, but the Japanese employee would likely prioritize group harmony and achievement as opposed to recognition. </w:t>
      </w:r>
    </w:p>
    <w:p w14:paraId="1B580AF6" w14:textId="77777777" w:rsidR="008A79D8" w:rsidRPr="00602869" w:rsidRDefault="008A79D8" w:rsidP="00602869">
      <w:pPr>
        <w:jc w:val="both"/>
        <w:rPr>
          <w:rFonts w:ascii="Abadi" w:eastAsia="Times New Roman" w:hAnsi="Abadi"/>
          <w:color w:val="000000"/>
        </w:rPr>
      </w:pPr>
    </w:p>
    <w:p w14:paraId="3FB8EADB" w14:textId="000A046A" w:rsidR="005C6C20" w:rsidRPr="00602869" w:rsidRDefault="005C6C20" w:rsidP="00602869">
      <w:pPr>
        <w:jc w:val="both"/>
        <w:rPr>
          <w:rFonts w:ascii="Abadi" w:eastAsia="Times New Roman" w:hAnsi="Abadi"/>
          <w:color w:val="000000"/>
        </w:rPr>
      </w:pPr>
      <w:r w:rsidRPr="00602869">
        <w:rPr>
          <w:rFonts w:ascii="Abadi" w:eastAsia="Times New Roman" w:hAnsi="Abadi"/>
          <w:color w:val="000000"/>
        </w:rPr>
        <w:t>For instance, in the scenario of collaborative work with Gail's Bakery and Yamazaki, the British team member might come up with their own proposal for the marketing strategy and take credit for being innovative. A Japanese team member would give input to the idea but not wish to take credit for it and emphasize the teamwork of the group. This would bring about confusion where British employees would feel their work is not acknowledged and Japanese employees would feel their team spirit is not valued.</w:t>
      </w:r>
    </w:p>
    <w:p w14:paraId="6485998B" w14:textId="77777777" w:rsidR="005C6C20" w:rsidRPr="00602869" w:rsidRDefault="005C6C20" w:rsidP="00602869">
      <w:pPr>
        <w:jc w:val="both"/>
        <w:rPr>
          <w:rFonts w:ascii="Abadi" w:eastAsia="Times New Roman" w:hAnsi="Abadi"/>
          <w:color w:val="000000"/>
        </w:rPr>
      </w:pPr>
      <w:r w:rsidRPr="00602869">
        <w:rPr>
          <w:rFonts w:ascii="Abadi" w:eastAsia="Times New Roman" w:hAnsi="Abadi"/>
          <w:color w:val="000000"/>
        </w:rPr>
        <w:t>These cultural differences can create misaligned expectations and prevent effective collaboration, leading to inefficiencies in cross-cultural business interactions. It is crucial to understand and manage such subtleties for fostering harmonious working relationships between the two companies.</w:t>
      </w:r>
    </w:p>
    <w:p w14:paraId="746062E1" w14:textId="77777777" w:rsidR="005C6C20" w:rsidRPr="00602869" w:rsidRDefault="005C6C20" w:rsidP="00602869">
      <w:pPr>
        <w:jc w:val="both"/>
        <w:rPr>
          <w:rFonts w:ascii="Abadi" w:eastAsia="Times New Roman" w:hAnsi="Abadi"/>
          <w:color w:val="000000"/>
        </w:rPr>
      </w:pPr>
    </w:p>
    <w:p w14:paraId="617A5B13" w14:textId="77777777" w:rsidR="00404C6A" w:rsidRPr="00602869" w:rsidRDefault="005C795D" w:rsidP="00602869">
      <w:pPr>
        <w:pStyle w:val="normal1"/>
        <w:spacing w:after="140" w:line="276" w:lineRule="auto"/>
        <w:jc w:val="both"/>
        <w:rPr>
          <w:rFonts w:ascii="Abadi" w:hAnsi="Abadi"/>
          <w:color w:val="000000"/>
        </w:rPr>
      </w:pPr>
      <w:r w:rsidRPr="00602869">
        <w:rPr>
          <w:rFonts w:ascii="Abadi" w:eastAsia="Abadi" w:hAnsi="Abadi" w:cs="Abadi"/>
          <w:b/>
          <w:color w:val="000000"/>
        </w:rPr>
        <w:t>7.Conclusion</w:t>
      </w:r>
    </w:p>
    <w:p w14:paraId="4BE076B2" w14:textId="77777777" w:rsidR="008A79D8" w:rsidRPr="00602869" w:rsidRDefault="008A79D8" w:rsidP="00602869">
      <w:pPr>
        <w:jc w:val="both"/>
        <w:rPr>
          <w:rFonts w:ascii="Abadi" w:eastAsia="Times New Roman" w:hAnsi="Abadi"/>
          <w:color w:val="000000"/>
        </w:rPr>
      </w:pPr>
      <w:r w:rsidRPr="00602869">
        <w:rPr>
          <w:rFonts w:ascii="Abadi" w:eastAsia="Times New Roman" w:hAnsi="Abadi"/>
          <w:color w:val="000000"/>
        </w:rPr>
        <w:t>In summary, this analysis of cultural differences between Gail’s Bakery and Yamazaki Baking Company highlights the significance of cross-cultural understanding in international business collaborations. The essay aimed to identify communication challenges stemming from differing cultural frameworks, particularly through Hofstede's Cultural Dimensions and Hall’s communication theory. Key areas of focus included individualism versus collectivism, decision-making processes, feedback mechanisms, and workplace dynamics.</w:t>
      </w:r>
    </w:p>
    <w:p w14:paraId="7D366972" w14:textId="77777777" w:rsidR="008A79D8" w:rsidRPr="00602869" w:rsidRDefault="008A79D8" w:rsidP="00602869">
      <w:pPr>
        <w:jc w:val="both"/>
        <w:rPr>
          <w:rFonts w:ascii="Abadi" w:eastAsia="Times New Roman" w:hAnsi="Abadi"/>
          <w:color w:val="000000"/>
        </w:rPr>
      </w:pPr>
    </w:p>
    <w:p w14:paraId="2B783200" w14:textId="77777777" w:rsidR="008A79D8" w:rsidRPr="00602869" w:rsidRDefault="008A79D8" w:rsidP="00602869">
      <w:pPr>
        <w:jc w:val="both"/>
        <w:rPr>
          <w:rFonts w:ascii="Abadi" w:eastAsia="Times New Roman" w:hAnsi="Abadi"/>
          <w:color w:val="000000"/>
        </w:rPr>
      </w:pPr>
      <w:r w:rsidRPr="00602869">
        <w:rPr>
          <w:rFonts w:ascii="Abadi" w:eastAsia="Times New Roman" w:hAnsi="Abadi"/>
          <w:color w:val="000000"/>
        </w:rPr>
        <w:t>Recognizing these cultural nuances is vital for effective communication and improving employee satisfaction, thereby fostering a collaborative environment. A deeper awareness of each other's cultural perspectives can lead to enhanced morale, motivation, and a sense of belonging among employees. When individuals feel valued and understood across cultures, their job satisfaction and the overall organizational culture improve. To bridge the cultural gap, several recommendations are proposed.</w:t>
      </w:r>
    </w:p>
    <w:p w14:paraId="3D22FFF1" w14:textId="77777777" w:rsidR="008A79D8" w:rsidRPr="00602869" w:rsidRDefault="008A79D8" w:rsidP="00602869">
      <w:pPr>
        <w:jc w:val="both"/>
        <w:rPr>
          <w:rFonts w:ascii="Abadi" w:eastAsia="Times New Roman" w:hAnsi="Abadi"/>
          <w:color w:val="000000"/>
        </w:rPr>
      </w:pPr>
    </w:p>
    <w:p w14:paraId="02C1A782" w14:textId="77777777" w:rsidR="008A79D8" w:rsidRPr="00602869" w:rsidRDefault="008A79D8" w:rsidP="00602869">
      <w:pPr>
        <w:jc w:val="both"/>
        <w:rPr>
          <w:rFonts w:ascii="Abadi" w:eastAsia="Times New Roman" w:hAnsi="Abadi"/>
          <w:color w:val="000000"/>
        </w:rPr>
      </w:pPr>
      <w:r w:rsidRPr="00602869">
        <w:rPr>
          <w:rFonts w:ascii="Abadi" w:eastAsia="Times New Roman" w:hAnsi="Abadi"/>
          <w:color w:val="000000"/>
        </w:rPr>
        <w:t>First, implementing cross-cultural training programs will equip employees with essential skills to navigate cultural differences effectively. Second, regular cross-cultural meetings and collaborative projects can help build trust and relationships among teams, allowing them to appreciate diverse perspectives.</w:t>
      </w:r>
    </w:p>
    <w:p w14:paraId="5A43C95E" w14:textId="77777777" w:rsidR="008A79D8" w:rsidRPr="00602869" w:rsidRDefault="008A79D8" w:rsidP="00602869">
      <w:pPr>
        <w:jc w:val="both"/>
        <w:rPr>
          <w:rFonts w:ascii="Abadi" w:eastAsia="Times New Roman" w:hAnsi="Abadi"/>
          <w:color w:val="000000"/>
        </w:rPr>
      </w:pPr>
    </w:p>
    <w:p w14:paraId="7590FC41" w14:textId="77777777" w:rsidR="008A79D8" w:rsidRPr="00602869" w:rsidRDefault="008A79D8" w:rsidP="00602869">
      <w:pPr>
        <w:jc w:val="both"/>
        <w:rPr>
          <w:rFonts w:ascii="Abadi" w:eastAsia="Times New Roman" w:hAnsi="Abadi"/>
          <w:color w:val="000000"/>
        </w:rPr>
      </w:pPr>
      <w:r w:rsidRPr="00602869">
        <w:rPr>
          <w:rFonts w:ascii="Abadi" w:eastAsia="Times New Roman" w:hAnsi="Abadi"/>
          <w:color w:val="000000"/>
        </w:rPr>
        <w:t>Finally, fostering a culture that values diversity and encourages open dialogue will enhance collaboration, creating a safe space for employees to express their thoughts. Ultimately, acknowledging and addressing cultural differences between Gail’s Bakery and Yamazaki Baking Company is crucial for achieving successful business outcomes, leading to a more harmonious partnership and greater success in the global marketplace.</w:t>
      </w:r>
    </w:p>
    <w:p w14:paraId="562A4A0A" w14:textId="77777777" w:rsidR="008A79D8" w:rsidRPr="00602869" w:rsidRDefault="008A79D8" w:rsidP="00602869">
      <w:pPr>
        <w:jc w:val="both"/>
        <w:rPr>
          <w:rFonts w:ascii="Abadi" w:eastAsia="Times New Roman" w:hAnsi="Abadi"/>
          <w:color w:val="000000"/>
        </w:rPr>
      </w:pPr>
    </w:p>
    <w:p w14:paraId="5B934908" w14:textId="4F9027F2" w:rsidR="00404C6A" w:rsidRPr="00602869" w:rsidRDefault="005C795D" w:rsidP="00602869">
      <w:pPr>
        <w:pStyle w:val="normal1"/>
        <w:spacing w:after="140" w:line="276" w:lineRule="auto"/>
        <w:jc w:val="both"/>
        <w:rPr>
          <w:rFonts w:ascii="Abadi" w:eastAsia="Abadi" w:hAnsi="Abadi" w:cs="Abadi"/>
          <w:b/>
          <w:color w:val="000000"/>
          <w:sz w:val="28"/>
          <w:szCs w:val="28"/>
        </w:rPr>
      </w:pPr>
      <w:r w:rsidRPr="00602869">
        <w:rPr>
          <w:rFonts w:ascii="Abadi" w:eastAsia="Abadi" w:hAnsi="Abadi" w:cs="Abadi"/>
          <w:b/>
          <w:color w:val="000000"/>
          <w:sz w:val="28"/>
          <w:szCs w:val="28"/>
        </w:rPr>
        <w:t xml:space="preserve"> </w:t>
      </w:r>
      <w:r w:rsidR="008A79D8" w:rsidRPr="00602869">
        <w:rPr>
          <w:rFonts w:ascii="Abadi" w:eastAsia="Abadi" w:hAnsi="Abadi" w:cs="Abadi"/>
          <w:b/>
          <w:color w:val="000000"/>
          <w:sz w:val="28"/>
          <w:szCs w:val="28"/>
        </w:rPr>
        <w:t xml:space="preserve">8. </w:t>
      </w:r>
      <w:r w:rsidRPr="00602869">
        <w:rPr>
          <w:rFonts w:ascii="Abadi" w:eastAsia="Abadi" w:hAnsi="Abadi" w:cs="Abadi"/>
          <w:b/>
          <w:color w:val="000000"/>
          <w:sz w:val="28"/>
          <w:szCs w:val="28"/>
        </w:rPr>
        <w:t>References</w:t>
      </w:r>
    </w:p>
    <w:p w14:paraId="3C65A18E" w14:textId="2610EA9D" w:rsidR="00404C6A" w:rsidRPr="00602869" w:rsidRDefault="006D7CF2" w:rsidP="00602869">
      <w:pPr>
        <w:pStyle w:val="normal1"/>
        <w:spacing w:after="140" w:line="276" w:lineRule="auto"/>
        <w:jc w:val="both"/>
        <w:rPr>
          <w:rFonts w:ascii="Abadi" w:eastAsia="Abadi" w:hAnsi="Abadi" w:cs="Abadi"/>
          <w:color w:val="000000"/>
        </w:rPr>
      </w:pPr>
      <w:r>
        <w:rPr>
          <w:rFonts w:ascii="Abadi" w:eastAsia="Abadi" w:hAnsi="Abadi" w:cs="Abadi"/>
          <w:color w:val="000000"/>
          <w:lang w:val="it-IT"/>
        </w:rPr>
        <w:t xml:space="preserve">1. </w:t>
      </w:r>
      <w:proofErr w:type="spellStart"/>
      <w:r w:rsidRPr="006D7CF2">
        <w:rPr>
          <w:rFonts w:ascii="Abadi" w:eastAsia="Abadi" w:hAnsi="Abadi" w:cs="Abadi"/>
          <w:color w:val="000000"/>
          <w:lang w:val="it-IT"/>
        </w:rPr>
        <w:t>Anamaria</w:t>
      </w:r>
      <w:proofErr w:type="spellEnd"/>
      <w:r w:rsidRPr="006D7CF2">
        <w:rPr>
          <w:rFonts w:ascii="Abadi" w:eastAsia="Abadi" w:hAnsi="Abadi" w:cs="Abadi"/>
          <w:color w:val="000000"/>
          <w:lang w:val="it-IT"/>
        </w:rPr>
        <w:t xml:space="preserve"> </w:t>
      </w:r>
      <w:proofErr w:type="spellStart"/>
      <w:r w:rsidRPr="006D7CF2">
        <w:rPr>
          <w:rFonts w:ascii="Abadi" w:eastAsia="Abadi" w:hAnsi="Abadi" w:cs="Abadi"/>
          <w:color w:val="000000"/>
          <w:lang w:val="it-IT"/>
        </w:rPr>
        <w:t>Mirabela</w:t>
      </w:r>
      <w:proofErr w:type="spellEnd"/>
      <w:r w:rsidRPr="006D7CF2">
        <w:rPr>
          <w:rFonts w:ascii="Abadi" w:eastAsia="Abadi" w:hAnsi="Abadi" w:cs="Abadi"/>
          <w:color w:val="000000"/>
          <w:lang w:val="it-IT"/>
        </w:rPr>
        <w:t xml:space="preserve"> Pop, &amp; Monica Ariana Sim. </w:t>
      </w:r>
      <w:r w:rsidRPr="006D7CF2">
        <w:rPr>
          <w:rFonts w:ascii="Abadi" w:eastAsia="Abadi" w:hAnsi="Abadi" w:cs="Abadi"/>
          <w:color w:val="000000"/>
        </w:rPr>
        <w:t>(2025). THE IMPACT OF CROSS-CULTURAL COMMUNICATION ON BUSINESS TERMINOLOGY LEARNING. </w:t>
      </w:r>
      <w:r w:rsidRPr="006D7CF2">
        <w:rPr>
          <w:rFonts w:ascii="Abadi" w:eastAsia="Abadi" w:hAnsi="Abadi" w:cs="Abadi"/>
          <w:i/>
          <w:iCs/>
          <w:color w:val="000000"/>
        </w:rPr>
        <w:t>Journal of Languages for Specific Purposes</w:t>
      </w:r>
      <w:r w:rsidRPr="006D7CF2">
        <w:rPr>
          <w:rFonts w:ascii="Abadi" w:eastAsia="Abadi" w:hAnsi="Abadi" w:cs="Abadi"/>
          <w:color w:val="000000"/>
        </w:rPr>
        <w:t>, </w:t>
      </w:r>
      <w:r w:rsidRPr="006D7CF2">
        <w:rPr>
          <w:rFonts w:ascii="Abadi" w:eastAsia="Abadi" w:hAnsi="Abadi" w:cs="Abadi"/>
          <w:i/>
          <w:iCs/>
          <w:color w:val="000000"/>
        </w:rPr>
        <w:t>1</w:t>
      </w:r>
      <w:r w:rsidRPr="006D7CF2">
        <w:rPr>
          <w:rFonts w:ascii="Abadi" w:eastAsia="Abadi" w:hAnsi="Abadi" w:cs="Abadi"/>
          <w:color w:val="000000"/>
        </w:rPr>
        <w:t>(12), 149–167.</w:t>
      </w:r>
    </w:p>
    <w:p w14:paraId="62A48E06" w14:textId="4E5C7A59" w:rsidR="00B928A7" w:rsidRPr="00B928A7" w:rsidRDefault="006D7CF2" w:rsidP="00B928A7">
      <w:pPr>
        <w:pStyle w:val="normal1"/>
        <w:spacing w:after="140" w:line="276" w:lineRule="auto"/>
        <w:jc w:val="both"/>
        <w:rPr>
          <w:rFonts w:ascii="Abadi" w:eastAsia="Abadi" w:hAnsi="Abadi" w:cs="Abadi"/>
          <w:color w:val="000000"/>
        </w:rPr>
      </w:pPr>
      <w:r>
        <w:rPr>
          <w:rFonts w:ascii="Abadi" w:eastAsia="Abadi" w:hAnsi="Abadi" w:cs="Abadi"/>
          <w:color w:val="000000"/>
        </w:rPr>
        <w:t>2</w:t>
      </w:r>
      <w:r w:rsidR="00B928A7" w:rsidRPr="00B928A7">
        <w:rPr>
          <w:rFonts w:ascii="Abadi" w:eastAsia="Abadi" w:hAnsi="Abadi" w:cs="Abadi"/>
          <w:color w:val="000000"/>
        </w:rPr>
        <w:t xml:space="preserve">. Bosley, K. (2025). </w:t>
      </w:r>
      <w:r w:rsidR="00B928A7" w:rsidRPr="00B928A7">
        <w:rPr>
          <w:rFonts w:ascii="Abadi" w:eastAsia="Abadi" w:hAnsi="Abadi" w:cs="Abadi"/>
          <w:i/>
          <w:iCs/>
          <w:color w:val="000000"/>
        </w:rPr>
        <w:t>The historic cafe rising again as a Gail's bakery: The aroma of coffee beans is wafting back out of 42a New Street</w:t>
      </w:r>
      <w:r w:rsidR="00B928A7" w:rsidRPr="00B928A7">
        <w:rPr>
          <w:rFonts w:ascii="Abadi" w:eastAsia="Abadi" w:hAnsi="Abadi" w:cs="Abadi"/>
          <w:color w:val="000000"/>
        </w:rPr>
        <w:t>. Birmingham Post (Birmingham, England).</w:t>
      </w:r>
    </w:p>
    <w:p w14:paraId="5C1FC947" w14:textId="28DAA9DE" w:rsidR="00B928A7" w:rsidRPr="00B928A7" w:rsidRDefault="006D7CF2" w:rsidP="00B928A7">
      <w:pPr>
        <w:pStyle w:val="normal1"/>
        <w:spacing w:after="140" w:line="276" w:lineRule="auto"/>
        <w:jc w:val="both"/>
        <w:rPr>
          <w:rFonts w:ascii="Abadi" w:eastAsia="Abadi" w:hAnsi="Abadi" w:cs="Abadi"/>
          <w:color w:val="000000"/>
        </w:rPr>
      </w:pPr>
      <w:r>
        <w:rPr>
          <w:rFonts w:ascii="Abadi" w:eastAsia="Abadi" w:hAnsi="Abadi" w:cs="Abadi"/>
          <w:color w:val="000000"/>
        </w:rPr>
        <w:t>3</w:t>
      </w:r>
      <w:r w:rsidR="00B928A7" w:rsidRPr="00B928A7">
        <w:rPr>
          <w:rFonts w:ascii="Abadi" w:eastAsia="Abadi" w:hAnsi="Abadi" w:cs="Abadi"/>
          <w:color w:val="000000"/>
        </w:rPr>
        <w:t xml:space="preserve">. Carillion roasted over "rotten corporate culture"; Japan's economy shrinks - business live; All the day's economic and financial news, as MPs blast the "recklessness, hubris and greed" that led to the collapse of UK outsourcer Carillion. (2018). </w:t>
      </w:r>
      <w:r w:rsidR="00B928A7" w:rsidRPr="00B928A7">
        <w:rPr>
          <w:rFonts w:ascii="Abadi" w:eastAsia="Abadi" w:hAnsi="Abadi" w:cs="Abadi"/>
          <w:i/>
          <w:iCs/>
          <w:color w:val="000000"/>
        </w:rPr>
        <w:t>The Guardian</w:t>
      </w:r>
      <w:r w:rsidR="00B928A7" w:rsidRPr="00B928A7">
        <w:rPr>
          <w:rFonts w:ascii="Abadi" w:eastAsia="Abadi" w:hAnsi="Abadi" w:cs="Abadi"/>
          <w:color w:val="000000"/>
        </w:rPr>
        <w:t xml:space="preserve"> (London).</w:t>
      </w:r>
    </w:p>
    <w:p w14:paraId="375DDB6E" w14:textId="67DD1CBA" w:rsidR="00B928A7" w:rsidRDefault="006D7CF2" w:rsidP="00B928A7">
      <w:pPr>
        <w:pStyle w:val="normal1"/>
        <w:spacing w:after="140" w:line="276" w:lineRule="auto"/>
        <w:jc w:val="both"/>
        <w:rPr>
          <w:rFonts w:ascii="Abadi" w:eastAsia="Abadi" w:hAnsi="Abadi" w:cs="Abadi"/>
          <w:i/>
          <w:iCs/>
          <w:color w:val="000000"/>
        </w:rPr>
      </w:pPr>
      <w:r>
        <w:rPr>
          <w:rFonts w:ascii="Abadi" w:eastAsia="Abadi" w:hAnsi="Abadi" w:cs="Abadi"/>
          <w:color w:val="000000"/>
        </w:rPr>
        <w:t>4</w:t>
      </w:r>
      <w:r w:rsidR="00B928A7" w:rsidRPr="00B928A7">
        <w:rPr>
          <w:rFonts w:ascii="Abadi" w:eastAsia="Abadi" w:hAnsi="Abadi" w:cs="Abadi"/>
          <w:color w:val="000000"/>
        </w:rPr>
        <w:t xml:space="preserve">. Gail's bakery eyes city site. (2025). </w:t>
      </w:r>
      <w:r w:rsidR="00B928A7" w:rsidRPr="00B928A7">
        <w:rPr>
          <w:rFonts w:ascii="Abadi" w:eastAsia="Abadi" w:hAnsi="Abadi" w:cs="Abadi"/>
          <w:i/>
          <w:iCs/>
          <w:color w:val="000000"/>
        </w:rPr>
        <w:t>The Bath Chronicle.</w:t>
      </w:r>
    </w:p>
    <w:p w14:paraId="0BD69D37" w14:textId="1430323F" w:rsidR="00287C1A" w:rsidRPr="00287C1A" w:rsidRDefault="009F17EB" w:rsidP="00B928A7">
      <w:pPr>
        <w:pStyle w:val="normal1"/>
        <w:spacing w:after="140" w:line="276" w:lineRule="auto"/>
        <w:jc w:val="both"/>
        <w:rPr>
          <w:rFonts w:ascii="Abadi" w:eastAsia="Abadi" w:hAnsi="Abadi" w:cs="Abadi"/>
          <w:color w:val="000000"/>
        </w:rPr>
      </w:pPr>
      <w:r>
        <w:rPr>
          <w:rFonts w:ascii="Abadi" w:eastAsia="Abadi" w:hAnsi="Abadi" w:cs="Abadi"/>
          <w:color w:val="000000"/>
          <w:lang w:val="it-IT"/>
        </w:rPr>
        <w:t>5</w:t>
      </w:r>
      <w:r w:rsidR="00287C1A">
        <w:rPr>
          <w:rFonts w:ascii="Abadi" w:eastAsia="Abadi" w:hAnsi="Abadi" w:cs="Abadi"/>
          <w:color w:val="000000"/>
          <w:lang w:val="it-IT"/>
        </w:rPr>
        <w:t xml:space="preserve">. </w:t>
      </w:r>
      <w:r w:rsidR="00287C1A" w:rsidRPr="00287C1A">
        <w:rPr>
          <w:rFonts w:ascii="Abadi" w:eastAsia="Abadi" w:hAnsi="Abadi" w:cs="Abadi"/>
          <w:color w:val="000000"/>
          <w:lang w:val="it-IT"/>
        </w:rPr>
        <w:t xml:space="preserve">Gallego-Álvarez, I., &amp; </w:t>
      </w:r>
      <w:proofErr w:type="spellStart"/>
      <w:r w:rsidR="00287C1A" w:rsidRPr="00287C1A">
        <w:rPr>
          <w:rFonts w:ascii="Abadi" w:eastAsia="Abadi" w:hAnsi="Abadi" w:cs="Abadi"/>
          <w:color w:val="000000"/>
          <w:lang w:val="it-IT"/>
        </w:rPr>
        <w:t>Pucheta</w:t>
      </w:r>
      <w:proofErr w:type="spellEnd"/>
      <w:r w:rsidR="00287C1A" w:rsidRPr="00287C1A">
        <w:rPr>
          <w:rFonts w:ascii="Abadi" w:eastAsia="Abadi" w:hAnsi="Abadi" w:cs="Abadi"/>
          <w:color w:val="000000"/>
          <w:lang w:val="it-IT"/>
        </w:rPr>
        <w:t xml:space="preserve">-Martínez, M. C. (2021). </w:t>
      </w:r>
      <w:r w:rsidR="00287C1A" w:rsidRPr="00287C1A">
        <w:rPr>
          <w:rFonts w:ascii="Abadi" w:eastAsia="Abadi" w:hAnsi="Abadi" w:cs="Abadi"/>
          <w:color w:val="000000"/>
        </w:rPr>
        <w:t>Hofstede’s cultural dimensions and R&amp;D intensity as an innovation strategy: a view from different institutional contexts. </w:t>
      </w:r>
      <w:r w:rsidR="00287C1A" w:rsidRPr="00287C1A">
        <w:rPr>
          <w:rFonts w:ascii="Abadi" w:eastAsia="Abadi" w:hAnsi="Abadi" w:cs="Abadi"/>
          <w:i/>
          <w:iCs/>
          <w:color w:val="000000"/>
        </w:rPr>
        <w:t>Eurasian Business Review</w:t>
      </w:r>
      <w:r w:rsidR="00287C1A" w:rsidRPr="00287C1A">
        <w:rPr>
          <w:rFonts w:ascii="Abadi" w:eastAsia="Abadi" w:hAnsi="Abadi" w:cs="Abadi"/>
          <w:color w:val="000000"/>
        </w:rPr>
        <w:t>, </w:t>
      </w:r>
      <w:r w:rsidR="00287C1A" w:rsidRPr="00287C1A">
        <w:rPr>
          <w:rFonts w:ascii="Abadi" w:eastAsia="Abadi" w:hAnsi="Abadi" w:cs="Abadi"/>
          <w:i/>
          <w:iCs/>
          <w:color w:val="000000"/>
        </w:rPr>
        <w:t>11</w:t>
      </w:r>
      <w:r w:rsidR="00287C1A" w:rsidRPr="00287C1A">
        <w:rPr>
          <w:rFonts w:ascii="Abadi" w:eastAsia="Abadi" w:hAnsi="Abadi" w:cs="Abadi"/>
          <w:color w:val="000000"/>
        </w:rPr>
        <w:t>(2), 191–220.</w:t>
      </w:r>
    </w:p>
    <w:p w14:paraId="791ECF24" w14:textId="28A79402" w:rsidR="00B928A7" w:rsidRPr="00B928A7" w:rsidRDefault="009F17EB" w:rsidP="00B928A7">
      <w:pPr>
        <w:pStyle w:val="normal1"/>
        <w:spacing w:after="140" w:line="276" w:lineRule="auto"/>
        <w:jc w:val="both"/>
        <w:rPr>
          <w:rFonts w:ascii="Abadi" w:eastAsia="Abadi" w:hAnsi="Abadi" w:cs="Abadi"/>
          <w:color w:val="000000"/>
        </w:rPr>
      </w:pPr>
      <w:r>
        <w:rPr>
          <w:rFonts w:ascii="Abadi" w:eastAsia="Abadi" w:hAnsi="Abadi" w:cs="Abadi"/>
          <w:color w:val="000000"/>
        </w:rPr>
        <w:t>6</w:t>
      </w:r>
      <w:r w:rsidR="00B928A7" w:rsidRPr="00B928A7">
        <w:rPr>
          <w:rFonts w:ascii="Abadi" w:eastAsia="Abadi" w:hAnsi="Abadi" w:cs="Abadi"/>
          <w:color w:val="000000"/>
        </w:rPr>
        <w:t xml:space="preserve">. Hofstede, G. (1980). </w:t>
      </w:r>
      <w:r w:rsidR="00B928A7" w:rsidRPr="00B928A7">
        <w:rPr>
          <w:rFonts w:ascii="Abadi" w:eastAsia="Abadi" w:hAnsi="Abadi" w:cs="Abadi"/>
          <w:i/>
          <w:iCs/>
          <w:color w:val="000000"/>
        </w:rPr>
        <w:t>Culture and organizations</w:t>
      </w:r>
      <w:r w:rsidR="00B928A7" w:rsidRPr="00B928A7">
        <w:rPr>
          <w:rFonts w:ascii="Abadi" w:eastAsia="Abadi" w:hAnsi="Abadi" w:cs="Abadi"/>
          <w:color w:val="000000"/>
        </w:rPr>
        <w:t>. International Studies of Management &amp; Organization, 10(4), pp. 15-41.</w:t>
      </w:r>
    </w:p>
    <w:p w14:paraId="72103332" w14:textId="72283110" w:rsidR="00B928A7" w:rsidRPr="00B928A7" w:rsidRDefault="009F17EB" w:rsidP="00B928A7">
      <w:pPr>
        <w:pStyle w:val="normal1"/>
        <w:spacing w:after="140" w:line="276" w:lineRule="auto"/>
        <w:jc w:val="both"/>
        <w:rPr>
          <w:rFonts w:ascii="Abadi" w:eastAsia="Abadi" w:hAnsi="Abadi" w:cs="Abadi"/>
          <w:color w:val="000000"/>
        </w:rPr>
      </w:pPr>
      <w:r>
        <w:rPr>
          <w:rFonts w:ascii="Abadi" w:eastAsia="Abadi" w:hAnsi="Abadi" w:cs="Abadi"/>
          <w:color w:val="000000"/>
        </w:rPr>
        <w:t>7</w:t>
      </w:r>
      <w:r w:rsidR="00B928A7" w:rsidRPr="00B928A7">
        <w:rPr>
          <w:rFonts w:ascii="Abadi" w:eastAsia="Abadi" w:hAnsi="Abadi" w:cs="Abadi"/>
          <w:color w:val="000000"/>
        </w:rPr>
        <w:t xml:space="preserve">. Huggins, C.F., Williams, J.H.G. &amp; Sato, W. (2023). Cross-cultural differences in self-reported and behavioural emotional self-awareness between Japan and the UK. </w:t>
      </w:r>
      <w:r w:rsidR="00B928A7" w:rsidRPr="00B928A7">
        <w:rPr>
          <w:rFonts w:ascii="Abadi" w:eastAsia="Abadi" w:hAnsi="Abadi" w:cs="Abadi"/>
          <w:i/>
          <w:iCs/>
          <w:color w:val="000000"/>
        </w:rPr>
        <w:t>BMC Research Notes</w:t>
      </w:r>
      <w:r w:rsidR="00B928A7" w:rsidRPr="00B928A7">
        <w:rPr>
          <w:rFonts w:ascii="Abadi" w:eastAsia="Abadi" w:hAnsi="Abadi" w:cs="Abadi"/>
          <w:color w:val="000000"/>
        </w:rPr>
        <w:t>, 16(1), p. 380.</w:t>
      </w:r>
    </w:p>
    <w:p w14:paraId="0E940DD5" w14:textId="112C842D" w:rsidR="00B928A7" w:rsidRPr="00B928A7" w:rsidRDefault="009F17EB" w:rsidP="00B928A7">
      <w:pPr>
        <w:pStyle w:val="normal1"/>
        <w:spacing w:after="140" w:line="276" w:lineRule="auto"/>
        <w:jc w:val="both"/>
        <w:rPr>
          <w:rFonts w:ascii="Abadi" w:eastAsia="Abadi" w:hAnsi="Abadi" w:cs="Abadi"/>
          <w:color w:val="000000"/>
        </w:rPr>
      </w:pPr>
      <w:r>
        <w:rPr>
          <w:rFonts w:ascii="Abadi" w:eastAsia="Abadi" w:hAnsi="Abadi" w:cs="Abadi"/>
          <w:color w:val="000000"/>
        </w:rPr>
        <w:t>8</w:t>
      </w:r>
      <w:r w:rsidR="00B928A7" w:rsidRPr="00B928A7">
        <w:rPr>
          <w:rFonts w:ascii="Abadi" w:eastAsia="Abadi" w:hAnsi="Abadi" w:cs="Abadi"/>
          <w:color w:val="000000"/>
        </w:rPr>
        <w:t xml:space="preserve">. Kondo, A., Wang, C., Naruse, K., </w:t>
      </w:r>
      <w:proofErr w:type="spellStart"/>
      <w:r w:rsidR="00B928A7" w:rsidRPr="00B928A7">
        <w:rPr>
          <w:rFonts w:ascii="Abadi" w:eastAsia="Abadi" w:hAnsi="Abadi" w:cs="Abadi"/>
          <w:color w:val="000000"/>
        </w:rPr>
        <w:t>Niitsu</w:t>
      </w:r>
      <w:proofErr w:type="spellEnd"/>
      <w:r w:rsidR="00B928A7" w:rsidRPr="00B928A7">
        <w:rPr>
          <w:rFonts w:ascii="Abadi" w:eastAsia="Abadi" w:hAnsi="Abadi" w:cs="Abadi"/>
          <w:color w:val="000000"/>
        </w:rPr>
        <w:t xml:space="preserve">, K. &amp; Long, D. (2024). Comparison of global nursing education and necessary supports for nurse educators between Japan and four English-speaking countries: An international cross-sectional study. </w:t>
      </w:r>
      <w:r w:rsidR="00B928A7" w:rsidRPr="00B928A7">
        <w:rPr>
          <w:rFonts w:ascii="Abadi" w:eastAsia="Abadi" w:hAnsi="Abadi" w:cs="Abadi"/>
          <w:i/>
          <w:iCs/>
          <w:color w:val="000000"/>
        </w:rPr>
        <w:t>Nurse Education in Practice</w:t>
      </w:r>
      <w:r w:rsidR="00B928A7" w:rsidRPr="00B928A7">
        <w:rPr>
          <w:rFonts w:ascii="Abadi" w:eastAsia="Abadi" w:hAnsi="Abadi" w:cs="Abadi"/>
          <w:color w:val="000000"/>
        </w:rPr>
        <w:t>, 79, p. 104074.</w:t>
      </w:r>
    </w:p>
    <w:p w14:paraId="0BDF478C" w14:textId="2CA31C36" w:rsidR="00B928A7" w:rsidRPr="00B928A7" w:rsidRDefault="009F17EB" w:rsidP="00B928A7">
      <w:pPr>
        <w:pStyle w:val="normal1"/>
        <w:spacing w:after="140" w:line="276" w:lineRule="auto"/>
        <w:jc w:val="both"/>
        <w:rPr>
          <w:rFonts w:ascii="Abadi" w:eastAsia="Abadi" w:hAnsi="Abadi" w:cs="Abadi"/>
          <w:color w:val="000000"/>
        </w:rPr>
      </w:pPr>
      <w:r>
        <w:rPr>
          <w:rFonts w:ascii="Abadi" w:eastAsia="Abadi" w:hAnsi="Abadi" w:cs="Abadi"/>
          <w:color w:val="000000"/>
        </w:rPr>
        <w:t>9</w:t>
      </w:r>
      <w:r w:rsidR="00B928A7" w:rsidRPr="00B928A7">
        <w:rPr>
          <w:rFonts w:ascii="Abadi" w:eastAsia="Abadi" w:hAnsi="Abadi" w:cs="Abadi"/>
          <w:color w:val="000000"/>
        </w:rPr>
        <w:t xml:space="preserve">. </w:t>
      </w:r>
      <w:proofErr w:type="spellStart"/>
      <w:r w:rsidR="00B928A7" w:rsidRPr="00B928A7">
        <w:rPr>
          <w:rFonts w:ascii="Abadi" w:eastAsia="Abadi" w:hAnsi="Abadi" w:cs="Abadi"/>
          <w:color w:val="000000"/>
        </w:rPr>
        <w:t>Lefringhausen</w:t>
      </w:r>
      <w:proofErr w:type="spellEnd"/>
      <w:r w:rsidR="00B928A7" w:rsidRPr="00B928A7">
        <w:rPr>
          <w:rFonts w:ascii="Abadi" w:eastAsia="Abadi" w:hAnsi="Abadi" w:cs="Abadi"/>
          <w:color w:val="000000"/>
        </w:rPr>
        <w:t xml:space="preserve">, K., Berry, J.W., Grigoryev, D. &amp; </w:t>
      </w:r>
      <w:proofErr w:type="spellStart"/>
      <w:r w:rsidR="00B928A7" w:rsidRPr="00B928A7">
        <w:rPr>
          <w:rFonts w:ascii="Abadi" w:eastAsia="Abadi" w:hAnsi="Abadi" w:cs="Abadi"/>
          <w:color w:val="000000"/>
        </w:rPr>
        <w:t>Stogianni</w:t>
      </w:r>
      <w:proofErr w:type="spellEnd"/>
      <w:r w:rsidR="00B928A7" w:rsidRPr="00B928A7">
        <w:rPr>
          <w:rFonts w:ascii="Abadi" w:eastAsia="Abadi" w:hAnsi="Abadi" w:cs="Abadi"/>
          <w:color w:val="000000"/>
        </w:rPr>
        <w:t xml:space="preserve">, M. (2024). Validation of the Revised Multicultural Ideology Scale (MCI-r) in the UK. </w:t>
      </w:r>
      <w:r w:rsidR="00B928A7" w:rsidRPr="00B928A7">
        <w:rPr>
          <w:rFonts w:ascii="Abadi" w:eastAsia="Abadi" w:hAnsi="Abadi" w:cs="Abadi"/>
          <w:i/>
          <w:iCs/>
          <w:color w:val="000000"/>
        </w:rPr>
        <w:t>Psychological Reports,</w:t>
      </w:r>
      <w:r w:rsidR="00B928A7" w:rsidRPr="00B928A7">
        <w:rPr>
          <w:rFonts w:ascii="Abadi" w:eastAsia="Abadi" w:hAnsi="Abadi" w:cs="Abadi"/>
          <w:color w:val="000000"/>
        </w:rPr>
        <w:t xml:space="preserve"> 127(4), pp. 2005-2027.</w:t>
      </w:r>
    </w:p>
    <w:p w14:paraId="174B7C48" w14:textId="259E31C1" w:rsidR="00B928A7" w:rsidRDefault="009F17EB" w:rsidP="00B928A7">
      <w:pPr>
        <w:pStyle w:val="normal1"/>
        <w:spacing w:after="140" w:line="276" w:lineRule="auto"/>
        <w:jc w:val="both"/>
        <w:rPr>
          <w:rFonts w:ascii="Abadi" w:eastAsia="Abadi" w:hAnsi="Abadi" w:cs="Abadi"/>
          <w:color w:val="000000"/>
        </w:rPr>
      </w:pPr>
      <w:r>
        <w:rPr>
          <w:rFonts w:ascii="Abadi" w:eastAsia="Abadi" w:hAnsi="Abadi" w:cs="Abadi"/>
          <w:color w:val="000000"/>
        </w:rPr>
        <w:t>10</w:t>
      </w:r>
      <w:r w:rsidR="00B928A7" w:rsidRPr="00B928A7">
        <w:rPr>
          <w:rFonts w:ascii="Abadi" w:eastAsia="Abadi" w:hAnsi="Abadi" w:cs="Abadi"/>
          <w:color w:val="000000"/>
        </w:rPr>
        <w:t xml:space="preserve">. Park, J., Uchida, Y. &amp; Kitayama, S. (2016). Cultural variation in implicit independence: An extension of Kitayama et al. </w:t>
      </w:r>
      <w:r w:rsidR="00B928A7" w:rsidRPr="00B928A7">
        <w:rPr>
          <w:rFonts w:ascii="Abadi" w:eastAsia="Abadi" w:hAnsi="Abadi" w:cs="Abadi"/>
          <w:i/>
          <w:iCs/>
          <w:color w:val="000000"/>
        </w:rPr>
        <w:t>International Journal of Psychology</w:t>
      </w:r>
      <w:r w:rsidR="00B928A7" w:rsidRPr="00B928A7">
        <w:rPr>
          <w:rFonts w:ascii="Abadi" w:eastAsia="Abadi" w:hAnsi="Abadi" w:cs="Abadi"/>
          <w:color w:val="000000"/>
        </w:rPr>
        <w:t>, 51(4), pp. 269-278.</w:t>
      </w:r>
    </w:p>
    <w:p w14:paraId="4AB82A10" w14:textId="0C1AAD8D" w:rsidR="00904097" w:rsidRPr="00B928A7" w:rsidRDefault="00904097" w:rsidP="00B928A7">
      <w:pPr>
        <w:pStyle w:val="normal1"/>
        <w:spacing w:after="140" w:line="276" w:lineRule="auto"/>
        <w:jc w:val="both"/>
        <w:rPr>
          <w:rFonts w:ascii="Abadi" w:eastAsia="Abadi" w:hAnsi="Abadi" w:cs="Abadi"/>
          <w:color w:val="000000"/>
        </w:rPr>
      </w:pPr>
      <w:r>
        <w:rPr>
          <w:rFonts w:ascii="Abadi" w:eastAsia="Abadi" w:hAnsi="Abadi" w:cs="Abadi"/>
          <w:color w:val="000000"/>
        </w:rPr>
        <w:t>1</w:t>
      </w:r>
      <w:r w:rsidR="009F17EB">
        <w:rPr>
          <w:rFonts w:ascii="Abadi" w:eastAsia="Abadi" w:hAnsi="Abadi" w:cs="Abadi"/>
          <w:color w:val="000000"/>
        </w:rPr>
        <w:t>1</w:t>
      </w:r>
      <w:r>
        <w:rPr>
          <w:rFonts w:ascii="Abadi" w:eastAsia="Abadi" w:hAnsi="Abadi" w:cs="Abadi"/>
          <w:color w:val="000000"/>
        </w:rPr>
        <w:t xml:space="preserve">. </w:t>
      </w:r>
      <w:r w:rsidRPr="00904097">
        <w:rPr>
          <w:rFonts w:ascii="Abadi" w:eastAsia="Abadi" w:hAnsi="Abadi" w:cs="Abadi"/>
          <w:color w:val="000000"/>
        </w:rPr>
        <w:t xml:space="preserve">Pablo </w:t>
      </w:r>
      <w:proofErr w:type="spellStart"/>
      <w:r w:rsidRPr="00904097">
        <w:rPr>
          <w:rFonts w:ascii="Abadi" w:eastAsia="Abadi" w:hAnsi="Abadi" w:cs="Abadi"/>
          <w:color w:val="000000"/>
        </w:rPr>
        <w:t>Lamino</w:t>
      </w:r>
      <w:proofErr w:type="spellEnd"/>
      <w:r w:rsidRPr="00904097">
        <w:rPr>
          <w:rFonts w:ascii="Abadi" w:eastAsia="Abadi" w:hAnsi="Abadi" w:cs="Abadi"/>
          <w:color w:val="000000"/>
        </w:rPr>
        <w:t>, &amp; John Diaz. (2024). Intercultural Competencies: Understanding High- vs. Low-Context Cultures. </w:t>
      </w:r>
      <w:r w:rsidRPr="00904097">
        <w:rPr>
          <w:rFonts w:ascii="Abadi" w:eastAsia="Abadi" w:hAnsi="Abadi" w:cs="Abadi"/>
          <w:i/>
          <w:iCs/>
          <w:color w:val="000000"/>
        </w:rPr>
        <w:t>EDIS (Gainesville, Fla.)</w:t>
      </w:r>
      <w:r w:rsidRPr="00904097">
        <w:rPr>
          <w:rFonts w:ascii="Abadi" w:eastAsia="Abadi" w:hAnsi="Abadi" w:cs="Abadi"/>
          <w:color w:val="000000"/>
        </w:rPr>
        <w:t>, </w:t>
      </w:r>
      <w:r w:rsidRPr="00904097">
        <w:rPr>
          <w:rFonts w:ascii="Abadi" w:eastAsia="Abadi" w:hAnsi="Abadi" w:cs="Abadi"/>
          <w:i/>
          <w:iCs/>
          <w:color w:val="000000"/>
        </w:rPr>
        <w:t>2024</w:t>
      </w:r>
      <w:r w:rsidRPr="00904097">
        <w:rPr>
          <w:rFonts w:ascii="Abadi" w:eastAsia="Abadi" w:hAnsi="Abadi" w:cs="Abadi"/>
          <w:color w:val="000000"/>
        </w:rPr>
        <w:t>(6).</w:t>
      </w:r>
    </w:p>
    <w:p w14:paraId="79704D7C" w14:textId="45013641" w:rsidR="00B928A7" w:rsidRPr="00B928A7" w:rsidRDefault="00904097" w:rsidP="00B928A7">
      <w:pPr>
        <w:pStyle w:val="normal1"/>
        <w:spacing w:after="140" w:line="276" w:lineRule="auto"/>
        <w:jc w:val="both"/>
        <w:rPr>
          <w:rFonts w:ascii="Abadi" w:eastAsia="Abadi" w:hAnsi="Abadi" w:cs="Abadi"/>
          <w:color w:val="000000"/>
        </w:rPr>
      </w:pPr>
      <w:r>
        <w:rPr>
          <w:rFonts w:ascii="Abadi" w:eastAsia="Abadi" w:hAnsi="Abadi" w:cs="Abadi"/>
          <w:color w:val="000000"/>
        </w:rPr>
        <w:t>1</w:t>
      </w:r>
      <w:r w:rsidR="009F17EB">
        <w:rPr>
          <w:rFonts w:ascii="Abadi" w:eastAsia="Abadi" w:hAnsi="Abadi" w:cs="Abadi"/>
          <w:color w:val="000000"/>
        </w:rPr>
        <w:t>2</w:t>
      </w:r>
      <w:r w:rsidR="00B928A7" w:rsidRPr="00B928A7">
        <w:rPr>
          <w:rFonts w:ascii="Abadi" w:eastAsia="Abadi" w:hAnsi="Abadi" w:cs="Abadi"/>
          <w:color w:val="000000"/>
        </w:rPr>
        <w:t xml:space="preserve">. Rajesh, R., Rajeev, A. &amp; Rajendran, C. (2022). Corporate social performances of firms in select developed economies: A comparative study. </w:t>
      </w:r>
      <w:r w:rsidR="00B928A7" w:rsidRPr="00B928A7">
        <w:rPr>
          <w:rFonts w:ascii="Abadi" w:eastAsia="Abadi" w:hAnsi="Abadi" w:cs="Abadi"/>
          <w:i/>
          <w:iCs/>
          <w:color w:val="000000"/>
        </w:rPr>
        <w:t>Socio-Economic Planning</w:t>
      </w:r>
      <w:r w:rsidR="00B928A7" w:rsidRPr="00B928A7">
        <w:rPr>
          <w:rFonts w:ascii="Abadi" w:eastAsia="Abadi" w:hAnsi="Abadi" w:cs="Abadi"/>
          <w:color w:val="000000"/>
        </w:rPr>
        <w:t>.</w:t>
      </w:r>
    </w:p>
    <w:p w14:paraId="58CA54FB" w14:textId="2ADBE5D0" w:rsidR="00B928A7" w:rsidRPr="00B928A7" w:rsidRDefault="00B928A7" w:rsidP="00B928A7">
      <w:pPr>
        <w:pStyle w:val="normal1"/>
        <w:spacing w:after="140" w:line="276" w:lineRule="auto"/>
        <w:jc w:val="both"/>
        <w:rPr>
          <w:rFonts w:ascii="Abadi" w:eastAsia="Abadi" w:hAnsi="Abadi" w:cs="Abadi"/>
          <w:color w:val="000000"/>
        </w:rPr>
      </w:pPr>
      <w:r w:rsidRPr="00B928A7">
        <w:rPr>
          <w:rFonts w:ascii="Abadi" w:eastAsia="Abadi" w:hAnsi="Abadi" w:cs="Abadi"/>
          <w:color w:val="000000"/>
        </w:rPr>
        <w:t>1</w:t>
      </w:r>
      <w:r w:rsidR="009F17EB">
        <w:rPr>
          <w:rFonts w:ascii="Abadi" w:eastAsia="Abadi" w:hAnsi="Abadi" w:cs="Abadi"/>
          <w:color w:val="000000"/>
        </w:rPr>
        <w:t>3</w:t>
      </w:r>
      <w:r w:rsidRPr="00B928A7">
        <w:rPr>
          <w:rFonts w:ascii="Abadi" w:eastAsia="Abadi" w:hAnsi="Abadi" w:cs="Abadi"/>
          <w:color w:val="000000"/>
        </w:rPr>
        <w:t xml:space="preserve">. The impact of culture on education. (2018). </w:t>
      </w:r>
      <w:r w:rsidRPr="00B928A7">
        <w:rPr>
          <w:rFonts w:ascii="Abadi" w:eastAsia="Abadi" w:hAnsi="Abadi" w:cs="Abadi"/>
          <w:i/>
          <w:iCs/>
          <w:color w:val="000000"/>
        </w:rPr>
        <w:t>Shanghai Daily.</w:t>
      </w:r>
    </w:p>
    <w:p w14:paraId="3F682A45" w14:textId="02ABF28C" w:rsidR="00B928A7" w:rsidRPr="00B928A7" w:rsidRDefault="00B928A7" w:rsidP="00B928A7">
      <w:pPr>
        <w:pStyle w:val="normal1"/>
        <w:spacing w:after="140" w:line="276" w:lineRule="auto"/>
        <w:jc w:val="both"/>
        <w:rPr>
          <w:rFonts w:ascii="Abadi" w:eastAsia="Abadi" w:hAnsi="Abadi" w:cs="Abadi"/>
          <w:color w:val="000000"/>
        </w:rPr>
      </w:pPr>
      <w:r w:rsidRPr="00B928A7">
        <w:rPr>
          <w:rFonts w:ascii="Abadi" w:eastAsia="Abadi" w:hAnsi="Abadi" w:cs="Abadi"/>
          <w:color w:val="000000"/>
        </w:rPr>
        <w:t>1</w:t>
      </w:r>
      <w:r w:rsidR="009F17EB">
        <w:rPr>
          <w:rFonts w:ascii="Abadi" w:eastAsia="Abadi" w:hAnsi="Abadi" w:cs="Abadi"/>
          <w:color w:val="000000"/>
        </w:rPr>
        <w:t>4</w:t>
      </w:r>
      <w:r w:rsidRPr="00B928A7">
        <w:rPr>
          <w:rFonts w:ascii="Abadi" w:eastAsia="Abadi" w:hAnsi="Abadi" w:cs="Abadi"/>
          <w:color w:val="000000"/>
        </w:rPr>
        <w:t xml:space="preserve">. Wessendorf, S. &amp; Farrer, J. (2021). Commonplace and out-of-place diversities in London and Tokyo: migrant-run eateries as intercultural third places. </w:t>
      </w:r>
      <w:r w:rsidRPr="00B928A7">
        <w:rPr>
          <w:rFonts w:ascii="Abadi" w:eastAsia="Abadi" w:hAnsi="Abadi" w:cs="Abadi"/>
          <w:i/>
          <w:iCs/>
          <w:color w:val="000000"/>
        </w:rPr>
        <w:t>Comparative Migration Studies</w:t>
      </w:r>
      <w:r w:rsidRPr="00B928A7">
        <w:rPr>
          <w:rFonts w:ascii="Abadi" w:eastAsia="Abadi" w:hAnsi="Abadi" w:cs="Abadi"/>
          <w:color w:val="000000"/>
        </w:rPr>
        <w:t>, 9(1), pp. 1-17.</w:t>
      </w:r>
    </w:p>
    <w:p w14:paraId="6AF40F87" w14:textId="0DF4B702" w:rsidR="00B928A7" w:rsidRPr="00B928A7" w:rsidRDefault="00B928A7" w:rsidP="00B928A7">
      <w:pPr>
        <w:pStyle w:val="normal1"/>
        <w:spacing w:after="140" w:line="276" w:lineRule="auto"/>
        <w:jc w:val="both"/>
        <w:rPr>
          <w:rFonts w:ascii="Abadi" w:eastAsia="Abadi" w:hAnsi="Abadi" w:cs="Abadi"/>
          <w:color w:val="000000"/>
        </w:rPr>
      </w:pPr>
      <w:r w:rsidRPr="00B928A7">
        <w:rPr>
          <w:rFonts w:ascii="Abadi" w:eastAsia="Abadi" w:hAnsi="Abadi" w:cs="Abadi"/>
          <w:color w:val="000000"/>
        </w:rPr>
        <w:t>1</w:t>
      </w:r>
      <w:r w:rsidR="009F17EB">
        <w:rPr>
          <w:rFonts w:ascii="Abadi" w:eastAsia="Abadi" w:hAnsi="Abadi" w:cs="Abadi"/>
          <w:color w:val="000000"/>
        </w:rPr>
        <w:t>5</w:t>
      </w:r>
      <w:r w:rsidRPr="00B928A7">
        <w:rPr>
          <w:rFonts w:ascii="Abadi" w:eastAsia="Abadi" w:hAnsi="Abadi" w:cs="Abadi"/>
          <w:color w:val="000000"/>
        </w:rPr>
        <w:t xml:space="preserve">. Wang, S.L., Gu, Q., Von Glinow, M.A. &amp; Hirsch, P. (2020). Cultural industries in international business research: Progress and prospect. </w:t>
      </w:r>
      <w:r w:rsidRPr="00B928A7">
        <w:rPr>
          <w:rFonts w:ascii="Abadi" w:eastAsia="Abadi" w:hAnsi="Abadi" w:cs="Abadi"/>
          <w:i/>
          <w:iCs/>
          <w:color w:val="000000"/>
        </w:rPr>
        <w:t>Journal of International Business Studies</w:t>
      </w:r>
      <w:r w:rsidRPr="00B928A7">
        <w:rPr>
          <w:rFonts w:ascii="Abadi" w:eastAsia="Abadi" w:hAnsi="Abadi" w:cs="Abadi"/>
          <w:color w:val="000000"/>
        </w:rPr>
        <w:t>, 51(4), pp. 665-692.</w:t>
      </w:r>
      <w:r w:rsidR="00B1767C" w:rsidRPr="00B1767C">
        <w:rPr>
          <w:rFonts w:ascii="Abadi" w:eastAsia="Abadi" w:hAnsi="Abadi" w:cs="Abadi"/>
          <w:color w:val="000000"/>
        </w:rPr>
        <w:t xml:space="preserve"> </w:t>
      </w:r>
    </w:p>
    <w:p w14:paraId="3ADA83E2" w14:textId="05DB6DC4" w:rsidR="00B928A7" w:rsidRPr="00B928A7" w:rsidRDefault="00B928A7" w:rsidP="00B928A7">
      <w:pPr>
        <w:pStyle w:val="normal1"/>
        <w:spacing w:after="140" w:line="276" w:lineRule="auto"/>
        <w:jc w:val="both"/>
        <w:rPr>
          <w:rFonts w:ascii="Abadi" w:eastAsia="Abadi" w:hAnsi="Abadi" w:cs="Abadi"/>
          <w:i/>
          <w:iCs/>
          <w:color w:val="000000"/>
        </w:rPr>
      </w:pPr>
      <w:r w:rsidRPr="00B928A7">
        <w:rPr>
          <w:rFonts w:ascii="Abadi" w:eastAsia="Abadi" w:hAnsi="Abadi" w:cs="Abadi"/>
          <w:color w:val="000000"/>
        </w:rPr>
        <w:t>1</w:t>
      </w:r>
      <w:r w:rsidR="009F17EB">
        <w:rPr>
          <w:rFonts w:ascii="Abadi" w:eastAsia="Abadi" w:hAnsi="Abadi" w:cs="Abadi"/>
          <w:color w:val="000000"/>
        </w:rPr>
        <w:t>6</w:t>
      </w:r>
      <w:r w:rsidRPr="00B928A7">
        <w:rPr>
          <w:rFonts w:ascii="Abadi" w:eastAsia="Abadi" w:hAnsi="Abadi" w:cs="Abadi"/>
          <w:color w:val="000000"/>
        </w:rPr>
        <w:t xml:space="preserve">. Yamazaki Baking increases 3.0% in 2022. (2022). </w:t>
      </w:r>
      <w:r w:rsidR="00B1767C" w:rsidRPr="00B928A7">
        <w:rPr>
          <w:rFonts w:ascii="Abadi" w:eastAsia="Abadi" w:hAnsi="Abadi" w:cs="Abadi"/>
          <w:i/>
          <w:iCs/>
          <w:color w:val="000000"/>
        </w:rPr>
        <w:t>Quarterly Research</w:t>
      </w:r>
      <w:r w:rsidR="00B1767C" w:rsidRPr="00B1767C">
        <w:rPr>
          <w:rFonts w:ascii="Abadi" w:eastAsia="Abadi" w:hAnsi="Abadi" w:cs="Abadi"/>
          <w:i/>
          <w:iCs/>
          <w:color w:val="000000"/>
        </w:rPr>
        <w:t xml:space="preserve"> </w:t>
      </w:r>
      <w:r w:rsidRPr="00B928A7">
        <w:rPr>
          <w:rFonts w:ascii="Abadi" w:eastAsia="Abadi" w:hAnsi="Abadi" w:cs="Abadi"/>
          <w:i/>
          <w:iCs/>
          <w:color w:val="000000"/>
        </w:rPr>
        <w:t>Reports.</w:t>
      </w:r>
    </w:p>
    <w:p w14:paraId="6C024DF7" w14:textId="22CBFE8B" w:rsidR="00B928A7" w:rsidRPr="00B928A7" w:rsidRDefault="00B928A7" w:rsidP="00B928A7">
      <w:pPr>
        <w:pStyle w:val="normal1"/>
        <w:spacing w:after="140" w:line="276" w:lineRule="auto"/>
        <w:jc w:val="both"/>
        <w:rPr>
          <w:rFonts w:ascii="Abadi" w:eastAsia="Abadi" w:hAnsi="Abadi" w:cs="Abadi"/>
          <w:color w:val="000000"/>
        </w:rPr>
      </w:pPr>
      <w:r w:rsidRPr="00B928A7">
        <w:rPr>
          <w:rFonts w:ascii="Abadi" w:eastAsia="Abadi" w:hAnsi="Abadi" w:cs="Abadi"/>
          <w:color w:val="000000"/>
        </w:rPr>
        <w:lastRenderedPageBreak/>
        <w:t>1</w:t>
      </w:r>
      <w:r w:rsidR="009F17EB">
        <w:rPr>
          <w:rFonts w:ascii="Abadi" w:eastAsia="Abadi" w:hAnsi="Abadi" w:cs="Abadi"/>
          <w:color w:val="000000"/>
        </w:rPr>
        <w:t>7</w:t>
      </w:r>
      <w:r w:rsidRPr="00B928A7">
        <w:rPr>
          <w:rFonts w:ascii="Abadi" w:eastAsia="Abadi" w:hAnsi="Abadi" w:cs="Abadi"/>
          <w:color w:val="000000"/>
        </w:rPr>
        <w:t xml:space="preserve">. Yamazaki Baking drops 4.9% in past month. (2021). </w:t>
      </w:r>
      <w:r w:rsidRPr="00B928A7">
        <w:rPr>
          <w:rFonts w:ascii="Abadi" w:eastAsia="Abadi" w:hAnsi="Abadi" w:cs="Abadi"/>
          <w:i/>
          <w:iCs/>
          <w:color w:val="000000"/>
        </w:rPr>
        <w:t>Quarterly Research Reports.</w:t>
      </w:r>
    </w:p>
    <w:p w14:paraId="5D55040A" w14:textId="77777777" w:rsidR="00404C6A" w:rsidRPr="00602869" w:rsidRDefault="00404C6A" w:rsidP="00602869">
      <w:pPr>
        <w:pStyle w:val="normal1"/>
        <w:spacing w:after="140" w:line="276" w:lineRule="auto"/>
        <w:jc w:val="both"/>
        <w:rPr>
          <w:rFonts w:ascii="Abadi" w:eastAsia="Abadi" w:hAnsi="Abadi" w:cs="Abadi"/>
          <w:color w:val="000000"/>
        </w:rPr>
      </w:pPr>
    </w:p>
    <w:p w14:paraId="2188DF9B" w14:textId="77777777" w:rsidR="00404C6A" w:rsidRPr="00602869" w:rsidRDefault="00404C6A" w:rsidP="00602869">
      <w:pPr>
        <w:pStyle w:val="normal1"/>
        <w:spacing w:after="140" w:line="276" w:lineRule="auto"/>
        <w:jc w:val="both"/>
        <w:rPr>
          <w:rFonts w:ascii="Abadi" w:eastAsia="Abadi" w:hAnsi="Abadi" w:cs="Abadi"/>
          <w:color w:val="000000"/>
        </w:rPr>
      </w:pPr>
    </w:p>
    <w:p w14:paraId="1AF70D56" w14:textId="77777777" w:rsidR="00404C6A" w:rsidRDefault="005C795D">
      <w:pPr>
        <w:pStyle w:val="normal1"/>
        <w:spacing w:after="140" w:line="276" w:lineRule="auto"/>
        <w:jc w:val="both"/>
        <w:rPr>
          <w:rFonts w:ascii="Abadi" w:eastAsia="Abadi" w:hAnsi="Abadi" w:cs="Abadi"/>
          <w:color w:val="000000"/>
        </w:rPr>
      </w:pPr>
      <w:r>
        <w:br w:type="page"/>
      </w:r>
    </w:p>
    <w:p w14:paraId="12C74F6C" w14:textId="77777777" w:rsidR="00404C6A" w:rsidRDefault="00404C6A">
      <w:pPr>
        <w:pStyle w:val="normal1"/>
        <w:rPr>
          <w:rFonts w:ascii="Abadi" w:eastAsia="Abadi" w:hAnsi="Abadi" w:cs="Abadi"/>
        </w:rPr>
      </w:pPr>
    </w:p>
    <w:p w14:paraId="033E9809" w14:textId="77777777" w:rsidR="00404C6A" w:rsidRDefault="00404C6A">
      <w:pPr>
        <w:pStyle w:val="normal1"/>
        <w:spacing w:after="140" w:line="276" w:lineRule="auto"/>
        <w:jc w:val="both"/>
        <w:rPr>
          <w:color w:val="000000"/>
        </w:rPr>
      </w:pPr>
    </w:p>
    <w:sectPr w:rsidR="00404C6A">
      <w:pgSz w:w="11906" w:h="16838"/>
      <w:pgMar w:top="1134" w:right="1134" w:bottom="1134" w:left="1134" w:header="0" w:footer="0" w:gutter="0"/>
      <w:pgNumType w:start="1"/>
      <w:cols w:space="720"/>
      <w:formProt w:val="0"/>
      <w:docGrid w:linePitch="10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Liberation Serif">
    <w:altName w:val="Times New Roman"/>
    <w:charset w:val="00"/>
    <w:family w:val="auto"/>
    <w:pitch w:val="variable"/>
  </w:font>
  <w:font w:name="Play">
    <w:charset w:val="00"/>
    <w:family w:val="auto"/>
    <w:pitch w:val="variable"/>
  </w:font>
  <w:font w:name="Times New Roman">
    <w:panose1 w:val="02020603050405020304"/>
    <w:charset w:val="00"/>
    <w:family w:val="roman"/>
    <w:pitch w:val="variable"/>
    <w:sig w:usb0="E0002EFF" w:usb1="C000785B" w:usb2="00000009" w:usb3="00000000" w:csb0="000001FF" w:csb1="00000000"/>
  </w:font>
  <w:font w:name="Liberation Sans">
    <w:altName w:val="Arial"/>
    <w:charset w:val="00"/>
    <w:family w:val="swiss"/>
    <w:pitch w:val="variable"/>
  </w:font>
  <w:font w:name="Microsoft YaHei">
    <w:panose1 w:val="020B0503020204020204"/>
    <w:charset w:val="86"/>
    <w:family w:val="swiss"/>
    <w:pitch w:val="variable"/>
    <w:sig w:usb0="80000287" w:usb1="2ACF3C50" w:usb2="00000016" w:usb3="00000000" w:csb0="0004001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badi">
    <w:charset w:val="00"/>
    <w:family w:val="swiss"/>
    <w:pitch w:val="variable"/>
    <w:sig w:usb0="80000003" w:usb1="00000000" w:usb2="00000000" w:usb3="00000000" w:csb0="00000001"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hyphenationZone w:val="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4C6A"/>
    <w:rsid w:val="00216999"/>
    <w:rsid w:val="00287C1A"/>
    <w:rsid w:val="00331D20"/>
    <w:rsid w:val="00371C3E"/>
    <w:rsid w:val="00404C6A"/>
    <w:rsid w:val="005C6C20"/>
    <w:rsid w:val="005C795D"/>
    <w:rsid w:val="005F0B99"/>
    <w:rsid w:val="00602869"/>
    <w:rsid w:val="006B0250"/>
    <w:rsid w:val="006D7CF2"/>
    <w:rsid w:val="00703599"/>
    <w:rsid w:val="007210F4"/>
    <w:rsid w:val="00746710"/>
    <w:rsid w:val="00825806"/>
    <w:rsid w:val="008272F6"/>
    <w:rsid w:val="00847939"/>
    <w:rsid w:val="00886C35"/>
    <w:rsid w:val="008A0F19"/>
    <w:rsid w:val="008A79D8"/>
    <w:rsid w:val="00904097"/>
    <w:rsid w:val="00930D9A"/>
    <w:rsid w:val="00956B23"/>
    <w:rsid w:val="009F17EB"/>
    <w:rsid w:val="00A97453"/>
    <w:rsid w:val="00AB259F"/>
    <w:rsid w:val="00B1767C"/>
    <w:rsid w:val="00B928A7"/>
    <w:rsid w:val="00CE2079"/>
    <w:rsid w:val="00E33B12"/>
    <w:rsid w:val="00EA6C65"/>
    <w:rsid w:val="00F5580F"/>
  </w:rsids>
  <m:mathPr>
    <m:mathFont m:val="Cambria Math"/>
    <m:brkBin m:val="before"/>
    <m:brkBinSub m:val="--"/>
    <m:smallFrac m:val="0"/>
    <m:dispDef/>
    <m:lMargin m:val="0"/>
    <m:rMargin m:val="0"/>
    <m:defJc m:val="centerGroup"/>
    <m:wrapIndent m:val="1440"/>
    <m:intLim m:val="subSup"/>
    <m:naryLim m:val="undOvr"/>
  </m:mathPr>
  <w:themeFontLang w:val=""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63C7B4"/>
  <w15:docId w15:val="{6582E45C-778F-A947-A905-9E9D215598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Liberation Serif" w:eastAsia="Liberation Serif" w:hAnsi="Liberation Serif" w:cs="Liberation Serif"/>
        <w:sz w:val="24"/>
        <w:szCs w:val="24"/>
        <w:lang w:val="en-GB" w:eastAsia="zh-CN" w:bidi="hi-IN"/>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uiPriority w:val="9"/>
    <w:qFormat/>
    <w:pPr>
      <w:keepNext/>
      <w:keepLines/>
      <w:spacing w:before="240"/>
      <w:outlineLvl w:val="0"/>
    </w:pPr>
    <w:rPr>
      <w:rFonts w:ascii="Play" w:eastAsia="Play" w:hAnsi="Play" w:cs="Play"/>
      <w:color w:val="0F4761"/>
      <w:sz w:val="32"/>
      <w:szCs w:val="32"/>
    </w:rPr>
  </w:style>
  <w:style w:type="paragraph" w:styleId="Heading2">
    <w:name w:val="heading 2"/>
    <w:basedOn w:val="normal1"/>
    <w:next w:val="normal1"/>
    <w:uiPriority w:val="9"/>
    <w:semiHidden/>
    <w:unhideWhenUsed/>
    <w:qFormat/>
    <w:pPr>
      <w:keepNext/>
      <w:keepLines/>
      <w:spacing w:before="360" w:after="80"/>
      <w:outlineLvl w:val="1"/>
    </w:pPr>
    <w:rPr>
      <w:b/>
      <w:sz w:val="36"/>
      <w:szCs w:val="36"/>
    </w:rPr>
  </w:style>
  <w:style w:type="paragraph" w:styleId="Heading3">
    <w:name w:val="heading 3"/>
    <w:basedOn w:val="normal1"/>
    <w:next w:val="normal1"/>
    <w:uiPriority w:val="9"/>
    <w:semiHidden/>
    <w:unhideWhenUsed/>
    <w:qFormat/>
    <w:pPr>
      <w:keepNext/>
      <w:keepLines/>
      <w:spacing w:before="280" w:after="80"/>
      <w:outlineLvl w:val="2"/>
    </w:pPr>
    <w:rPr>
      <w:b/>
      <w:sz w:val="28"/>
      <w:szCs w:val="28"/>
    </w:rPr>
  </w:style>
  <w:style w:type="paragraph" w:styleId="Heading4">
    <w:name w:val="heading 4"/>
    <w:basedOn w:val="normal1"/>
    <w:next w:val="normal1"/>
    <w:uiPriority w:val="9"/>
    <w:semiHidden/>
    <w:unhideWhenUsed/>
    <w:qFormat/>
    <w:pPr>
      <w:keepNext/>
      <w:keepLines/>
      <w:spacing w:before="240" w:after="40"/>
      <w:outlineLvl w:val="3"/>
    </w:pPr>
    <w:rPr>
      <w:b/>
    </w:rPr>
  </w:style>
  <w:style w:type="paragraph" w:styleId="Heading5">
    <w:name w:val="heading 5"/>
    <w:basedOn w:val="normal1"/>
    <w:next w:val="normal1"/>
    <w:uiPriority w:val="9"/>
    <w:semiHidden/>
    <w:unhideWhenUsed/>
    <w:qFormat/>
    <w:pPr>
      <w:keepNext/>
      <w:keepLines/>
      <w:spacing w:before="220" w:after="40"/>
      <w:outlineLvl w:val="4"/>
    </w:pPr>
    <w:rPr>
      <w:b/>
      <w:sz w:val="22"/>
      <w:szCs w:val="22"/>
    </w:rPr>
  </w:style>
  <w:style w:type="paragraph" w:styleId="Heading6">
    <w:name w:val="heading 6"/>
    <w:basedOn w:val="normal1"/>
    <w:next w:val="normal1"/>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
    <w:name w:val="Heading"/>
    <w:basedOn w:val="Normal"/>
    <w:next w:val="BodyText"/>
    <w:qFormat/>
    <w:pPr>
      <w:keepNext/>
      <w:spacing w:before="240" w:after="120"/>
    </w:pPr>
    <w:rPr>
      <w:rFonts w:ascii="Liberation Sans" w:eastAsia="Microsoft YaHei" w:hAnsi="Liberation Sans" w:cs="Arial"/>
      <w:sz w:val="28"/>
      <w:szCs w:val="28"/>
    </w:rPr>
  </w:style>
  <w:style w:type="paragraph" w:styleId="BodyText">
    <w:name w:val="Body Text"/>
    <w:basedOn w:val="Normal"/>
    <w:pPr>
      <w:spacing w:after="140" w:line="276" w:lineRule="auto"/>
    </w:pPr>
  </w:style>
  <w:style w:type="paragraph" w:styleId="List">
    <w:name w:val="List"/>
    <w:basedOn w:val="BodyText"/>
    <w:rPr>
      <w:rFonts w:cs="Arial"/>
    </w:rPr>
  </w:style>
  <w:style w:type="paragraph" w:styleId="Caption">
    <w:name w:val="caption"/>
    <w:basedOn w:val="Normal"/>
    <w:qFormat/>
    <w:pPr>
      <w:suppressLineNumbers/>
      <w:spacing w:before="120" w:after="120"/>
    </w:pPr>
    <w:rPr>
      <w:rFonts w:cs="Arial"/>
      <w:i/>
      <w:iCs/>
    </w:rPr>
  </w:style>
  <w:style w:type="paragraph" w:customStyle="1" w:styleId="Index">
    <w:name w:val="Index"/>
    <w:basedOn w:val="Normal"/>
    <w:qFormat/>
    <w:pPr>
      <w:suppressLineNumbers/>
    </w:pPr>
    <w:rPr>
      <w:rFonts w:cs="Arial"/>
    </w:rPr>
  </w:style>
  <w:style w:type="paragraph" w:customStyle="1" w:styleId="normal1">
    <w:name w:val="normal1"/>
    <w:qFormat/>
  </w:style>
  <w:style w:type="paragraph" w:styleId="Title">
    <w:name w:val="Title"/>
    <w:basedOn w:val="normal1"/>
    <w:next w:val="normal1"/>
    <w:uiPriority w:val="10"/>
    <w:qFormat/>
    <w:pPr>
      <w:keepNext/>
      <w:keepLines/>
      <w:spacing w:before="480" w:after="120"/>
    </w:pPr>
    <w:rPr>
      <w:b/>
      <w:sz w:val="72"/>
      <w:szCs w:val="72"/>
    </w:rPr>
  </w:style>
  <w:style w:type="paragraph" w:styleId="Subtitle">
    <w:name w:val="Subtitle"/>
    <w:basedOn w:val="normal1"/>
    <w:next w:val="normal1"/>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9539644">
      <w:bodyDiv w:val="1"/>
      <w:marLeft w:val="0"/>
      <w:marRight w:val="0"/>
      <w:marTop w:val="0"/>
      <w:marBottom w:val="0"/>
      <w:divBdr>
        <w:top w:val="none" w:sz="0" w:space="0" w:color="auto"/>
        <w:left w:val="none" w:sz="0" w:space="0" w:color="auto"/>
        <w:bottom w:val="none" w:sz="0" w:space="0" w:color="auto"/>
        <w:right w:val="none" w:sz="0" w:space="0" w:color="auto"/>
      </w:divBdr>
      <w:divsChild>
        <w:div w:id="1363478685">
          <w:marLeft w:val="0"/>
          <w:marRight w:val="0"/>
          <w:marTop w:val="0"/>
          <w:marBottom w:val="0"/>
          <w:divBdr>
            <w:top w:val="none" w:sz="0" w:space="0" w:color="auto"/>
            <w:left w:val="none" w:sz="0" w:space="0" w:color="auto"/>
            <w:bottom w:val="none" w:sz="0" w:space="0" w:color="auto"/>
            <w:right w:val="none" w:sz="0" w:space="0" w:color="auto"/>
          </w:divBdr>
        </w:div>
        <w:div w:id="141318942">
          <w:marLeft w:val="0"/>
          <w:marRight w:val="0"/>
          <w:marTop w:val="0"/>
          <w:marBottom w:val="0"/>
          <w:divBdr>
            <w:top w:val="none" w:sz="0" w:space="0" w:color="auto"/>
            <w:left w:val="none" w:sz="0" w:space="0" w:color="auto"/>
            <w:bottom w:val="none" w:sz="0" w:space="0" w:color="auto"/>
            <w:right w:val="none" w:sz="0" w:space="0" w:color="auto"/>
          </w:divBdr>
        </w:div>
        <w:div w:id="558170743">
          <w:marLeft w:val="0"/>
          <w:marRight w:val="0"/>
          <w:marTop w:val="0"/>
          <w:marBottom w:val="0"/>
          <w:divBdr>
            <w:top w:val="none" w:sz="0" w:space="0" w:color="auto"/>
            <w:left w:val="none" w:sz="0" w:space="0" w:color="auto"/>
            <w:bottom w:val="none" w:sz="0" w:space="0" w:color="auto"/>
            <w:right w:val="none" w:sz="0" w:space="0" w:color="auto"/>
          </w:divBdr>
        </w:div>
        <w:div w:id="419255890">
          <w:marLeft w:val="0"/>
          <w:marRight w:val="0"/>
          <w:marTop w:val="0"/>
          <w:marBottom w:val="0"/>
          <w:divBdr>
            <w:top w:val="none" w:sz="0" w:space="0" w:color="auto"/>
            <w:left w:val="none" w:sz="0" w:space="0" w:color="auto"/>
            <w:bottom w:val="none" w:sz="0" w:space="0" w:color="auto"/>
            <w:right w:val="none" w:sz="0" w:space="0" w:color="auto"/>
          </w:divBdr>
        </w:div>
        <w:div w:id="393509837">
          <w:marLeft w:val="0"/>
          <w:marRight w:val="0"/>
          <w:marTop w:val="0"/>
          <w:marBottom w:val="0"/>
          <w:divBdr>
            <w:top w:val="none" w:sz="0" w:space="0" w:color="auto"/>
            <w:left w:val="none" w:sz="0" w:space="0" w:color="auto"/>
            <w:bottom w:val="none" w:sz="0" w:space="0" w:color="auto"/>
            <w:right w:val="none" w:sz="0" w:space="0" w:color="auto"/>
          </w:divBdr>
        </w:div>
        <w:div w:id="629284580">
          <w:marLeft w:val="0"/>
          <w:marRight w:val="0"/>
          <w:marTop w:val="0"/>
          <w:marBottom w:val="0"/>
          <w:divBdr>
            <w:top w:val="none" w:sz="0" w:space="0" w:color="auto"/>
            <w:left w:val="none" w:sz="0" w:space="0" w:color="auto"/>
            <w:bottom w:val="none" w:sz="0" w:space="0" w:color="auto"/>
            <w:right w:val="none" w:sz="0" w:space="0" w:color="auto"/>
          </w:divBdr>
        </w:div>
        <w:div w:id="679160236">
          <w:marLeft w:val="0"/>
          <w:marRight w:val="0"/>
          <w:marTop w:val="0"/>
          <w:marBottom w:val="0"/>
          <w:divBdr>
            <w:top w:val="none" w:sz="0" w:space="0" w:color="auto"/>
            <w:left w:val="none" w:sz="0" w:space="0" w:color="auto"/>
            <w:bottom w:val="none" w:sz="0" w:space="0" w:color="auto"/>
            <w:right w:val="none" w:sz="0" w:space="0" w:color="auto"/>
          </w:divBdr>
        </w:div>
        <w:div w:id="1361474267">
          <w:marLeft w:val="0"/>
          <w:marRight w:val="0"/>
          <w:marTop w:val="0"/>
          <w:marBottom w:val="0"/>
          <w:divBdr>
            <w:top w:val="none" w:sz="0" w:space="0" w:color="auto"/>
            <w:left w:val="none" w:sz="0" w:space="0" w:color="auto"/>
            <w:bottom w:val="none" w:sz="0" w:space="0" w:color="auto"/>
            <w:right w:val="none" w:sz="0" w:space="0" w:color="auto"/>
          </w:divBdr>
        </w:div>
        <w:div w:id="1706636196">
          <w:marLeft w:val="0"/>
          <w:marRight w:val="0"/>
          <w:marTop w:val="0"/>
          <w:marBottom w:val="0"/>
          <w:divBdr>
            <w:top w:val="none" w:sz="0" w:space="0" w:color="auto"/>
            <w:left w:val="none" w:sz="0" w:space="0" w:color="auto"/>
            <w:bottom w:val="none" w:sz="0" w:space="0" w:color="auto"/>
            <w:right w:val="none" w:sz="0" w:space="0" w:color="auto"/>
          </w:divBdr>
        </w:div>
        <w:div w:id="1077170885">
          <w:marLeft w:val="0"/>
          <w:marRight w:val="0"/>
          <w:marTop w:val="0"/>
          <w:marBottom w:val="0"/>
          <w:divBdr>
            <w:top w:val="none" w:sz="0" w:space="0" w:color="auto"/>
            <w:left w:val="none" w:sz="0" w:space="0" w:color="auto"/>
            <w:bottom w:val="none" w:sz="0" w:space="0" w:color="auto"/>
            <w:right w:val="none" w:sz="0" w:space="0" w:color="auto"/>
          </w:divBdr>
        </w:div>
        <w:div w:id="2079358240">
          <w:marLeft w:val="0"/>
          <w:marRight w:val="0"/>
          <w:marTop w:val="0"/>
          <w:marBottom w:val="0"/>
          <w:divBdr>
            <w:top w:val="none" w:sz="0" w:space="0" w:color="auto"/>
            <w:left w:val="none" w:sz="0" w:space="0" w:color="auto"/>
            <w:bottom w:val="none" w:sz="0" w:space="0" w:color="auto"/>
            <w:right w:val="none" w:sz="0" w:space="0" w:color="auto"/>
          </w:divBdr>
        </w:div>
        <w:div w:id="1806655115">
          <w:marLeft w:val="0"/>
          <w:marRight w:val="0"/>
          <w:marTop w:val="0"/>
          <w:marBottom w:val="0"/>
          <w:divBdr>
            <w:top w:val="none" w:sz="0" w:space="0" w:color="auto"/>
            <w:left w:val="none" w:sz="0" w:space="0" w:color="auto"/>
            <w:bottom w:val="none" w:sz="0" w:space="0" w:color="auto"/>
            <w:right w:val="none" w:sz="0" w:space="0" w:color="auto"/>
          </w:divBdr>
        </w:div>
        <w:div w:id="230117884">
          <w:marLeft w:val="0"/>
          <w:marRight w:val="0"/>
          <w:marTop w:val="0"/>
          <w:marBottom w:val="0"/>
          <w:divBdr>
            <w:top w:val="none" w:sz="0" w:space="0" w:color="auto"/>
            <w:left w:val="none" w:sz="0" w:space="0" w:color="auto"/>
            <w:bottom w:val="none" w:sz="0" w:space="0" w:color="auto"/>
            <w:right w:val="none" w:sz="0" w:space="0" w:color="auto"/>
          </w:divBdr>
        </w:div>
        <w:div w:id="1234971177">
          <w:marLeft w:val="0"/>
          <w:marRight w:val="0"/>
          <w:marTop w:val="0"/>
          <w:marBottom w:val="0"/>
          <w:divBdr>
            <w:top w:val="none" w:sz="0" w:space="0" w:color="auto"/>
            <w:left w:val="none" w:sz="0" w:space="0" w:color="auto"/>
            <w:bottom w:val="none" w:sz="0" w:space="0" w:color="auto"/>
            <w:right w:val="none" w:sz="0" w:space="0" w:color="auto"/>
          </w:divBdr>
        </w:div>
        <w:div w:id="1877766107">
          <w:marLeft w:val="0"/>
          <w:marRight w:val="0"/>
          <w:marTop w:val="0"/>
          <w:marBottom w:val="0"/>
          <w:divBdr>
            <w:top w:val="none" w:sz="0" w:space="0" w:color="auto"/>
            <w:left w:val="none" w:sz="0" w:space="0" w:color="auto"/>
            <w:bottom w:val="none" w:sz="0" w:space="0" w:color="auto"/>
            <w:right w:val="none" w:sz="0" w:space="0" w:color="auto"/>
          </w:divBdr>
        </w:div>
        <w:div w:id="1538467987">
          <w:marLeft w:val="0"/>
          <w:marRight w:val="0"/>
          <w:marTop w:val="0"/>
          <w:marBottom w:val="0"/>
          <w:divBdr>
            <w:top w:val="none" w:sz="0" w:space="0" w:color="auto"/>
            <w:left w:val="none" w:sz="0" w:space="0" w:color="auto"/>
            <w:bottom w:val="none" w:sz="0" w:space="0" w:color="auto"/>
            <w:right w:val="none" w:sz="0" w:space="0" w:color="auto"/>
          </w:divBdr>
        </w:div>
        <w:div w:id="405880098">
          <w:marLeft w:val="0"/>
          <w:marRight w:val="0"/>
          <w:marTop w:val="0"/>
          <w:marBottom w:val="0"/>
          <w:divBdr>
            <w:top w:val="none" w:sz="0" w:space="0" w:color="auto"/>
            <w:left w:val="none" w:sz="0" w:space="0" w:color="auto"/>
            <w:bottom w:val="none" w:sz="0" w:space="0" w:color="auto"/>
            <w:right w:val="none" w:sz="0" w:space="0" w:color="auto"/>
          </w:divBdr>
        </w:div>
        <w:div w:id="1835603005">
          <w:marLeft w:val="0"/>
          <w:marRight w:val="0"/>
          <w:marTop w:val="0"/>
          <w:marBottom w:val="0"/>
          <w:divBdr>
            <w:top w:val="none" w:sz="0" w:space="0" w:color="auto"/>
            <w:left w:val="none" w:sz="0" w:space="0" w:color="auto"/>
            <w:bottom w:val="none" w:sz="0" w:space="0" w:color="auto"/>
            <w:right w:val="none" w:sz="0" w:space="0" w:color="auto"/>
          </w:divBdr>
        </w:div>
        <w:div w:id="1804037007">
          <w:marLeft w:val="0"/>
          <w:marRight w:val="0"/>
          <w:marTop w:val="0"/>
          <w:marBottom w:val="0"/>
          <w:divBdr>
            <w:top w:val="none" w:sz="0" w:space="0" w:color="auto"/>
            <w:left w:val="none" w:sz="0" w:space="0" w:color="auto"/>
            <w:bottom w:val="none" w:sz="0" w:space="0" w:color="auto"/>
            <w:right w:val="none" w:sz="0" w:space="0" w:color="auto"/>
          </w:divBdr>
        </w:div>
        <w:div w:id="1662461743">
          <w:marLeft w:val="0"/>
          <w:marRight w:val="0"/>
          <w:marTop w:val="0"/>
          <w:marBottom w:val="0"/>
          <w:divBdr>
            <w:top w:val="none" w:sz="0" w:space="0" w:color="auto"/>
            <w:left w:val="none" w:sz="0" w:space="0" w:color="auto"/>
            <w:bottom w:val="none" w:sz="0" w:space="0" w:color="auto"/>
            <w:right w:val="none" w:sz="0" w:space="0" w:color="auto"/>
          </w:divBdr>
        </w:div>
        <w:div w:id="1441217285">
          <w:marLeft w:val="0"/>
          <w:marRight w:val="0"/>
          <w:marTop w:val="0"/>
          <w:marBottom w:val="0"/>
          <w:divBdr>
            <w:top w:val="none" w:sz="0" w:space="0" w:color="auto"/>
            <w:left w:val="none" w:sz="0" w:space="0" w:color="auto"/>
            <w:bottom w:val="none" w:sz="0" w:space="0" w:color="auto"/>
            <w:right w:val="none" w:sz="0" w:space="0" w:color="auto"/>
          </w:divBdr>
        </w:div>
        <w:div w:id="1148281586">
          <w:marLeft w:val="0"/>
          <w:marRight w:val="0"/>
          <w:marTop w:val="0"/>
          <w:marBottom w:val="0"/>
          <w:divBdr>
            <w:top w:val="none" w:sz="0" w:space="0" w:color="auto"/>
            <w:left w:val="none" w:sz="0" w:space="0" w:color="auto"/>
            <w:bottom w:val="none" w:sz="0" w:space="0" w:color="auto"/>
            <w:right w:val="none" w:sz="0" w:space="0" w:color="auto"/>
          </w:divBdr>
        </w:div>
        <w:div w:id="356732942">
          <w:marLeft w:val="0"/>
          <w:marRight w:val="0"/>
          <w:marTop w:val="0"/>
          <w:marBottom w:val="0"/>
          <w:divBdr>
            <w:top w:val="none" w:sz="0" w:space="0" w:color="auto"/>
            <w:left w:val="none" w:sz="0" w:space="0" w:color="auto"/>
            <w:bottom w:val="none" w:sz="0" w:space="0" w:color="auto"/>
            <w:right w:val="none" w:sz="0" w:space="0" w:color="auto"/>
          </w:divBdr>
        </w:div>
        <w:div w:id="1267275826">
          <w:marLeft w:val="0"/>
          <w:marRight w:val="0"/>
          <w:marTop w:val="0"/>
          <w:marBottom w:val="0"/>
          <w:divBdr>
            <w:top w:val="none" w:sz="0" w:space="0" w:color="auto"/>
            <w:left w:val="none" w:sz="0" w:space="0" w:color="auto"/>
            <w:bottom w:val="none" w:sz="0" w:space="0" w:color="auto"/>
            <w:right w:val="none" w:sz="0" w:space="0" w:color="auto"/>
          </w:divBdr>
        </w:div>
        <w:div w:id="1366633783">
          <w:marLeft w:val="0"/>
          <w:marRight w:val="0"/>
          <w:marTop w:val="0"/>
          <w:marBottom w:val="0"/>
          <w:divBdr>
            <w:top w:val="none" w:sz="0" w:space="0" w:color="auto"/>
            <w:left w:val="none" w:sz="0" w:space="0" w:color="auto"/>
            <w:bottom w:val="none" w:sz="0" w:space="0" w:color="auto"/>
            <w:right w:val="none" w:sz="0" w:space="0" w:color="auto"/>
          </w:divBdr>
        </w:div>
        <w:div w:id="798646884">
          <w:marLeft w:val="0"/>
          <w:marRight w:val="0"/>
          <w:marTop w:val="0"/>
          <w:marBottom w:val="0"/>
          <w:divBdr>
            <w:top w:val="none" w:sz="0" w:space="0" w:color="auto"/>
            <w:left w:val="none" w:sz="0" w:space="0" w:color="auto"/>
            <w:bottom w:val="none" w:sz="0" w:space="0" w:color="auto"/>
            <w:right w:val="none" w:sz="0" w:space="0" w:color="auto"/>
          </w:divBdr>
        </w:div>
        <w:div w:id="892429380">
          <w:marLeft w:val="0"/>
          <w:marRight w:val="0"/>
          <w:marTop w:val="0"/>
          <w:marBottom w:val="0"/>
          <w:divBdr>
            <w:top w:val="none" w:sz="0" w:space="0" w:color="auto"/>
            <w:left w:val="none" w:sz="0" w:space="0" w:color="auto"/>
            <w:bottom w:val="none" w:sz="0" w:space="0" w:color="auto"/>
            <w:right w:val="none" w:sz="0" w:space="0" w:color="auto"/>
          </w:divBdr>
        </w:div>
      </w:divsChild>
    </w:div>
    <w:div w:id="1205946749">
      <w:bodyDiv w:val="1"/>
      <w:marLeft w:val="0"/>
      <w:marRight w:val="0"/>
      <w:marTop w:val="0"/>
      <w:marBottom w:val="0"/>
      <w:divBdr>
        <w:top w:val="none" w:sz="0" w:space="0" w:color="auto"/>
        <w:left w:val="none" w:sz="0" w:space="0" w:color="auto"/>
        <w:bottom w:val="none" w:sz="0" w:space="0" w:color="auto"/>
        <w:right w:val="none" w:sz="0" w:space="0" w:color="auto"/>
      </w:divBdr>
      <w:divsChild>
        <w:div w:id="1605260732">
          <w:marLeft w:val="0"/>
          <w:marRight w:val="0"/>
          <w:marTop w:val="0"/>
          <w:marBottom w:val="0"/>
          <w:divBdr>
            <w:top w:val="none" w:sz="0" w:space="0" w:color="auto"/>
            <w:left w:val="none" w:sz="0" w:space="0" w:color="auto"/>
            <w:bottom w:val="none" w:sz="0" w:space="0" w:color="auto"/>
            <w:right w:val="none" w:sz="0" w:space="0" w:color="auto"/>
          </w:divBdr>
        </w:div>
        <w:div w:id="971715996">
          <w:marLeft w:val="0"/>
          <w:marRight w:val="0"/>
          <w:marTop w:val="0"/>
          <w:marBottom w:val="0"/>
          <w:divBdr>
            <w:top w:val="none" w:sz="0" w:space="0" w:color="auto"/>
            <w:left w:val="none" w:sz="0" w:space="0" w:color="auto"/>
            <w:bottom w:val="none" w:sz="0" w:space="0" w:color="auto"/>
            <w:right w:val="none" w:sz="0" w:space="0" w:color="auto"/>
          </w:divBdr>
        </w:div>
        <w:div w:id="782500962">
          <w:marLeft w:val="0"/>
          <w:marRight w:val="0"/>
          <w:marTop w:val="0"/>
          <w:marBottom w:val="0"/>
          <w:divBdr>
            <w:top w:val="none" w:sz="0" w:space="0" w:color="auto"/>
            <w:left w:val="none" w:sz="0" w:space="0" w:color="auto"/>
            <w:bottom w:val="none" w:sz="0" w:space="0" w:color="auto"/>
            <w:right w:val="none" w:sz="0" w:space="0" w:color="auto"/>
          </w:divBdr>
        </w:div>
        <w:div w:id="904607119">
          <w:marLeft w:val="0"/>
          <w:marRight w:val="0"/>
          <w:marTop w:val="0"/>
          <w:marBottom w:val="0"/>
          <w:divBdr>
            <w:top w:val="none" w:sz="0" w:space="0" w:color="auto"/>
            <w:left w:val="none" w:sz="0" w:space="0" w:color="auto"/>
            <w:bottom w:val="none" w:sz="0" w:space="0" w:color="auto"/>
            <w:right w:val="none" w:sz="0" w:space="0" w:color="auto"/>
          </w:divBdr>
        </w:div>
        <w:div w:id="937448872">
          <w:marLeft w:val="0"/>
          <w:marRight w:val="0"/>
          <w:marTop w:val="0"/>
          <w:marBottom w:val="0"/>
          <w:divBdr>
            <w:top w:val="none" w:sz="0" w:space="0" w:color="auto"/>
            <w:left w:val="none" w:sz="0" w:space="0" w:color="auto"/>
            <w:bottom w:val="none" w:sz="0" w:space="0" w:color="auto"/>
            <w:right w:val="none" w:sz="0" w:space="0" w:color="auto"/>
          </w:divBdr>
        </w:div>
        <w:div w:id="706099428">
          <w:marLeft w:val="0"/>
          <w:marRight w:val="0"/>
          <w:marTop w:val="0"/>
          <w:marBottom w:val="0"/>
          <w:divBdr>
            <w:top w:val="none" w:sz="0" w:space="0" w:color="auto"/>
            <w:left w:val="none" w:sz="0" w:space="0" w:color="auto"/>
            <w:bottom w:val="none" w:sz="0" w:space="0" w:color="auto"/>
            <w:right w:val="none" w:sz="0" w:space="0" w:color="auto"/>
          </w:divBdr>
        </w:div>
        <w:div w:id="465246732">
          <w:marLeft w:val="0"/>
          <w:marRight w:val="0"/>
          <w:marTop w:val="0"/>
          <w:marBottom w:val="0"/>
          <w:divBdr>
            <w:top w:val="none" w:sz="0" w:space="0" w:color="auto"/>
            <w:left w:val="none" w:sz="0" w:space="0" w:color="auto"/>
            <w:bottom w:val="none" w:sz="0" w:space="0" w:color="auto"/>
            <w:right w:val="none" w:sz="0" w:space="0" w:color="auto"/>
          </w:divBdr>
        </w:div>
        <w:div w:id="1109349115">
          <w:marLeft w:val="0"/>
          <w:marRight w:val="0"/>
          <w:marTop w:val="0"/>
          <w:marBottom w:val="0"/>
          <w:divBdr>
            <w:top w:val="none" w:sz="0" w:space="0" w:color="auto"/>
            <w:left w:val="none" w:sz="0" w:space="0" w:color="auto"/>
            <w:bottom w:val="none" w:sz="0" w:space="0" w:color="auto"/>
            <w:right w:val="none" w:sz="0" w:space="0" w:color="auto"/>
          </w:divBdr>
        </w:div>
        <w:div w:id="45297419">
          <w:marLeft w:val="0"/>
          <w:marRight w:val="0"/>
          <w:marTop w:val="0"/>
          <w:marBottom w:val="0"/>
          <w:divBdr>
            <w:top w:val="none" w:sz="0" w:space="0" w:color="auto"/>
            <w:left w:val="none" w:sz="0" w:space="0" w:color="auto"/>
            <w:bottom w:val="none" w:sz="0" w:space="0" w:color="auto"/>
            <w:right w:val="none" w:sz="0" w:space="0" w:color="auto"/>
          </w:divBdr>
        </w:div>
        <w:div w:id="1269124892">
          <w:marLeft w:val="0"/>
          <w:marRight w:val="0"/>
          <w:marTop w:val="0"/>
          <w:marBottom w:val="0"/>
          <w:divBdr>
            <w:top w:val="none" w:sz="0" w:space="0" w:color="auto"/>
            <w:left w:val="none" w:sz="0" w:space="0" w:color="auto"/>
            <w:bottom w:val="none" w:sz="0" w:space="0" w:color="auto"/>
            <w:right w:val="none" w:sz="0" w:space="0" w:color="auto"/>
          </w:divBdr>
        </w:div>
        <w:div w:id="186482050">
          <w:marLeft w:val="0"/>
          <w:marRight w:val="0"/>
          <w:marTop w:val="0"/>
          <w:marBottom w:val="0"/>
          <w:divBdr>
            <w:top w:val="none" w:sz="0" w:space="0" w:color="auto"/>
            <w:left w:val="none" w:sz="0" w:space="0" w:color="auto"/>
            <w:bottom w:val="none" w:sz="0" w:space="0" w:color="auto"/>
            <w:right w:val="none" w:sz="0" w:space="0" w:color="auto"/>
          </w:divBdr>
        </w:div>
        <w:div w:id="339551793">
          <w:marLeft w:val="0"/>
          <w:marRight w:val="0"/>
          <w:marTop w:val="0"/>
          <w:marBottom w:val="0"/>
          <w:divBdr>
            <w:top w:val="none" w:sz="0" w:space="0" w:color="auto"/>
            <w:left w:val="none" w:sz="0" w:space="0" w:color="auto"/>
            <w:bottom w:val="none" w:sz="0" w:space="0" w:color="auto"/>
            <w:right w:val="none" w:sz="0" w:space="0" w:color="auto"/>
          </w:divBdr>
        </w:div>
        <w:div w:id="829636935">
          <w:marLeft w:val="0"/>
          <w:marRight w:val="0"/>
          <w:marTop w:val="0"/>
          <w:marBottom w:val="0"/>
          <w:divBdr>
            <w:top w:val="none" w:sz="0" w:space="0" w:color="auto"/>
            <w:left w:val="none" w:sz="0" w:space="0" w:color="auto"/>
            <w:bottom w:val="none" w:sz="0" w:space="0" w:color="auto"/>
            <w:right w:val="none" w:sz="0" w:space="0" w:color="auto"/>
          </w:divBdr>
        </w:div>
        <w:div w:id="1709720914">
          <w:marLeft w:val="0"/>
          <w:marRight w:val="0"/>
          <w:marTop w:val="0"/>
          <w:marBottom w:val="0"/>
          <w:divBdr>
            <w:top w:val="none" w:sz="0" w:space="0" w:color="auto"/>
            <w:left w:val="none" w:sz="0" w:space="0" w:color="auto"/>
            <w:bottom w:val="none" w:sz="0" w:space="0" w:color="auto"/>
            <w:right w:val="none" w:sz="0" w:space="0" w:color="auto"/>
          </w:divBdr>
        </w:div>
        <w:div w:id="2099208026">
          <w:marLeft w:val="0"/>
          <w:marRight w:val="0"/>
          <w:marTop w:val="0"/>
          <w:marBottom w:val="0"/>
          <w:divBdr>
            <w:top w:val="none" w:sz="0" w:space="0" w:color="auto"/>
            <w:left w:val="none" w:sz="0" w:space="0" w:color="auto"/>
            <w:bottom w:val="none" w:sz="0" w:space="0" w:color="auto"/>
            <w:right w:val="none" w:sz="0" w:space="0" w:color="auto"/>
          </w:divBdr>
        </w:div>
        <w:div w:id="320889412">
          <w:marLeft w:val="0"/>
          <w:marRight w:val="0"/>
          <w:marTop w:val="0"/>
          <w:marBottom w:val="0"/>
          <w:divBdr>
            <w:top w:val="none" w:sz="0" w:space="0" w:color="auto"/>
            <w:left w:val="none" w:sz="0" w:space="0" w:color="auto"/>
            <w:bottom w:val="none" w:sz="0" w:space="0" w:color="auto"/>
            <w:right w:val="none" w:sz="0" w:space="0" w:color="auto"/>
          </w:divBdr>
        </w:div>
        <w:div w:id="2095324585">
          <w:marLeft w:val="0"/>
          <w:marRight w:val="0"/>
          <w:marTop w:val="0"/>
          <w:marBottom w:val="0"/>
          <w:divBdr>
            <w:top w:val="none" w:sz="0" w:space="0" w:color="auto"/>
            <w:left w:val="none" w:sz="0" w:space="0" w:color="auto"/>
            <w:bottom w:val="none" w:sz="0" w:space="0" w:color="auto"/>
            <w:right w:val="none" w:sz="0" w:space="0" w:color="auto"/>
          </w:divBdr>
        </w:div>
        <w:div w:id="1606960742">
          <w:marLeft w:val="0"/>
          <w:marRight w:val="0"/>
          <w:marTop w:val="0"/>
          <w:marBottom w:val="0"/>
          <w:divBdr>
            <w:top w:val="none" w:sz="0" w:space="0" w:color="auto"/>
            <w:left w:val="none" w:sz="0" w:space="0" w:color="auto"/>
            <w:bottom w:val="none" w:sz="0" w:space="0" w:color="auto"/>
            <w:right w:val="none" w:sz="0" w:space="0" w:color="auto"/>
          </w:divBdr>
        </w:div>
        <w:div w:id="1729305857">
          <w:marLeft w:val="0"/>
          <w:marRight w:val="0"/>
          <w:marTop w:val="0"/>
          <w:marBottom w:val="0"/>
          <w:divBdr>
            <w:top w:val="none" w:sz="0" w:space="0" w:color="auto"/>
            <w:left w:val="none" w:sz="0" w:space="0" w:color="auto"/>
            <w:bottom w:val="none" w:sz="0" w:space="0" w:color="auto"/>
            <w:right w:val="none" w:sz="0" w:space="0" w:color="auto"/>
          </w:divBdr>
        </w:div>
        <w:div w:id="880552133">
          <w:marLeft w:val="0"/>
          <w:marRight w:val="0"/>
          <w:marTop w:val="0"/>
          <w:marBottom w:val="0"/>
          <w:divBdr>
            <w:top w:val="none" w:sz="0" w:space="0" w:color="auto"/>
            <w:left w:val="none" w:sz="0" w:space="0" w:color="auto"/>
            <w:bottom w:val="none" w:sz="0" w:space="0" w:color="auto"/>
            <w:right w:val="none" w:sz="0" w:space="0" w:color="auto"/>
          </w:divBdr>
        </w:div>
        <w:div w:id="630286733">
          <w:marLeft w:val="0"/>
          <w:marRight w:val="0"/>
          <w:marTop w:val="0"/>
          <w:marBottom w:val="0"/>
          <w:divBdr>
            <w:top w:val="none" w:sz="0" w:space="0" w:color="auto"/>
            <w:left w:val="none" w:sz="0" w:space="0" w:color="auto"/>
            <w:bottom w:val="none" w:sz="0" w:space="0" w:color="auto"/>
            <w:right w:val="none" w:sz="0" w:space="0" w:color="auto"/>
          </w:divBdr>
        </w:div>
        <w:div w:id="1823933874">
          <w:marLeft w:val="0"/>
          <w:marRight w:val="0"/>
          <w:marTop w:val="0"/>
          <w:marBottom w:val="0"/>
          <w:divBdr>
            <w:top w:val="none" w:sz="0" w:space="0" w:color="auto"/>
            <w:left w:val="none" w:sz="0" w:space="0" w:color="auto"/>
            <w:bottom w:val="none" w:sz="0" w:space="0" w:color="auto"/>
            <w:right w:val="none" w:sz="0" w:space="0" w:color="auto"/>
          </w:divBdr>
        </w:div>
        <w:div w:id="2044555322">
          <w:marLeft w:val="0"/>
          <w:marRight w:val="0"/>
          <w:marTop w:val="0"/>
          <w:marBottom w:val="0"/>
          <w:divBdr>
            <w:top w:val="none" w:sz="0" w:space="0" w:color="auto"/>
            <w:left w:val="none" w:sz="0" w:space="0" w:color="auto"/>
            <w:bottom w:val="none" w:sz="0" w:space="0" w:color="auto"/>
            <w:right w:val="none" w:sz="0" w:space="0" w:color="auto"/>
          </w:divBdr>
        </w:div>
        <w:div w:id="2120564502">
          <w:marLeft w:val="0"/>
          <w:marRight w:val="0"/>
          <w:marTop w:val="0"/>
          <w:marBottom w:val="0"/>
          <w:divBdr>
            <w:top w:val="none" w:sz="0" w:space="0" w:color="auto"/>
            <w:left w:val="none" w:sz="0" w:space="0" w:color="auto"/>
            <w:bottom w:val="none" w:sz="0" w:space="0" w:color="auto"/>
            <w:right w:val="none" w:sz="0" w:space="0" w:color="auto"/>
          </w:divBdr>
        </w:div>
        <w:div w:id="1508593862">
          <w:marLeft w:val="0"/>
          <w:marRight w:val="0"/>
          <w:marTop w:val="0"/>
          <w:marBottom w:val="0"/>
          <w:divBdr>
            <w:top w:val="none" w:sz="0" w:space="0" w:color="auto"/>
            <w:left w:val="none" w:sz="0" w:space="0" w:color="auto"/>
            <w:bottom w:val="none" w:sz="0" w:space="0" w:color="auto"/>
            <w:right w:val="none" w:sz="0" w:space="0" w:color="auto"/>
          </w:divBdr>
        </w:div>
        <w:div w:id="1657105738">
          <w:marLeft w:val="0"/>
          <w:marRight w:val="0"/>
          <w:marTop w:val="0"/>
          <w:marBottom w:val="0"/>
          <w:divBdr>
            <w:top w:val="none" w:sz="0" w:space="0" w:color="auto"/>
            <w:left w:val="none" w:sz="0" w:space="0" w:color="auto"/>
            <w:bottom w:val="none" w:sz="0" w:space="0" w:color="auto"/>
            <w:right w:val="none" w:sz="0" w:space="0" w:color="auto"/>
          </w:divBdr>
        </w:div>
        <w:div w:id="1275944102">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majorFont>
      <a:minorFont>
        <a:latin typeface="Cambria"/>
        <a:ea typeface=""/>
        <a:cs typeface=""/>
      </a:minorFont>
    </a:fontScheme>
    <a:fmtScheme>
      <a:fillStyleLst>
        <a:solidFill>
          <a:schemeClr val="phClr"/>
        </a:solidFill>
        <a:gradFill>
          <a:gsLst>
            <a:gs pos="0">
              <a:schemeClr val="phClr">
                <a:tint val="50000"/>
              </a:schemeClr>
            </a:gs>
            <a:gs pos="35000">
              <a:schemeClr val="phClr">
                <a:tint val="37000"/>
              </a:schemeClr>
            </a:gs>
            <a:gs pos="100000">
              <a:schemeClr val="phClr">
                <a:tint val="15000"/>
              </a:schemeClr>
            </a:gs>
          </a:gsLst>
          <a:lin ang="16200000" scaled="1"/>
          <a:tileRect/>
        </a:gradFill>
        <a:gradFill>
          <a:gsLst>
            <a:gs pos="0">
              <a:schemeClr val="phClr">
                <a:tint val="100000"/>
                <a:shade val="100000"/>
              </a:schemeClr>
            </a:gs>
            <a:gs pos="100000">
              <a:schemeClr val="phClr">
                <a:tint val="50000"/>
                <a:shade val="100000"/>
              </a:schemeClr>
            </a:gs>
          </a:gsLst>
          <a:lin ang="16200000" scaled="0"/>
          <a:tileRect/>
        </a:gradFill>
      </a:fillStyleLst>
      <a:lnStyleLst>
        <a:ln w="9525" cap="flat" cmpd="sng" algn="ctr">
          <a:prstDash val="solid"/>
        </a:ln>
        <a:ln w="25400" cap="flat" cmpd="sng" algn="ctr">
          <a:prstDash val="solid"/>
        </a:ln>
        <a:ln w="38100" cap="flat" cmpd="sng" algn="ctr">
          <a:prstDash val="solid"/>
        </a:ln>
      </a:lnStyleLst>
      <a:effectStyleLst>
        <a:effectStyle>
          <a:effectLst/>
        </a:effectStyle>
        <a:effectStyle>
          <a:effectLst/>
        </a:effectStyle>
        <a:effectStyle>
          <a:effectLst/>
        </a:effectStyle>
      </a:effectStyleLst>
      <a:bgFillStyleLst>
        <a:solidFill>
          <a:schemeClr val="phClr"/>
        </a:solidFill>
        <a:gradFill>
          <a:gsLst>
            <a:gs pos="0">
              <a:schemeClr val="phClr">
                <a:tint val="40000"/>
              </a:schemeClr>
            </a:gs>
            <a:gs pos="40000">
              <a:schemeClr val="phClr">
                <a:tint val="45000"/>
                <a:shade val="99000"/>
              </a:schemeClr>
            </a:gs>
            <a:gs pos="100000">
              <a:schemeClr val="phClr">
                <a:shade val="20000"/>
              </a:schemeClr>
            </a:gs>
          </a:gsLst>
          <a:path path="circle">
            <a:fillToRect l="50000" t="-80000" r="50000" b="180000"/>
          </a:path>
          <a:tileRect/>
        </a:gradFill>
        <a:gradFill>
          <a:gsLst>
            <a:gs pos="0">
              <a:schemeClr val="phClr">
                <a:tint val="80000"/>
              </a:schemeClr>
            </a:gs>
            <a:gs pos="100000">
              <a:schemeClr val="phClr">
                <a:shade val="30000"/>
              </a:schemeClr>
            </a:gs>
          </a:gsLst>
          <a:path path="circle">
            <a:fillToRect l="50000" t="50000" r="50000" b="50000"/>
          </a:path>
          <a:tileRect/>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192</TotalTime>
  <Pages>10</Pages>
  <Words>3192</Words>
  <Characters>18195</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description/>
  <cp:lastModifiedBy>Rebeca Stan</cp:lastModifiedBy>
  <cp:revision>22</cp:revision>
  <dcterms:created xsi:type="dcterms:W3CDTF">2025-03-16T09:48:00Z</dcterms:created>
  <dcterms:modified xsi:type="dcterms:W3CDTF">2025-03-27T10:36:00Z</dcterms:modified>
  <dc:language>en-GB</dc:language>
</cp:coreProperties>
</file>