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sz w:val="40"/>
          <w:szCs w:val="40"/>
        </w:rPr>
        <w:id w:val="1600138741"/>
        <w:docPartObj>
          <w:docPartGallery w:val="Cover Pages"/>
          <w:docPartUnique/>
        </w:docPartObj>
      </w:sdtPr>
      <w:sdtEndPr>
        <w:rPr>
          <w:sz w:val="24"/>
          <w:szCs w:val="24"/>
        </w:rPr>
      </w:sdtEndPr>
      <w:sdtContent>
        <w:p w14:paraId="0207467E" w14:textId="1BFA37CD" w:rsidR="00370FB5" w:rsidRPr="00370FB5" w:rsidRDefault="00370FB5">
          <w:pPr>
            <w:rPr>
              <w:rFonts w:ascii="Times New Roman" w:hAnsi="Times New Roman" w:cs="Times New Roman"/>
              <w:b/>
              <w:bCs/>
              <w:sz w:val="40"/>
              <w:szCs w:val="40"/>
            </w:rPr>
          </w:pPr>
          <w:r w:rsidRPr="00370FB5">
            <w:rPr>
              <w:rFonts w:ascii="Times New Roman" w:hAnsi="Times New Roman" w:cs="Times New Roman"/>
              <w:b/>
              <w:bCs/>
              <w:sz w:val="40"/>
              <w:szCs w:val="40"/>
            </w:rPr>
            <w:t xml:space="preserve">Members name: Ionel Zamfir, Roponica Clemansa, Vanessa Eftimie, Fanica Raducan </w:t>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370FB5" w14:paraId="56EED5F7" w14:textId="77777777" w:rsidTr="00370FB5">
            <w:tc>
              <w:tcPr>
                <w:tcW w:w="7209" w:type="dxa"/>
                <w:tcMar>
                  <w:top w:w="216" w:type="dxa"/>
                  <w:left w:w="115" w:type="dxa"/>
                  <w:bottom w:w="216" w:type="dxa"/>
                  <w:right w:w="115" w:type="dxa"/>
                </w:tcMar>
              </w:tcPr>
              <w:p w14:paraId="6C280904" w14:textId="6978EEA0" w:rsidR="00370FB5" w:rsidRDefault="00370FB5">
                <w:pPr>
                  <w:pStyle w:val="NoSpacing"/>
                  <w:rPr>
                    <w:color w:val="0F4761" w:themeColor="accent1" w:themeShade="BF"/>
                    <w:sz w:val="24"/>
                  </w:rPr>
                </w:pPr>
              </w:p>
            </w:tc>
          </w:tr>
          <w:tr w:rsidR="00370FB5" w14:paraId="64A5E3C2" w14:textId="77777777" w:rsidTr="00370FB5">
            <w:tc>
              <w:tcPr>
                <w:tcW w:w="7209" w:type="dxa"/>
              </w:tcPr>
              <w:sdt>
                <w:sdtPr>
                  <w:rPr>
                    <w:rFonts w:ascii="Times New Roman" w:eastAsiaTheme="majorEastAsia" w:hAnsi="Times New Roman" w:cs="Times New Roman"/>
                    <w:b/>
                    <w:bCs/>
                    <w:color w:val="156082" w:themeColor="accent1"/>
                    <w:sz w:val="88"/>
                    <w:szCs w:val="88"/>
                  </w:rPr>
                  <w:alias w:val="Title"/>
                  <w:id w:val="13406919"/>
                  <w:placeholder>
                    <w:docPart w:val="ABABB775CF6545FAAE5881B4EAABAE6D"/>
                  </w:placeholder>
                  <w:dataBinding w:prefixMappings="xmlns:ns0='http://schemas.openxmlformats.org/package/2006/metadata/core-properties' xmlns:ns1='http://purl.org/dc/elements/1.1/'" w:xpath="/ns0:coreProperties[1]/ns1:title[1]" w:storeItemID="{6C3C8BC8-F283-45AE-878A-BAB7291924A1}"/>
                  <w:text/>
                </w:sdtPr>
                <w:sdtContent>
                  <w:p w14:paraId="23934AB6" w14:textId="508B54BA" w:rsidR="00370FB5" w:rsidRDefault="00370FB5">
                    <w:pPr>
                      <w:pStyle w:val="NoSpacing"/>
                      <w:spacing w:line="216" w:lineRule="auto"/>
                      <w:rPr>
                        <w:rFonts w:asciiTheme="majorHAnsi" w:eastAsiaTheme="majorEastAsia" w:hAnsiTheme="majorHAnsi" w:cstheme="majorBidi"/>
                        <w:color w:val="156082" w:themeColor="accent1"/>
                        <w:sz w:val="88"/>
                        <w:szCs w:val="88"/>
                      </w:rPr>
                    </w:pPr>
                    <w:r w:rsidRPr="00370FB5">
                      <w:rPr>
                        <w:rFonts w:ascii="Times New Roman" w:eastAsiaTheme="majorEastAsia" w:hAnsi="Times New Roman" w:cs="Times New Roman"/>
                        <w:b/>
                        <w:bCs/>
                        <w:color w:val="156082" w:themeColor="accent1"/>
                        <w:sz w:val="88"/>
                        <w:szCs w:val="88"/>
                      </w:rPr>
                      <w:t xml:space="preserve">Group Presentation </w:t>
                    </w:r>
                  </w:p>
                </w:sdtContent>
              </w:sdt>
            </w:tc>
          </w:tr>
          <w:tr w:rsidR="00370FB5" w14:paraId="1190454E" w14:textId="77777777" w:rsidTr="00370FB5">
            <w:tc>
              <w:tcPr>
                <w:tcW w:w="7209" w:type="dxa"/>
                <w:tcMar>
                  <w:top w:w="216" w:type="dxa"/>
                  <w:left w:w="115" w:type="dxa"/>
                  <w:bottom w:w="216" w:type="dxa"/>
                  <w:right w:w="115" w:type="dxa"/>
                </w:tcMar>
              </w:tcPr>
              <w:p w14:paraId="4B1F79CB" w14:textId="11F2343D" w:rsidR="00370FB5" w:rsidRDefault="00370FB5">
                <w:pPr>
                  <w:pStyle w:val="NoSpacing"/>
                  <w:rPr>
                    <w:color w:val="0F4761" w:themeColor="accent1" w:themeShade="BF"/>
                    <w:sz w:val="24"/>
                  </w:rPr>
                </w:pPr>
              </w:p>
            </w:tc>
          </w:tr>
        </w:tbl>
        <w:p w14:paraId="19D45681" w14:textId="234DAF20" w:rsidR="00370FB5" w:rsidRDefault="00370FB5">
          <w:pPr>
            <w:rPr>
              <w:rFonts w:ascii="Times New Roman" w:hAnsi="Times New Roman" w:cs="Times New Roman"/>
              <w:b/>
              <w:bCs/>
            </w:rPr>
          </w:pPr>
          <w:r>
            <w:rPr>
              <w:rFonts w:ascii="Times New Roman" w:hAnsi="Times New Roman" w:cs="Times New Roman"/>
              <w:b/>
              <w:bCs/>
            </w:rPr>
            <w:br w:type="page"/>
          </w:r>
        </w:p>
      </w:sdtContent>
    </w:sdt>
    <w:p w14:paraId="35E06062" w14:textId="2640AA5C" w:rsidR="00AD1A39" w:rsidRPr="00AD1A39" w:rsidRDefault="00AD1A39" w:rsidP="00AD1A39">
      <w:pPr>
        <w:spacing w:line="480" w:lineRule="auto"/>
        <w:rPr>
          <w:rFonts w:ascii="Times New Roman" w:hAnsi="Times New Roman" w:cs="Times New Roman"/>
          <w:b/>
          <w:bCs/>
        </w:rPr>
      </w:pPr>
      <w:r w:rsidRPr="00AD1A39">
        <w:rPr>
          <w:rFonts w:ascii="Times New Roman" w:hAnsi="Times New Roman" w:cs="Times New Roman"/>
          <w:b/>
          <w:bCs/>
        </w:rPr>
        <w:lastRenderedPageBreak/>
        <w:t xml:space="preserve">Introduction </w:t>
      </w:r>
    </w:p>
    <w:p w14:paraId="4B03EDA0" w14:textId="77777777" w:rsidR="00AD1A39" w:rsidRDefault="00AD1A39" w:rsidP="00AD1A39">
      <w:pPr>
        <w:spacing w:line="480" w:lineRule="auto"/>
        <w:rPr>
          <w:rFonts w:ascii="Times New Roman" w:hAnsi="Times New Roman" w:cs="Times New Roman"/>
        </w:rPr>
      </w:pPr>
      <w:r w:rsidRPr="00AD1A39">
        <w:rPr>
          <w:rFonts w:ascii="Times New Roman" w:hAnsi="Times New Roman" w:cs="Times New Roman"/>
        </w:rPr>
        <w:t xml:space="preserve">The current situation at StitchCo reflects a breakdown of the relationship between employees, structure, culture, and overall performance of the organisation. The move from manual production methods to computerised manufacturing technology has impacted on how employees view themselves as competent individuals in their jobs. The use of technology has created discomfort among many long-term employees who feel insecure and embarrassed when they encounter a technology that they do not </w:t>
      </w:r>
      <w:r w:rsidRPr="00AD1A39">
        <w:rPr>
          <w:rFonts w:ascii="Times New Roman" w:hAnsi="Times New Roman" w:cs="Times New Roman"/>
        </w:rPr>
        <w:t>understand,</w:t>
      </w:r>
      <w:r w:rsidRPr="00AD1A39">
        <w:rPr>
          <w:rFonts w:ascii="Times New Roman" w:hAnsi="Times New Roman" w:cs="Times New Roman"/>
        </w:rPr>
        <w:t xml:space="preserve"> and this emotional discomfort has been compounded by the lack of support or acknowledgement of the emotions of employees that have been created by leadership (Morgan et al., 2025)</w:t>
      </w:r>
    </w:p>
    <w:p w14:paraId="63C754ED" w14:textId="77777777" w:rsidR="00AD1A39" w:rsidRDefault="00AD1A39" w:rsidP="00AD1A39">
      <w:pPr>
        <w:spacing w:line="480" w:lineRule="auto"/>
        <w:rPr>
          <w:rFonts w:ascii="Times New Roman" w:hAnsi="Times New Roman" w:cs="Times New Roman"/>
        </w:rPr>
      </w:pPr>
      <w:r w:rsidRPr="00AD1A39">
        <w:rPr>
          <w:rFonts w:ascii="Times New Roman" w:hAnsi="Times New Roman" w:cs="Times New Roman"/>
        </w:rPr>
        <w:t>The structural systems within the organisation did not keep pace with this technological development. Job descriptions, performance standards and the design of work were all developed based on the manual piecework system even though the organisation had moved to operating with advanced digital machinery. Employees within the organisation are still being evaluated on their output rather than machine productivity. The lack of alignment between the technology and the structure created a situation of confusion about performance expectations and led to a perception of unfairness, creating a lack of organisational trust. The typical poorly designed transitional processes create situations of guesswork that lead to increased levels of anxiety and resistance rather than cooperation from employees (Mdletye, 2025).</w:t>
      </w:r>
    </w:p>
    <w:p w14:paraId="24D747FB" w14:textId="50AA5EEC" w:rsidR="00AD1A39" w:rsidRPr="00AD1A39" w:rsidRDefault="00AD1A39" w:rsidP="00AD1A39">
      <w:pPr>
        <w:spacing w:line="480" w:lineRule="auto"/>
        <w:rPr>
          <w:rFonts w:ascii="Times New Roman" w:hAnsi="Times New Roman" w:cs="Times New Roman"/>
        </w:rPr>
      </w:pPr>
      <w:r w:rsidRPr="00AD1A39">
        <w:rPr>
          <w:rFonts w:ascii="Times New Roman" w:hAnsi="Times New Roman" w:cs="Times New Roman"/>
        </w:rPr>
        <w:t xml:space="preserve">The organisation’s leadership failed to communicate the changes that were occurring, resulting in an unstable and uncertain environment for employees. Leadership did not provide a clear understanding of why the organisation moved toward automation; they did not communicate how the change would support the long-term competitiveness of the organisation, nor did they communicate how the change would affect the employees’ roles within the organisation. In the absence of adequate and clear communication, employees </w:t>
      </w:r>
      <w:r w:rsidRPr="00AD1A39">
        <w:rPr>
          <w:rFonts w:ascii="Times New Roman" w:hAnsi="Times New Roman" w:cs="Times New Roman"/>
        </w:rPr>
        <w:lastRenderedPageBreak/>
        <w:t xml:space="preserve">created their own interpretations of these changes and most of them were </w:t>
      </w:r>
      <w:r w:rsidRPr="00AD1A39">
        <w:rPr>
          <w:rFonts w:ascii="Times New Roman" w:hAnsi="Times New Roman" w:cs="Times New Roman"/>
        </w:rPr>
        <w:t>negative. A</w:t>
      </w:r>
      <w:r w:rsidRPr="00AD1A39">
        <w:rPr>
          <w:rFonts w:ascii="Times New Roman" w:hAnsi="Times New Roman" w:cs="Times New Roman"/>
        </w:rPr>
        <w:t xml:space="preserve"> lot of people saw this technology as something that would take over their jobs instead of </w:t>
      </w:r>
      <w:proofErr w:type="gramStart"/>
      <w:r w:rsidRPr="00AD1A39">
        <w:rPr>
          <w:rFonts w:ascii="Times New Roman" w:hAnsi="Times New Roman" w:cs="Times New Roman"/>
        </w:rPr>
        <w:t>help</w:t>
      </w:r>
      <w:proofErr w:type="gramEnd"/>
      <w:r w:rsidRPr="00AD1A39">
        <w:rPr>
          <w:rFonts w:ascii="Times New Roman" w:hAnsi="Times New Roman" w:cs="Times New Roman"/>
        </w:rPr>
        <w:t xml:space="preserve"> them do their jobs better. Sensemaking research shows that organisations do not effectively frame change; therefore, employees will make sense of the change themselves and create uncertainty for themselves and reduced ways of committing (Malik et al., 2025).</w:t>
      </w:r>
    </w:p>
    <w:p w14:paraId="71F13FEC" w14:textId="727FD595" w:rsidR="00AD1A39" w:rsidRPr="00AD1A39" w:rsidRDefault="00AD1A39" w:rsidP="00AD1A39">
      <w:pPr>
        <w:spacing w:line="480" w:lineRule="auto"/>
        <w:rPr>
          <w:rFonts w:ascii="Times New Roman" w:hAnsi="Times New Roman" w:cs="Times New Roman"/>
          <w:b/>
          <w:bCs/>
        </w:rPr>
      </w:pPr>
      <w:r w:rsidRPr="00AD1A39">
        <w:rPr>
          <w:rFonts w:ascii="Times New Roman" w:hAnsi="Times New Roman" w:cs="Times New Roman"/>
          <w:b/>
          <w:bCs/>
        </w:rPr>
        <w:t xml:space="preserve">Organisation culture </w:t>
      </w:r>
    </w:p>
    <w:p w14:paraId="4F2E3579" w14:textId="77777777" w:rsidR="00AD1A39" w:rsidRPr="00AD1A39" w:rsidRDefault="00AD1A39" w:rsidP="00AD1A39">
      <w:pPr>
        <w:spacing w:line="480" w:lineRule="auto"/>
        <w:rPr>
          <w:rFonts w:ascii="Times New Roman" w:hAnsi="Times New Roman" w:cs="Times New Roman"/>
        </w:rPr>
      </w:pPr>
      <w:r w:rsidRPr="00AD1A39">
        <w:rPr>
          <w:rFonts w:ascii="Times New Roman" w:hAnsi="Times New Roman" w:cs="Times New Roman"/>
        </w:rPr>
        <w:t>Organisational culture also applied in a big way to the new environment using technology. The historical identity of StitchCo was built on speed, manual skills and individual performance. Those characteristics have no relationship to a team-oriented environment using automation. While the automated system required workers to support one another, communicate cross-functionally and solve problems together, many employees continued to work in silos without much collaboration between each other. Collaboration is critical to perform complex technical functions, but without either structural or cultural support, teams were having difficulty adjusting to this new environment and causing friction between different departments (Chen et al., 2025).</w:t>
      </w:r>
    </w:p>
    <w:p w14:paraId="0B6F19B9" w14:textId="77777777" w:rsidR="00AD1A39" w:rsidRPr="00AD1A39" w:rsidRDefault="00AD1A39" w:rsidP="00AD1A39">
      <w:pPr>
        <w:spacing w:line="480" w:lineRule="auto"/>
        <w:rPr>
          <w:rFonts w:ascii="Times New Roman" w:hAnsi="Times New Roman" w:cs="Times New Roman"/>
          <w:b/>
          <w:bCs/>
        </w:rPr>
      </w:pPr>
      <w:r w:rsidRPr="00AD1A39">
        <w:rPr>
          <w:rFonts w:ascii="Times New Roman" w:hAnsi="Times New Roman" w:cs="Times New Roman"/>
          <w:b/>
          <w:bCs/>
        </w:rPr>
        <w:t xml:space="preserve">Identity disruption </w:t>
      </w:r>
    </w:p>
    <w:p w14:paraId="2E90E50C" w14:textId="4782894C" w:rsidR="00AD1A39" w:rsidRPr="00AD1A39" w:rsidRDefault="00AD1A39" w:rsidP="00AD1A39">
      <w:pPr>
        <w:spacing w:line="480" w:lineRule="auto"/>
        <w:rPr>
          <w:rFonts w:ascii="Times New Roman" w:hAnsi="Times New Roman" w:cs="Times New Roman"/>
        </w:rPr>
      </w:pPr>
      <w:r>
        <w:rPr>
          <w:rFonts w:ascii="Times New Roman" w:hAnsi="Times New Roman" w:cs="Times New Roman"/>
        </w:rPr>
        <w:t xml:space="preserve">This </w:t>
      </w:r>
      <w:r w:rsidRPr="00AD1A39">
        <w:rPr>
          <w:rFonts w:ascii="Times New Roman" w:hAnsi="Times New Roman" w:cs="Times New Roman"/>
        </w:rPr>
        <w:t>was also experienced by employees. For many employees, craftsmanship was a skill but also a large portion of their identity. These employees have had their identities disrupted by automation and feel loss and resentment about this change. Leaders need to honour the past contribution of employees when experiencing an identity transition due to technological change while also supporting skill development for the future. This is a step that was omitted by StitchCo, leaving many employees feeling undervalued and disconnected from the new direction of the organisation</w:t>
      </w:r>
      <w:r>
        <w:rPr>
          <w:rFonts w:ascii="Times New Roman" w:hAnsi="Times New Roman" w:cs="Times New Roman"/>
        </w:rPr>
        <w:t xml:space="preserve"> </w:t>
      </w:r>
      <w:r w:rsidRPr="00AD1A39">
        <w:rPr>
          <w:rFonts w:ascii="Times New Roman" w:hAnsi="Times New Roman" w:cs="Times New Roman"/>
        </w:rPr>
        <w:t>(Meijers, 2024)</w:t>
      </w:r>
    </w:p>
    <w:p w14:paraId="07AFCB97" w14:textId="77777777" w:rsidR="00AD1A39" w:rsidRPr="00AD1A39" w:rsidRDefault="00AD1A39" w:rsidP="00AD1A39">
      <w:pPr>
        <w:spacing w:line="480" w:lineRule="auto"/>
        <w:rPr>
          <w:rFonts w:ascii="Times New Roman" w:hAnsi="Times New Roman" w:cs="Times New Roman"/>
        </w:rPr>
      </w:pPr>
    </w:p>
    <w:p w14:paraId="722AD6D3" w14:textId="77777777" w:rsidR="00AD1A39" w:rsidRDefault="00AD1A39" w:rsidP="00AD1A39">
      <w:pPr>
        <w:spacing w:line="480" w:lineRule="auto"/>
        <w:rPr>
          <w:rFonts w:ascii="Times New Roman" w:hAnsi="Times New Roman" w:cs="Times New Roman"/>
        </w:rPr>
      </w:pPr>
      <w:r w:rsidRPr="00AD1A39">
        <w:rPr>
          <w:rFonts w:ascii="Times New Roman" w:hAnsi="Times New Roman" w:cs="Times New Roman"/>
        </w:rPr>
        <w:lastRenderedPageBreak/>
        <w:t>The organisation also did not focus on building resilience or developing emotional support systems. It is well known that employees who are learning new digital skills go through a steep learning curve and will need reassurance, practice opportunities and a cultural environment that normalises mistakes. If an organisation provides these types of emotional and psychological support, its employees will adjust to the change significantly better than if no support is provided. The absence of these types of practices at StitchCo has resulted in a continued increase in employee stress, absenteeism and lower morale (</w:t>
      </w:r>
      <w:proofErr w:type="spellStart"/>
      <w:r w:rsidRPr="00AD1A39">
        <w:rPr>
          <w:rFonts w:ascii="Times New Roman" w:hAnsi="Times New Roman" w:cs="Times New Roman"/>
        </w:rPr>
        <w:t>Ausat</w:t>
      </w:r>
      <w:proofErr w:type="spellEnd"/>
      <w:r w:rsidRPr="00AD1A39">
        <w:rPr>
          <w:rFonts w:ascii="Times New Roman" w:hAnsi="Times New Roman" w:cs="Times New Roman"/>
        </w:rPr>
        <w:t xml:space="preserve"> et al., 2024).</w:t>
      </w:r>
    </w:p>
    <w:p w14:paraId="7C5A30A8" w14:textId="77777777" w:rsidR="00AD1A39" w:rsidRPr="00AD1A39" w:rsidRDefault="00AD1A39" w:rsidP="00AD1A39">
      <w:pPr>
        <w:spacing w:line="480" w:lineRule="auto"/>
        <w:rPr>
          <w:rFonts w:ascii="Times New Roman" w:hAnsi="Times New Roman" w:cs="Times New Roman"/>
          <w:b/>
          <w:bCs/>
        </w:rPr>
      </w:pPr>
      <w:r w:rsidRPr="00AD1A39">
        <w:rPr>
          <w:rFonts w:ascii="Times New Roman" w:hAnsi="Times New Roman" w:cs="Times New Roman"/>
          <w:b/>
          <w:bCs/>
        </w:rPr>
        <w:t xml:space="preserve">Conclusion </w:t>
      </w:r>
    </w:p>
    <w:p w14:paraId="31CB3A1A" w14:textId="2CCA828F" w:rsidR="00AD1A39" w:rsidRDefault="00AD1A39" w:rsidP="00AD1A39">
      <w:pPr>
        <w:spacing w:line="480" w:lineRule="auto"/>
        <w:rPr>
          <w:rFonts w:ascii="Times New Roman" w:hAnsi="Times New Roman" w:cs="Times New Roman"/>
        </w:rPr>
      </w:pPr>
      <w:r w:rsidRPr="00AD1A39">
        <w:rPr>
          <w:rFonts w:ascii="Times New Roman" w:hAnsi="Times New Roman" w:cs="Times New Roman"/>
        </w:rPr>
        <w:t xml:space="preserve">The combination of creating structural misalignment, ineffective communication, cultural resistance and emotional neglect has caused a deteriorating performance trend within StitchCo. StitchCo's digital transformation will continue to experience difficulties without developing a people-centred approach that aligns with the technological advancements; therefore, there needs to be a renewed emphasis on communication, organisational culture and employee support </w:t>
      </w:r>
      <w:r w:rsidRPr="00AD1A39">
        <w:rPr>
          <w:rFonts w:ascii="Times New Roman" w:hAnsi="Times New Roman" w:cs="Times New Roman"/>
        </w:rPr>
        <w:t>to</w:t>
      </w:r>
      <w:r w:rsidRPr="00AD1A39">
        <w:rPr>
          <w:rFonts w:ascii="Times New Roman" w:hAnsi="Times New Roman" w:cs="Times New Roman"/>
        </w:rPr>
        <w:t xml:space="preserve"> rebuild employee trust and achieve the successful integration of technology into the organisation.</w:t>
      </w:r>
    </w:p>
    <w:p w14:paraId="379BDA22" w14:textId="77777777" w:rsidR="00AD1A39" w:rsidRDefault="00AD1A39" w:rsidP="00AD1A39">
      <w:pPr>
        <w:spacing w:line="480" w:lineRule="auto"/>
        <w:rPr>
          <w:rFonts w:ascii="Times New Roman" w:hAnsi="Times New Roman" w:cs="Times New Roman"/>
        </w:rPr>
      </w:pPr>
    </w:p>
    <w:p w14:paraId="7A0EBAE2" w14:textId="77777777" w:rsidR="00AD1A39" w:rsidRDefault="00AD1A39" w:rsidP="00AD1A39">
      <w:pPr>
        <w:spacing w:line="480" w:lineRule="auto"/>
        <w:rPr>
          <w:rFonts w:ascii="Times New Roman" w:hAnsi="Times New Roman" w:cs="Times New Roman"/>
        </w:rPr>
      </w:pPr>
    </w:p>
    <w:p w14:paraId="6A0F3C6D" w14:textId="77777777" w:rsidR="00AD1A39" w:rsidRDefault="00AD1A39" w:rsidP="00AD1A39">
      <w:pPr>
        <w:spacing w:line="480" w:lineRule="auto"/>
        <w:rPr>
          <w:rFonts w:ascii="Times New Roman" w:hAnsi="Times New Roman" w:cs="Times New Roman"/>
        </w:rPr>
      </w:pPr>
    </w:p>
    <w:p w14:paraId="1757B6CC" w14:textId="77777777" w:rsidR="00AD1A39" w:rsidRDefault="00AD1A39" w:rsidP="00AD1A39">
      <w:pPr>
        <w:spacing w:line="480" w:lineRule="auto"/>
        <w:rPr>
          <w:rFonts w:ascii="Times New Roman" w:hAnsi="Times New Roman" w:cs="Times New Roman"/>
        </w:rPr>
      </w:pPr>
    </w:p>
    <w:p w14:paraId="45412412" w14:textId="77777777" w:rsidR="00AD1A39" w:rsidRDefault="00AD1A39" w:rsidP="00AD1A39">
      <w:pPr>
        <w:spacing w:line="480" w:lineRule="auto"/>
        <w:rPr>
          <w:rFonts w:ascii="Times New Roman" w:hAnsi="Times New Roman" w:cs="Times New Roman"/>
        </w:rPr>
      </w:pPr>
    </w:p>
    <w:p w14:paraId="10C42C1D" w14:textId="77777777" w:rsidR="00AD1A39" w:rsidRDefault="00AD1A39" w:rsidP="00AD1A39">
      <w:pPr>
        <w:spacing w:line="480" w:lineRule="auto"/>
        <w:rPr>
          <w:rFonts w:ascii="Times New Roman" w:hAnsi="Times New Roman" w:cs="Times New Roman"/>
        </w:rPr>
      </w:pPr>
    </w:p>
    <w:p w14:paraId="2B8E3874" w14:textId="77777777" w:rsidR="00AD1A39" w:rsidRDefault="00AD1A39" w:rsidP="00AD1A39">
      <w:pPr>
        <w:spacing w:line="480" w:lineRule="auto"/>
        <w:rPr>
          <w:rFonts w:ascii="Times New Roman" w:hAnsi="Times New Roman" w:cs="Times New Roman"/>
        </w:rPr>
      </w:pPr>
    </w:p>
    <w:p w14:paraId="69A1B07F" w14:textId="0301E0A7" w:rsidR="00AD1A39" w:rsidRDefault="00AD1A39" w:rsidP="00AD1A39">
      <w:pPr>
        <w:spacing w:line="480" w:lineRule="auto"/>
        <w:rPr>
          <w:rFonts w:ascii="Times New Roman" w:hAnsi="Times New Roman" w:cs="Times New Roman"/>
          <w:b/>
          <w:bCs/>
        </w:rPr>
      </w:pPr>
      <w:r w:rsidRPr="00C23CCA">
        <w:rPr>
          <w:rFonts w:ascii="Times New Roman" w:hAnsi="Times New Roman" w:cs="Times New Roman"/>
          <w:b/>
          <w:bCs/>
        </w:rPr>
        <w:lastRenderedPageBreak/>
        <w:t xml:space="preserve">References </w:t>
      </w:r>
    </w:p>
    <w:p w14:paraId="34F6EC8B" w14:textId="77777777" w:rsidR="00370FB5" w:rsidRDefault="00370FB5" w:rsidP="00370FB5">
      <w:pPr>
        <w:spacing w:line="480" w:lineRule="auto"/>
        <w:rPr>
          <w:rFonts w:ascii="Times New Roman" w:hAnsi="Times New Roman" w:cs="Times New Roman"/>
        </w:rPr>
      </w:pPr>
      <w:proofErr w:type="spellStart"/>
      <w:r w:rsidRPr="00370FB5">
        <w:rPr>
          <w:rFonts w:ascii="Times New Roman" w:hAnsi="Times New Roman" w:cs="Times New Roman"/>
        </w:rPr>
        <w:t>Ausat</w:t>
      </w:r>
      <w:proofErr w:type="spellEnd"/>
      <w:r w:rsidRPr="00370FB5">
        <w:rPr>
          <w:rFonts w:ascii="Times New Roman" w:hAnsi="Times New Roman" w:cs="Times New Roman"/>
        </w:rPr>
        <w:t xml:space="preserve">, AMA, Shafiq, MA, </w:t>
      </w:r>
      <w:proofErr w:type="spellStart"/>
      <w:r w:rsidRPr="00370FB5">
        <w:rPr>
          <w:rFonts w:ascii="Times New Roman" w:hAnsi="Times New Roman" w:cs="Times New Roman"/>
        </w:rPr>
        <w:t>Wafik</w:t>
      </w:r>
      <w:proofErr w:type="spellEnd"/>
      <w:r w:rsidRPr="00370FB5">
        <w:rPr>
          <w:rFonts w:ascii="Times New Roman" w:hAnsi="Times New Roman" w:cs="Times New Roman"/>
        </w:rPr>
        <w:t xml:space="preserve">, D and Lopez, NAS 2024, ‘The role of transformational leadership in improving employee psychological wellbeing: A review’, </w:t>
      </w:r>
      <w:r w:rsidRPr="00370FB5">
        <w:rPr>
          <w:rFonts w:ascii="Times New Roman" w:hAnsi="Times New Roman" w:cs="Times New Roman"/>
          <w:i/>
          <w:iCs/>
        </w:rPr>
        <w:t>Apollo: Journal of Tourism and Business,</w:t>
      </w:r>
      <w:r w:rsidRPr="00370FB5">
        <w:rPr>
          <w:rFonts w:ascii="Times New Roman" w:hAnsi="Times New Roman" w:cs="Times New Roman"/>
        </w:rPr>
        <w:t xml:space="preserve"> vol. 2, no. 1, pp. 148–157.</w:t>
      </w:r>
    </w:p>
    <w:p w14:paraId="6C20DC68" w14:textId="77777777" w:rsidR="00370FB5" w:rsidRDefault="00370FB5" w:rsidP="00370FB5">
      <w:pPr>
        <w:spacing w:line="480" w:lineRule="auto"/>
        <w:rPr>
          <w:rFonts w:ascii="Times New Roman" w:hAnsi="Times New Roman" w:cs="Times New Roman"/>
        </w:rPr>
      </w:pPr>
      <w:r w:rsidRPr="00370FB5">
        <w:rPr>
          <w:rFonts w:ascii="Times New Roman" w:hAnsi="Times New Roman" w:cs="Times New Roman"/>
        </w:rPr>
        <w:t xml:space="preserve">Chen, W, Luo, Y, Rao, M and Zhang, P 2025, ‘Too much teamwork? The effect of corporate collaboration culture on breakthrough innovation’, </w:t>
      </w:r>
      <w:r w:rsidRPr="00370FB5">
        <w:rPr>
          <w:rFonts w:ascii="Times New Roman" w:hAnsi="Times New Roman" w:cs="Times New Roman"/>
          <w:i/>
          <w:iCs/>
        </w:rPr>
        <w:t>Finance Research Letters</w:t>
      </w:r>
      <w:r w:rsidRPr="00370FB5">
        <w:rPr>
          <w:rFonts w:ascii="Times New Roman" w:hAnsi="Times New Roman" w:cs="Times New Roman"/>
        </w:rPr>
        <w:t>, vol. 78, 106913.</w:t>
      </w:r>
    </w:p>
    <w:p w14:paraId="74EDEF8C" w14:textId="7E199BCE" w:rsidR="00370FB5" w:rsidRPr="00370FB5" w:rsidRDefault="00370FB5" w:rsidP="00370FB5">
      <w:pPr>
        <w:spacing w:line="480" w:lineRule="auto"/>
        <w:rPr>
          <w:rFonts w:ascii="Times New Roman" w:hAnsi="Times New Roman" w:cs="Times New Roman"/>
        </w:rPr>
      </w:pPr>
      <w:r w:rsidRPr="00370FB5">
        <w:rPr>
          <w:rFonts w:ascii="Times New Roman" w:hAnsi="Times New Roman" w:cs="Times New Roman"/>
        </w:rPr>
        <w:t xml:space="preserve">Malik, M, </w:t>
      </w:r>
      <w:proofErr w:type="spellStart"/>
      <w:r w:rsidRPr="00370FB5">
        <w:rPr>
          <w:rFonts w:ascii="Times New Roman" w:hAnsi="Times New Roman" w:cs="Times New Roman"/>
        </w:rPr>
        <w:t>Andargoli</w:t>
      </w:r>
      <w:proofErr w:type="spellEnd"/>
      <w:r w:rsidRPr="00370FB5">
        <w:rPr>
          <w:rFonts w:ascii="Times New Roman" w:hAnsi="Times New Roman" w:cs="Times New Roman"/>
        </w:rPr>
        <w:t>, A, Tallon, P and Wickramasinghe, N 2025, ‘An organi</w:t>
      </w:r>
      <w:r>
        <w:rPr>
          <w:rFonts w:ascii="Times New Roman" w:hAnsi="Times New Roman" w:cs="Times New Roman"/>
        </w:rPr>
        <w:t>s</w:t>
      </w:r>
      <w:r w:rsidRPr="00370FB5">
        <w:rPr>
          <w:rFonts w:ascii="Times New Roman" w:hAnsi="Times New Roman" w:cs="Times New Roman"/>
        </w:rPr>
        <w:t xml:space="preserve">ational sensemaking theorising of how firms construct digitally enabled strategic agility’, </w:t>
      </w:r>
      <w:r w:rsidRPr="00370FB5">
        <w:rPr>
          <w:rFonts w:ascii="Times New Roman" w:hAnsi="Times New Roman" w:cs="Times New Roman"/>
          <w:i/>
          <w:iCs/>
        </w:rPr>
        <w:t>Information and Management</w:t>
      </w:r>
      <w:r w:rsidRPr="00370FB5">
        <w:rPr>
          <w:rFonts w:ascii="Times New Roman" w:hAnsi="Times New Roman" w:cs="Times New Roman"/>
        </w:rPr>
        <w:t>, vol. 62, no. 4, 104130.</w:t>
      </w:r>
    </w:p>
    <w:p w14:paraId="4907437D" w14:textId="77777777" w:rsidR="00370FB5" w:rsidRPr="00370FB5" w:rsidRDefault="00370FB5" w:rsidP="00370FB5">
      <w:pPr>
        <w:spacing w:line="480" w:lineRule="auto"/>
        <w:rPr>
          <w:rFonts w:ascii="Times New Roman" w:hAnsi="Times New Roman" w:cs="Times New Roman"/>
        </w:rPr>
      </w:pPr>
      <w:r w:rsidRPr="00370FB5">
        <w:rPr>
          <w:rFonts w:ascii="Times New Roman" w:hAnsi="Times New Roman" w:cs="Times New Roman"/>
        </w:rPr>
        <w:t xml:space="preserve">Mdletye, Z 2025, ‘The link between organisational communication and organisational behaviour’, in </w:t>
      </w:r>
      <w:r w:rsidRPr="00370FB5">
        <w:rPr>
          <w:rFonts w:ascii="Times New Roman" w:hAnsi="Times New Roman" w:cs="Times New Roman"/>
          <w:i/>
          <w:iCs/>
        </w:rPr>
        <w:t>Organisational Behaviour, Communication, and Digitalisation in a Changing World, Springer Nature Switzerland, Cham</w:t>
      </w:r>
      <w:r w:rsidRPr="00370FB5">
        <w:rPr>
          <w:rFonts w:ascii="Times New Roman" w:hAnsi="Times New Roman" w:cs="Times New Roman"/>
        </w:rPr>
        <w:t>, pp. 93–111.</w:t>
      </w:r>
    </w:p>
    <w:p w14:paraId="073FC7A5" w14:textId="77777777" w:rsidR="00370FB5" w:rsidRDefault="00370FB5" w:rsidP="00370FB5">
      <w:pPr>
        <w:spacing w:line="480" w:lineRule="auto"/>
        <w:rPr>
          <w:rFonts w:ascii="Times New Roman" w:hAnsi="Times New Roman" w:cs="Times New Roman"/>
        </w:rPr>
      </w:pPr>
      <w:r w:rsidRPr="00370FB5">
        <w:rPr>
          <w:rFonts w:ascii="Times New Roman" w:hAnsi="Times New Roman" w:cs="Times New Roman"/>
        </w:rPr>
        <w:t xml:space="preserve">Meijers, F 2024, ‘Identity transitions in organisations’, in </w:t>
      </w:r>
      <w:r w:rsidRPr="00370FB5">
        <w:rPr>
          <w:rFonts w:ascii="Times New Roman" w:hAnsi="Times New Roman" w:cs="Times New Roman"/>
          <w:i/>
          <w:iCs/>
        </w:rPr>
        <w:t>Purpose and Identity</w:t>
      </w:r>
      <w:r w:rsidRPr="00370FB5">
        <w:rPr>
          <w:rFonts w:ascii="Times New Roman" w:hAnsi="Times New Roman" w:cs="Times New Roman"/>
        </w:rPr>
        <w:t>, Routledge, London.</w:t>
      </w:r>
    </w:p>
    <w:p w14:paraId="708F2B5D" w14:textId="0CBE9AA8" w:rsidR="00AD1A39" w:rsidRPr="00370FB5" w:rsidRDefault="00370FB5" w:rsidP="00370FB5">
      <w:pPr>
        <w:spacing w:line="480" w:lineRule="auto"/>
        <w:rPr>
          <w:rFonts w:ascii="Times New Roman" w:hAnsi="Times New Roman" w:cs="Times New Roman"/>
          <w:i/>
          <w:iCs/>
        </w:rPr>
      </w:pPr>
      <w:r w:rsidRPr="00370FB5">
        <w:rPr>
          <w:rFonts w:ascii="Times New Roman" w:hAnsi="Times New Roman" w:cs="Times New Roman"/>
        </w:rPr>
        <w:t xml:space="preserve">Morgan, A, Fong Emmerson, M, DALESSANDRO, S and Ryan, M 2025, ‘DEI and discrimination in the marketing industry: Exploring the lived experiences in the workplace’, </w:t>
      </w:r>
      <w:r w:rsidRPr="00370FB5">
        <w:rPr>
          <w:rFonts w:ascii="Times New Roman" w:hAnsi="Times New Roman" w:cs="Times New Roman"/>
          <w:i/>
          <w:iCs/>
        </w:rPr>
        <w:t>Australasian Marketing Journal.</w:t>
      </w:r>
    </w:p>
    <w:sectPr w:rsidR="00AD1A39" w:rsidRPr="00370FB5" w:rsidSect="00370FB5">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F1D70" w14:textId="77777777" w:rsidR="00653448" w:rsidRDefault="00653448" w:rsidP="00AD1A39">
      <w:pPr>
        <w:spacing w:after="0" w:line="240" w:lineRule="auto"/>
      </w:pPr>
      <w:r>
        <w:separator/>
      </w:r>
    </w:p>
  </w:endnote>
  <w:endnote w:type="continuationSeparator" w:id="0">
    <w:p w14:paraId="6EC49C15" w14:textId="77777777" w:rsidR="00653448" w:rsidRDefault="00653448" w:rsidP="00AD1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C1BA08" w14:textId="3D2FA10A" w:rsidR="00AD1A39" w:rsidRDefault="00AD1A3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741D2B9" wp14:editId="633DF818">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B6A32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2A5B4" w14:textId="77777777" w:rsidR="00653448" w:rsidRDefault="00653448" w:rsidP="00AD1A39">
      <w:pPr>
        <w:spacing w:after="0" w:line="240" w:lineRule="auto"/>
      </w:pPr>
      <w:r>
        <w:separator/>
      </w:r>
    </w:p>
  </w:footnote>
  <w:footnote w:type="continuationSeparator" w:id="0">
    <w:p w14:paraId="59290FEA" w14:textId="77777777" w:rsidR="00653448" w:rsidRDefault="00653448" w:rsidP="00AD1A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A39"/>
    <w:rsid w:val="00004D25"/>
    <w:rsid w:val="00370FB5"/>
    <w:rsid w:val="0049191D"/>
    <w:rsid w:val="00653448"/>
    <w:rsid w:val="00AD1A39"/>
    <w:rsid w:val="00C23CCA"/>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8E13C"/>
  <w15:chartTrackingRefBased/>
  <w15:docId w15:val="{F78B56BB-8669-4270-973D-59F67B013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A39"/>
    <w:rPr>
      <w:rFonts w:eastAsiaTheme="majorEastAsia" w:cstheme="majorBidi"/>
      <w:color w:val="272727" w:themeColor="text1" w:themeTint="D8"/>
    </w:rPr>
  </w:style>
  <w:style w:type="paragraph" w:styleId="Title">
    <w:name w:val="Title"/>
    <w:basedOn w:val="Normal"/>
    <w:next w:val="Normal"/>
    <w:link w:val="TitleChar"/>
    <w:uiPriority w:val="10"/>
    <w:qFormat/>
    <w:rsid w:val="00AD1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A39"/>
    <w:pPr>
      <w:spacing w:before="160"/>
      <w:jc w:val="center"/>
    </w:pPr>
    <w:rPr>
      <w:i/>
      <w:iCs/>
      <w:color w:val="404040" w:themeColor="text1" w:themeTint="BF"/>
    </w:rPr>
  </w:style>
  <w:style w:type="character" w:customStyle="1" w:styleId="QuoteChar">
    <w:name w:val="Quote Char"/>
    <w:basedOn w:val="DefaultParagraphFont"/>
    <w:link w:val="Quote"/>
    <w:uiPriority w:val="29"/>
    <w:rsid w:val="00AD1A39"/>
    <w:rPr>
      <w:i/>
      <w:iCs/>
      <w:color w:val="404040" w:themeColor="text1" w:themeTint="BF"/>
    </w:rPr>
  </w:style>
  <w:style w:type="paragraph" w:styleId="ListParagraph">
    <w:name w:val="List Paragraph"/>
    <w:basedOn w:val="Normal"/>
    <w:uiPriority w:val="34"/>
    <w:qFormat/>
    <w:rsid w:val="00AD1A39"/>
    <w:pPr>
      <w:ind w:left="720"/>
      <w:contextualSpacing/>
    </w:pPr>
  </w:style>
  <w:style w:type="character" w:styleId="IntenseEmphasis">
    <w:name w:val="Intense Emphasis"/>
    <w:basedOn w:val="DefaultParagraphFont"/>
    <w:uiPriority w:val="21"/>
    <w:qFormat/>
    <w:rsid w:val="00AD1A39"/>
    <w:rPr>
      <w:i/>
      <w:iCs/>
      <w:color w:val="0F4761" w:themeColor="accent1" w:themeShade="BF"/>
    </w:rPr>
  </w:style>
  <w:style w:type="paragraph" w:styleId="IntenseQuote">
    <w:name w:val="Intense Quote"/>
    <w:basedOn w:val="Normal"/>
    <w:next w:val="Normal"/>
    <w:link w:val="IntenseQuoteChar"/>
    <w:uiPriority w:val="30"/>
    <w:qFormat/>
    <w:rsid w:val="00AD1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A39"/>
    <w:rPr>
      <w:i/>
      <w:iCs/>
      <w:color w:val="0F4761" w:themeColor="accent1" w:themeShade="BF"/>
    </w:rPr>
  </w:style>
  <w:style w:type="character" w:styleId="IntenseReference">
    <w:name w:val="Intense Reference"/>
    <w:basedOn w:val="DefaultParagraphFont"/>
    <w:uiPriority w:val="32"/>
    <w:qFormat/>
    <w:rsid w:val="00AD1A39"/>
    <w:rPr>
      <w:b/>
      <w:bCs/>
      <w:smallCaps/>
      <w:color w:val="0F4761" w:themeColor="accent1" w:themeShade="BF"/>
      <w:spacing w:val="5"/>
    </w:rPr>
  </w:style>
  <w:style w:type="paragraph" w:styleId="Header">
    <w:name w:val="header"/>
    <w:basedOn w:val="Normal"/>
    <w:link w:val="HeaderChar"/>
    <w:uiPriority w:val="99"/>
    <w:unhideWhenUsed/>
    <w:rsid w:val="00AD1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A39"/>
  </w:style>
  <w:style w:type="paragraph" w:styleId="Footer">
    <w:name w:val="footer"/>
    <w:basedOn w:val="Normal"/>
    <w:link w:val="FooterChar"/>
    <w:uiPriority w:val="99"/>
    <w:unhideWhenUsed/>
    <w:rsid w:val="00AD1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A39"/>
  </w:style>
  <w:style w:type="paragraph" w:styleId="NoSpacing">
    <w:name w:val="No Spacing"/>
    <w:link w:val="NoSpacingChar"/>
    <w:uiPriority w:val="1"/>
    <w:qFormat/>
    <w:rsid w:val="00370FB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0FB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BABB775CF6545FAAE5881B4EAABAE6D"/>
        <w:category>
          <w:name w:val="General"/>
          <w:gallery w:val="placeholder"/>
        </w:category>
        <w:types>
          <w:type w:val="bbPlcHdr"/>
        </w:types>
        <w:behaviors>
          <w:behavior w:val="content"/>
        </w:behaviors>
        <w:guid w:val="{22FA932E-8A1A-4F41-BF35-FC2FCC524552}"/>
      </w:docPartPr>
      <w:docPartBody>
        <w:p w:rsidR="00000000" w:rsidRDefault="00D42379" w:rsidP="00D42379">
          <w:pPr>
            <w:pStyle w:val="ABABB775CF6545FAAE5881B4EAABAE6D"/>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379"/>
    <w:rsid w:val="009239D4"/>
    <w:rsid w:val="00D42379"/>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AD4F5D489C49759D1DE03DE12AF227">
    <w:name w:val="D0AD4F5D489C49759D1DE03DE12AF227"/>
    <w:rsid w:val="00D42379"/>
  </w:style>
  <w:style w:type="paragraph" w:customStyle="1" w:styleId="ABABB775CF6545FAAE5881B4EAABAE6D">
    <w:name w:val="ABABB775CF6545FAAE5881B4EAABAE6D"/>
    <w:rsid w:val="00D42379"/>
  </w:style>
  <w:style w:type="paragraph" w:customStyle="1" w:styleId="A87CA6C5C4914242937D8758228C6007">
    <w:name w:val="A87CA6C5C4914242937D8758228C6007"/>
    <w:rsid w:val="00D42379"/>
  </w:style>
  <w:style w:type="paragraph" w:customStyle="1" w:styleId="64DDB7ADD17E42A181F860F5AC5B1292">
    <w:name w:val="64DDB7ADD17E42A181F860F5AC5B1292"/>
    <w:rsid w:val="00D42379"/>
  </w:style>
  <w:style w:type="paragraph" w:customStyle="1" w:styleId="69FCECE7DAA547BC928CA50C5721C250">
    <w:name w:val="69FCECE7DAA547BC928CA50C5721C250"/>
    <w:rsid w:val="00D423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945</Words>
  <Characters>5391</Characters>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2025-12-08T19:06:00Z</dcterms:created>
  <dcterms:modified xsi:type="dcterms:W3CDTF">2025-12-08T19:58:00Z</dcterms:modified>
</cp:coreProperties>
</file>