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D116F" w14:textId="093CF430" w:rsidR="00F27067" w:rsidRPr="008E42A9" w:rsidRDefault="008E42A9">
      <w:pPr>
        <w:rPr>
          <w:rFonts w:ascii="Tahoma" w:hAnsi="Tahoma" w:cs="Tahoma"/>
          <w:sz w:val="52"/>
          <w:szCs w:val="52"/>
        </w:rPr>
      </w:pPr>
      <w:r w:rsidRPr="008E42A9">
        <w:rPr>
          <w:rFonts w:ascii="Tahoma" w:hAnsi="Tahoma" w:cs="Tahoma"/>
          <w:sz w:val="52"/>
          <w:szCs w:val="52"/>
        </w:rPr>
        <w:t>Llawlyfr Canllaw ar gyfer gweithwyr allweddol y Blynyddoedd Cynnar yn ystod cyfnodau pontio yn ystod plentyndod.</w:t>
      </w:r>
    </w:p>
    <w:p w14:paraId="02708E03" w14:textId="7D926BB6" w:rsidR="008E42A9" w:rsidRDefault="008E42A9">
      <w:pPr>
        <w:rPr>
          <w:rFonts w:ascii="Tahoma" w:hAnsi="Tahoma" w:cs="Tahoma"/>
          <w:sz w:val="44"/>
          <w:szCs w:val="44"/>
        </w:rPr>
      </w:pPr>
    </w:p>
    <w:p w14:paraId="470366B6" w14:textId="77777777" w:rsidR="008E42A9" w:rsidRDefault="008E42A9">
      <w:pPr>
        <w:rPr>
          <w:rFonts w:ascii="Tahoma" w:hAnsi="Tahoma" w:cs="Tahoma"/>
          <w:sz w:val="44"/>
          <w:szCs w:val="44"/>
        </w:rPr>
      </w:pPr>
    </w:p>
    <w:p w14:paraId="31D3E0C2" w14:textId="77777777" w:rsidR="0007643D" w:rsidRDefault="0007643D">
      <w:pPr>
        <w:rPr>
          <w:rFonts w:ascii="Tahoma" w:hAnsi="Tahoma" w:cs="Tahoma"/>
          <w:sz w:val="44"/>
          <w:szCs w:val="44"/>
        </w:rPr>
      </w:pPr>
    </w:p>
    <w:p w14:paraId="5ADAB658" w14:textId="77777777" w:rsidR="0007643D" w:rsidRDefault="0007643D">
      <w:pPr>
        <w:rPr>
          <w:rFonts w:ascii="Tahoma" w:hAnsi="Tahoma" w:cs="Tahoma"/>
          <w:sz w:val="44"/>
          <w:szCs w:val="44"/>
        </w:rPr>
      </w:pPr>
    </w:p>
    <w:p w14:paraId="68A0C6C9" w14:textId="77777777" w:rsidR="0007643D" w:rsidRDefault="0007643D">
      <w:pPr>
        <w:rPr>
          <w:rFonts w:ascii="Tahoma" w:hAnsi="Tahoma" w:cs="Tahoma"/>
          <w:sz w:val="44"/>
          <w:szCs w:val="44"/>
        </w:rPr>
      </w:pPr>
    </w:p>
    <w:p w14:paraId="6D6AD2F0" w14:textId="77777777" w:rsidR="0007643D" w:rsidRDefault="0007643D">
      <w:pPr>
        <w:rPr>
          <w:rFonts w:ascii="Tahoma" w:hAnsi="Tahoma" w:cs="Tahoma"/>
          <w:sz w:val="44"/>
          <w:szCs w:val="44"/>
        </w:rPr>
      </w:pPr>
    </w:p>
    <w:p w14:paraId="55494134" w14:textId="043E5013" w:rsidR="0007643D" w:rsidRDefault="008E42A9">
      <w:pPr>
        <w:rPr>
          <w:rFonts w:ascii="Tahoma" w:hAnsi="Tahoma" w:cs="Tahoma"/>
          <w:sz w:val="44"/>
          <w:szCs w:val="44"/>
        </w:rPr>
      </w:pPr>
      <w:r>
        <w:rPr>
          <w:noProof/>
        </w:rPr>
        <w:drawing>
          <wp:anchor distT="0" distB="0" distL="114300" distR="114300" simplePos="0" relativeHeight="251658240" behindDoc="0" locked="0" layoutInCell="1" allowOverlap="1" wp14:anchorId="3DEE1A70" wp14:editId="13235661">
            <wp:simplePos x="0" y="0"/>
            <wp:positionH relativeFrom="column">
              <wp:posOffset>762000</wp:posOffset>
            </wp:positionH>
            <wp:positionV relativeFrom="page">
              <wp:posOffset>3095625</wp:posOffset>
            </wp:positionV>
            <wp:extent cx="3771900" cy="3425825"/>
            <wp:effectExtent l="0" t="0" r="0" b="3175"/>
            <wp:wrapTopAndBottom/>
            <wp:docPr id="1" name="Picture 1" descr="In - Child Development - Free Transparent PNG Clipart Image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 - Child Development - Free Transparent PNG Clipart Images Downloa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71900" cy="3425825"/>
                    </a:xfrm>
                    <a:prstGeom prst="rect">
                      <a:avLst/>
                    </a:prstGeom>
                    <a:noFill/>
                    <a:ln>
                      <a:noFill/>
                    </a:ln>
                  </pic:spPr>
                </pic:pic>
              </a:graphicData>
            </a:graphic>
          </wp:anchor>
        </w:drawing>
      </w:r>
      <w:r w:rsidR="0007643D">
        <w:rPr>
          <w:rFonts w:ascii="Tahoma" w:hAnsi="Tahoma" w:cs="Tahoma"/>
          <w:sz w:val="44"/>
          <w:szCs w:val="44"/>
        </w:rPr>
        <w:tab/>
      </w:r>
      <w:r w:rsidR="0007643D">
        <w:rPr>
          <w:rFonts w:ascii="Tahoma" w:hAnsi="Tahoma" w:cs="Tahoma"/>
          <w:sz w:val="44"/>
          <w:szCs w:val="44"/>
        </w:rPr>
        <w:tab/>
      </w:r>
      <w:r w:rsidR="0007643D">
        <w:rPr>
          <w:rFonts w:ascii="Tahoma" w:hAnsi="Tahoma" w:cs="Tahoma"/>
          <w:sz w:val="44"/>
          <w:szCs w:val="44"/>
        </w:rPr>
        <w:tab/>
        <w:t xml:space="preserve">Datblygiad Dynol </w:t>
      </w:r>
    </w:p>
    <w:p w14:paraId="6592903D" w14:textId="42B45BDC" w:rsidR="0007643D" w:rsidRDefault="0007643D">
      <w:pPr>
        <w:rPr>
          <w:rFonts w:ascii="Tahoma" w:hAnsi="Tahoma" w:cs="Tahoma"/>
          <w:sz w:val="44"/>
          <w:szCs w:val="44"/>
        </w:rPr>
      </w:pPr>
    </w:p>
    <w:p w14:paraId="1C34EFC0" w14:textId="17B25928" w:rsidR="0007643D" w:rsidRDefault="0007643D">
      <w:pPr>
        <w:rPr>
          <w:rFonts w:ascii="Tahoma" w:hAnsi="Tahoma" w:cs="Tahoma"/>
          <w:sz w:val="44"/>
          <w:szCs w:val="44"/>
        </w:rPr>
      </w:pPr>
      <w:r>
        <w:rPr>
          <w:rFonts w:ascii="Tahoma" w:hAnsi="Tahoma" w:cs="Tahoma"/>
          <w:sz w:val="44"/>
          <w:szCs w:val="44"/>
        </w:rPr>
        <w:lastRenderedPageBreak/>
        <w:t>Cynnwys</w:t>
      </w:r>
      <w:r w:rsidR="00FC7237">
        <w:rPr>
          <w:rFonts w:ascii="Tahoma" w:hAnsi="Tahoma" w:cs="Tahoma"/>
          <w:sz w:val="44"/>
          <w:szCs w:val="44"/>
        </w:rPr>
        <w:tab/>
      </w:r>
      <w:r w:rsidR="00FC7237">
        <w:rPr>
          <w:rFonts w:ascii="Tahoma" w:hAnsi="Tahoma" w:cs="Tahoma"/>
          <w:sz w:val="44"/>
          <w:szCs w:val="44"/>
        </w:rPr>
        <w:tab/>
      </w:r>
      <w:r w:rsidR="00FC7237">
        <w:rPr>
          <w:rFonts w:ascii="Tahoma" w:hAnsi="Tahoma" w:cs="Tahoma"/>
          <w:sz w:val="44"/>
          <w:szCs w:val="44"/>
        </w:rPr>
        <w:tab/>
      </w:r>
      <w:r w:rsidR="00FC7237">
        <w:rPr>
          <w:rFonts w:ascii="Tahoma" w:hAnsi="Tahoma" w:cs="Tahoma"/>
          <w:sz w:val="44"/>
          <w:szCs w:val="44"/>
        </w:rPr>
        <w:tab/>
      </w:r>
      <w:r w:rsidR="00FC7237">
        <w:rPr>
          <w:rFonts w:ascii="Tahoma" w:hAnsi="Tahoma" w:cs="Tahoma"/>
          <w:sz w:val="44"/>
          <w:szCs w:val="44"/>
        </w:rPr>
        <w:tab/>
      </w:r>
      <w:r w:rsidR="00FC7237">
        <w:rPr>
          <w:rFonts w:ascii="Tahoma" w:hAnsi="Tahoma" w:cs="Tahoma"/>
          <w:sz w:val="44"/>
          <w:szCs w:val="44"/>
        </w:rPr>
        <w:tab/>
      </w:r>
      <w:r w:rsidR="00FC7237">
        <w:rPr>
          <w:rFonts w:ascii="Tahoma" w:hAnsi="Tahoma" w:cs="Tahoma"/>
          <w:sz w:val="44"/>
          <w:szCs w:val="44"/>
        </w:rPr>
        <w:tab/>
      </w:r>
      <w:r w:rsidR="00FC7237">
        <w:rPr>
          <w:rFonts w:ascii="Tahoma" w:hAnsi="Tahoma" w:cs="Tahoma"/>
          <w:sz w:val="44"/>
          <w:szCs w:val="44"/>
        </w:rPr>
        <w:tab/>
      </w:r>
      <w:r w:rsidR="00FC7237">
        <w:rPr>
          <w:rFonts w:ascii="Tahoma" w:hAnsi="Tahoma" w:cs="Tahoma"/>
          <w:sz w:val="44"/>
          <w:szCs w:val="44"/>
        </w:rPr>
        <w:tab/>
        <w:t>Tud</w:t>
      </w:r>
    </w:p>
    <w:p w14:paraId="3FC2D9BB" w14:textId="4860417B" w:rsidR="0007643D" w:rsidRPr="002C6CD4" w:rsidRDefault="00FC7237" w:rsidP="002C6CD4">
      <w:pPr>
        <w:pStyle w:val="ListParagraph"/>
        <w:numPr>
          <w:ilvl w:val="0"/>
          <w:numId w:val="1"/>
        </w:numPr>
        <w:rPr>
          <w:rFonts w:ascii="Tahoma" w:hAnsi="Tahoma" w:cs="Tahoma"/>
          <w:sz w:val="36"/>
          <w:szCs w:val="36"/>
        </w:rPr>
      </w:pPr>
      <w:r w:rsidRPr="002C6CD4">
        <w:rPr>
          <w:rFonts w:ascii="Tahoma" w:hAnsi="Tahoma" w:cs="Tahoma"/>
          <w:sz w:val="36"/>
          <w:szCs w:val="36"/>
        </w:rPr>
        <w:t>Cyflwyniad: Pontio yn y Blynyddoedd Cynnar</w:t>
      </w:r>
      <w:r w:rsidR="002C6CD4">
        <w:rPr>
          <w:rFonts w:ascii="Tahoma" w:hAnsi="Tahoma" w:cs="Tahoma"/>
          <w:sz w:val="36"/>
          <w:szCs w:val="36"/>
        </w:rPr>
        <w:t xml:space="preserve"> </w:t>
      </w:r>
      <w:r w:rsidR="002C6CD4" w:rsidRPr="002C6CD4">
        <w:rPr>
          <w:rFonts w:ascii="Tahoma" w:hAnsi="Tahoma" w:cs="Tahoma"/>
          <w:sz w:val="36"/>
          <w:szCs w:val="36"/>
        </w:rPr>
        <w:t xml:space="preserve"> </w:t>
      </w:r>
      <w:r w:rsidRPr="002C6CD4">
        <w:rPr>
          <w:rFonts w:ascii="Tahoma" w:hAnsi="Tahoma" w:cs="Tahoma"/>
          <w:sz w:val="36"/>
          <w:szCs w:val="36"/>
        </w:rPr>
        <w:t>3</w:t>
      </w:r>
    </w:p>
    <w:p w14:paraId="618593F2" w14:textId="6B92ED05" w:rsidR="00FC7237" w:rsidRPr="002C6CD4" w:rsidRDefault="00FC7237" w:rsidP="00FC7237">
      <w:pPr>
        <w:pStyle w:val="ListParagraph"/>
        <w:numPr>
          <w:ilvl w:val="0"/>
          <w:numId w:val="1"/>
        </w:numPr>
        <w:rPr>
          <w:rFonts w:ascii="Tahoma" w:hAnsi="Tahoma" w:cs="Tahoma"/>
          <w:sz w:val="36"/>
          <w:szCs w:val="36"/>
        </w:rPr>
      </w:pPr>
      <w:r w:rsidRPr="002C6CD4">
        <w:rPr>
          <w:rFonts w:ascii="Tahoma" w:hAnsi="Tahoma" w:cs="Tahoma"/>
          <w:sz w:val="36"/>
          <w:szCs w:val="36"/>
        </w:rPr>
        <w:t>Sut i ddefnyddio'r llawlyfr canllaw</w:t>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002C6CD4">
        <w:rPr>
          <w:rFonts w:ascii="Tahoma" w:hAnsi="Tahoma" w:cs="Tahoma"/>
          <w:sz w:val="36"/>
          <w:szCs w:val="36"/>
        </w:rPr>
        <w:t xml:space="preserve">    </w:t>
      </w:r>
      <w:r w:rsidRPr="002C6CD4">
        <w:rPr>
          <w:rFonts w:ascii="Tahoma" w:hAnsi="Tahoma" w:cs="Tahoma"/>
          <w:sz w:val="36"/>
          <w:szCs w:val="36"/>
        </w:rPr>
        <w:t>8</w:t>
      </w:r>
    </w:p>
    <w:p w14:paraId="03F8672E" w14:textId="003AD1E5" w:rsidR="00FC7237" w:rsidRPr="002C6CD4" w:rsidRDefault="00FC7237" w:rsidP="00FC7237">
      <w:pPr>
        <w:pStyle w:val="ListParagraph"/>
        <w:numPr>
          <w:ilvl w:val="0"/>
          <w:numId w:val="1"/>
        </w:numPr>
        <w:rPr>
          <w:rFonts w:ascii="Tahoma" w:hAnsi="Tahoma" w:cs="Tahoma"/>
          <w:sz w:val="36"/>
          <w:szCs w:val="36"/>
        </w:rPr>
      </w:pPr>
      <w:r w:rsidRPr="002C6CD4">
        <w:rPr>
          <w:rFonts w:ascii="Tahoma" w:hAnsi="Tahoma" w:cs="Tahoma"/>
          <w:sz w:val="36"/>
          <w:szCs w:val="36"/>
        </w:rPr>
        <w:t>Rôl yr oedolyn</w:t>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002C6CD4">
        <w:rPr>
          <w:rFonts w:ascii="Tahoma" w:hAnsi="Tahoma" w:cs="Tahoma"/>
          <w:sz w:val="36"/>
          <w:szCs w:val="36"/>
        </w:rPr>
        <w:t xml:space="preserve">   </w:t>
      </w:r>
      <w:r w:rsidRPr="002C6CD4">
        <w:rPr>
          <w:rFonts w:ascii="Tahoma" w:hAnsi="Tahoma" w:cs="Tahoma"/>
          <w:sz w:val="36"/>
          <w:szCs w:val="36"/>
        </w:rPr>
        <w:t>11</w:t>
      </w:r>
    </w:p>
    <w:p w14:paraId="4517CC19" w14:textId="6398E99B" w:rsidR="00FC7237" w:rsidRPr="002C6CD4" w:rsidRDefault="00FC7237" w:rsidP="00FC7237">
      <w:pPr>
        <w:pStyle w:val="ListParagraph"/>
        <w:numPr>
          <w:ilvl w:val="0"/>
          <w:numId w:val="1"/>
        </w:numPr>
        <w:rPr>
          <w:rFonts w:ascii="Tahoma" w:hAnsi="Tahoma" w:cs="Tahoma"/>
          <w:sz w:val="36"/>
          <w:szCs w:val="36"/>
        </w:rPr>
      </w:pPr>
      <w:r w:rsidRPr="002C6CD4">
        <w:rPr>
          <w:rFonts w:ascii="Tahoma" w:hAnsi="Tahoma" w:cs="Tahoma"/>
          <w:sz w:val="36"/>
          <w:szCs w:val="36"/>
        </w:rPr>
        <w:t>Mae anghenion y plentyn</w:t>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002C6CD4">
        <w:rPr>
          <w:rFonts w:ascii="Tahoma" w:hAnsi="Tahoma" w:cs="Tahoma"/>
          <w:sz w:val="36"/>
          <w:szCs w:val="36"/>
        </w:rPr>
        <w:t xml:space="preserve">   </w:t>
      </w:r>
      <w:r w:rsidRPr="002C6CD4">
        <w:rPr>
          <w:rFonts w:ascii="Tahoma" w:hAnsi="Tahoma" w:cs="Tahoma"/>
          <w:sz w:val="36"/>
          <w:szCs w:val="36"/>
        </w:rPr>
        <w:t>16</w:t>
      </w:r>
    </w:p>
    <w:p w14:paraId="205B569F" w14:textId="442232C6" w:rsidR="00FC7237" w:rsidRPr="002C6CD4" w:rsidRDefault="005E1703" w:rsidP="00FC7237">
      <w:pPr>
        <w:pStyle w:val="ListParagraph"/>
        <w:numPr>
          <w:ilvl w:val="0"/>
          <w:numId w:val="1"/>
        </w:numPr>
        <w:rPr>
          <w:rFonts w:ascii="Tahoma" w:hAnsi="Tahoma" w:cs="Tahoma"/>
          <w:sz w:val="36"/>
          <w:szCs w:val="36"/>
        </w:rPr>
      </w:pPr>
      <w:r w:rsidRPr="002C6CD4">
        <w:rPr>
          <w:rFonts w:ascii="Tahoma" w:hAnsi="Tahoma" w:cs="Tahoma"/>
          <w:sz w:val="36"/>
          <w:szCs w:val="36"/>
        </w:rPr>
        <w:t>Partneriaethau</w:t>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002C6CD4">
        <w:rPr>
          <w:rFonts w:ascii="Tahoma" w:hAnsi="Tahoma" w:cs="Tahoma"/>
          <w:sz w:val="36"/>
          <w:szCs w:val="36"/>
        </w:rPr>
        <w:t xml:space="preserve">   </w:t>
      </w:r>
      <w:r w:rsidRPr="002C6CD4">
        <w:rPr>
          <w:rFonts w:ascii="Tahoma" w:hAnsi="Tahoma" w:cs="Tahoma"/>
          <w:sz w:val="36"/>
          <w:szCs w:val="36"/>
        </w:rPr>
        <w:t>20</w:t>
      </w:r>
    </w:p>
    <w:p w14:paraId="0DEE6434" w14:textId="0376AF55" w:rsidR="005E1703" w:rsidRPr="002C6CD4" w:rsidRDefault="002C6CD4" w:rsidP="00FC7237">
      <w:pPr>
        <w:pStyle w:val="ListParagraph"/>
        <w:numPr>
          <w:ilvl w:val="0"/>
          <w:numId w:val="1"/>
        </w:numPr>
        <w:rPr>
          <w:rFonts w:ascii="Tahoma" w:hAnsi="Tahoma" w:cs="Tahoma"/>
          <w:sz w:val="36"/>
          <w:szCs w:val="36"/>
        </w:rPr>
      </w:pPr>
      <w:r w:rsidRPr="002C6CD4">
        <w:rPr>
          <w:rFonts w:ascii="Tahoma" w:hAnsi="Tahoma" w:cs="Tahoma"/>
          <w:sz w:val="36"/>
          <w:szCs w:val="36"/>
        </w:rPr>
        <w:t>Ymyriadau</w:t>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Pr>
          <w:rFonts w:ascii="Tahoma" w:hAnsi="Tahoma" w:cs="Tahoma"/>
          <w:sz w:val="36"/>
          <w:szCs w:val="36"/>
        </w:rPr>
        <w:t xml:space="preserve">   </w:t>
      </w:r>
      <w:r w:rsidRPr="002C6CD4">
        <w:rPr>
          <w:rFonts w:ascii="Tahoma" w:hAnsi="Tahoma" w:cs="Tahoma"/>
          <w:sz w:val="36"/>
          <w:szCs w:val="36"/>
        </w:rPr>
        <w:t>22</w:t>
      </w:r>
    </w:p>
    <w:p w14:paraId="3328A29B" w14:textId="0C8327B3" w:rsidR="002C6CD4" w:rsidRPr="002C6CD4" w:rsidRDefault="002C6CD4" w:rsidP="00FC7237">
      <w:pPr>
        <w:pStyle w:val="ListParagraph"/>
        <w:numPr>
          <w:ilvl w:val="0"/>
          <w:numId w:val="1"/>
        </w:numPr>
        <w:rPr>
          <w:rFonts w:ascii="Tahoma" w:hAnsi="Tahoma" w:cs="Tahoma"/>
          <w:sz w:val="36"/>
          <w:szCs w:val="36"/>
        </w:rPr>
      </w:pPr>
      <w:r w:rsidRPr="002C6CD4">
        <w:rPr>
          <w:rFonts w:ascii="Tahoma" w:hAnsi="Tahoma" w:cs="Tahoma"/>
          <w:sz w:val="36"/>
          <w:szCs w:val="36"/>
        </w:rPr>
        <w:t>Canlyniadau arfaethedig</w:t>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Pr>
          <w:rFonts w:ascii="Tahoma" w:hAnsi="Tahoma" w:cs="Tahoma"/>
          <w:sz w:val="36"/>
          <w:szCs w:val="36"/>
        </w:rPr>
        <w:t xml:space="preserve">   </w:t>
      </w:r>
      <w:r w:rsidRPr="002C6CD4">
        <w:rPr>
          <w:rFonts w:ascii="Tahoma" w:hAnsi="Tahoma" w:cs="Tahoma"/>
          <w:sz w:val="36"/>
          <w:szCs w:val="36"/>
        </w:rPr>
        <w:t>24</w:t>
      </w:r>
    </w:p>
    <w:p w14:paraId="328E9CE0" w14:textId="7786716D" w:rsidR="002C6CD4" w:rsidRPr="002C6CD4" w:rsidRDefault="002C6CD4" w:rsidP="002C6CD4">
      <w:pPr>
        <w:pStyle w:val="ListParagraph"/>
        <w:numPr>
          <w:ilvl w:val="0"/>
          <w:numId w:val="1"/>
        </w:numPr>
        <w:rPr>
          <w:rFonts w:ascii="Tahoma" w:hAnsi="Tahoma" w:cs="Tahoma"/>
          <w:sz w:val="36"/>
          <w:szCs w:val="36"/>
        </w:rPr>
      </w:pPr>
      <w:r w:rsidRPr="002C6CD4">
        <w:rPr>
          <w:rFonts w:ascii="Tahoma" w:hAnsi="Tahoma" w:cs="Tahoma"/>
          <w:sz w:val="36"/>
          <w:szCs w:val="36"/>
        </w:rPr>
        <w:t>Rhestr gyfeirio</w:t>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sidRPr="002C6CD4">
        <w:rPr>
          <w:rFonts w:ascii="Tahoma" w:hAnsi="Tahoma" w:cs="Tahoma"/>
          <w:sz w:val="36"/>
          <w:szCs w:val="36"/>
        </w:rPr>
        <w:tab/>
      </w:r>
      <w:r>
        <w:rPr>
          <w:rFonts w:ascii="Tahoma" w:hAnsi="Tahoma" w:cs="Tahoma"/>
          <w:sz w:val="36"/>
          <w:szCs w:val="36"/>
        </w:rPr>
        <w:t xml:space="preserve">   </w:t>
      </w:r>
      <w:r w:rsidRPr="002C6CD4">
        <w:rPr>
          <w:rFonts w:ascii="Tahoma" w:hAnsi="Tahoma" w:cs="Tahoma"/>
          <w:sz w:val="36"/>
          <w:szCs w:val="36"/>
        </w:rPr>
        <w:t>28</w:t>
      </w:r>
    </w:p>
    <w:p w14:paraId="79114EA2" w14:textId="62BD8A6E" w:rsidR="002C6CD4" w:rsidRDefault="002C6CD4" w:rsidP="002C6CD4">
      <w:pPr>
        <w:rPr>
          <w:rFonts w:ascii="Tahoma" w:hAnsi="Tahoma" w:cs="Tahoma"/>
          <w:sz w:val="32"/>
          <w:szCs w:val="32"/>
        </w:rPr>
      </w:pPr>
    </w:p>
    <w:p w14:paraId="1C7478DA" w14:textId="3B4D0356" w:rsidR="002C6CD4" w:rsidRDefault="002C6CD4" w:rsidP="002C6CD4">
      <w:pPr>
        <w:rPr>
          <w:rFonts w:ascii="Tahoma" w:hAnsi="Tahoma" w:cs="Tahoma"/>
          <w:sz w:val="32"/>
          <w:szCs w:val="32"/>
        </w:rPr>
      </w:pPr>
    </w:p>
    <w:p w14:paraId="1485C04E" w14:textId="6A2F1D71" w:rsidR="002C6CD4" w:rsidRDefault="002C6CD4" w:rsidP="002C6CD4">
      <w:pPr>
        <w:rPr>
          <w:rFonts w:ascii="Tahoma" w:hAnsi="Tahoma" w:cs="Tahoma"/>
          <w:sz w:val="32"/>
          <w:szCs w:val="32"/>
        </w:rPr>
      </w:pPr>
    </w:p>
    <w:p w14:paraId="2C895F3B" w14:textId="2D17127B" w:rsidR="002C6CD4" w:rsidRDefault="002C6CD4" w:rsidP="002C6CD4">
      <w:pPr>
        <w:rPr>
          <w:rFonts w:ascii="Tahoma" w:hAnsi="Tahoma" w:cs="Tahoma"/>
          <w:sz w:val="32"/>
          <w:szCs w:val="32"/>
        </w:rPr>
      </w:pPr>
    </w:p>
    <w:p w14:paraId="692CCD6D" w14:textId="76D1B925" w:rsidR="002C6CD4" w:rsidRDefault="002C6CD4" w:rsidP="002C6CD4">
      <w:pPr>
        <w:rPr>
          <w:rFonts w:ascii="Tahoma" w:hAnsi="Tahoma" w:cs="Tahoma"/>
          <w:sz w:val="32"/>
          <w:szCs w:val="32"/>
        </w:rPr>
      </w:pPr>
    </w:p>
    <w:p w14:paraId="66B8A585" w14:textId="54B2BA81" w:rsidR="002C6CD4" w:rsidRDefault="002C6CD4" w:rsidP="002C6CD4">
      <w:pPr>
        <w:rPr>
          <w:rFonts w:ascii="Tahoma" w:hAnsi="Tahoma" w:cs="Tahoma"/>
          <w:sz w:val="32"/>
          <w:szCs w:val="32"/>
        </w:rPr>
      </w:pPr>
    </w:p>
    <w:p w14:paraId="67A9C2E0" w14:textId="76A5E74F" w:rsidR="002C6CD4" w:rsidRDefault="002C6CD4" w:rsidP="002C6CD4">
      <w:pPr>
        <w:rPr>
          <w:rFonts w:ascii="Tahoma" w:hAnsi="Tahoma" w:cs="Tahoma"/>
          <w:sz w:val="32"/>
          <w:szCs w:val="32"/>
        </w:rPr>
      </w:pPr>
    </w:p>
    <w:p w14:paraId="55A7BD08" w14:textId="1F0BB526" w:rsidR="002C6CD4" w:rsidRDefault="002C6CD4" w:rsidP="002C6CD4">
      <w:pPr>
        <w:rPr>
          <w:rFonts w:ascii="Tahoma" w:hAnsi="Tahoma" w:cs="Tahoma"/>
          <w:sz w:val="32"/>
          <w:szCs w:val="32"/>
        </w:rPr>
      </w:pPr>
    </w:p>
    <w:p w14:paraId="1F313318" w14:textId="3D81F3B7" w:rsidR="002C6CD4" w:rsidRDefault="002C6CD4" w:rsidP="002C6CD4">
      <w:pPr>
        <w:rPr>
          <w:rFonts w:ascii="Tahoma" w:hAnsi="Tahoma" w:cs="Tahoma"/>
          <w:sz w:val="32"/>
          <w:szCs w:val="32"/>
        </w:rPr>
      </w:pPr>
    </w:p>
    <w:p w14:paraId="3D6F7EB5" w14:textId="795CCDAD" w:rsidR="002C6CD4" w:rsidRDefault="002C6CD4" w:rsidP="002C6CD4">
      <w:pPr>
        <w:rPr>
          <w:rFonts w:ascii="Tahoma" w:hAnsi="Tahoma" w:cs="Tahoma"/>
          <w:sz w:val="32"/>
          <w:szCs w:val="32"/>
        </w:rPr>
      </w:pPr>
    </w:p>
    <w:p w14:paraId="784B6393" w14:textId="7F37F6CF" w:rsidR="002C6CD4" w:rsidRDefault="002C6CD4" w:rsidP="002C6CD4">
      <w:pPr>
        <w:rPr>
          <w:rFonts w:ascii="Tahoma" w:hAnsi="Tahoma" w:cs="Tahoma"/>
          <w:sz w:val="32"/>
          <w:szCs w:val="32"/>
        </w:rPr>
      </w:pPr>
    </w:p>
    <w:p w14:paraId="21045F82" w14:textId="3FD0BEE4" w:rsidR="002C6CD4" w:rsidRDefault="002C6CD4" w:rsidP="002C6CD4">
      <w:pPr>
        <w:rPr>
          <w:rFonts w:ascii="Tahoma" w:hAnsi="Tahoma" w:cs="Tahoma"/>
          <w:sz w:val="32"/>
          <w:szCs w:val="32"/>
        </w:rPr>
      </w:pPr>
    </w:p>
    <w:p w14:paraId="4638014D" w14:textId="6D96C3F5" w:rsidR="002C6CD4" w:rsidRDefault="002C6CD4" w:rsidP="002C6CD4">
      <w:pPr>
        <w:rPr>
          <w:rFonts w:ascii="Tahoma" w:hAnsi="Tahoma" w:cs="Tahoma"/>
          <w:sz w:val="32"/>
          <w:szCs w:val="32"/>
        </w:rPr>
      </w:pPr>
    </w:p>
    <w:p w14:paraId="4BE877CD" w14:textId="3048DF98" w:rsidR="002C6CD4" w:rsidRDefault="002C6CD4" w:rsidP="002C6CD4">
      <w:pPr>
        <w:rPr>
          <w:rFonts w:ascii="Tahoma" w:hAnsi="Tahoma" w:cs="Tahoma"/>
          <w:sz w:val="32"/>
          <w:szCs w:val="32"/>
        </w:rPr>
      </w:pPr>
    </w:p>
    <w:p w14:paraId="76B6A82D" w14:textId="585EBE02" w:rsidR="002C6CD4" w:rsidRDefault="002C6CD4" w:rsidP="002C6CD4">
      <w:pPr>
        <w:rPr>
          <w:rFonts w:ascii="Tahoma" w:hAnsi="Tahoma" w:cs="Tahoma"/>
          <w:sz w:val="32"/>
          <w:szCs w:val="32"/>
        </w:rPr>
      </w:pPr>
    </w:p>
    <w:p w14:paraId="45AC2FB6" w14:textId="79AF42EA" w:rsidR="002C6CD4" w:rsidRDefault="002C6CD4" w:rsidP="002C6CD4">
      <w:pPr>
        <w:rPr>
          <w:rFonts w:ascii="Tahoma" w:hAnsi="Tahoma" w:cs="Tahoma"/>
          <w:sz w:val="32"/>
          <w:szCs w:val="32"/>
        </w:rPr>
      </w:pPr>
    </w:p>
    <w:p w14:paraId="53A6F721" w14:textId="45E20918" w:rsidR="002C6CD4" w:rsidRPr="00D52CB9" w:rsidRDefault="002C6CD4" w:rsidP="00D52CB9">
      <w:pPr>
        <w:spacing w:line="360" w:lineRule="auto"/>
        <w:rPr>
          <w:rFonts w:ascii="Times New Roman" w:hAnsi="Times New Roman" w:cs="Times New Roman"/>
          <w:sz w:val="32"/>
          <w:szCs w:val="32"/>
          <w:u w:val="single"/>
        </w:rPr>
      </w:pPr>
      <w:r w:rsidRPr="00D52CB9">
        <w:rPr>
          <w:rFonts w:ascii="Times New Roman" w:hAnsi="Times New Roman" w:cs="Times New Roman"/>
          <w:sz w:val="32"/>
          <w:szCs w:val="32"/>
          <w:u w:val="single"/>
        </w:rPr>
        <w:lastRenderedPageBreak/>
        <w:t>Cyflwyniad</w:t>
      </w:r>
    </w:p>
    <w:p w14:paraId="34C70915" w14:textId="115E7522" w:rsidR="00232D6B" w:rsidRPr="00D52CB9" w:rsidRDefault="00232D6B" w:rsidP="00D52CB9">
      <w:pPr>
        <w:spacing w:line="360" w:lineRule="auto"/>
        <w:rPr>
          <w:rFonts w:ascii="Times New Roman" w:hAnsi="Times New Roman" w:cs="Times New Roman"/>
          <w:sz w:val="32"/>
          <w:szCs w:val="32"/>
        </w:rPr>
      </w:pPr>
      <w:r w:rsidRPr="00D52CB9">
        <w:rPr>
          <w:rFonts w:ascii="Times New Roman" w:hAnsi="Times New Roman" w:cs="Times New Roman"/>
          <w:sz w:val="32"/>
          <w:szCs w:val="32"/>
        </w:rPr>
        <w:t>Pontio – Y broses neu gyfnod o newid o un wladwriaeth neu amod i'r llall, "myfyriwr sy'n pontio o un rhaglen i'r llall." (Geiriadur Rhydychen, 2018)</w:t>
      </w:r>
      <w:r w:rsidR="00D52CB9" w:rsidRPr="00D52CB9">
        <w:rPr>
          <w:rFonts w:ascii="Times New Roman" w:hAnsi="Times New Roman" w:cs="Times New Roman"/>
          <w:sz w:val="32"/>
          <w:szCs w:val="32"/>
        </w:rPr>
        <w:t xml:space="preserve">. </w:t>
      </w:r>
      <w:r w:rsidR="00701679">
        <w:rPr>
          <w:rFonts w:ascii="Times New Roman" w:hAnsi="Times New Roman" w:cs="Times New Roman"/>
          <w:sz w:val="32"/>
          <w:szCs w:val="32"/>
        </w:rPr>
        <w:t>[</w:t>
      </w:r>
      <w:r w:rsidR="006D6E72">
        <w:rPr>
          <w:rFonts w:ascii="Times New Roman" w:hAnsi="Times New Roman" w:cs="Times New Roman"/>
          <w:sz w:val="32"/>
          <w:szCs w:val="32"/>
        </w:rPr>
        <w:t>accssed 2/11/21]@ 17.00pm</w:t>
      </w:r>
    </w:p>
    <w:p w14:paraId="3AE6522B" w14:textId="1ED04E36" w:rsidR="00B46D69" w:rsidRPr="00D52CB9" w:rsidRDefault="00232D6B" w:rsidP="00D52CB9">
      <w:pPr>
        <w:spacing w:line="360" w:lineRule="auto"/>
        <w:rPr>
          <w:rFonts w:ascii="Times New Roman" w:hAnsi="Times New Roman" w:cs="Times New Roman"/>
          <w:sz w:val="32"/>
          <w:szCs w:val="32"/>
        </w:rPr>
      </w:pPr>
      <w:r w:rsidRPr="00D52CB9">
        <w:rPr>
          <w:rFonts w:ascii="Times New Roman" w:hAnsi="Times New Roman" w:cs="Times New Roman"/>
          <w:sz w:val="32"/>
          <w:szCs w:val="32"/>
        </w:rPr>
        <w:t>Bydd plant yn profi llawer o drosglwyddiadau yn ystod eu blynyddoedd cynnar o'u genedigaeth hyd at bum mlwydd oed, a thu hwnt i'r oedran hwn hyd at fod yn oedolyn.</w:t>
      </w:r>
      <w:r w:rsidR="00B46D69" w:rsidRPr="00D52CB9">
        <w:rPr>
          <w:rFonts w:ascii="Times New Roman" w:hAnsi="Times New Roman" w:cs="Times New Roman"/>
          <w:sz w:val="32"/>
          <w:szCs w:val="32"/>
        </w:rPr>
        <w:t xml:space="preserve"> Nodir newid fel y broses neu gyfnod o newid a all newid trefn ddyddiol bywyd person.</w:t>
      </w:r>
    </w:p>
    <w:p w14:paraId="3525846B" w14:textId="58D39F0A" w:rsidR="00B46D69" w:rsidRPr="00D52CB9" w:rsidRDefault="00971FFB" w:rsidP="00D52CB9">
      <w:pPr>
        <w:spacing w:line="360" w:lineRule="auto"/>
        <w:rPr>
          <w:rFonts w:ascii="Times New Roman" w:hAnsi="Times New Roman" w:cs="Times New Roman"/>
          <w:sz w:val="32"/>
          <w:szCs w:val="32"/>
        </w:rPr>
      </w:pPr>
      <w:r w:rsidRPr="00D52CB9">
        <w:rPr>
          <w:rFonts w:ascii="Times New Roman" w:hAnsi="Times New Roman" w:cs="Times New Roman"/>
          <w:sz w:val="32"/>
          <w:szCs w:val="32"/>
        </w:rPr>
        <w:t>Mae pontio bob amser yn ymwneud â newid, yn enwedig addasu i newid, a all fod yn newid syml fel symud o un ystafell i'r llall neu newid mwy cymhleth fel y newid yn y drefn ddyddiol ar gyfer plentyn dwy flwydd oed, lle maent yn pontio o'r cartref i'r ysgol cyn-ysgol.</w:t>
      </w:r>
    </w:p>
    <w:p w14:paraId="709D97F2" w14:textId="2B0C816F" w:rsidR="001F76FF" w:rsidRPr="00D52CB9" w:rsidRDefault="00E71AE4" w:rsidP="00D52CB9">
      <w:pPr>
        <w:spacing w:line="360" w:lineRule="auto"/>
        <w:rPr>
          <w:rFonts w:ascii="Times New Roman" w:hAnsi="Times New Roman" w:cs="Times New Roman"/>
          <w:sz w:val="32"/>
          <w:szCs w:val="32"/>
        </w:rPr>
      </w:pPr>
      <w:r w:rsidRPr="00D52CB9">
        <w:rPr>
          <w:rFonts w:ascii="Times New Roman" w:hAnsi="Times New Roman" w:cs="Times New Roman"/>
          <w:sz w:val="32"/>
          <w:szCs w:val="32"/>
        </w:rPr>
        <w:t>Yna maent yn trosglwyddo o'r cyfnod cyn-ysgol i'r feithrinfa ac yna o'r dosbarth meithrin i'r dosbarth derbyn.</w:t>
      </w:r>
    </w:p>
    <w:p w14:paraId="19CE502D" w14:textId="77777777" w:rsidR="00D52CB9" w:rsidRDefault="00D52CB9" w:rsidP="002C6CD4">
      <w:pPr>
        <w:rPr>
          <w:rFonts w:ascii="Tahoma" w:hAnsi="Tahoma" w:cs="Tahoma"/>
          <w:sz w:val="32"/>
          <w:szCs w:val="32"/>
        </w:rPr>
      </w:pPr>
    </w:p>
    <w:p w14:paraId="6E1B6EEC" w14:textId="2D7B48C6" w:rsidR="00186699" w:rsidRDefault="00186699" w:rsidP="002C6CD4">
      <w:pPr>
        <w:rPr>
          <w:rFonts w:ascii="Tahoma" w:hAnsi="Tahoma" w:cs="Tahoma"/>
          <w:sz w:val="32"/>
          <w:szCs w:val="32"/>
        </w:rPr>
      </w:pPr>
    </w:p>
    <w:p w14:paraId="6DA3A347" w14:textId="39BBC258" w:rsidR="00186699" w:rsidRDefault="00186699" w:rsidP="002C6CD4">
      <w:pPr>
        <w:rPr>
          <w:rFonts w:ascii="Tahoma" w:hAnsi="Tahoma" w:cs="Tahoma"/>
          <w:sz w:val="32"/>
          <w:szCs w:val="32"/>
        </w:rPr>
      </w:pPr>
    </w:p>
    <w:p w14:paraId="731B8501" w14:textId="01CA6BCE" w:rsidR="00186699" w:rsidRDefault="00186699" w:rsidP="002C6CD4">
      <w:pPr>
        <w:rPr>
          <w:rFonts w:ascii="Tahoma" w:hAnsi="Tahoma" w:cs="Tahoma"/>
          <w:sz w:val="32"/>
          <w:szCs w:val="32"/>
        </w:rPr>
      </w:pPr>
    </w:p>
    <w:p w14:paraId="4D967BCD" w14:textId="334ECEF8" w:rsidR="00186699" w:rsidRDefault="00186699" w:rsidP="002C6CD4">
      <w:pPr>
        <w:rPr>
          <w:rFonts w:ascii="Tahoma" w:hAnsi="Tahoma" w:cs="Tahoma"/>
          <w:sz w:val="32"/>
          <w:szCs w:val="32"/>
        </w:rPr>
      </w:pPr>
    </w:p>
    <w:p w14:paraId="7166E060" w14:textId="12BAAC61" w:rsidR="00D52CB9" w:rsidRDefault="00D52CB9" w:rsidP="002C6CD4">
      <w:pPr>
        <w:rPr>
          <w:rFonts w:ascii="Tahoma" w:hAnsi="Tahoma" w:cs="Tahoma"/>
          <w:sz w:val="32"/>
          <w:szCs w:val="32"/>
        </w:rPr>
      </w:pPr>
    </w:p>
    <w:p w14:paraId="1E73AF20" w14:textId="571226B4" w:rsidR="00D52CB9" w:rsidRDefault="00D52CB9" w:rsidP="002C6CD4">
      <w:pPr>
        <w:rPr>
          <w:rFonts w:ascii="Tahoma" w:hAnsi="Tahoma" w:cs="Tahoma"/>
          <w:sz w:val="32"/>
          <w:szCs w:val="32"/>
        </w:rPr>
      </w:pPr>
    </w:p>
    <w:p w14:paraId="6E63BD8D" w14:textId="036BB539" w:rsidR="00D52CB9" w:rsidRDefault="00D52CB9" w:rsidP="002C6CD4">
      <w:pPr>
        <w:rPr>
          <w:rFonts w:ascii="Tahoma" w:hAnsi="Tahoma" w:cs="Tahoma"/>
          <w:sz w:val="32"/>
          <w:szCs w:val="32"/>
        </w:rPr>
      </w:pPr>
    </w:p>
    <w:p w14:paraId="56140DDE" w14:textId="2F4C3623" w:rsidR="00D52CB9" w:rsidRPr="00052802" w:rsidRDefault="00806DA3" w:rsidP="002C6CD4">
      <w:pPr>
        <w:rPr>
          <w:rFonts w:ascii="Tahoma" w:hAnsi="Tahoma" w:cs="Tahoma"/>
          <w:sz w:val="32"/>
          <w:szCs w:val="32"/>
          <w:u w:val="single"/>
        </w:rPr>
      </w:pPr>
      <w:r w:rsidRPr="00052802">
        <w:rPr>
          <w:rFonts w:ascii="Tahoma" w:hAnsi="Tahoma" w:cs="Tahoma"/>
          <w:sz w:val="32"/>
          <w:szCs w:val="32"/>
          <w:u w:val="single"/>
        </w:rPr>
        <w:lastRenderedPageBreak/>
        <w:t>Sut I ddefnyddio’r llyfr canllaw.</w:t>
      </w:r>
    </w:p>
    <w:p w14:paraId="64A0F09A" w14:textId="6890C6E7" w:rsidR="007B3B3A" w:rsidRPr="00052802" w:rsidRDefault="00BD3DB0" w:rsidP="002C6CD4">
      <w:pPr>
        <w:rPr>
          <w:rFonts w:ascii="Tahoma" w:hAnsi="Tahoma" w:cs="Tahoma"/>
          <w:sz w:val="32"/>
          <w:szCs w:val="32"/>
        </w:rPr>
      </w:pPr>
      <w:r w:rsidRPr="00052802">
        <w:rPr>
          <w:rFonts w:ascii="Tahoma" w:hAnsi="Tahoma" w:cs="Tahoma"/>
          <w:sz w:val="32"/>
          <w:szCs w:val="32"/>
        </w:rPr>
        <w:t xml:space="preserve">Mae llawlyfr yma yn helpu </w:t>
      </w:r>
      <w:r w:rsidR="00C357C2" w:rsidRPr="00052802">
        <w:rPr>
          <w:rFonts w:ascii="Tahoma" w:hAnsi="Tahoma" w:cs="Tahoma"/>
          <w:sz w:val="32"/>
          <w:szCs w:val="32"/>
        </w:rPr>
        <w:t xml:space="preserve">ymarferwyr blynyddoedd cynnar a gweithwyr allweddol, sydd yn cefnogi plant </w:t>
      </w:r>
      <w:r w:rsidR="00495203" w:rsidRPr="00052802">
        <w:rPr>
          <w:rFonts w:ascii="Tahoma" w:hAnsi="Tahoma" w:cs="Tahoma"/>
          <w:sz w:val="32"/>
          <w:szCs w:val="32"/>
        </w:rPr>
        <w:t xml:space="preserve">sydd yn pontio rhwng </w:t>
      </w:r>
      <w:r w:rsidR="007B3B3A" w:rsidRPr="00052802">
        <w:rPr>
          <w:rFonts w:ascii="Tahoma" w:hAnsi="Tahoma" w:cs="Tahoma"/>
          <w:sz w:val="32"/>
          <w:szCs w:val="32"/>
        </w:rPr>
        <w:t>lleoliad y Meeithein a cyflwyniad ffurfiol ir cyfnod sylfaen.</w:t>
      </w:r>
      <w:r w:rsidR="00052802">
        <w:rPr>
          <w:rFonts w:ascii="Tahoma" w:hAnsi="Tahoma" w:cs="Tahoma"/>
          <w:sz w:val="32"/>
          <w:szCs w:val="32"/>
        </w:rPr>
        <w:t xml:space="preserve"> Mae’n </w:t>
      </w:r>
      <w:r w:rsidR="00174931">
        <w:rPr>
          <w:rFonts w:ascii="Tahoma" w:hAnsi="Tahoma" w:cs="Tahoma"/>
          <w:sz w:val="32"/>
          <w:szCs w:val="32"/>
        </w:rPr>
        <w:t xml:space="preserve">bwysig bod ymarferwyr blynyddoedd cynnar yn gwybod bod pontio i’r plentyn </w:t>
      </w:r>
      <w:r w:rsidR="003844FD">
        <w:rPr>
          <w:rFonts w:ascii="Tahoma" w:hAnsi="Tahoma" w:cs="Tahoma"/>
          <w:sz w:val="32"/>
          <w:szCs w:val="32"/>
        </w:rPr>
        <w:t>o adref i cylch meithrin yn peth brofiadol</w:t>
      </w:r>
      <w:r w:rsidR="00DF3DDA">
        <w:rPr>
          <w:rFonts w:ascii="Tahoma" w:hAnsi="Tahoma" w:cs="Tahoma"/>
          <w:sz w:val="32"/>
          <w:szCs w:val="32"/>
        </w:rPr>
        <w:t xml:space="preserve"> ac mae angen i’r plentyn teimlo fod croeso gyda nhw pan mae nhw yn mynd trwy hwn.</w:t>
      </w:r>
    </w:p>
    <w:p w14:paraId="7284EC73" w14:textId="46BD029D" w:rsidR="00186699" w:rsidRDefault="00F4780F" w:rsidP="002C6CD4">
      <w:r w:rsidRPr="007F704A">
        <w:rPr>
          <w:i/>
          <w:iCs/>
        </w:rPr>
        <w:t>In 2005, General Comment 7 arose out of the Committee of the Rights of the Child’s concern about the lack of information being offered about early childhood and a perceived need for a discussion on the broader implications of the Convention on the Rights of the Child for young children. Through General Comment 7, the Committee wishes to encourage recognition that young children are holders of all rights enshrined in the Convention and that early childhood is a critical period for the realisation of these rights</w:t>
      </w:r>
      <w:r w:rsidR="00864E0F">
        <w:rPr>
          <w:i/>
          <w:iCs/>
        </w:rPr>
        <w:t xml:space="preserve">. </w:t>
      </w:r>
      <w:r w:rsidR="001B7FC7">
        <w:t>(Committee on the Rights of the Child, 2005: 2).</w:t>
      </w:r>
    </w:p>
    <w:p w14:paraId="24688753" w14:textId="338FC77A" w:rsidR="00CD272A" w:rsidRDefault="00E32BAC" w:rsidP="002C6CD4">
      <w:pPr>
        <w:rPr>
          <w:rFonts w:ascii="Tahoma" w:hAnsi="Tahoma" w:cs="Tahoma"/>
          <w:sz w:val="32"/>
          <w:szCs w:val="32"/>
        </w:rPr>
      </w:pPr>
      <w:r w:rsidRPr="00CD272A">
        <w:rPr>
          <w:rFonts w:ascii="Tahoma" w:hAnsi="Tahoma" w:cs="Tahoma"/>
          <w:sz w:val="32"/>
          <w:szCs w:val="32"/>
        </w:rPr>
        <w:t>Mae chyfathreby a cymmdeithasu</w:t>
      </w:r>
      <w:r w:rsidR="0066579D" w:rsidRPr="00CD272A">
        <w:rPr>
          <w:rFonts w:ascii="Tahoma" w:hAnsi="Tahoma" w:cs="Tahoma"/>
          <w:sz w:val="32"/>
          <w:szCs w:val="32"/>
        </w:rPr>
        <w:t xml:space="preserve"> effeithiol </w:t>
      </w:r>
      <w:r w:rsidRPr="00CD272A">
        <w:rPr>
          <w:rFonts w:ascii="Tahoma" w:hAnsi="Tahoma" w:cs="Tahoma"/>
          <w:sz w:val="32"/>
          <w:szCs w:val="32"/>
        </w:rPr>
        <w:t xml:space="preserve"> gyda pawb sydd yn</w:t>
      </w:r>
      <w:r w:rsidR="00FA72A4" w:rsidRPr="00CD272A">
        <w:rPr>
          <w:rFonts w:ascii="Tahoma" w:hAnsi="Tahoma" w:cs="Tahoma"/>
          <w:sz w:val="32"/>
          <w:szCs w:val="32"/>
        </w:rPr>
        <w:t xml:space="preserve"> ynglwm mewn y pontio yn allwedd I llwyddo, </w:t>
      </w:r>
      <w:r w:rsidR="009D685D" w:rsidRPr="00CD272A">
        <w:rPr>
          <w:rFonts w:ascii="Tahoma" w:hAnsi="Tahoma" w:cs="Tahoma"/>
          <w:sz w:val="32"/>
          <w:szCs w:val="32"/>
        </w:rPr>
        <w:t>fel mae’r datblygiad plentyn</w:t>
      </w:r>
      <w:r w:rsidR="00001ED5" w:rsidRPr="00CD272A">
        <w:rPr>
          <w:rFonts w:ascii="Tahoma" w:hAnsi="Tahoma" w:cs="Tahoma"/>
          <w:sz w:val="32"/>
          <w:szCs w:val="32"/>
        </w:rPr>
        <w:t xml:space="preserve"> y  gallu cael eu effeithio </w:t>
      </w:r>
      <w:r w:rsidR="00404A35" w:rsidRPr="00CD272A">
        <w:rPr>
          <w:rFonts w:ascii="Tahoma" w:hAnsi="Tahoma" w:cs="Tahoma"/>
          <w:sz w:val="32"/>
          <w:szCs w:val="32"/>
        </w:rPr>
        <w:t xml:space="preserve">yn </w:t>
      </w:r>
      <w:r w:rsidR="00A416B2" w:rsidRPr="00CD272A">
        <w:rPr>
          <w:rFonts w:ascii="Tahoma" w:hAnsi="Tahoma" w:cs="Tahoma"/>
          <w:sz w:val="32"/>
          <w:szCs w:val="32"/>
        </w:rPr>
        <w:t xml:space="preserve">positif neu yn negyddol. Mae hwn yn </w:t>
      </w:r>
      <w:r w:rsidR="00423921" w:rsidRPr="00CD272A">
        <w:rPr>
          <w:rFonts w:ascii="Tahoma" w:hAnsi="Tahoma" w:cs="Tahoma"/>
          <w:sz w:val="32"/>
          <w:szCs w:val="32"/>
        </w:rPr>
        <w:t xml:space="preserve">gynnwys, </w:t>
      </w:r>
      <w:r w:rsidR="00CD272A" w:rsidRPr="00CD272A">
        <w:rPr>
          <w:rFonts w:ascii="Tahoma" w:hAnsi="Tahoma" w:cs="Tahoma"/>
          <w:sz w:val="32"/>
          <w:szCs w:val="32"/>
        </w:rPr>
        <w:t xml:space="preserve"> datblygiad </w:t>
      </w:r>
      <w:r w:rsidR="00423921" w:rsidRPr="00CD272A">
        <w:rPr>
          <w:rFonts w:ascii="Tahoma" w:hAnsi="Tahoma" w:cs="Tahoma"/>
          <w:sz w:val="32"/>
          <w:szCs w:val="32"/>
        </w:rPr>
        <w:t>corfforol, emosiynol,</w:t>
      </w:r>
      <w:r w:rsidR="009B33EF" w:rsidRPr="00CD272A">
        <w:rPr>
          <w:rFonts w:ascii="Tahoma" w:hAnsi="Tahoma" w:cs="Tahoma"/>
          <w:sz w:val="32"/>
          <w:szCs w:val="32"/>
        </w:rPr>
        <w:t>personol neu yn psychological</w:t>
      </w:r>
      <w:r w:rsidR="00CD272A" w:rsidRPr="00CD272A">
        <w:rPr>
          <w:rFonts w:ascii="Tahoma" w:hAnsi="Tahoma" w:cs="Tahoma"/>
          <w:sz w:val="32"/>
          <w:szCs w:val="32"/>
        </w:rPr>
        <w:t>.</w:t>
      </w:r>
    </w:p>
    <w:p w14:paraId="2D9EA231" w14:textId="77777777" w:rsidR="00E91182" w:rsidRDefault="00E91182" w:rsidP="002C6CD4">
      <w:pPr>
        <w:rPr>
          <w:rFonts w:ascii="Tahoma" w:hAnsi="Tahoma" w:cs="Tahoma"/>
          <w:sz w:val="32"/>
          <w:szCs w:val="32"/>
        </w:rPr>
      </w:pPr>
    </w:p>
    <w:p w14:paraId="3AC94834" w14:textId="77777777" w:rsidR="00E91182" w:rsidRDefault="00E91182" w:rsidP="002C6CD4">
      <w:pPr>
        <w:rPr>
          <w:rFonts w:ascii="Tahoma" w:hAnsi="Tahoma" w:cs="Tahoma"/>
          <w:sz w:val="32"/>
          <w:szCs w:val="32"/>
        </w:rPr>
      </w:pPr>
    </w:p>
    <w:p w14:paraId="7B577D6E" w14:textId="77777777" w:rsidR="00E91182" w:rsidRDefault="00E91182" w:rsidP="002C6CD4">
      <w:pPr>
        <w:rPr>
          <w:rFonts w:ascii="Tahoma" w:hAnsi="Tahoma" w:cs="Tahoma"/>
          <w:sz w:val="32"/>
          <w:szCs w:val="32"/>
        </w:rPr>
      </w:pPr>
    </w:p>
    <w:p w14:paraId="080B83EC" w14:textId="77777777" w:rsidR="00E91182" w:rsidRDefault="00E91182" w:rsidP="002C6CD4">
      <w:pPr>
        <w:rPr>
          <w:rFonts w:ascii="Tahoma" w:hAnsi="Tahoma" w:cs="Tahoma"/>
          <w:sz w:val="32"/>
          <w:szCs w:val="32"/>
        </w:rPr>
      </w:pPr>
    </w:p>
    <w:p w14:paraId="2A9E5F21" w14:textId="77777777" w:rsidR="00E91182" w:rsidRDefault="00E91182" w:rsidP="002C6CD4">
      <w:pPr>
        <w:rPr>
          <w:rFonts w:ascii="Tahoma" w:hAnsi="Tahoma" w:cs="Tahoma"/>
          <w:sz w:val="32"/>
          <w:szCs w:val="32"/>
        </w:rPr>
      </w:pPr>
    </w:p>
    <w:p w14:paraId="55472EF5" w14:textId="77777777" w:rsidR="00E91182" w:rsidRDefault="00E91182" w:rsidP="002C6CD4">
      <w:pPr>
        <w:rPr>
          <w:rFonts w:ascii="Tahoma" w:hAnsi="Tahoma" w:cs="Tahoma"/>
          <w:sz w:val="32"/>
          <w:szCs w:val="32"/>
        </w:rPr>
      </w:pPr>
    </w:p>
    <w:p w14:paraId="2E056002" w14:textId="77777777" w:rsidR="00E91182" w:rsidRDefault="00E91182" w:rsidP="002C6CD4">
      <w:pPr>
        <w:rPr>
          <w:rFonts w:ascii="Tahoma" w:hAnsi="Tahoma" w:cs="Tahoma"/>
          <w:sz w:val="32"/>
          <w:szCs w:val="32"/>
        </w:rPr>
      </w:pPr>
    </w:p>
    <w:p w14:paraId="1C695D11" w14:textId="77777777" w:rsidR="00E91182" w:rsidRDefault="00E91182" w:rsidP="002C6CD4">
      <w:pPr>
        <w:rPr>
          <w:rFonts w:ascii="Tahoma" w:hAnsi="Tahoma" w:cs="Tahoma"/>
          <w:sz w:val="32"/>
          <w:szCs w:val="32"/>
        </w:rPr>
      </w:pPr>
    </w:p>
    <w:p w14:paraId="2FD4102D" w14:textId="77777777" w:rsidR="00E91182" w:rsidRDefault="00E91182" w:rsidP="002C6CD4">
      <w:pPr>
        <w:rPr>
          <w:rFonts w:ascii="Tahoma" w:hAnsi="Tahoma" w:cs="Tahoma"/>
          <w:sz w:val="32"/>
          <w:szCs w:val="32"/>
        </w:rPr>
      </w:pPr>
    </w:p>
    <w:p w14:paraId="648C0835" w14:textId="77777777" w:rsidR="00E91182" w:rsidRDefault="00E91182" w:rsidP="002C6CD4">
      <w:pPr>
        <w:rPr>
          <w:rFonts w:ascii="Tahoma" w:hAnsi="Tahoma" w:cs="Tahoma"/>
          <w:sz w:val="32"/>
          <w:szCs w:val="32"/>
        </w:rPr>
      </w:pPr>
    </w:p>
    <w:p w14:paraId="548626C9" w14:textId="77777777" w:rsidR="00E91182" w:rsidRDefault="00E91182" w:rsidP="002C6CD4">
      <w:pPr>
        <w:rPr>
          <w:rFonts w:ascii="Tahoma" w:hAnsi="Tahoma" w:cs="Tahoma"/>
          <w:sz w:val="32"/>
          <w:szCs w:val="32"/>
        </w:rPr>
      </w:pPr>
    </w:p>
    <w:p w14:paraId="2674FDDC" w14:textId="74B416AF" w:rsidR="00E91182" w:rsidRDefault="00457950" w:rsidP="002C6CD4">
      <w:pPr>
        <w:rPr>
          <w:rFonts w:ascii="Tahoma" w:hAnsi="Tahoma" w:cs="Tahoma"/>
          <w:sz w:val="32"/>
          <w:szCs w:val="32"/>
          <w:u w:val="single"/>
        </w:rPr>
      </w:pPr>
      <w:r>
        <w:rPr>
          <w:rFonts w:ascii="Tahoma" w:hAnsi="Tahoma" w:cs="Tahoma"/>
          <w:sz w:val="32"/>
          <w:szCs w:val="32"/>
          <w:u w:val="single"/>
        </w:rPr>
        <w:lastRenderedPageBreak/>
        <w:t xml:space="preserve">Rol yr Oedolyn </w:t>
      </w:r>
    </w:p>
    <w:p w14:paraId="4BAA41BF" w14:textId="641BDAC0" w:rsidR="00457950" w:rsidRDefault="00E54114" w:rsidP="002C6CD4">
      <w:pPr>
        <w:rPr>
          <w:rFonts w:ascii="Tahoma" w:hAnsi="Tahoma" w:cs="Tahoma"/>
          <w:sz w:val="32"/>
          <w:szCs w:val="32"/>
        </w:rPr>
      </w:pPr>
      <w:r w:rsidRPr="00E54114">
        <w:rPr>
          <w:rFonts w:ascii="Tahoma" w:hAnsi="Tahoma" w:cs="Tahoma"/>
          <w:sz w:val="32"/>
          <w:szCs w:val="32"/>
        </w:rPr>
        <w:t>Rhaid i ymarferwyr y blynyddoedd cynnar sicrhau bod y plentyn yn cael ei gefnogi'n llawn drwy gydol y broses drosiannol a rhaid iddo gynllunio ar eu cyfer yn briodol. Mae angen nodi a diwallu anghenion pob plentyn er mwyn annog annibyniaeth a hyder a helpu'r plentyn i ymgartrefu yn ei drefn newydd a'i amgylch.</w:t>
      </w:r>
    </w:p>
    <w:p w14:paraId="49ECB233" w14:textId="19268193" w:rsidR="00E54114" w:rsidRDefault="00525996" w:rsidP="002C6CD4">
      <w:pPr>
        <w:rPr>
          <w:rFonts w:ascii="Tahoma" w:hAnsi="Tahoma" w:cs="Tahoma"/>
          <w:sz w:val="32"/>
          <w:szCs w:val="32"/>
        </w:rPr>
      </w:pPr>
      <w:r w:rsidRPr="00525996">
        <w:rPr>
          <w:rFonts w:ascii="Tahoma" w:hAnsi="Tahoma" w:cs="Tahoma"/>
          <w:sz w:val="32"/>
          <w:szCs w:val="32"/>
        </w:rPr>
        <w:t>Mae gan yr ymarferydd gyfrifoldeb hefyd i helpu'r plentyn pan fydd yn symud ymlaen i'r cam nesaf, megis trosglwyddo o feithrinfa cyn-ysgol i'r cyfnod sylfaen yn yr ysgol gynradd. Rhaid cefnogi teuluoedd hefyd yn ystod y broses hon.</w:t>
      </w:r>
    </w:p>
    <w:p w14:paraId="0E52B133" w14:textId="30917849" w:rsidR="00525996" w:rsidRDefault="003A6B08" w:rsidP="002C6CD4">
      <w:pPr>
        <w:rPr>
          <w:rFonts w:ascii="Tahoma" w:hAnsi="Tahoma" w:cs="Tahoma"/>
          <w:sz w:val="32"/>
          <w:szCs w:val="32"/>
        </w:rPr>
      </w:pPr>
      <w:r w:rsidRPr="003A6B08">
        <w:rPr>
          <w:rFonts w:ascii="Tahoma" w:hAnsi="Tahoma" w:cs="Tahoma"/>
          <w:sz w:val="32"/>
          <w:szCs w:val="32"/>
        </w:rPr>
        <w:t>Pan fydd plant yn gadael amgylchedd y cartref i gychwyn ar y system addysgol, gall fod yn amser pryderus ac emosiynol i'r teulu cyfan, felly mae angen i'r broses hon gael ei rheoli'n sensitif ac yn effeithiol gan y lleoliadau gofal plant y mae'r plentyn yn mynd iddynt. (Croneri, 2</w:t>
      </w:r>
      <w:r w:rsidR="00171237">
        <w:rPr>
          <w:rFonts w:ascii="Tahoma" w:hAnsi="Tahoma" w:cs="Tahoma"/>
          <w:sz w:val="32"/>
          <w:szCs w:val="32"/>
        </w:rPr>
        <w:t>018)</w:t>
      </w:r>
    </w:p>
    <w:p w14:paraId="062C0768" w14:textId="41D91101" w:rsidR="00171237" w:rsidRDefault="000F15D6" w:rsidP="002C6CD4">
      <w:pPr>
        <w:rPr>
          <w:rFonts w:ascii="Tahoma" w:hAnsi="Tahoma" w:cs="Tahoma"/>
          <w:sz w:val="32"/>
          <w:szCs w:val="32"/>
        </w:rPr>
      </w:pPr>
      <w:r w:rsidRPr="000F15D6">
        <w:rPr>
          <w:rFonts w:ascii="Tahoma" w:hAnsi="Tahoma" w:cs="Tahoma"/>
          <w:sz w:val="32"/>
          <w:szCs w:val="32"/>
        </w:rPr>
        <w:t>Mae angen hwyluso profiadau newydd mewn ffordd gadarnhaol ac mae'r system gymorth person allweddol (gweithiwr allweddol) yn arfer da i'w dilyn wrth weithio'n agos gyda phlant ifanc.</w:t>
      </w:r>
    </w:p>
    <w:p w14:paraId="7FC92112" w14:textId="53412E1F" w:rsidR="000F15D6" w:rsidRDefault="000C4158" w:rsidP="002C6CD4">
      <w:pPr>
        <w:rPr>
          <w:rFonts w:ascii="Tahoma" w:hAnsi="Tahoma" w:cs="Tahoma"/>
          <w:sz w:val="32"/>
          <w:szCs w:val="32"/>
        </w:rPr>
      </w:pPr>
      <w:r w:rsidRPr="000C4158">
        <w:rPr>
          <w:rFonts w:ascii="Tahoma" w:hAnsi="Tahoma" w:cs="Tahoma"/>
          <w:sz w:val="32"/>
          <w:szCs w:val="32"/>
        </w:rPr>
        <w:t>Person allweddol – Ymarferydd sy'n bennaf gyfrifol am ddarparu cymorth arweiniol, cyswllt a chyfathrebu ar gyfer plentyn a'i deulu yn y lleoliad, gyda'r nod o gefnogi ymlyniad agos rhwng plant a staff unigol. (Daly, Byers, Taylor, 2004)</w:t>
      </w:r>
    </w:p>
    <w:p w14:paraId="57C23F9E" w14:textId="455E6343" w:rsidR="000C4158" w:rsidRDefault="00AE5923" w:rsidP="002C6CD4">
      <w:pPr>
        <w:rPr>
          <w:rFonts w:ascii="Tahoma" w:hAnsi="Tahoma" w:cs="Tahoma"/>
          <w:sz w:val="32"/>
          <w:szCs w:val="32"/>
        </w:rPr>
      </w:pPr>
      <w:r w:rsidRPr="00AE5923">
        <w:rPr>
          <w:rFonts w:ascii="Tahoma" w:hAnsi="Tahoma" w:cs="Tahoma"/>
          <w:sz w:val="32"/>
          <w:szCs w:val="32"/>
        </w:rPr>
        <w:t>Mae'r dull gweithiwr allweddol yn helpu'r ymarferydd, y plentyn a'i deulu i sefydlu perthynas agos, gyfatebol. Nododd John Bowlby fod angen sylfaen ddiogel ar blant i ddatblygu'n gymdeithasol. Roedd gwaith Bowlby yn cynnwys sut mae babanod yn dod ynghlwm wrth ffigur eu mam a beth sy'n digwydd pan fyddant yn cael eu gwahanu</w:t>
      </w:r>
      <w:r>
        <w:rPr>
          <w:rFonts w:ascii="Tahoma" w:hAnsi="Tahoma" w:cs="Tahoma"/>
          <w:sz w:val="32"/>
          <w:szCs w:val="32"/>
        </w:rPr>
        <w:t xml:space="preserve">. </w:t>
      </w:r>
      <w:r w:rsidR="005E71CF" w:rsidRPr="005E71CF">
        <w:rPr>
          <w:rFonts w:ascii="Tahoma" w:hAnsi="Tahoma" w:cs="Tahoma"/>
          <w:sz w:val="32"/>
          <w:szCs w:val="32"/>
        </w:rPr>
        <w:t xml:space="preserve">Gan y gall plant yn y sefyllfa hon deimlo ymdeimlad o golled neu alar, mae'n bwysig </w:t>
      </w:r>
      <w:r w:rsidR="005E71CF" w:rsidRPr="005E71CF">
        <w:rPr>
          <w:rFonts w:ascii="Tahoma" w:hAnsi="Tahoma" w:cs="Tahoma"/>
          <w:sz w:val="32"/>
          <w:szCs w:val="32"/>
        </w:rPr>
        <w:lastRenderedPageBreak/>
        <w:t>bod y plentyn a'r person allweddol yn datblygu bond cryf i'w helpu i deimlo'n ddiogel ac yn hapus, ar gyfer datblygiad iach. (Daly, Byers, Taylor, 2004)</w:t>
      </w:r>
      <w:r w:rsidR="00D96BD7">
        <w:rPr>
          <w:rFonts w:ascii="Tahoma" w:hAnsi="Tahoma" w:cs="Tahoma"/>
          <w:sz w:val="32"/>
          <w:szCs w:val="32"/>
        </w:rPr>
        <w:t>.</w:t>
      </w:r>
    </w:p>
    <w:p w14:paraId="5B04EA2B" w14:textId="3E69A09A" w:rsidR="00D96BD7" w:rsidRPr="00CD272A" w:rsidRDefault="00D96BD7" w:rsidP="002C6CD4">
      <w:pPr>
        <w:rPr>
          <w:rFonts w:ascii="Tahoma" w:hAnsi="Tahoma" w:cs="Tahoma"/>
          <w:sz w:val="32"/>
          <w:szCs w:val="32"/>
        </w:rPr>
      </w:pPr>
      <w:r w:rsidRPr="00D96BD7">
        <w:rPr>
          <w:rFonts w:ascii="Tahoma" w:hAnsi="Tahoma" w:cs="Tahoma"/>
          <w:sz w:val="32"/>
          <w:szCs w:val="32"/>
        </w:rPr>
        <w:t>I ddechrau'r broses bontio, rhaid i'r rheolwr a'r gweithiwr allweddol drefnu ymweliad cartref lle gellir cynnal cyfarfod yn amgylchedd cartref y teulu i gasglu gwybodaeth am anghenion y plentyn a'r teulu. Bydd gwaith papur perthnasol a llyfryn 'popeth amdanaf fi' yn cael eu cwblhau yn ystod yr ymweliad hwn</w:t>
      </w:r>
    </w:p>
    <w:sectPr w:rsidR="00D96BD7" w:rsidRPr="00CD27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823B26"/>
    <w:multiLevelType w:val="hybridMultilevel"/>
    <w:tmpl w:val="B7AE4268"/>
    <w:lvl w:ilvl="0" w:tplc="244E30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A06"/>
    <w:rsid w:val="00001ED5"/>
    <w:rsid w:val="00052802"/>
    <w:rsid w:val="000707C9"/>
    <w:rsid w:val="0007643D"/>
    <w:rsid w:val="000C4158"/>
    <w:rsid w:val="000F15D6"/>
    <w:rsid w:val="00171237"/>
    <w:rsid w:val="00174931"/>
    <w:rsid w:val="00186699"/>
    <w:rsid w:val="001B7FC7"/>
    <w:rsid w:val="001F76FF"/>
    <w:rsid w:val="00232D6B"/>
    <w:rsid w:val="002C6CD4"/>
    <w:rsid w:val="003844FD"/>
    <w:rsid w:val="003A6B08"/>
    <w:rsid w:val="00404A35"/>
    <w:rsid w:val="00423921"/>
    <w:rsid w:val="00457950"/>
    <w:rsid w:val="00495203"/>
    <w:rsid w:val="00520211"/>
    <w:rsid w:val="00525996"/>
    <w:rsid w:val="005E1703"/>
    <w:rsid w:val="005E71CF"/>
    <w:rsid w:val="005F244E"/>
    <w:rsid w:val="0066579D"/>
    <w:rsid w:val="006D6E72"/>
    <w:rsid w:val="00701679"/>
    <w:rsid w:val="007B3B3A"/>
    <w:rsid w:val="007F704A"/>
    <w:rsid w:val="00806DA3"/>
    <w:rsid w:val="00864E0F"/>
    <w:rsid w:val="008E42A9"/>
    <w:rsid w:val="00971FFB"/>
    <w:rsid w:val="009B33EF"/>
    <w:rsid w:val="009D685D"/>
    <w:rsid w:val="00A416B2"/>
    <w:rsid w:val="00AE5923"/>
    <w:rsid w:val="00B46D69"/>
    <w:rsid w:val="00B95A06"/>
    <w:rsid w:val="00BD3DB0"/>
    <w:rsid w:val="00C357C2"/>
    <w:rsid w:val="00CC52AF"/>
    <w:rsid w:val="00CD272A"/>
    <w:rsid w:val="00D52CB9"/>
    <w:rsid w:val="00D96BD7"/>
    <w:rsid w:val="00DF3DDA"/>
    <w:rsid w:val="00E32BAC"/>
    <w:rsid w:val="00E54114"/>
    <w:rsid w:val="00E71AE4"/>
    <w:rsid w:val="00E91182"/>
    <w:rsid w:val="00F13940"/>
    <w:rsid w:val="00F27067"/>
    <w:rsid w:val="00F4780F"/>
    <w:rsid w:val="00FA72A4"/>
    <w:rsid w:val="00FC7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87568"/>
  <w15:chartTrackingRefBased/>
  <w15:docId w15:val="{523AFA4C-D7F4-4FBB-B74E-6BDC5C078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237"/>
    <w:pPr>
      <w:ind w:left="720"/>
      <w:contextualSpacing/>
    </w:pPr>
  </w:style>
  <w:style w:type="character" w:styleId="CommentReference">
    <w:name w:val="annotation reference"/>
    <w:basedOn w:val="DefaultParagraphFont"/>
    <w:uiPriority w:val="99"/>
    <w:semiHidden/>
    <w:unhideWhenUsed/>
    <w:rsid w:val="00186699"/>
    <w:rPr>
      <w:sz w:val="16"/>
      <w:szCs w:val="16"/>
    </w:rPr>
  </w:style>
  <w:style w:type="paragraph" w:styleId="CommentText">
    <w:name w:val="annotation text"/>
    <w:basedOn w:val="Normal"/>
    <w:link w:val="CommentTextChar"/>
    <w:uiPriority w:val="99"/>
    <w:semiHidden/>
    <w:unhideWhenUsed/>
    <w:rsid w:val="00186699"/>
    <w:pPr>
      <w:spacing w:line="240" w:lineRule="auto"/>
    </w:pPr>
    <w:rPr>
      <w:sz w:val="20"/>
      <w:szCs w:val="20"/>
    </w:rPr>
  </w:style>
  <w:style w:type="character" w:customStyle="1" w:styleId="CommentTextChar">
    <w:name w:val="Comment Text Char"/>
    <w:basedOn w:val="DefaultParagraphFont"/>
    <w:link w:val="CommentText"/>
    <w:uiPriority w:val="99"/>
    <w:semiHidden/>
    <w:rsid w:val="00186699"/>
    <w:rPr>
      <w:sz w:val="20"/>
      <w:szCs w:val="20"/>
    </w:rPr>
  </w:style>
  <w:style w:type="paragraph" w:styleId="CommentSubject">
    <w:name w:val="annotation subject"/>
    <w:basedOn w:val="CommentText"/>
    <w:next w:val="CommentText"/>
    <w:link w:val="CommentSubjectChar"/>
    <w:uiPriority w:val="99"/>
    <w:semiHidden/>
    <w:unhideWhenUsed/>
    <w:rsid w:val="00186699"/>
    <w:rPr>
      <w:b/>
      <w:bCs/>
    </w:rPr>
  </w:style>
  <w:style w:type="character" w:customStyle="1" w:styleId="CommentSubjectChar">
    <w:name w:val="Comment Subject Char"/>
    <w:basedOn w:val="CommentTextChar"/>
    <w:link w:val="CommentSubject"/>
    <w:uiPriority w:val="99"/>
    <w:semiHidden/>
    <w:rsid w:val="001866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A2709-8D28-4598-B820-C3169197F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697</Words>
  <Characters>3976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Rees</dc:creator>
  <cp:keywords/>
  <dc:description/>
  <cp:lastModifiedBy>Stephanie Rees</cp:lastModifiedBy>
  <cp:revision>41</cp:revision>
  <dcterms:created xsi:type="dcterms:W3CDTF">2021-11-10T19:35:00Z</dcterms:created>
  <dcterms:modified xsi:type="dcterms:W3CDTF">2021-11-17T19:50:00Z</dcterms:modified>
</cp:coreProperties>
</file>