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755FBF" w:rsidRPr="00755FBF" w14:paraId="18BED5AC" w14:textId="77777777" w:rsidTr="001E24E4">
        <w:trPr>
          <w:cantSplit/>
          <w:trHeight w:val="448"/>
        </w:trPr>
        <w:tc>
          <w:tcPr>
            <w:tcW w:w="4878" w:type="dxa"/>
          </w:tcPr>
          <w:p w14:paraId="06CD9924" w14:textId="77777777" w:rsidR="00755FBF" w:rsidRPr="000A0CF0" w:rsidRDefault="00755FBF" w:rsidP="00755FBF">
            <w:pPr>
              <w:spacing w:after="240"/>
              <w:rPr>
                <w:b/>
                <w:caps/>
                <w:strike w:val="0"/>
              </w:rPr>
            </w:pPr>
            <w:bookmarkStart w:id="0" w:name="_Hlk39396249"/>
            <w:r w:rsidRPr="000A0CF0">
              <w:rPr>
                <w:caps/>
                <w:noProof/>
                <w:sz w:val="28"/>
              </w:rPr>
              <w:drawing>
                <wp:anchor distT="0" distB="0" distL="114300" distR="114300" simplePos="0" relativeHeight="251659264" behindDoc="0" locked="0" layoutInCell="1" allowOverlap="1" wp14:anchorId="77BFCAEC" wp14:editId="13D8C9C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878A7B6" w14:textId="77777777" w:rsidR="00755FBF" w:rsidRPr="000A0CF0" w:rsidRDefault="00755FBF" w:rsidP="00755FBF">
            <w:pPr>
              <w:spacing w:after="240"/>
              <w:rPr>
                <w:b/>
                <w:caps/>
                <w:strike w:val="0"/>
              </w:rPr>
            </w:pPr>
          </w:p>
          <w:p w14:paraId="67C6BC58" w14:textId="77777777" w:rsidR="00755FBF" w:rsidRPr="000A0CF0" w:rsidRDefault="00755FBF" w:rsidP="00755FBF">
            <w:pPr>
              <w:spacing w:after="240"/>
              <w:rPr>
                <w:b/>
                <w:caps/>
                <w:strike w:val="0"/>
              </w:rPr>
            </w:pPr>
          </w:p>
          <w:p w14:paraId="4E3463E5" w14:textId="77777777" w:rsidR="00755FBF" w:rsidRPr="000A0CF0" w:rsidRDefault="00755FBF" w:rsidP="00755FBF">
            <w:pPr>
              <w:spacing w:after="240"/>
              <w:rPr>
                <w:b/>
                <w:caps/>
                <w:strike w:val="0"/>
              </w:rPr>
            </w:pPr>
          </w:p>
          <w:p w14:paraId="4AE91F8F" w14:textId="77777777" w:rsidR="00755FBF" w:rsidRPr="000A0CF0" w:rsidRDefault="00755FBF" w:rsidP="00755FBF">
            <w:pPr>
              <w:spacing w:after="240"/>
              <w:rPr>
                <w:b/>
                <w:caps/>
                <w:strike w:val="0"/>
              </w:rPr>
            </w:pPr>
            <w:r w:rsidRPr="000A0CF0">
              <w:rPr>
                <w:b/>
                <w:caps/>
                <w:strike w:val="0"/>
              </w:rPr>
              <w:t>LOCATION</w:t>
            </w:r>
            <w:r w:rsidRPr="000A0CF0">
              <w:rPr>
                <w:caps/>
                <w:strike w:val="0"/>
              </w:rPr>
              <w:t xml:space="preserve"> </w:t>
            </w:r>
            <w:r w:rsidRPr="000A0CF0">
              <w:rPr>
                <w:b/>
                <w:caps/>
                <w:strike w:val="0"/>
              </w:rPr>
              <w:t>ONLINE</w:t>
            </w:r>
          </w:p>
        </w:tc>
        <w:tc>
          <w:tcPr>
            <w:tcW w:w="4233" w:type="dxa"/>
          </w:tcPr>
          <w:p w14:paraId="6C6C82D8" w14:textId="77777777" w:rsidR="00755FBF" w:rsidRPr="000A0CF0" w:rsidRDefault="00755FBF" w:rsidP="00755FBF">
            <w:pPr>
              <w:spacing w:after="240"/>
              <w:jc w:val="center"/>
              <w:rPr>
                <w:caps/>
                <w:strike w:val="0"/>
              </w:rPr>
            </w:pPr>
          </w:p>
          <w:p w14:paraId="19E486C4" w14:textId="77777777" w:rsidR="00755FBF" w:rsidRPr="000A0CF0" w:rsidRDefault="00755FBF" w:rsidP="00755FBF">
            <w:pPr>
              <w:spacing w:after="240"/>
              <w:jc w:val="right"/>
              <w:rPr>
                <w:b/>
                <w:caps/>
                <w:strike w:val="0"/>
              </w:rPr>
            </w:pPr>
          </w:p>
          <w:p w14:paraId="6F12CF10" w14:textId="77777777" w:rsidR="00755FBF" w:rsidRPr="000A0CF0" w:rsidRDefault="00755FBF" w:rsidP="00755FBF">
            <w:pPr>
              <w:spacing w:after="240"/>
              <w:jc w:val="right"/>
              <w:rPr>
                <w:b/>
                <w:caps/>
                <w:strike w:val="0"/>
              </w:rPr>
            </w:pPr>
          </w:p>
          <w:p w14:paraId="3F9E8C0D" w14:textId="77777777" w:rsidR="00755FBF" w:rsidRPr="000A0CF0" w:rsidRDefault="00755FBF" w:rsidP="00755FBF">
            <w:pPr>
              <w:spacing w:after="240"/>
              <w:jc w:val="right"/>
              <w:rPr>
                <w:b/>
                <w:caps/>
                <w:strike w:val="0"/>
              </w:rPr>
            </w:pPr>
          </w:p>
          <w:p w14:paraId="406FB6A6" w14:textId="77777777" w:rsidR="00755FBF" w:rsidRPr="000A0CF0" w:rsidRDefault="00755FBF" w:rsidP="00755FBF">
            <w:pPr>
              <w:spacing w:after="240"/>
              <w:jc w:val="right"/>
              <w:rPr>
                <w:caps/>
                <w:strike w:val="0"/>
              </w:rPr>
            </w:pPr>
            <w:r w:rsidRPr="000A0CF0">
              <w:rPr>
                <w:b/>
                <w:caps/>
                <w:strike w:val="0"/>
              </w:rPr>
              <w:t xml:space="preserve">LLEOLIAD </w:t>
            </w:r>
            <w:r w:rsidRPr="000A0CF0">
              <w:rPr>
                <w:caps/>
                <w:strike w:val="0"/>
              </w:rPr>
              <w:t xml:space="preserve"> </w:t>
            </w:r>
            <w:r w:rsidRPr="000A0CF0">
              <w:rPr>
                <w:b/>
                <w:caps/>
                <w:strike w:val="0"/>
              </w:rPr>
              <w:t>abertawe</w:t>
            </w:r>
          </w:p>
        </w:tc>
      </w:tr>
      <w:tr w:rsidR="00755FBF" w:rsidRPr="00755FBF" w14:paraId="606D05A1" w14:textId="77777777" w:rsidTr="001E24E4">
        <w:trPr>
          <w:trHeight w:val="518"/>
        </w:trPr>
        <w:tc>
          <w:tcPr>
            <w:tcW w:w="4878" w:type="dxa"/>
          </w:tcPr>
          <w:p w14:paraId="6C17F961" w14:textId="77777777" w:rsidR="00755FBF" w:rsidRPr="000A0CF0" w:rsidRDefault="00755FBF" w:rsidP="00755FBF">
            <w:pPr>
              <w:spacing w:after="240"/>
              <w:ind w:left="5760" w:hanging="5760"/>
              <w:rPr>
                <w:b/>
                <w:strike w:val="0"/>
              </w:rPr>
            </w:pPr>
            <w:r w:rsidRPr="000A0CF0">
              <w:rPr>
                <w:b/>
                <w:strike w:val="0"/>
              </w:rPr>
              <w:t>LEVEL 6</w:t>
            </w:r>
          </w:p>
        </w:tc>
        <w:tc>
          <w:tcPr>
            <w:tcW w:w="4233" w:type="dxa"/>
          </w:tcPr>
          <w:p w14:paraId="6EC6EC88" w14:textId="77777777" w:rsidR="00755FBF" w:rsidRPr="000A0CF0" w:rsidRDefault="00755FBF" w:rsidP="00755FBF">
            <w:pPr>
              <w:spacing w:after="240"/>
              <w:ind w:left="5760" w:hanging="5760"/>
              <w:jc w:val="right"/>
              <w:rPr>
                <w:b/>
                <w:strike w:val="0"/>
              </w:rPr>
            </w:pPr>
            <w:r w:rsidRPr="000A0CF0">
              <w:rPr>
                <w:b/>
                <w:strike w:val="0"/>
              </w:rPr>
              <w:t>LEFEL 6</w:t>
            </w:r>
          </w:p>
        </w:tc>
      </w:tr>
      <w:tr w:rsidR="00755FBF" w:rsidRPr="00755FBF" w14:paraId="7DE6D8A6" w14:textId="77777777" w:rsidTr="001E24E4">
        <w:trPr>
          <w:trHeight w:val="289"/>
        </w:trPr>
        <w:tc>
          <w:tcPr>
            <w:tcW w:w="4878" w:type="dxa"/>
          </w:tcPr>
          <w:p w14:paraId="517DE4CD" w14:textId="77777777" w:rsidR="00755FBF" w:rsidRPr="000A0CF0" w:rsidRDefault="00755FBF" w:rsidP="00755FBF">
            <w:pPr>
              <w:rPr>
                <w:b/>
                <w:caps/>
                <w:strike w:val="0"/>
              </w:rPr>
            </w:pPr>
            <w:r w:rsidRPr="000A0CF0">
              <w:rPr>
                <w:b/>
                <w:caps/>
                <w:strike w:val="0"/>
              </w:rPr>
              <w:t>EXAMINATION PERIOD</w:t>
            </w:r>
          </w:p>
        </w:tc>
        <w:tc>
          <w:tcPr>
            <w:tcW w:w="4233" w:type="dxa"/>
          </w:tcPr>
          <w:p w14:paraId="65BF7B37" w14:textId="77777777" w:rsidR="00755FBF" w:rsidRPr="000A0CF0" w:rsidRDefault="00755FBF" w:rsidP="00755FBF">
            <w:pPr>
              <w:jc w:val="right"/>
              <w:rPr>
                <w:b/>
                <w:caps/>
                <w:strike w:val="0"/>
              </w:rPr>
            </w:pPr>
            <w:r w:rsidRPr="000A0CF0">
              <w:rPr>
                <w:b/>
                <w:caps/>
                <w:strike w:val="0"/>
              </w:rPr>
              <w:t>CYFNOD ARHOLIADAU</w:t>
            </w:r>
          </w:p>
        </w:tc>
      </w:tr>
      <w:tr w:rsidR="00755FBF" w:rsidRPr="00755FBF" w14:paraId="5F0BBDF5" w14:textId="77777777" w:rsidTr="001E24E4">
        <w:trPr>
          <w:trHeight w:val="825"/>
        </w:trPr>
        <w:tc>
          <w:tcPr>
            <w:tcW w:w="4878" w:type="dxa"/>
          </w:tcPr>
          <w:p w14:paraId="1C12592F" w14:textId="0E0EAB82" w:rsidR="00755FBF" w:rsidRPr="000A0CF0" w:rsidRDefault="003D56CA" w:rsidP="00755FBF">
            <w:pPr>
              <w:spacing w:after="240"/>
              <w:jc w:val="both"/>
              <w:rPr>
                <w:b/>
                <w:bCs/>
                <w:caps/>
                <w:strike w:val="0"/>
              </w:rPr>
            </w:pPr>
            <w:r w:rsidRPr="000A0CF0">
              <w:rPr>
                <w:b/>
                <w:bCs/>
                <w:caps/>
                <w:strike w:val="0"/>
              </w:rPr>
              <w:t>MAR</w:t>
            </w:r>
            <w:r w:rsidR="00755FBF" w:rsidRPr="000A0CF0">
              <w:rPr>
                <w:b/>
                <w:bCs/>
                <w:caps/>
                <w:strike w:val="0"/>
              </w:rPr>
              <w:t xml:space="preserve"> 21</w:t>
            </w:r>
          </w:p>
        </w:tc>
        <w:tc>
          <w:tcPr>
            <w:tcW w:w="4233" w:type="dxa"/>
          </w:tcPr>
          <w:p w14:paraId="06F423BD" w14:textId="77777777" w:rsidR="00755FBF" w:rsidRPr="000A0CF0" w:rsidRDefault="00755FBF" w:rsidP="00755FBF">
            <w:pPr>
              <w:spacing w:after="240"/>
              <w:jc w:val="right"/>
              <w:rPr>
                <w:b/>
                <w:bCs/>
                <w:caps/>
                <w:strike w:val="0"/>
              </w:rPr>
            </w:pPr>
          </w:p>
        </w:tc>
      </w:tr>
      <w:tr w:rsidR="00755FBF" w:rsidRPr="00755FBF" w14:paraId="094BB785" w14:textId="77777777" w:rsidTr="001E24E4">
        <w:trPr>
          <w:trHeight w:val="825"/>
        </w:trPr>
        <w:tc>
          <w:tcPr>
            <w:tcW w:w="4878" w:type="dxa"/>
          </w:tcPr>
          <w:p w14:paraId="608357F6" w14:textId="77777777" w:rsidR="00755FBF" w:rsidRPr="00755FBF" w:rsidRDefault="00755FBF" w:rsidP="00755FBF">
            <w:pPr>
              <w:jc w:val="center"/>
              <w:rPr>
                <w:b/>
                <w:caps/>
                <w:sz w:val="28"/>
              </w:rPr>
            </w:pPr>
          </w:p>
        </w:tc>
        <w:tc>
          <w:tcPr>
            <w:tcW w:w="4233" w:type="dxa"/>
          </w:tcPr>
          <w:p w14:paraId="29D27127" w14:textId="77777777" w:rsidR="00755FBF" w:rsidRPr="00755FBF" w:rsidRDefault="00755FBF" w:rsidP="00755FBF">
            <w:pPr>
              <w:spacing w:after="240"/>
              <w:jc w:val="right"/>
              <w:rPr>
                <w:b/>
                <w:caps/>
              </w:rPr>
            </w:pPr>
          </w:p>
        </w:tc>
      </w:tr>
    </w:tbl>
    <w:p w14:paraId="38CC0E55" w14:textId="6CB80061"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BMPS600</w:t>
      </w:r>
      <w:r>
        <w:rPr>
          <w:rFonts w:ascii="Times New Roman" w:eastAsia="Times New Roman" w:hAnsi="Times New Roman" w:cs="Times New Roman"/>
          <w:b/>
          <w:caps/>
          <w:sz w:val="28"/>
          <w:szCs w:val="20"/>
          <w:lang w:eastAsia="en-GB"/>
        </w:rPr>
        <w:t>8</w:t>
      </w:r>
    </w:p>
    <w:p w14:paraId="074EA262"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EB8325C" w14:textId="1EB53B32" w:rsidR="00755FBF" w:rsidRPr="00755FBF" w:rsidRDefault="00755FBF" w:rsidP="00755FBF">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B70EC6F" w14:textId="77777777" w:rsidR="00755FBF" w:rsidRPr="00755FBF" w:rsidRDefault="00755FBF" w:rsidP="00755FBF">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62B1F4A" w14:textId="65CB08FA" w:rsid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sidR="00B2036D">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392452E3" w14:textId="27AF6073" w:rsidR="00332495" w:rsidRPr="000A0CF0" w:rsidRDefault="00332495" w:rsidP="00755FBF">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32C80F11" w14:textId="3FF6D438" w:rsidR="00824E16" w:rsidRDefault="00824E16" w:rsidP="00755FBF">
      <w:pPr>
        <w:spacing w:after="0" w:line="240" w:lineRule="auto"/>
        <w:jc w:val="center"/>
        <w:rPr>
          <w:rFonts w:ascii="Times New Roman" w:eastAsia="Times New Roman" w:hAnsi="Times New Roman" w:cs="Times New Roman"/>
          <w:b/>
          <w:caps/>
          <w:strike/>
          <w:sz w:val="28"/>
          <w:szCs w:val="20"/>
          <w:lang w:eastAsia="en-GB"/>
        </w:rPr>
      </w:pPr>
    </w:p>
    <w:p w14:paraId="7B384866" w14:textId="36576836" w:rsidR="00824E16" w:rsidRPr="00755FBF" w:rsidRDefault="00824E16" w:rsidP="00755FBF">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5F5C1FDD"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C3F5426" w14:textId="77777777" w:rsidR="00755FBF" w:rsidRPr="00755FBF" w:rsidRDefault="00755FBF" w:rsidP="00755FBF">
      <w:pPr>
        <w:spacing w:after="0" w:line="240" w:lineRule="auto"/>
        <w:rPr>
          <w:rFonts w:ascii="Times New Roman" w:eastAsia="Times New Roman" w:hAnsi="Times New Roman" w:cs="Times New Roman"/>
          <w:b/>
          <w:caps/>
          <w:strike/>
          <w:sz w:val="28"/>
          <w:szCs w:val="20"/>
          <w:lang w:eastAsia="en-GB"/>
        </w:rPr>
      </w:pPr>
    </w:p>
    <w:p w14:paraId="548C211A" w14:textId="77777777" w:rsidR="00755FBF" w:rsidRPr="00755FBF" w:rsidRDefault="00755FBF" w:rsidP="00755FBF">
      <w:pPr>
        <w:spacing w:after="120" w:line="240" w:lineRule="auto"/>
        <w:rPr>
          <w:rFonts w:ascii="Times New Roman" w:eastAsia="Times New Roman" w:hAnsi="Times New Roman" w:cs="Times New Roman"/>
          <w:i/>
          <w:strike/>
          <w:szCs w:val="20"/>
          <w:lang w:eastAsia="en-GB"/>
        </w:rPr>
      </w:pPr>
    </w:p>
    <w:p w14:paraId="1EDEC07C"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628B06F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0A967112"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487C7C61"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ABC81F5"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CD28359"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1305C407"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F3DFA16"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B00B0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A356F1" w14:textId="77777777" w:rsidR="00755FBF" w:rsidRPr="00755FBF" w:rsidRDefault="00755FBF" w:rsidP="00755FBF">
      <w:pPr>
        <w:spacing w:after="120" w:line="240" w:lineRule="auto"/>
        <w:ind w:left="720"/>
        <w:rPr>
          <w:rFonts w:ascii="Times New Roman" w:eastAsia="Times New Roman" w:hAnsi="Times New Roman" w:cs="Times New Roman"/>
          <w:strike/>
          <w:sz w:val="28"/>
          <w:szCs w:val="20"/>
          <w:lang w:eastAsia="en-GB"/>
        </w:rPr>
      </w:pPr>
    </w:p>
    <w:p w14:paraId="2D86A3CF" w14:textId="77777777" w:rsidR="00332495" w:rsidRPr="00332495" w:rsidRDefault="00332495" w:rsidP="00332495">
      <w:pPr>
        <w:pStyle w:val="ListParagraph"/>
        <w:spacing w:after="0" w:line="480" w:lineRule="auto"/>
        <w:ind w:left="786"/>
        <w:jc w:val="both"/>
        <w:rPr>
          <w:rFonts w:ascii="Times New Roman" w:eastAsia="Times New Roman" w:hAnsi="Times New Roman" w:cs="Times New Roman"/>
          <w:strike/>
          <w:sz w:val="28"/>
          <w:szCs w:val="28"/>
          <w:lang w:eastAsia="en-GB"/>
        </w:rPr>
      </w:pPr>
    </w:p>
    <w:p w14:paraId="6A151623" w14:textId="5D840A29" w:rsidR="003D56CA" w:rsidRPr="003D56CA" w:rsidRDefault="003D56CA" w:rsidP="003D56CA">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33F2986C" w14:textId="77777777" w:rsidR="003D56CA" w:rsidRPr="003D56CA" w:rsidRDefault="003D56CA" w:rsidP="003D56CA">
      <w:pPr>
        <w:pStyle w:val="ListParagraph"/>
        <w:spacing w:after="0" w:line="480" w:lineRule="auto"/>
        <w:ind w:left="786"/>
        <w:jc w:val="both"/>
        <w:rPr>
          <w:rFonts w:ascii="Times New Roman" w:eastAsia="Times New Roman" w:hAnsi="Times New Roman" w:cs="Times New Roman"/>
          <w:strike/>
          <w:sz w:val="28"/>
          <w:szCs w:val="28"/>
          <w:lang w:eastAsia="en-GB"/>
        </w:rPr>
      </w:pPr>
    </w:p>
    <w:p w14:paraId="67084C22" w14:textId="77777777" w:rsidR="003D56CA" w:rsidRPr="003D56CA" w:rsidRDefault="003D56CA" w:rsidP="003D56CA">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58748DCF" w14:textId="77777777" w:rsidR="003D56CA" w:rsidRDefault="003D56CA" w:rsidP="003D56CA">
      <w:pPr>
        <w:pStyle w:val="ListParagraph"/>
        <w:spacing w:after="0" w:line="480" w:lineRule="auto"/>
        <w:ind w:left="786"/>
        <w:jc w:val="both"/>
        <w:rPr>
          <w:strike/>
        </w:rPr>
      </w:pPr>
    </w:p>
    <w:p w14:paraId="7A7DBC6B" w14:textId="77777777" w:rsidR="003D56CA" w:rsidRDefault="003D56CA" w:rsidP="003D56CA">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16C4DC3F"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Dishonestly </w:t>
      </w:r>
    </w:p>
    <w:p w14:paraId="15C299BD"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Appropriates </w:t>
      </w:r>
    </w:p>
    <w:p w14:paraId="76D32870"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Property </w:t>
      </w:r>
    </w:p>
    <w:p w14:paraId="662EAD2A"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Belonging to another </w:t>
      </w:r>
    </w:p>
    <w:p w14:paraId="1FDA8A8E" w14:textId="1B4F8C67" w:rsidR="003D56CA" w:rsidRDefault="003D56CA" w:rsidP="003D56CA">
      <w:pPr>
        <w:pStyle w:val="ListParagraph"/>
        <w:spacing w:after="0" w:line="480" w:lineRule="auto"/>
        <w:ind w:left="786"/>
        <w:jc w:val="both"/>
        <w:rPr>
          <w:strike/>
        </w:rPr>
      </w:pPr>
      <w:r w:rsidRPr="003D56CA">
        <w:sym w:font="Symbol" w:char="F0B7"/>
      </w:r>
      <w:r w:rsidRPr="003D56CA">
        <w:t xml:space="preserve"> Intention to permanently deprive</w:t>
      </w:r>
      <w:r w:rsidR="00B2036D">
        <w:t>.</w:t>
      </w:r>
    </w:p>
    <w:p w14:paraId="55CA0855" w14:textId="77777777" w:rsidR="00B2036D" w:rsidRDefault="00B2036D" w:rsidP="003D56CA">
      <w:pPr>
        <w:pStyle w:val="ListParagraph"/>
        <w:spacing w:after="0" w:line="480" w:lineRule="auto"/>
        <w:ind w:left="786"/>
        <w:jc w:val="both"/>
        <w:rPr>
          <w:strike/>
        </w:rPr>
      </w:pPr>
    </w:p>
    <w:p w14:paraId="1D7621E6" w14:textId="74DF8D9A" w:rsidR="00B2036D" w:rsidRDefault="00B2036D" w:rsidP="00B2036D">
      <w:pPr>
        <w:spacing w:after="0" w:line="480" w:lineRule="auto"/>
        <w:jc w:val="both"/>
        <w:rPr>
          <w:b/>
          <w:bCs/>
          <w:strike/>
        </w:rPr>
      </w:pPr>
      <w:r w:rsidRPr="00B2036D">
        <w:rPr>
          <w:b/>
          <w:bCs/>
        </w:rPr>
        <w:t xml:space="preserve">Explain the elements ‘Dishonesty’ and ‘Belonging to Another’ </w:t>
      </w:r>
      <w:r>
        <w:rPr>
          <w:b/>
          <w:bCs/>
        </w:rPr>
        <w:t xml:space="preserve">            </w:t>
      </w:r>
    </w:p>
    <w:p w14:paraId="10233185" w14:textId="1A9965BF" w:rsidR="00B2036D" w:rsidRDefault="002452E7" w:rsidP="00B2036D">
      <w:pPr>
        <w:spacing w:after="0" w:line="480" w:lineRule="auto"/>
        <w:jc w:val="both"/>
      </w:pPr>
      <w:r>
        <w:t xml:space="preserve">Under </w:t>
      </w:r>
      <w:r w:rsidR="00E91164">
        <w:t>Section 1, S</w:t>
      </w:r>
      <w:r>
        <w:t xml:space="preserve">ubsection 1 the Theft Act 1968, a person who has committed the act of Theft cannot be dishonest if he/she appropriates the property belonging to the other if he/she believes that they have the right to lawfully deprive the other of it. The perpetrator is also deemed to not be dishonest if he/she appropriates the property with the belief that the rightful owner of the property would have given consent if the owner knew of the appropriation and the circumstances of the </w:t>
      </w:r>
      <w:r>
        <w:t>appropriation</w:t>
      </w:r>
      <w:r w:rsidR="001079DE">
        <w:t xml:space="preserve">. He/she is also not deemed to be dishonest if they appropriate the property with the belief that the owner of the belongs cannot be found for whatever reason by taken reasonable steps. </w:t>
      </w:r>
      <w:r w:rsidR="001079DE">
        <w:lastRenderedPageBreak/>
        <w:t>However, the perpetrator may be deemed dishonest of appropriating the property that belongs to another regardless of if he/she is willing to pay for the property.</w:t>
      </w:r>
    </w:p>
    <w:p w14:paraId="425D9FC6" w14:textId="1CC74C72" w:rsidR="001079DE" w:rsidRDefault="001079DE" w:rsidP="00B2036D">
      <w:pPr>
        <w:spacing w:after="0" w:line="480" w:lineRule="auto"/>
        <w:jc w:val="both"/>
      </w:pPr>
    </w:p>
    <w:p w14:paraId="24CC6FE8" w14:textId="74A44AE5" w:rsidR="00255E63" w:rsidRDefault="00A24AD6" w:rsidP="00A24AD6">
      <w:pPr>
        <w:spacing w:line="480" w:lineRule="auto"/>
      </w:pPr>
      <w:r>
        <w:t xml:space="preserve">Under </w:t>
      </w:r>
      <w:r w:rsidR="00E91164">
        <w:t>Section 1, S</w:t>
      </w:r>
      <w:r>
        <w:t>ubsection 4 of the Theft Act 1968, the property in question may be deemed to be ‘belonging to another’ if that person has possession of control of it, or is related to the rightful owner of the property</w:t>
      </w:r>
      <w:r w:rsidR="00975560">
        <w:t>,</w:t>
      </w:r>
      <w:r>
        <w:t xml:space="preserve"> </w:t>
      </w:r>
      <w:r w:rsidR="00975560">
        <w:t xml:space="preserve">with the rightful owners consent. If the property </w:t>
      </w:r>
      <w:r w:rsidR="00277BE8">
        <w:t xml:space="preserve">is subject to a trust, then </w:t>
      </w:r>
      <w:r w:rsidR="00223EEA">
        <w:t xml:space="preserve">the person who it currently belongs to shall be regarded as the owner, including any person who has a right to enforce the trust or has an intention to defeat the trust. If the property is given to someone else and the receiver is under a responsibility to maintain and deal with that property, as well as its proceeds, then the property shall be regarded as belonging to another. </w:t>
      </w:r>
      <w:r w:rsidR="0076097D">
        <w:t>If the property is given to someone by mistake and is under a deal to make repairs to the property or its proceeds or the value of the property, then under the agreement the person who is undertaken the restoration(s) of the property shall be regarded as the owner of the property, and if the person who is tasked with the restoration(s) of the property does not fore fill their end of the agreement shall be regarded as having the intention of depriving the rightful owner of his/hers property or proceeds. If the property was involved in a corporation sale, then the corporation who the property was sold to shall be regarded as the owner of the property.</w:t>
      </w:r>
      <w:r w:rsidR="00255E63">
        <w:br w:type="page"/>
      </w:r>
    </w:p>
    <w:p w14:paraId="494D83B9" w14:textId="58461EA4" w:rsidR="00B2036D" w:rsidRPr="00B2036D" w:rsidRDefault="00B2036D" w:rsidP="00B2036D">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lastRenderedPageBreak/>
        <w:t xml:space="preserve">Burglary </w:t>
      </w:r>
      <w:r w:rsidR="00332495" w:rsidRPr="00332495">
        <w:t>is defined as :</w:t>
      </w:r>
      <w:r w:rsidR="00332495">
        <w:rPr>
          <w:strike/>
        </w:rPr>
        <w:t xml:space="preserve"> </w:t>
      </w:r>
      <w:r w:rsidRPr="00B2036D">
        <w:t xml:space="preserve"> </w:t>
      </w:r>
    </w:p>
    <w:p w14:paraId="4E63F651"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0C740A23" w14:textId="4B97D9B8" w:rsidR="00B2036D" w:rsidRPr="00CC2BC3" w:rsidRDefault="00B2036D" w:rsidP="00B2036D">
      <w:pPr>
        <w:pStyle w:val="ListParagraph"/>
        <w:spacing w:after="0" w:line="480" w:lineRule="auto"/>
        <w:ind w:left="786"/>
        <w:jc w:val="both"/>
        <w:rPr>
          <w:i/>
          <w:iCs/>
          <w:strike/>
        </w:rPr>
      </w:pPr>
      <w:r w:rsidRPr="00CC2BC3">
        <w:rPr>
          <w:i/>
          <w:iCs/>
        </w:rPr>
        <w:t xml:space="preserve">a. Steal anything in the building or part of the building or </w:t>
      </w:r>
    </w:p>
    <w:p w14:paraId="02E06F07" w14:textId="54B72EF8" w:rsidR="00B2036D" w:rsidRPr="00CC2BC3" w:rsidRDefault="00B2036D" w:rsidP="00B2036D">
      <w:pPr>
        <w:pStyle w:val="ListParagraph"/>
        <w:spacing w:after="0" w:line="480" w:lineRule="auto"/>
        <w:ind w:left="786"/>
        <w:jc w:val="both"/>
        <w:rPr>
          <w:i/>
          <w:iCs/>
          <w:strike/>
        </w:rPr>
      </w:pPr>
      <w:r w:rsidRPr="00CC2BC3">
        <w:rPr>
          <w:i/>
          <w:iCs/>
        </w:rPr>
        <w:t xml:space="preserve">b. Inflict grievous bodily harm on any person therein or </w:t>
      </w:r>
    </w:p>
    <w:p w14:paraId="404EA620" w14:textId="2EFB2579" w:rsidR="00B2036D" w:rsidRPr="00CC2BC3" w:rsidRDefault="00B2036D" w:rsidP="00B2036D">
      <w:pPr>
        <w:pStyle w:val="ListParagraph"/>
        <w:spacing w:after="0" w:line="480" w:lineRule="auto"/>
        <w:ind w:left="786"/>
        <w:jc w:val="both"/>
        <w:rPr>
          <w:i/>
          <w:iCs/>
          <w:strike/>
        </w:rPr>
      </w:pPr>
      <w:r w:rsidRPr="00CC2BC3">
        <w:rPr>
          <w:i/>
          <w:iCs/>
        </w:rPr>
        <w:t xml:space="preserve">c. Do unlawful damage to the building or anything therein. </w:t>
      </w:r>
    </w:p>
    <w:p w14:paraId="794257A8" w14:textId="021967D6" w:rsidR="00B2036D" w:rsidRPr="00CC2BC3" w:rsidRDefault="00B2036D" w:rsidP="00B2036D">
      <w:pPr>
        <w:pStyle w:val="ListParagraph"/>
        <w:spacing w:after="0" w:line="480" w:lineRule="auto"/>
        <w:ind w:left="786"/>
        <w:jc w:val="both"/>
        <w:rPr>
          <w:i/>
          <w:iCs/>
          <w:strike/>
        </w:rPr>
      </w:pPr>
    </w:p>
    <w:p w14:paraId="49E9B0F5"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5F9DBA7" w14:textId="77777777"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51669DC6" w14:textId="61067555"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4FD033BE" w14:textId="44BD636C" w:rsidR="00B2036D" w:rsidRDefault="00B2036D" w:rsidP="00B2036D">
      <w:pPr>
        <w:pStyle w:val="ListParagraph"/>
        <w:spacing w:after="0" w:line="480" w:lineRule="auto"/>
        <w:ind w:left="786"/>
        <w:jc w:val="both"/>
        <w:rPr>
          <w:strike/>
        </w:rPr>
      </w:pPr>
    </w:p>
    <w:p w14:paraId="480D0D6A" w14:textId="77777777" w:rsidR="001F6716" w:rsidRDefault="00B2036D" w:rsidP="00332495">
      <w:pPr>
        <w:spacing w:after="0" w:line="480" w:lineRule="auto"/>
        <w:rPr>
          <w:b/>
          <w:bCs/>
          <w:strike/>
        </w:rPr>
      </w:pPr>
      <w:r w:rsidRPr="00B2036D">
        <w:rPr>
          <w:b/>
          <w:bCs/>
        </w:rPr>
        <w:t>Explain the elements ‘Enters’ and ‘Building</w:t>
      </w:r>
      <w:r w:rsidR="00332495" w:rsidRPr="001F6716">
        <w:rPr>
          <w:b/>
          <w:bCs/>
        </w:rPr>
        <w:t xml:space="preserve"> or part of a building</w:t>
      </w:r>
      <w:r w:rsidRPr="001F6716">
        <w:rPr>
          <w:b/>
          <w:bCs/>
        </w:rPr>
        <w:t xml:space="preserve">’ </w:t>
      </w:r>
      <w:r w:rsidR="00332495" w:rsidRPr="001F6716">
        <w:rPr>
          <w:b/>
          <w:bCs/>
        </w:rPr>
        <w:t>in relation to the offence of burglary.</w:t>
      </w:r>
      <w:r w:rsidRPr="001F6716">
        <w:rPr>
          <w:b/>
          <w:bCs/>
        </w:rPr>
        <w:t xml:space="preserve">      </w:t>
      </w:r>
    </w:p>
    <w:p w14:paraId="309C059F" w14:textId="7649AB4F" w:rsidR="00B2036D" w:rsidRPr="00E91164" w:rsidRDefault="00D05445" w:rsidP="00332495">
      <w:pPr>
        <w:spacing w:after="0" w:line="480" w:lineRule="auto"/>
      </w:pPr>
      <w:r>
        <w:t>Under Section 9</w:t>
      </w:r>
      <w:r w:rsidR="001F720A">
        <w:t xml:space="preserve"> of the Theft Act 1968, the term ‘enters’ refers to the perpetrator enters a part of a building without the owners knowledge or consent</w:t>
      </w:r>
      <w:r w:rsidR="00B642D5">
        <w:t>.</w:t>
      </w:r>
    </w:p>
    <w:p w14:paraId="5564AC25" w14:textId="471F889A" w:rsidR="00824E16" w:rsidRPr="00E91164" w:rsidRDefault="00824E16" w:rsidP="00B2036D">
      <w:pPr>
        <w:spacing w:after="0" w:line="480" w:lineRule="auto"/>
        <w:jc w:val="both"/>
        <w:rPr>
          <w:b/>
          <w:bCs/>
        </w:rPr>
      </w:pPr>
    </w:p>
    <w:p w14:paraId="1FC8581C" w14:textId="627CC490" w:rsidR="001F6716" w:rsidRPr="00E91164" w:rsidRDefault="00E91164" w:rsidP="00B2036D">
      <w:pPr>
        <w:spacing w:after="0" w:line="480" w:lineRule="auto"/>
        <w:jc w:val="both"/>
      </w:pPr>
      <w:r>
        <w:t>Under Section 9, Subsection 4</w:t>
      </w:r>
      <w:r w:rsidR="00246323">
        <w:t xml:space="preserve"> of the Theft Act 1968, </w:t>
      </w:r>
      <w:r w:rsidR="006F6861">
        <w:t xml:space="preserve">the term </w:t>
      </w:r>
      <w:r w:rsidR="001F720A">
        <w:t>‘</w:t>
      </w:r>
      <w:r w:rsidR="006F6861">
        <w:t>building</w:t>
      </w:r>
      <w:r w:rsidR="001F720A">
        <w:t>’</w:t>
      </w:r>
      <w:r w:rsidR="006F6861">
        <w:t xml:space="preserve"> refers to a dwelling, an inhabited vehicle or vessel, as well as any such vehicle or vessel where the person lives, whether that person is present at the time of the burglary or not. </w:t>
      </w:r>
    </w:p>
    <w:p w14:paraId="79F31F4C" w14:textId="7F04A6CF" w:rsidR="001F6716" w:rsidRDefault="001F6716" w:rsidP="00B2036D">
      <w:pPr>
        <w:spacing w:after="0" w:line="480" w:lineRule="auto"/>
        <w:jc w:val="both"/>
        <w:rPr>
          <w:b/>
          <w:bCs/>
          <w:strike/>
        </w:rPr>
      </w:pPr>
    </w:p>
    <w:p w14:paraId="70804B4E" w14:textId="04D5F623" w:rsidR="001F6716" w:rsidRDefault="001F6716" w:rsidP="00B2036D">
      <w:pPr>
        <w:spacing w:after="0" w:line="480" w:lineRule="auto"/>
        <w:jc w:val="both"/>
        <w:rPr>
          <w:b/>
          <w:bCs/>
          <w:strike/>
        </w:rPr>
      </w:pPr>
    </w:p>
    <w:p w14:paraId="1F504780" w14:textId="65D3C879" w:rsidR="001F6716" w:rsidRDefault="001F6716" w:rsidP="00B2036D">
      <w:pPr>
        <w:spacing w:after="0" w:line="480" w:lineRule="auto"/>
        <w:jc w:val="both"/>
        <w:rPr>
          <w:b/>
          <w:bCs/>
          <w:strike/>
        </w:rPr>
      </w:pPr>
    </w:p>
    <w:p w14:paraId="08BEB509" w14:textId="1733BD0A" w:rsidR="001F6716" w:rsidRDefault="001F6716" w:rsidP="00B2036D">
      <w:pPr>
        <w:spacing w:after="0" w:line="480" w:lineRule="auto"/>
        <w:jc w:val="both"/>
        <w:rPr>
          <w:b/>
          <w:bCs/>
          <w:strike/>
        </w:rPr>
      </w:pPr>
    </w:p>
    <w:p w14:paraId="36E7E6E6" w14:textId="7991DD38" w:rsidR="001F6716" w:rsidRDefault="001F6716" w:rsidP="00B2036D">
      <w:pPr>
        <w:spacing w:after="0" w:line="480" w:lineRule="auto"/>
        <w:jc w:val="both"/>
        <w:rPr>
          <w:b/>
          <w:bCs/>
          <w:strike/>
        </w:rPr>
      </w:pPr>
    </w:p>
    <w:p w14:paraId="6BE09B1D" w14:textId="22AB856C" w:rsidR="001F6716" w:rsidRDefault="001F6716" w:rsidP="00B2036D">
      <w:pPr>
        <w:spacing w:after="0" w:line="480" w:lineRule="auto"/>
        <w:jc w:val="both"/>
        <w:rPr>
          <w:b/>
          <w:bCs/>
          <w:strike/>
        </w:rPr>
      </w:pPr>
    </w:p>
    <w:p w14:paraId="292A4AA4" w14:textId="77777777" w:rsidR="001F6716" w:rsidRDefault="001F6716" w:rsidP="00B2036D">
      <w:pPr>
        <w:spacing w:after="0" w:line="480" w:lineRule="auto"/>
        <w:jc w:val="both"/>
        <w:rPr>
          <w:b/>
          <w:bCs/>
          <w:strike/>
        </w:rPr>
      </w:pPr>
    </w:p>
    <w:p w14:paraId="09424837" w14:textId="2923D38F" w:rsidR="00CC2BC3" w:rsidRPr="00CC2BC3" w:rsidRDefault="00824E16" w:rsidP="00CC2BC3">
      <w:pPr>
        <w:pStyle w:val="ListParagraph"/>
        <w:numPr>
          <w:ilvl w:val="0"/>
          <w:numId w:val="1"/>
        </w:numPr>
        <w:spacing w:after="0" w:line="480" w:lineRule="auto"/>
        <w:jc w:val="both"/>
        <w:rPr>
          <w:b/>
          <w:bCs/>
          <w:strike/>
        </w:rPr>
      </w:pPr>
      <w:r w:rsidRPr="00CC2BC3">
        <w:t xml:space="preserve">A person </w:t>
      </w:r>
      <w:r w:rsidR="00CC2BC3" w:rsidRPr="00CC2BC3">
        <w:rPr>
          <w:b/>
          <w:bCs/>
        </w:rPr>
        <w:t>(A)</w:t>
      </w:r>
      <w:r w:rsidR="00CC2BC3">
        <w:t xml:space="preserve"> </w:t>
      </w:r>
      <w:r w:rsidRPr="00CC2BC3">
        <w:t>throws a brick at a group of people walking along the street</w:t>
      </w:r>
      <w:r w:rsidR="00CC2BC3" w:rsidRPr="00CC2BC3">
        <w:t xml:space="preserve"> intending that the brick hits and injures someone</w:t>
      </w:r>
      <w:r w:rsidRPr="00CC2BC3">
        <w:t xml:space="preserve">, the person does not know any of the people </w:t>
      </w:r>
      <w:r w:rsidR="00CC2BC3" w:rsidRPr="00CC2BC3">
        <w:t xml:space="preserve">in the group </w:t>
      </w:r>
      <w:r w:rsidRPr="00CC2BC3">
        <w:t>and does not aim at any of them in particular</w:t>
      </w:r>
      <w:r w:rsidR="00CC2BC3" w:rsidRPr="00CC2BC3">
        <w:t xml:space="preserve">. The brick hits one of the group on the head causing a really serious bodily harm resulting in hospitalisation.  </w:t>
      </w:r>
    </w:p>
    <w:p w14:paraId="315BAFB8" w14:textId="77777777" w:rsidR="00CC2BC3" w:rsidRPr="00CC2BC3" w:rsidRDefault="00CC2BC3" w:rsidP="00CC2BC3">
      <w:pPr>
        <w:pStyle w:val="ListParagraph"/>
        <w:spacing w:after="0" w:line="480" w:lineRule="auto"/>
        <w:ind w:left="786"/>
        <w:jc w:val="both"/>
        <w:rPr>
          <w:b/>
          <w:bCs/>
          <w:strike/>
        </w:rPr>
      </w:pPr>
    </w:p>
    <w:p w14:paraId="2DDE2882" w14:textId="77777777" w:rsidR="00332495" w:rsidRDefault="00CC2BC3" w:rsidP="00CC2BC3">
      <w:pPr>
        <w:spacing w:after="0" w:line="480" w:lineRule="auto"/>
        <w:jc w:val="both"/>
        <w:rPr>
          <w:b/>
          <w:bCs/>
          <w:strike/>
        </w:rPr>
      </w:pPr>
      <w:r w:rsidRPr="00CC2BC3">
        <w:rPr>
          <w:b/>
          <w:bCs/>
        </w:rPr>
        <w:t xml:space="preserve">What offence has been committed by A? </w:t>
      </w:r>
    </w:p>
    <w:p w14:paraId="07287FA2" w14:textId="3EC4C53D" w:rsidR="00824E16" w:rsidRDefault="00CC2BC3" w:rsidP="00CC2BC3">
      <w:pPr>
        <w:spacing w:after="0" w:line="480" w:lineRule="auto"/>
        <w:jc w:val="both"/>
        <w:rPr>
          <w:b/>
          <w:bCs/>
          <w:strike/>
        </w:rPr>
      </w:pPr>
      <w:r w:rsidRPr="00CC2BC3">
        <w:rPr>
          <w:b/>
          <w:bCs/>
        </w:rPr>
        <w:t xml:space="preserve">Explain your answer. </w:t>
      </w:r>
      <w:r>
        <w:rPr>
          <w:b/>
          <w:bCs/>
        </w:rPr>
        <w:t xml:space="preserve">           </w:t>
      </w:r>
      <w:bookmarkEnd w:id="0"/>
    </w:p>
    <w:p w14:paraId="287953EE" w14:textId="5D743E3C" w:rsidR="0056297B" w:rsidRDefault="008F0221" w:rsidP="00CC2BC3">
      <w:pPr>
        <w:spacing w:after="0" w:line="480" w:lineRule="auto"/>
        <w:jc w:val="both"/>
      </w:pPr>
      <w:r>
        <w:t xml:space="preserve">Under Section 39 of the Criminal Justice Act 1988, </w:t>
      </w:r>
      <w:r w:rsidR="00C626DD">
        <w:t xml:space="preserve">A has committed Assault as it is defined as </w:t>
      </w:r>
      <w:r w:rsidR="00C626DD">
        <w:rPr>
          <w:i/>
          <w:iCs/>
        </w:rPr>
        <w:t>‘any act by which a person intentionally or recklessly causes another to suffer or apprehend immediate unlawful violence’</w:t>
      </w:r>
      <w:r w:rsidR="00C626DD">
        <w:t xml:space="preserve">, and A has done this when they threw the brick at the group of people walking along the street with the intent of hitting one of those individuals. However, this also shows that A has committed Battery which is defined as </w:t>
      </w:r>
      <w:r w:rsidR="00C626DD">
        <w:rPr>
          <w:i/>
          <w:iCs/>
        </w:rPr>
        <w:t>‘an act indicating an intention to use unlawful violence against the person of another’</w:t>
      </w:r>
      <w:r w:rsidR="00056228">
        <w:t xml:space="preserve">. There is no apparent defence for A in relation to the offences of Assault and Battery as A was not in danger of receiving unlawful violence so it is not self-defence, as far as we know no one else was near the individuals walking along the street so it is not in defence of another or of property, none of the individuals walking appear to be committing a crime so it is not to prevent a crime, which in turn rules out the </w:t>
      </w:r>
      <w:r w:rsidR="006D2EFB">
        <w:t xml:space="preserve">defence of assisting in </w:t>
      </w:r>
      <w:r w:rsidR="00864309">
        <w:t>a</w:t>
      </w:r>
      <w:r w:rsidR="006D2EFB">
        <w:t xml:space="preserve"> lawful arrest. </w:t>
      </w:r>
      <w:r w:rsidR="00C757D9">
        <w:t xml:space="preserve">A has also committed Grievous Bodily Harm (GBH) which is defined under Section 20 of the Offences against the Person Act 1861 as </w:t>
      </w:r>
      <w:r w:rsidR="00C757D9">
        <w:rPr>
          <w:i/>
          <w:iCs/>
        </w:rPr>
        <w:t>‘</w:t>
      </w:r>
      <w:r w:rsidR="00C757D9" w:rsidRPr="00C757D9">
        <w:rPr>
          <w:i/>
          <w:iCs/>
        </w:rPr>
        <w:t>Whosoever shall unlawfully and maliciously wound or inflict any grievous bodily harm upon any other person, either with or without</w:t>
      </w:r>
      <w:r w:rsidR="00C757D9" w:rsidRPr="00C757D9">
        <w:rPr>
          <w:i/>
          <w:iCs/>
        </w:rPr>
        <w:t xml:space="preserve"> </w:t>
      </w:r>
      <w:r w:rsidR="00C757D9" w:rsidRPr="00C757D9">
        <w:rPr>
          <w:i/>
          <w:iCs/>
        </w:rPr>
        <w:t xml:space="preserve">any weapon or instrument, shall be </w:t>
      </w:r>
      <w:r w:rsidR="00C757D9" w:rsidRPr="00C757D9">
        <w:rPr>
          <w:i/>
          <w:iCs/>
        </w:rPr>
        <w:lastRenderedPageBreak/>
        <w:t xml:space="preserve">guilty of a </w:t>
      </w:r>
      <w:r w:rsidR="00C757D9" w:rsidRPr="00C757D9">
        <w:rPr>
          <w:i/>
          <w:iCs/>
        </w:rPr>
        <w:t>misdemeanour</w:t>
      </w:r>
      <w:r w:rsidR="00C757D9" w:rsidRPr="00C757D9">
        <w:rPr>
          <w:i/>
          <w:iCs/>
        </w:rPr>
        <w:t>, and being convicted thereof shall be liable to be kept in penal servitude</w:t>
      </w:r>
      <w:r w:rsidR="00C757D9">
        <w:rPr>
          <w:i/>
          <w:iCs/>
        </w:rPr>
        <w:t>’</w:t>
      </w:r>
      <w:r w:rsidR="00C757D9">
        <w:t xml:space="preserve">. A has unlawfully and maliciously inflicted </w:t>
      </w:r>
      <w:r w:rsidR="008E4BD3">
        <w:t>GBH upon of the individuals, which sent them to the hospital.</w:t>
      </w:r>
    </w:p>
    <w:p w14:paraId="4F847ABF" w14:textId="77777777" w:rsidR="0056297B" w:rsidRDefault="0056297B">
      <w:r>
        <w:br w:type="page"/>
      </w:r>
    </w:p>
    <w:p w14:paraId="45F51773" w14:textId="6ADA857A" w:rsidR="00332495" w:rsidRPr="001F6716" w:rsidRDefault="00332495" w:rsidP="00332495">
      <w:pPr>
        <w:pStyle w:val="ListParagraph"/>
        <w:numPr>
          <w:ilvl w:val="0"/>
          <w:numId w:val="1"/>
        </w:numPr>
        <w:spacing w:after="0" w:line="480" w:lineRule="auto"/>
        <w:jc w:val="both"/>
      </w:pPr>
      <w:r w:rsidRPr="001F6716">
        <w:lastRenderedPageBreak/>
        <w:t xml:space="preserve">The Victims Charter states that : </w:t>
      </w:r>
    </w:p>
    <w:p w14:paraId="5C3F7A47" w14:textId="1394EEAB" w:rsidR="00332495" w:rsidRPr="001F6716" w:rsidRDefault="00332495" w:rsidP="00332495">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394C0FB" w14:textId="0CBC3321" w:rsidR="00332495" w:rsidRDefault="00332495" w:rsidP="00332495">
      <w:pPr>
        <w:spacing w:after="0" w:line="480" w:lineRule="auto"/>
        <w:ind w:left="1276" w:right="1089"/>
        <w:jc w:val="both"/>
        <w:rPr>
          <w:i/>
          <w:iCs/>
          <w:strike/>
        </w:rPr>
      </w:pPr>
    </w:p>
    <w:p w14:paraId="2B023994" w14:textId="265E5A97" w:rsidR="00332495" w:rsidRDefault="00332495" w:rsidP="00332495">
      <w:pPr>
        <w:spacing w:after="0" w:line="480" w:lineRule="auto"/>
        <w:ind w:right="1089"/>
        <w:jc w:val="both"/>
        <w:rPr>
          <w:b/>
          <w:bCs/>
        </w:rPr>
      </w:pPr>
      <w:r w:rsidRPr="001F6716">
        <w:rPr>
          <w:b/>
          <w:bCs/>
        </w:rPr>
        <w:t xml:space="preserve">Explain how the needs of victims can be met from initial reporting of an offence through to court appearance and </w:t>
      </w:r>
      <w:r w:rsidR="000A0CF0">
        <w:rPr>
          <w:b/>
          <w:bCs/>
        </w:rPr>
        <w:t>trial</w:t>
      </w:r>
      <w:r w:rsidRPr="001F6716">
        <w:rPr>
          <w:b/>
          <w:bCs/>
        </w:rPr>
        <w:t xml:space="preserve">. </w:t>
      </w:r>
    </w:p>
    <w:p w14:paraId="71C27071" w14:textId="3E8228FF" w:rsidR="00B97481" w:rsidRDefault="00D07FBE" w:rsidP="00332495">
      <w:pPr>
        <w:spacing w:after="0" w:line="480" w:lineRule="auto"/>
        <w:ind w:right="1089"/>
        <w:jc w:val="both"/>
      </w:pPr>
      <w:r>
        <w:t xml:space="preserve">The needs of the victim(s) can be met when the initial report comes in as </w:t>
      </w:r>
      <w:r w:rsidR="005C7478">
        <w:t xml:space="preserve">the first responding officer could tend to some of their wounds, if their wounds are not serious or life threating, the first attending officer should also make sure that the victim(s) are in a safe place and have access to any essential resources including water, food and warmth. </w:t>
      </w:r>
      <w:r w:rsidR="00022533">
        <w:t xml:space="preserve">In terms of meeting the victim(s) needs when answering their initial report the crime, the Police should take their complaint seriously which did not occur in the case of Fiona Pilkington between 2004 and 2007, where the police did not take her complaint seriously as she did not live in a ‘hotspot’ for antisocial behaviour, and it lead to her taking her own life as well as her daughters life. </w:t>
      </w:r>
      <w:r w:rsidR="00945A23">
        <w:t xml:space="preserve">In terms of </w:t>
      </w:r>
      <w:r w:rsidR="00604D0C">
        <w:t xml:space="preserve">meeting the victim(s) needs between court cases, the Police should keep in contact with the victim(s) to let them know what is happening with their case, as well as asking if they have had any </w:t>
      </w:r>
      <w:r w:rsidR="00C9483A">
        <w:t xml:space="preserve">PTSD from the offence or if they have been targeted again. In terms of when the victim(s) appears in court, the police should identify before they enter the court if the victim(s) is intimated by the suspect, if so then the victim(s) can be placed in a separate </w:t>
      </w:r>
      <w:r w:rsidR="00C9483A">
        <w:lastRenderedPageBreak/>
        <w:t xml:space="preserve">room with no direct </w:t>
      </w:r>
      <w:r w:rsidR="004E2874">
        <w:t>eye contact with the suspect, or the victim(s) can record a statement for the court before the court date, however no questions can be asked of the victim(s) as they are not present at the court. If the victim(s) is a child, then the child should be placed in separate room with a supervising adult watching them,</w:t>
      </w:r>
    </w:p>
    <w:p w14:paraId="0A3385D2" w14:textId="75A17651" w:rsidR="00022533" w:rsidRDefault="00505564" w:rsidP="00505564">
      <w:r>
        <w:br w:type="page"/>
      </w:r>
    </w:p>
    <w:p w14:paraId="5201726F" w14:textId="0DDD0D6F" w:rsidR="001F6716" w:rsidRDefault="001F6716" w:rsidP="001F6716">
      <w:pPr>
        <w:pStyle w:val="ListParagraph"/>
        <w:numPr>
          <w:ilvl w:val="0"/>
          <w:numId w:val="1"/>
        </w:numPr>
        <w:spacing w:after="0" w:line="480" w:lineRule="auto"/>
        <w:ind w:right="1089"/>
        <w:jc w:val="both"/>
      </w:pPr>
      <w:r w:rsidRPr="001F6716">
        <w:lastRenderedPageBreak/>
        <w:t xml:space="preserve">When interviewing Victims Witnesses and Suspects police officers rely on the ‘PEACE’ model a national framework for Investigative Interviewing. </w:t>
      </w:r>
    </w:p>
    <w:p w14:paraId="745921AE" w14:textId="77777777" w:rsidR="001F6716" w:rsidRPr="001F6716" w:rsidRDefault="001F6716" w:rsidP="001F6716">
      <w:pPr>
        <w:pStyle w:val="ListParagraph"/>
        <w:spacing w:after="0" w:line="480" w:lineRule="auto"/>
        <w:ind w:left="786" w:right="1089"/>
        <w:jc w:val="both"/>
      </w:pPr>
    </w:p>
    <w:p w14:paraId="7D1B5FE8" w14:textId="5CCFFBF4" w:rsidR="001F6716" w:rsidRDefault="001F6716" w:rsidP="001F6716">
      <w:pPr>
        <w:spacing w:after="0" w:line="480" w:lineRule="auto"/>
        <w:ind w:right="1089"/>
        <w:jc w:val="both"/>
        <w:rPr>
          <w:b/>
          <w:bCs/>
        </w:rPr>
      </w:pPr>
      <w:r>
        <w:rPr>
          <w:b/>
          <w:bCs/>
        </w:rPr>
        <w:t xml:space="preserve">Explain the PEACE model component parts and critically evaluate its effectiveness in interviewing suspects. </w:t>
      </w:r>
    </w:p>
    <w:p w14:paraId="5BBA980C" w14:textId="5E6F7C64" w:rsidR="001F720A" w:rsidRPr="001F720A" w:rsidRDefault="001F720A" w:rsidP="001F6716">
      <w:pPr>
        <w:spacing w:after="0" w:line="480" w:lineRule="auto"/>
        <w:ind w:right="1089"/>
        <w:jc w:val="both"/>
      </w:pPr>
      <w:r>
        <w:t xml:space="preserve">The PEACE model component part are comprised of Planning and Preparation, Engage and Explain, Account Clarification and Challenge, Closure and Evaluation. The Planning and Preparation phase includes </w:t>
      </w:r>
      <w:r w:rsidR="000522DF">
        <w:t>establishing a strategy of the interview, which includes questions, as well as establishing the relationship the interview has to the investigation. The Engage and Explain phase includes establishing the ground rules of the interview and addressing any welfare issues that the interview brings about</w:t>
      </w:r>
      <w:r w:rsidR="001555AB">
        <w:t xml:space="preserve">. </w:t>
      </w:r>
      <w:r w:rsidR="00440AA0">
        <w:t xml:space="preserve">The Account Clarification and Challenge phase includes identifying topics whilst in the interview and exploring those topics to get clarification. The Closure phase includes </w:t>
      </w:r>
      <w:r w:rsidR="001B5380">
        <w:t xml:space="preserve">establishing </w:t>
      </w:r>
      <w:r w:rsidR="007504F0">
        <w:t xml:space="preserve">a connection for future contact with the suspect, witness or victim, as well as establishing what to do next. The Evaluation phase includes </w:t>
      </w:r>
      <w:r w:rsidR="00C92B4E">
        <w:t xml:space="preserve">assessing the information gained from the interview and comparing it to the information that has already been gathered before the interview. </w:t>
      </w:r>
      <w:r w:rsidR="00120721">
        <w:t>The PEACE model is effective when interview</w:t>
      </w:r>
      <w:r w:rsidR="00EA3AF1">
        <w:t>ing</w:t>
      </w:r>
      <w:r w:rsidR="00120721">
        <w:t xml:space="preserve"> suspects as </w:t>
      </w:r>
      <w:r w:rsidR="00EA3AF1">
        <w:t xml:space="preserve">it allows the interviewer to </w:t>
      </w:r>
      <w:r w:rsidR="003265FC">
        <w:t xml:space="preserve">set the ground rules of the interview as well as establishing how the interview will go, it also allows the interviewer to gather information that the suspect would not </w:t>
      </w:r>
      <w:r w:rsidR="002E07BE">
        <w:t xml:space="preserve">normally give as it establishes a connection between the interviewer and the interviewee. This is because during the Engage and Explain phase, the interviewer </w:t>
      </w:r>
      <w:r w:rsidR="002E07BE">
        <w:lastRenderedPageBreak/>
        <w:t xml:space="preserve">should </w:t>
      </w:r>
      <w:r w:rsidR="00EE1D33">
        <w:t xml:space="preserve">establish </w:t>
      </w:r>
      <w:r w:rsidR="002E07BE">
        <w:t xml:space="preserve">any welfare issues the suspect has and try to </w:t>
      </w:r>
      <w:r w:rsidR="00EE1D33">
        <w:t xml:space="preserve">address only the ones that would help gather the most information. </w:t>
      </w:r>
      <w:r w:rsidR="00820810">
        <w:t>It also allows for the interviewer to look back at their performance and look for ways to improve and to be more effective.</w:t>
      </w:r>
    </w:p>
    <w:sectPr w:rsidR="001F720A" w:rsidRPr="001F720A"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D39C0F" w14:textId="77777777" w:rsidR="00F776B6" w:rsidRDefault="00F776B6" w:rsidP="003D56CA">
      <w:pPr>
        <w:spacing w:after="0" w:line="240" w:lineRule="auto"/>
      </w:pPr>
      <w:r>
        <w:separator/>
      </w:r>
    </w:p>
  </w:endnote>
  <w:endnote w:type="continuationSeparator" w:id="0">
    <w:p w14:paraId="5892AE6E" w14:textId="77777777" w:rsidR="00F776B6" w:rsidRDefault="00F776B6" w:rsidP="003D5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0672D" w14:textId="2AF8E730" w:rsidR="003D56CA" w:rsidRPr="003D56CA" w:rsidRDefault="003D56CA">
    <w:pPr>
      <w:pStyle w:val="Footer"/>
      <w:rPr>
        <w:strike/>
      </w:rPr>
    </w:pPr>
    <w:r w:rsidRPr="003D56CA">
      <w:t>February 2021</w:t>
    </w:r>
  </w:p>
  <w:p w14:paraId="42D55FBB" w14:textId="77777777" w:rsidR="00405A9E" w:rsidRPr="00A72458" w:rsidRDefault="00B642D5"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67ADAF" w14:textId="77777777" w:rsidR="00F776B6" w:rsidRDefault="00F776B6" w:rsidP="003D56CA">
      <w:pPr>
        <w:spacing w:after="0" w:line="240" w:lineRule="auto"/>
      </w:pPr>
      <w:r>
        <w:separator/>
      </w:r>
    </w:p>
  </w:footnote>
  <w:footnote w:type="continuationSeparator" w:id="0">
    <w:p w14:paraId="040BAD87" w14:textId="77777777" w:rsidR="00F776B6" w:rsidRDefault="00F776B6" w:rsidP="003D5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2"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BF"/>
    <w:rsid w:val="00022533"/>
    <w:rsid w:val="00044336"/>
    <w:rsid w:val="000522DF"/>
    <w:rsid w:val="00056228"/>
    <w:rsid w:val="000A0CF0"/>
    <w:rsid w:val="001079DE"/>
    <w:rsid w:val="00120721"/>
    <w:rsid w:val="00143CD1"/>
    <w:rsid w:val="001555AB"/>
    <w:rsid w:val="001B5380"/>
    <w:rsid w:val="001F6716"/>
    <w:rsid w:val="001F720A"/>
    <w:rsid w:val="00223EEA"/>
    <w:rsid w:val="002452E7"/>
    <w:rsid w:val="00246323"/>
    <w:rsid w:val="00255E63"/>
    <w:rsid w:val="00277BE8"/>
    <w:rsid w:val="002E07BE"/>
    <w:rsid w:val="003265FC"/>
    <w:rsid w:val="00332495"/>
    <w:rsid w:val="003C02ED"/>
    <w:rsid w:val="003D56CA"/>
    <w:rsid w:val="00440AA0"/>
    <w:rsid w:val="004E2874"/>
    <w:rsid w:val="004F4278"/>
    <w:rsid w:val="00504C4A"/>
    <w:rsid w:val="00505564"/>
    <w:rsid w:val="0056297B"/>
    <w:rsid w:val="005C7478"/>
    <w:rsid w:val="005F6C55"/>
    <w:rsid w:val="00600EEA"/>
    <w:rsid w:val="00604D0C"/>
    <w:rsid w:val="00674CC4"/>
    <w:rsid w:val="006D2EFB"/>
    <w:rsid w:val="006F6861"/>
    <w:rsid w:val="007504F0"/>
    <w:rsid w:val="00755FBF"/>
    <w:rsid w:val="0076097D"/>
    <w:rsid w:val="00820810"/>
    <w:rsid w:val="00824E16"/>
    <w:rsid w:val="00864309"/>
    <w:rsid w:val="008E4BD3"/>
    <w:rsid w:val="008F0221"/>
    <w:rsid w:val="00945A23"/>
    <w:rsid w:val="00975560"/>
    <w:rsid w:val="00A24AD6"/>
    <w:rsid w:val="00AC7BFE"/>
    <w:rsid w:val="00B050BC"/>
    <w:rsid w:val="00B2036D"/>
    <w:rsid w:val="00B642D5"/>
    <w:rsid w:val="00B85A65"/>
    <w:rsid w:val="00B97481"/>
    <w:rsid w:val="00C626DD"/>
    <w:rsid w:val="00C757D9"/>
    <w:rsid w:val="00C92B4E"/>
    <w:rsid w:val="00C9483A"/>
    <w:rsid w:val="00CC2BC3"/>
    <w:rsid w:val="00D05445"/>
    <w:rsid w:val="00D07FBE"/>
    <w:rsid w:val="00DE3165"/>
    <w:rsid w:val="00E91164"/>
    <w:rsid w:val="00EA3AF1"/>
    <w:rsid w:val="00EE1D33"/>
    <w:rsid w:val="00F7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AE0E8"/>
  <w15:chartTrackingRefBased/>
  <w15:docId w15:val="{9AE3D04D-3184-4EE3-AF5C-28C99B9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BF"/>
  </w:style>
  <w:style w:type="table" w:styleId="TableGrid">
    <w:name w:val="Table Grid"/>
    <w:basedOn w:val="TableNormal"/>
    <w:uiPriority w:val="59"/>
    <w:rsid w:val="00755FBF"/>
    <w:pPr>
      <w:spacing w:after="0" w:line="240" w:lineRule="auto"/>
    </w:pPr>
    <w:rPr>
      <w:rFonts w:ascii="Times New Roman" w:eastAsia="Times New Roman" w:hAnsi="Times New Roman" w:cs="Times New Roman"/>
      <w:strike/>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3D5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A"/>
  </w:style>
  <w:style w:type="paragraph" w:styleId="ListParagraph">
    <w:name w:val="List Paragraph"/>
    <w:basedOn w:val="Normal"/>
    <w:uiPriority w:val="34"/>
    <w:qFormat/>
    <w:rsid w:val="003D5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5795937">
      <w:bodyDiv w:val="1"/>
      <w:marLeft w:val="0"/>
      <w:marRight w:val="0"/>
      <w:marTop w:val="0"/>
      <w:marBottom w:val="0"/>
      <w:divBdr>
        <w:top w:val="none" w:sz="0" w:space="0" w:color="auto"/>
        <w:left w:val="none" w:sz="0" w:space="0" w:color="auto"/>
        <w:bottom w:val="none" w:sz="0" w:space="0" w:color="auto"/>
        <w:right w:val="none" w:sz="0" w:space="0" w:color="auto"/>
      </w:divBdr>
      <w:divsChild>
        <w:div w:id="662197687">
          <w:marLeft w:val="360"/>
          <w:marRight w:val="0"/>
          <w:marTop w:val="200"/>
          <w:marBottom w:val="0"/>
          <w:divBdr>
            <w:top w:val="none" w:sz="0" w:space="0" w:color="auto"/>
            <w:left w:val="none" w:sz="0" w:space="0" w:color="auto"/>
            <w:bottom w:val="none" w:sz="0" w:space="0" w:color="auto"/>
            <w:right w:val="none" w:sz="0" w:space="0" w:color="auto"/>
          </w:divBdr>
        </w:div>
        <w:div w:id="1171412308">
          <w:marLeft w:val="360"/>
          <w:marRight w:val="0"/>
          <w:marTop w:val="200"/>
          <w:marBottom w:val="0"/>
          <w:divBdr>
            <w:top w:val="none" w:sz="0" w:space="0" w:color="auto"/>
            <w:left w:val="none" w:sz="0" w:space="0" w:color="auto"/>
            <w:bottom w:val="none" w:sz="0" w:space="0" w:color="auto"/>
            <w:right w:val="none" w:sz="0" w:space="0" w:color="auto"/>
          </w:divBdr>
        </w:div>
        <w:div w:id="481236508">
          <w:marLeft w:val="360"/>
          <w:marRight w:val="0"/>
          <w:marTop w:val="200"/>
          <w:marBottom w:val="0"/>
          <w:divBdr>
            <w:top w:val="none" w:sz="0" w:space="0" w:color="auto"/>
            <w:left w:val="none" w:sz="0" w:space="0" w:color="auto"/>
            <w:bottom w:val="none" w:sz="0" w:space="0" w:color="auto"/>
            <w:right w:val="none" w:sz="0" w:space="0" w:color="auto"/>
          </w:divBdr>
        </w:div>
        <w:div w:id="511530302">
          <w:marLeft w:val="360"/>
          <w:marRight w:val="0"/>
          <w:marTop w:val="200"/>
          <w:marBottom w:val="0"/>
          <w:divBdr>
            <w:top w:val="none" w:sz="0" w:space="0" w:color="auto"/>
            <w:left w:val="none" w:sz="0" w:space="0" w:color="auto"/>
            <w:bottom w:val="none" w:sz="0" w:space="0" w:color="auto"/>
            <w:right w:val="none" w:sz="0" w:space="0" w:color="auto"/>
          </w:divBdr>
        </w:div>
        <w:div w:id="15886150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10</Pages>
  <Words>1491</Words>
  <Characters>8505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lewis guy</cp:lastModifiedBy>
  <cp:revision>52</cp:revision>
  <dcterms:created xsi:type="dcterms:W3CDTF">2021-03-09T15:00:00Z</dcterms:created>
  <dcterms:modified xsi:type="dcterms:W3CDTF">2021-03-09T16:58:00Z</dcterms:modified>
</cp:coreProperties>
</file>