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6C06E4A" w14:textId="1AD52E7A" w:rsidR="00866F1E" w:rsidRDefault="00AB13D4" w:rsidP="00650D95">
      <w:pPr>
        <w:rPr>
          <w:sz w:val="28"/>
          <w:szCs w:val="28"/>
        </w:rPr>
      </w:pPr>
      <w:r w:rsidRPr="00AB13D4">
        <w:rPr>
          <w:sz w:val="28"/>
          <w:szCs w:val="28"/>
        </w:rPr>
        <w:t xml:space="preserve">Christianity is at a </w:t>
      </w:r>
      <w:r w:rsidR="004C77B0">
        <w:rPr>
          <w:sz w:val="28"/>
          <w:szCs w:val="28"/>
        </w:rPr>
        <w:t>very interesting point in its 2</w:t>
      </w:r>
      <w:r w:rsidRPr="00AB13D4">
        <w:rPr>
          <w:sz w:val="28"/>
          <w:szCs w:val="28"/>
        </w:rPr>
        <w:t>0</w:t>
      </w:r>
      <w:r w:rsidR="004C77B0">
        <w:rPr>
          <w:sz w:val="28"/>
          <w:szCs w:val="28"/>
        </w:rPr>
        <w:t>00+</w:t>
      </w:r>
      <w:r w:rsidRPr="00AB13D4">
        <w:rPr>
          <w:sz w:val="28"/>
          <w:szCs w:val="28"/>
        </w:rPr>
        <w:t xml:space="preserve"> years of history.</w:t>
      </w:r>
      <w:r>
        <w:rPr>
          <w:sz w:val="28"/>
          <w:szCs w:val="28"/>
        </w:rPr>
        <w:t xml:space="preserve"> N</w:t>
      </w:r>
      <w:r w:rsidRPr="00AB13D4">
        <w:rPr>
          <w:sz w:val="28"/>
          <w:szCs w:val="28"/>
        </w:rPr>
        <w:t>ever before has it had to answer to the individual calls from the faithful and n</w:t>
      </w:r>
      <w:r>
        <w:rPr>
          <w:sz w:val="28"/>
          <w:szCs w:val="28"/>
        </w:rPr>
        <w:t xml:space="preserve">on-faithful as </w:t>
      </w:r>
      <w:r w:rsidRPr="00AB13D4">
        <w:rPr>
          <w:sz w:val="28"/>
          <w:szCs w:val="28"/>
        </w:rPr>
        <w:t>t</w:t>
      </w:r>
      <w:r>
        <w:rPr>
          <w:sz w:val="28"/>
          <w:szCs w:val="28"/>
        </w:rPr>
        <w:t>o</w:t>
      </w:r>
      <w:r w:rsidRPr="00AB13D4">
        <w:rPr>
          <w:sz w:val="28"/>
          <w:szCs w:val="28"/>
        </w:rPr>
        <w:t xml:space="preserve"> its meaning and purpose in the world, and on such a global scale. </w:t>
      </w:r>
      <w:r w:rsidR="005F3406">
        <w:rPr>
          <w:sz w:val="28"/>
          <w:szCs w:val="28"/>
        </w:rPr>
        <w:t>Historically</w:t>
      </w:r>
      <w:r>
        <w:rPr>
          <w:sz w:val="28"/>
          <w:szCs w:val="28"/>
        </w:rPr>
        <w:t xml:space="preserve"> </w:t>
      </w:r>
      <w:r w:rsidR="005F3406">
        <w:rPr>
          <w:sz w:val="28"/>
          <w:szCs w:val="28"/>
        </w:rPr>
        <w:t>Christian believers interacted with th</w:t>
      </w:r>
      <w:r w:rsidR="00774B25">
        <w:rPr>
          <w:sz w:val="28"/>
          <w:szCs w:val="28"/>
        </w:rPr>
        <w:t>e religious o</w:t>
      </w:r>
      <w:r w:rsidR="005F3406">
        <w:rPr>
          <w:sz w:val="28"/>
          <w:szCs w:val="28"/>
        </w:rPr>
        <w:t xml:space="preserve">ther only on </w:t>
      </w:r>
      <w:r w:rsidR="00866F1E">
        <w:rPr>
          <w:sz w:val="28"/>
          <w:szCs w:val="28"/>
        </w:rPr>
        <w:t xml:space="preserve">the fringes of social </w:t>
      </w:r>
      <w:r w:rsidR="005F3406">
        <w:rPr>
          <w:sz w:val="28"/>
          <w:szCs w:val="28"/>
        </w:rPr>
        <w:t xml:space="preserve">and geographical </w:t>
      </w:r>
      <w:r w:rsidR="00866F1E">
        <w:rPr>
          <w:sz w:val="28"/>
          <w:szCs w:val="28"/>
        </w:rPr>
        <w:t>boundaries,</w:t>
      </w:r>
      <w:r w:rsidR="004C77B0">
        <w:rPr>
          <w:sz w:val="28"/>
          <w:szCs w:val="28"/>
        </w:rPr>
        <w:t xml:space="preserve"> and it has</w:t>
      </w:r>
      <w:r w:rsidR="005F3406">
        <w:rPr>
          <w:sz w:val="28"/>
          <w:szCs w:val="28"/>
        </w:rPr>
        <w:t xml:space="preserve"> taken many centuries to move from destruction and</w:t>
      </w:r>
      <w:r w:rsidR="00866F1E">
        <w:rPr>
          <w:sz w:val="28"/>
          <w:szCs w:val="28"/>
        </w:rPr>
        <w:t xml:space="preserve"> conversion </w:t>
      </w:r>
      <w:r w:rsidR="00774B25">
        <w:rPr>
          <w:sz w:val="28"/>
          <w:szCs w:val="28"/>
        </w:rPr>
        <w:t>and</w:t>
      </w:r>
      <w:r w:rsidR="005F3406">
        <w:rPr>
          <w:sz w:val="28"/>
          <w:szCs w:val="28"/>
        </w:rPr>
        <w:t xml:space="preserve"> inch towards</w:t>
      </w:r>
      <w:r w:rsidR="00795884">
        <w:rPr>
          <w:sz w:val="28"/>
          <w:szCs w:val="28"/>
        </w:rPr>
        <w:t xml:space="preserve"> actual dialogue, requiring a theology that encounters the religious other.</w:t>
      </w:r>
    </w:p>
    <w:p w14:paraId="13B400A9" w14:textId="77777777" w:rsidR="005F3406" w:rsidRDefault="005F3406" w:rsidP="00650D95">
      <w:pPr>
        <w:rPr>
          <w:sz w:val="28"/>
          <w:szCs w:val="28"/>
        </w:rPr>
      </w:pPr>
    </w:p>
    <w:p w14:paraId="52F5EF94" w14:textId="1C4577FC" w:rsidR="00795884" w:rsidRDefault="005F3406" w:rsidP="00795884">
      <w:pPr>
        <w:rPr>
          <w:sz w:val="28"/>
          <w:szCs w:val="28"/>
        </w:rPr>
      </w:pPr>
      <w:r>
        <w:rPr>
          <w:sz w:val="28"/>
          <w:szCs w:val="28"/>
        </w:rPr>
        <w:t xml:space="preserve">The term ‘theology of religions’ </w:t>
      </w:r>
      <w:r w:rsidR="00795884">
        <w:rPr>
          <w:sz w:val="28"/>
          <w:szCs w:val="28"/>
        </w:rPr>
        <w:t xml:space="preserve">as a concept its been hotly debated, dismantled, and discarded in contemporary theological circles – and yet we continue to return to it as a base to describe the different approaches taken in relating to religious diversity. </w:t>
      </w:r>
      <w:r w:rsidR="00EA5746">
        <w:rPr>
          <w:sz w:val="28"/>
          <w:szCs w:val="28"/>
        </w:rPr>
        <w:t xml:space="preserve">Alan Race published a paradigm in 1983 </w:t>
      </w:r>
      <w:r w:rsidR="00EA5746" w:rsidRPr="00EA5746">
        <w:rPr>
          <w:sz w:val="28"/>
          <w:szCs w:val="28"/>
        </w:rPr>
        <w:t>that in simple terms categorises how Christianity approaches the religious other, and how this affects its theology, awareness of self and</w:t>
      </w:r>
      <w:r w:rsidR="003E1113">
        <w:rPr>
          <w:sz w:val="28"/>
          <w:szCs w:val="28"/>
        </w:rPr>
        <w:t xml:space="preserve"> its place in the</w:t>
      </w:r>
      <w:r w:rsidR="00795884">
        <w:rPr>
          <w:sz w:val="28"/>
          <w:szCs w:val="28"/>
        </w:rPr>
        <w:t xml:space="preserve"> known</w:t>
      </w:r>
      <w:r w:rsidR="003E1113">
        <w:rPr>
          <w:sz w:val="28"/>
          <w:szCs w:val="28"/>
        </w:rPr>
        <w:t xml:space="preserve"> </w:t>
      </w:r>
      <w:r w:rsidR="00795884" w:rsidRPr="00795884">
        <w:rPr>
          <w:sz w:val="28"/>
          <w:szCs w:val="28"/>
        </w:rPr>
        <w:t>world</w:t>
      </w:r>
      <w:r w:rsidR="003E1113">
        <w:rPr>
          <w:sz w:val="28"/>
          <w:szCs w:val="28"/>
        </w:rPr>
        <w:t xml:space="preserve">. </w:t>
      </w:r>
    </w:p>
    <w:p w14:paraId="3018CE1F" w14:textId="77777777" w:rsidR="00795884" w:rsidRDefault="00795884" w:rsidP="00795884">
      <w:pPr>
        <w:rPr>
          <w:sz w:val="28"/>
          <w:szCs w:val="28"/>
        </w:rPr>
      </w:pPr>
    </w:p>
    <w:p w14:paraId="000517C4" w14:textId="57DCF010" w:rsidR="00795884" w:rsidRDefault="00795884" w:rsidP="00795884">
      <w:pPr>
        <w:rPr>
          <w:sz w:val="28"/>
          <w:szCs w:val="28"/>
        </w:rPr>
      </w:pPr>
      <w:r>
        <w:rPr>
          <w:sz w:val="28"/>
          <w:szCs w:val="28"/>
        </w:rPr>
        <w:t>For this essay I will outline Race’s typology, and consider 1. If there is something lacking the classic typology, and in this post-modern era needs to evolve into a new vision, assessing the argument that the concept of particularism is the evolution required, and 2. Assessing if this is actually useful for interfaith dialogue and encounter.</w:t>
      </w:r>
    </w:p>
    <w:p w14:paraId="0427A582" w14:textId="77777777" w:rsidR="00795884" w:rsidRDefault="00795884">
      <w:pPr>
        <w:rPr>
          <w:sz w:val="28"/>
          <w:szCs w:val="28"/>
        </w:rPr>
      </w:pPr>
    </w:p>
    <w:p w14:paraId="2EF7E950" w14:textId="5F46A441" w:rsidR="00D162CF" w:rsidRDefault="00912196">
      <w:pPr>
        <w:rPr>
          <w:sz w:val="28"/>
          <w:szCs w:val="28"/>
        </w:rPr>
      </w:pPr>
      <w:r>
        <w:rPr>
          <w:sz w:val="28"/>
          <w:szCs w:val="28"/>
        </w:rPr>
        <w:t xml:space="preserve">Alan </w:t>
      </w:r>
      <w:r w:rsidR="003F42BC">
        <w:rPr>
          <w:sz w:val="28"/>
          <w:szCs w:val="28"/>
        </w:rPr>
        <w:t>Race</w:t>
      </w:r>
      <w:r>
        <w:rPr>
          <w:sz w:val="28"/>
          <w:szCs w:val="28"/>
        </w:rPr>
        <w:t xml:space="preserve">’s </w:t>
      </w:r>
      <w:r w:rsidR="002C703C">
        <w:rPr>
          <w:sz w:val="28"/>
          <w:szCs w:val="28"/>
        </w:rPr>
        <w:t>theology of religions t</w:t>
      </w:r>
      <w:r>
        <w:rPr>
          <w:sz w:val="28"/>
          <w:szCs w:val="28"/>
        </w:rPr>
        <w:t>ypology</w:t>
      </w:r>
      <w:r w:rsidR="003F42BC">
        <w:rPr>
          <w:sz w:val="28"/>
          <w:szCs w:val="28"/>
        </w:rPr>
        <w:t xml:space="preserve"> considers</w:t>
      </w:r>
      <w:r w:rsidR="00703C87">
        <w:rPr>
          <w:sz w:val="28"/>
          <w:szCs w:val="28"/>
        </w:rPr>
        <w:t xml:space="preserve"> the central aspect of Chri</w:t>
      </w:r>
      <w:r w:rsidR="00F4468C">
        <w:rPr>
          <w:sz w:val="28"/>
          <w:szCs w:val="28"/>
        </w:rPr>
        <w:t>stianity as the tension around salvation and how it occurs in the light of the religious other. Race defined</w:t>
      </w:r>
      <w:r w:rsidR="003F42BC">
        <w:rPr>
          <w:sz w:val="28"/>
          <w:szCs w:val="28"/>
        </w:rPr>
        <w:t xml:space="preserve"> Christian approaches</w:t>
      </w:r>
      <w:r w:rsidR="00F4468C">
        <w:rPr>
          <w:sz w:val="28"/>
          <w:szCs w:val="28"/>
        </w:rPr>
        <w:t xml:space="preserve"> to this question into 3 broad categories – inclusivism, exclusivism, and p</w:t>
      </w:r>
      <w:r w:rsidR="003F42BC">
        <w:rPr>
          <w:sz w:val="28"/>
          <w:szCs w:val="28"/>
        </w:rPr>
        <w:t xml:space="preserve">luralism. </w:t>
      </w:r>
      <w:r w:rsidR="005D40D9">
        <w:rPr>
          <w:sz w:val="28"/>
          <w:szCs w:val="28"/>
        </w:rPr>
        <w:t>They all attempt to</w:t>
      </w:r>
      <w:r w:rsidR="00B97BC5">
        <w:rPr>
          <w:sz w:val="28"/>
          <w:szCs w:val="28"/>
        </w:rPr>
        <w:t xml:space="preserve"> categorise the</w:t>
      </w:r>
      <w:r w:rsidR="005D40D9">
        <w:rPr>
          <w:sz w:val="28"/>
          <w:szCs w:val="28"/>
        </w:rPr>
        <w:t xml:space="preserve"> answer</w:t>
      </w:r>
      <w:r w:rsidR="00B97BC5">
        <w:rPr>
          <w:sz w:val="28"/>
          <w:szCs w:val="28"/>
        </w:rPr>
        <w:t>s</w:t>
      </w:r>
      <w:r w:rsidR="005D40D9">
        <w:rPr>
          <w:sz w:val="28"/>
          <w:szCs w:val="28"/>
        </w:rPr>
        <w:t xml:space="preserve"> </w:t>
      </w:r>
      <w:r w:rsidR="00B97BC5">
        <w:rPr>
          <w:sz w:val="28"/>
          <w:szCs w:val="28"/>
        </w:rPr>
        <w:t>to the</w:t>
      </w:r>
      <w:r w:rsidR="00DB23FE">
        <w:rPr>
          <w:sz w:val="28"/>
          <w:szCs w:val="28"/>
        </w:rPr>
        <w:t xml:space="preserve"> question</w:t>
      </w:r>
      <w:r w:rsidR="005D40D9">
        <w:rPr>
          <w:sz w:val="28"/>
          <w:szCs w:val="28"/>
        </w:rPr>
        <w:t xml:space="preserve"> </w:t>
      </w:r>
      <w:r w:rsidR="007B5CBE">
        <w:rPr>
          <w:sz w:val="28"/>
          <w:szCs w:val="28"/>
        </w:rPr>
        <w:t xml:space="preserve">- can non-Christians </w:t>
      </w:r>
      <w:r w:rsidR="003E5B80">
        <w:rPr>
          <w:sz w:val="28"/>
          <w:szCs w:val="28"/>
        </w:rPr>
        <w:t>achieve</w:t>
      </w:r>
      <w:r w:rsidR="007B5CBE">
        <w:rPr>
          <w:sz w:val="28"/>
          <w:szCs w:val="28"/>
        </w:rPr>
        <w:t xml:space="preserve"> </w:t>
      </w:r>
      <w:r w:rsidR="003E5B80">
        <w:rPr>
          <w:sz w:val="28"/>
          <w:szCs w:val="28"/>
        </w:rPr>
        <w:t>salvation</w:t>
      </w:r>
      <w:r w:rsidR="00ED2C71">
        <w:rPr>
          <w:sz w:val="28"/>
          <w:szCs w:val="28"/>
        </w:rPr>
        <w:t>?</w:t>
      </w:r>
    </w:p>
    <w:p w14:paraId="27A4D908" w14:textId="77777777" w:rsidR="00C4196B" w:rsidRDefault="00C4196B" w:rsidP="00C4196B">
      <w:pPr>
        <w:rPr>
          <w:sz w:val="28"/>
          <w:szCs w:val="28"/>
        </w:rPr>
      </w:pPr>
    </w:p>
    <w:p w14:paraId="21D1305B" w14:textId="4DF94FE5" w:rsidR="00794D53" w:rsidRPr="00794D53" w:rsidRDefault="000F091B" w:rsidP="00794D53">
      <w:pPr>
        <w:rPr>
          <w:sz w:val="28"/>
          <w:szCs w:val="28"/>
        </w:rPr>
      </w:pPr>
      <w:r w:rsidRPr="0004793C">
        <w:rPr>
          <w:sz w:val="28"/>
          <w:szCs w:val="28"/>
        </w:rPr>
        <w:t>E</w:t>
      </w:r>
      <w:r w:rsidR="00AB13D4" w:rsidRPr="0004793C">
        <w:rPr>
          <w:sz w:val="28"/>
          <w:szCs w:val="28"/>
        </w:rPr>
        <w:t>xclusivism</w:t>
      </w:r>
      <w:r w:rsidR="00AB13D4">
        <w:rPr>
          <w:sz w:val="28"/>
          <w:szCs w:val="28"/>
        </w:rPr>
        <w:t xml:space="preserve"> </w:t>
      </w:r>
      <w:r>
        <w:rPr>
          <w:sz w:val="28"/>
          <w:szCs w:val="28"/>
        </w:rPr>
        <w:t>is the stance that if only one single religion is true, it must be the only way to salvation and all other religions must be false.</w:t>
      </w:r>
      <w:r w:rsidR="00AB13D4">
        <w:rPr>
          <w:sz w:val="28"/>
          <w:szCs w:val="28"/>
        </w:rPr>
        <w:t xml:space="preserve"> </w:t>
      </w:r>
      <w:r>
        <w:rPr>
          <w:sz w:val="28"/>
          <w:szCs w:val="28"/>
        </w:rPr>
        <w:t xml:space="preserve">Therefore if </w:t>
      </w:r>
      <w:r w:rsidR="00AB13D4">
        <w:rPr>
          <w:sz w:val="28"/>
          <w:szCs w:val="28"/>
        </w:rPr>
        <w:t xml:space="preserve">salvation can only be acquired through </w:t>
      </w:r>
      <w:r w:rsidR="009964FF">
        <w:rPr>
          <w:sz w:val="28"/>
          <w:szCs w:val="28"/>
        </w:rPr>
        <w:t xml:space="preserve">the </w:t>
      </w:r>
      <w:r w:rsidR="00AB13D4">
        <w:rPr>
          <w:sz w:val="28"/>
          <w:szCs w:val="28"/>
        </w:rPr>
        <w:t xml:space="preserve">Christian religion, </w:t>
      </w:r>
      <w:r>
        <w:rPr>
          <w:sz w:val="28"/>
          <w:szCs w:val="28"/>
        </w:rPr>
        <w:t xml:space="preserve">it </w:t>
      </w:r>
      <w:r w:rsidR="009964FF">
        <w:rPr>
          <w:sz w:val="28"/>
          <w:szCs w:val="28"/>
        </w:rPr>
        <w:t xml:space="preserve">cannot </w:t>
      </w:r>
      <w:r>
        <w:rPr>
          <w:sz w:val="28"/>
          <w:szCs w:val="28"/>
        </w:rPr>
        <w:t>be accessed or experienced via any other religion</w:t>
      </w:r>
      <w:r w:rsidR="009964FF">
        <w:rPr>
          <w:sz w:val="28"/>
          <w:szCs w:val="28"/>
        </w:rPr>
        <w:t xml:space="preserve">. </w:t>
      </w:r>
      <w:r>
        <w:rPr>
          <w:sz w:val="28"/>
          <w:szCs w:val="28"/>
        </w:rPr>
        <w:t xml:space="preserve">For hardliners, this means that unless you subscribe to a specific denomination with a tradition, you will not access salvation – for softer versions, you have the possibility after death of choosing to be saved or not, requiring a reckoning with truth. </w:t>
      </w:r>
      <w:r w:rsidR="00E003F6">
        <w:rPr>
          <w:sz w:val="28"/>
          <w:szCs w:val="28"/>
        </w:rPr>
        <w:t xml:space="preserve"> Historically the traditional stance of Christianity, denominations have moved into different streams of thought in recent years</w:t>
      </w:r>
      <w:r w:rsidR="00E003F6">
        <w:rPr>
          <w:rStyle w:val="FootnoteReference"/>
          <w:sz w:val="28"/>
          <w:szCs w:val="28"/>
        </w:rPr>
        <w:footnoteReference w:id="1"/>
      </w:r>
      <w:r w:rsidR="00E003F6">
        <w:rPr>
          <w:sz w:val="28"/>
          <w:szCs w:val="28"/>
        </w:rPr>
        <w:t xml:space="preserve">, and some </w:t>
      </w:r>
      <w:r w:rsidR="00AB13D4">
        <w:rPr>
          <w:sz w:val="28"/>
          <w:szCs w:val="28"/>
        </w:rPr>
        <w:t>exclusivists</w:t>
      </w:r>
      <w:r w:rsidR="00E003F6">
        <w:rPr>
          <w:sz w:val="28"/>
          <w:szCs w:val="28"/>
        </w:rPr>
        <w:t xml:space="preserve"> </w:t>
      </w:r>
      <w:r w:rsidR="00E003F6">
        <w:rPr>
          <w:sz w:val="28"/>
          <w:szCs w:val="28"/>
        </w:rPr>
        <w:lastRenderedPageBreak/>
        <w:t>can</w:t>
      </w:r>
      <w:r w:rsidR="00AB13D4">
        <w:rPr>
          <w:sz w:val="28"/>
          <w:szCs w:val="28"/>
        </w:rPr>
        <w:t xml:space="preserve"> end up excluding other Christian traditions in an effort to get to the bone of truth in how a person can be saved. </w:t>
      </w:r>
    </w:p>
    <w:p w14:paraId="32B1D414" w14:textId="77777777" w:rsidR="00AB13D4" w:rsidRDefault="00AB13D4" w:rsidP="00C4196B">
      <w:pPr>
        <w:rPr>
          <w:b/>
          <w:sz w:val="28"/>
          <w:szCs w:val="28"/>
        </w:rPr>
      </w:pPr>
    </w:p>
    <w:p w14:paraId="5F44D27D" w14:textId="35892EED" w:rsidR="00C4196B" w:rsidRDefault="00C4196B" w:rsidP="00C4196B">
      <w:pPr>
        <w:rPr>
          <w:sz w:val="28"/>
          <w:szCs w:val="28"/>
        </w:rPr>
      </w:pPr>
      <w:r w:rsidRPr="0004793C">
        <w:rPr>
          <w:sz w:val="28"/>
          <w:szCs w:val="28"/>
        </w:rPr>
        <w:t>Inclusivism</w:t>
      </w:r>
      <w:r>
        <w:rPr>
          <w:sz w:val="28"/>
          <w:szCs w:val="28"/>
        </w:rPr>
        <w:t xml:space="preserve"> </w:t>
      </w:r>
      <w:r w:rsidR="00913974">
        <w:rPr>
          <w:sz w:val="28"/>
          <w:szCs w:val="28"/>
        </w:rPr>
        <w:t>takes the stance that</w:t>
      </w:r>
      <w:r w:rsidR="00E003F6">
        <w:rPr>
          <w:sz w:val="28"/>
          <w:szCs w:val="28"/>
        </w:rPr>
        <w:t xml:space="preserve"> there is only one ‘true’ religion, but G-d is leaving glimpses of this truth throughout other religions, hoping to lead non-Christians towards salvation via a breadcrumb method. T</w:t>
      </w:r>
      <w:r w:rsidR="00913974">
        <w:rPr>
          <w:sz w:val="28"/>
          <w:szCs w:val="28"/>
        </w:rPr>
        <w:t>o access salvation</w:t>
      </w:r>
      <w:r w:rsidR="00E003F6">
        <w:rPr>
          <w:sz w:val="28"/>
          <w:szCs w:val="28"/>
        </w:rPr>
        <w:t xml:space="preserve"> however,</w:t>
      </w:r>
      <w:r w:rsidR="00913974">
        <w:rPr>
          <w:sz w:val="28"/>
          <w:szCs w:val="28"/>
        </w:rPr>
        <w:t xml:space="preserve"> there must be a decision taken to accept </w:t>
      </w:r>
      <w:r w:rsidR="006745AE">
        <w:rPr>
          <w:sz w:val="28"/>
          <w:szCs w:val="28"/>
        </w:rPr>
        <w:t>Christ</w:t>
      </w:r>
      <w:r w:rsidR="00913974">
        <w:rPr>
          <w:sz w:val="28"/>
          <w:szCs w:val="28"/>
        </w:rPr>
        <w:t xml:space="preserve">’s message at some point. </w:t>
      </w:r>
      <w:r w:rsidR="009964FF">
        <w:rPr>
          <w:sz w:val="28"/>
          <w:szCs w:val="28"/>
        </w:rPr>
        <w:t xml:space="preserve">This stance is </w:t>
      </w:r>
      <w:r w:rsidR="00A26019">
        <w:rPr>
          <w:sz w:val="28"/>
          <w:szCs w:val="28"/>
        </w:rPr>
        <w:t xml:space="preserve">enshrined via Vatican II </w:t>
      </w:r>
      <w:r w:rsidR="009964FF">
        <w:rPr>
          <w:sz w:val="28"/>
          <w:szCs w:val="28"/>
        </w:rPr>
        <w:t xml:space="preserve">into Roman Catholic teaching, which was heavily influenced by the theological writings of </w:t>
      </w:r>
      <w:r w:rsidR="009964FF" w:rsidRPr="0004793C">
        <w:rPr>
          <w:sz w:val="28"/>
          <w:szCs w:val="28"/>
        </w:rPr>
        <w:t>Rahner</w:t>
      </w:r>
      <w:r w:rsidR="006A3523">
        <w:rPr>
          <w:rStyle w:val="FootnoteReference"/>
          <w:sz w:val="28"/>
          <w:szCs w:val="28"/>
        </w:rPr>
        <w:footnoteReference w:id="2"/>
      </w:r>
      <w:r w:rsidR="00913974">
        <w:rPr>
          <w:sz w:val="28"/>
          <w:szCs w:val="28"/>
        </w:rPr>
        <w:t>.</w:t>
      </w:r>
      <w:r w:rsidR="001D05F3">
        <w:rPr>
          <w:sz w:val="28"/>
          <w:szCs w:val="28"/>
        </w:rPr>
        <w:t xml:space="preserve"> His concept of the ‘anonymous C</w:t>
      </w:r>
      <w:r w:rsidR="009964FF">
        <w:rPr>
          <w:sz w:val="28"/>
          <w:szCs w:val="28"/>
        </w:rPr>
        <w:t xml:space="preserve">hristian’ </w:t>
      </w:r>
      <w:r w:rsidR="00CD2F45">
        <w:rPr>
          <w:sz w:val="28"/>
          <w:szCs w:val="28"/>
        </w:rPr>
        <w:t>has often be</w:t>
      </w:r>
      <w:r w:rsidR="00C4351E">
        <w:rPr>
          <w:sz w:val="28"/>
          <w:szCs w:val="28"/>
        </w:rPr>
        <w:t>en</w:t>
      </w:r>
      <w:r w:rsidR="00CD2F45">
        <w:rPr>
          <w:sz w:val="28"/>
          <w:szCs w:val="28"/>
        </w:rPr>
        <w:t xml:space="preserve"> used to describe </w:t>
      </w:r>
      <w:r w:rsidR="00913974">
        <w:rPr>
          <w:sz w:val="28"/>
          <w:szCs w:val="28"/>
        </w:rPr>
        <w:t xml:space="preserve">inclusivism </w:t>
      </w:r>
      <w:r w:rsidR="00CD2F45">
        <w:rPr>
          <w:sz w:val="28"/>
          <w:szCs w:val="28"/>
        </w:rPr>
        <w:t xml:space="preserve">and promote positive feelings towards non-Christian believers of </w:t>
      </w:r>
      <w:r w:rsidR="006745AE">
        <w:rPr>
          <w:sz w:val="28"/>
          <w:szCs w:val="28"/>
        </w:rPr>
        <w:t>good moral standing. However, i</w:t>
      </w:r>
      <w:r w:rsidR="00CD2F45">
        <w:rPr>
          <w:sz w:val="28"/>
          <w:szCs w:val="28"/>
        </w:rPr>
        <w:t xml:space="preserve">nclusivism is often derided as a type of exclusivism, as it still requires a </w:t>
      </w:r>
      <w:r w:rsidR="00681A9F">
        <w:rPr>
          <w:sz w:val="28"/>
          <w:szCs w:val="28"/>
        </w:rPr>
        <w:t xml:space="preserve">sole </w:t>
      </w:r>
      <w:r w:rsidR="00CD2F45">
        <w:rPr>
          <w:sz w:val="28"/>
          <w:szCs w:val="28"/>
        </w:rPr>
        <w:t>reckoning with Christ</w:t>
      </w:r>
      <w:r w:rsidR="00681A9F">
        <w:rPr>
          <w:sz w:val="28"/>
          <w:szCs w:val="28"/>
        </w:rPr>
        <w:t xml:space="preserve"> to access salvation</w:t>
      </w:r>
      <w:r w:rsidR="00CD2F45">
        <w:rPr>
          <w:sz w:val="28"/>
          <w:szCs w:val="28"/>
        </w:rPr>
        <w:t>,</w:t>
      </w:r>
      <w:r w:rsidR="00E003F6">
        <w:rPr>
          <w:sz w:val="28"/>
          <w:szCs w:val="28"/>
        </w:rPr>
        <w:t xml:space="preserve"> either in this life or beyond, and the other religions must also not contradict the singular main ‘truths’ to be accepted into this type. </w:t>
      </w:r>
    </w:p>
    <w:p w14:paraId="6E4C0097" w14:textId="77777777" w:rsidR="00C4196B" w:rsidRDefault="00C4196B" w:rsidP="00C4196B">
      <w:pPr>
        <w:rPr>
          <w:sz w:val="28"/>
          <w:szCs w:val="28"/>
        </w:rPr>
      </w:pPr>
    </w:p>
    <w:p w14:paraId="5B9E37C1" w14:textId="52AA9F70" w:rsidR="00795884" w:rsidRDefault="00C4196B" w:rsidP="008249B1">
      <w:pPr>
        <w:rPr>
          <w:sz w:val="28"/>
          <w:szCs w:val="28"/>
        </w:rPr>
      </w:pPr>
      <w:r w:rsidRPr="0004793C">
        <w:rPr>
          <w:sz w:val="28"/>
          <w:szCs w:val="28"/>
        </w:rPr>
        <w:t xml:space="preserve">Pluralism </w:t>
      </w:r>
      <w:r w:rsidR="0004793C" w:rsidRPr="0004793C">
        <w:rPr>
          <w:sz w:val="28"/>
          <w:szCs w:val="28"/>
        </w:rPr>
        <w:t>is</w:t>
      </w:r>
      <w:r w:rsidR="00EE27FA">
        <w:rPr>
          <w:sz w:val="28"/>
          <w:szCs w:val="28"/>
        </w:rPr>
        <w:t xml:space="preserve"> often considered as </w:t>
      </w:r>
      <w:r w:rsidRPr="00C4196B">
        <w:rPr>
          <w:sz w:val="28"/>
          <w:szCs w:val="28"/>
        </w:rPr>
        <w:t xml:space="preserve">the </w:t>
      </w:r>
      <w:r w:rsidR="00EE27FA">
        <w:rPr>
          <w:sz w:val="28"/>
          <w:szCs w:val="28"/>
        </w:rPr>
        <w:t xml:space="preserve">direct </w:t>
      </w:r>
      <w:r w:rsidR="00E003F6">
        <w:rPr>
          <w:sz w:val="28"/>
          <w:szCs w:val="28"/>
        </w:rPr>
        <w:t xml:space="preserve">opposite of exclusivism, </w:t>
      </w:r>
      <w:r w:rsidR="00EE27FA">
        <w:rPr>
          <w:sz w:val="28"/>
          <w:szCs w:val="28"/>
        </w:rPr>
        <w:t>offer</w:t>
      </w:r>
      <w:r w:rsidR="00E003F6">
        <w:rPr>
          <w:sz w:val="28"/>
          <w:szCs w:val="28"/>
        </w:rPr>
        <w:t>ing</w:t>
      </w:r>
      <w:r w:rsidR="00EE27FA">
        <w:rPr>
          <w:sz w:val="28"/>
          <w:szCs w:val="28"/>
        </w:rPr>
        <w:t xml:space="preserve"> that</w:t>
      </w:r>
      <w:r w:rsidR="00E003F6">
        <w:rPr>
          <w:sz w:val="28"/>
          <w:szCs w:val="28"/>
        </w:rPr>
        <w:t xml:space="preserve"> there is not singular </w:t>
      </w:r>
      <w:r w:rsidR="00C46598">
        <w:rPr>
          <w:sz w:val="28"/>
          <w:szCs w:val="28"/>
        </w:rPr>
        <w:t>truth;</w:t>
      </w:r>
      <w:r w:rsidR="00E003F6">
        <w:rPr>
          <w:sz w:val="28"/>
          <w:szCs w:val="28"/>
        </w:rPr>
        <w:t xml:space="preserve"> therefore</w:t>
      </w:r>
      <w:r w:rsidR="00EE27FA">
        <w:rPr>
          <w:sz w:val="28"/>
          <w:szCs w:val="28"/>
        </w:rPr>
        <w:t xml:space="preserve"> </w:t>
      </w:r>
      <w:r w:rsidR="000F091B">
        <w:rPr>
          <w:sz w:val="28"/>
          <w:szCs w:val="28"/>
        </w:rPr>
        <w:t>other religious believers</w:t>
      </w:r>
      <w:r w:rsidRPr="00C4196B">
        <w:rPr>
          <w:sz w:val="28"/>
          <w:szCs w:val="28"/>
        </w:rPr>
        <w:t xml:space="preserve"> have </w:t>
      </w:r>
      <w:r w:rsidR="000F091B">
        <w:rPr>
          <w:sz w:val="28"/>
          <w:szCs w:val="28"/>
        </w:rPr>
        <w:t>equal validity in being</w:t>
      </w:r>
      <w:r w:rsidRPr="00C4196B">
        <w:rPr>
          <w:sz w:val="28"/>
          <w:szCs w:val="28"/>
        </w:rPr>
        <w:t xml:space="preserve"> saved, but by their own individual </w:t>
      </w:r>
      <w:r w:rsidR="00581662">
        <w:rPr>
          <w:sz w:val="28"/>
          <w:szCs w:val="28"/>
        </w:rPr>
        <w:t>channels and means</w:t>
      </w:r>
      <w:r w:rsidR="00A97A40">
        <w:rPr>
          <w:sz w:val="28"/>
          <w:szCs w:val="28"/>
        </w:rPr>
        <w:t xml:space="preserve"> </w:t>
      </w:r>
      <w:r w:rsidR="00E003F6">
        <w:rPr>
          <w:sz w:val="28"/>
          <w:szCs w:val="28"/>
        </w:rPr>
        <w:t xml:space="preserve">and </w:t>
      </w:r>
      <w:r w:rsidR="00A97A40">
        <w:rPr>
          <w:sz w:val="28"/>
          <w:szCs w:val="28"/>
        </w:rPr>
        <w:t>without needing the intercedence of Christ</w:t>
      </w:r>
      <w:r w:rsidR="00581662">
        <w:rPr>
          <w:sz w:val="28"/>
          <w:szCs w:val="28"/>
        </w:rPr>
        <w:t>.</w:t>
      </w:r>
      <w:r w:rsidR="009342F2">
        <w:rPr>
          <w:sz w:val="28"/>
          <w:szCs w:val="28"/>
        </w:rPr>
        <w:t xml:space="preserve"> </w:t>
      </w:r>
      <w:r w:rsidR="00C46598">
        <w:rPr>
          <w:sz w:val="28"/>
          <w:szCs w:val="28"/>
        </w:rPr>
        <w:t>I</w:t>
      </w:r>
      <w:r w:rsidR="00C46598" w:rsidRPr="00C4196B">
        <w:rPr>
          <w:sz w:val="28"/>
          <w:szCs w:val="28"/>
        </w:rPr>
        <w:t>t’s</w:t>
      </w:r>
      <w:r w:rsidRPr="00C4196B">
        <w:rPr>
          <w:sz w:val="28"/>
          <w:szCs w:val="28"/>
        </w:rPr>
        <w:t xml:space="preserve"> not without its issues</w:t>
      </w:r>
      <w:r w:rsidR="00733BA2">
        <w:rPr>
          <w:sz w:val="28"/>
          <w:szCs w:val="28"/>
        </w:rPr>
        <w:t>,</w:t>
      </w:r>
      <w:r w:rsidRPr="00C4196B">
        <w:rPr>
          <w:sz w:val="28"/>
          <w:szCs w:val="28"/>
        </w:rPr>
        <w:t xml:space="preserve"> but in a global world</w:t>
      </w:r>
      <w:r w:rsidR="009342F2">
        <w:rPr>
          <w:sz w:val="28"/>
          <w:szCs w:val="28"/>
        </w:rPr>
        <w:t xml:space="preserve"> increasingly aware of its own plurality,</w:t>
      </w:r>
      <w:r w:rsidRPr="00C4196B">
        <w:rPr>
          <w:sz w:val="28"/>
          <w:szCs w:val="28"/>
        </w:rPr>
        <w:t xml:space="preserve"> it has garnered great interest amongst </w:t>
      </w:r>
      <w:r w:rsidR="00CD2F45">
        <w:rPr>
          <w:sz w:val="28"/>
          <w:szCs w:val="28"/>
        </w:rPr>
        <w:t xml:space="preserve">contemporary </w:t>
      </w:r>
      <w:r w:rsidRPr="00C4196B">
        <w:rPr>
          <w:sz w:val="28"/>
          <w:szCs w:val="28"/>
        </w:rPr>
        <w:t xml:space="preserve">western </w:t>
      </w:r>
      <w:r w:rsidR="00CD2F45">
        <w:rPr>
          <w:sz w:val="28"/>
          <w:szCs w:val="28"/>
        </w:rPr>
        <w:t>spirituality and religion</w:t>
      </w:r>
      <w:r w:rsidR="000F091B">
        <w:rPr>
          <w:sz w:val="28"/>
          <w:szCs w:val="28"/>
        </w:rPr>
        <w:t xml:space="preserve">. </w:t>
      </w:r>
      <w:r w:rsidR="00795884">
        <w:rPr>
          <w:sz w:val="28"/>
          <w:szCs w:val="28"/>
        </w:rPr>
        <w:t xml:space="preserve">There are also many examples of </w:t>
      </w:r>
      <w:r w:rsidR="002C703C">
        <w:rPr>
          <w:sz w:val="28"/>
          <w:szCs w:val="28"/>
        </w:rPr>
        <w:t>many ‘</w:t>
      </w:r>
      <w:r w:rsidR="00795884">
        <w:rPr>
          <w:sz w:val="28"/>
          <w:szCs w:val="28"/>
        </w:rPr>
        <w:t>inter-typology</w:t>
      </w:r>
      <w:r w:rsidR="002C703C">
        <w:rPr>
          <w:sz w:val="28"/>
          <w:szCs w:val="28"/>
        </w:rPr>
        <w:t>’</w:t>
      </w:r>
      <w:r w:rsidR="00795884">
        <w:rPr>
          <w:sz w:val="28"/>
          <w:szCs w:val="28"/>
        </w:rPr>
        <w:t xml:space="preserve"> arguments that I will not outline here, but needless to say over the years it hasn’t been a bloodless fight.  </w:t>
      </w:r>
    </w:p>
    <w:p w14:paraId="0C1905F7" w14:textId="77777777" w:rsidR="003E1113" w:rsidRDefault="003E1113" w:rsidP="00C4196B">
      <w:pPr>
        <w:rPr>
          <w:sz w:val="28"/>
          <w:szCs w:val="28"/>
        </w:rPr>
      </w:pPr>
    </w:p>
    <w:p w14:paraId="12C0929E" w14:textId="4A6B097C" w:rsidR="003E1113" w:rsidRDefault="003E1113" w:rsidP="003E1113">
      <w:pPr>
        <w:rPr>
          <w:sz w:val="28"/>
          <w:szCs w:val="28"/>
        </w:rPr>
      </w:pPr>
      <w:r>
        <w:rPr>
          <w:sz w:val="28"/>
          <w:szCs w:val="28"/>
        </w:rPr>
        <w:t xml:space="preserve">Now considered ‘classic’, </w:t>
      </w:r>
      <w:r w:rsidR="009342F2">
        <w:rPr>
          <w:sz w:val="28"/>
          <w:szCs w:val="28"/>
        </w:rPr>
        <w:t>Race’s</w:t>
      </w:r>
      <w:r>
        <w:rPr>
          <w:sz w:val="28"/>
          <w:szCs w:val="28"/>
        </w:rPr>
        <w:t xml:space="preserve"> typology has led to lively debate in the academ</w:t>
      </w:r>
      <w:r w:rsidR="00473B26">
        <w:rPr>
          <w:sz w:val="28"/>
          <w:szCs w:val="28"/>
        </w:rPr>
        <w:t>ic world, highlighting that 1. T</w:t>
      </w:r>
      <w:r>
        <w:rPr>
          <w:sz w:val="28"/>
          <w:szCs w:val="28"/>
        </w:rPr>
        <w:t>he boundaries where we meet the religious other are not in some distant land, but right on our doorsteps</w:t>
      </w:r>
      <w:r w:rsidR="00473B26">
        <w:rPr>
          <w:sz w:val="28"/>
          <w:szCs w:val="28"/>
        </w:rPr>
        <w:t>,</w:t>
      </w:r>
      <w:r>
        <w:rPr>
          <w:sz w:val="28"/>
          <w:szCs w:val="28"/>
        </w:rPr>
        <w:t xml:space="preserve"> 2. There has been a lack of a decent distinct typology before the 1980s that has been as </w:t>
      </w:r>
      <w:r w:rsidRPr="00EA5746">
        <w:rPr>
          <w:sz w:val="28"/>
          <w:szCs w:val="28"/>
        </w:rPr>
        <w:t xml:space="preserve">rigorously </w:t>
      </w:r>
      <w:r>
        <w:rPr>
          <w:sz w:val="28"/>
          <w:szCs w:val="28"/>
        </w:rPr>
        <w:t>discussed in academia quite like this one</w:t>
      </w:r>
      <w:r w:rsidR="00473B26">
        <w:rPr>
          <w:sz w:val="28"/>
          <w:szCs w:val="28"/>
        </w:rPr>
        <w:t>,</w:t>
      </w:r>
      <w:r>
        <w:rPr>
          <w:sz w:val="28"/>
          <w:szCs w:val="28"/>
        </w:rPr>
        <w:t xml:space="preserve"> and 3. Its existence has created a central point from which Christian responses to other religions can be discussed, and where theologians and the like have hotly debated. Although often intra-typology arguments can sometimes be heated, </w:t>
      </w:r>
      <w:r w:rsidR="00CA5B05">
        <w:rPr>
          <w:sz w:val="28"/>
          <w:szCs w:val="28"/>
        </w:rPr>
        <w:t xml:space="preserve">and the typology could do with a </w:t>
      </w:r>
      <w:r w:rsidR="00CA5B05" w:rsidRPr="00CA5B05">
        <w:rPr>
          <w:sz w:val="28"/>
          <w:szCs w:val="28"/>
        </w:rPr>
        <w:t>shake up</w:t>
      </w:r>
      <w:r w:rsidR="00CA5B05" w:rsidRPr="00CA5B05">
        <w:rPr>
          <w:rStyle w:val="FootnoteReference"/>
          <w:sz w:val="28"/>
          <w:szCs w:val="28"/>
        </w:rPr>
        <w:footnoteReference w:id="3"/>
      </w:r>
      <w:r w:rsidR="00CA5B05" w:rsidRPr="00CA5B05">
        <w:rPr>
          <w:sz w:val="28"/>
          <w:szCs w:val="28"/>
        </w:rPr>
        <w:t>,</w:t>
      </w:r>
      <w:r w:rsidR="00CA5B05">
        <w:rPr>
          <w:sz w:val="28"/>
          <w:szCs w:val="28"/>
        </w:rPr>
        <w:t xml:space="preserve"> </w:t>
      </w:r>
      <w:r w:rsidR="00744813">
        <w:rPr>
          <w:sz w:val="28"/>
          <w:szCs w:val="28"/>
        </w:rPr>
        <w:t xml:space="preserve">and </w:t>
      </w:r>
      <w:r>
        <w:rPr>
          <w:sz w:val="28"/>
          <w:szCs w:val="28"/>
        </w:rPr>
        <w:t>from the perspective of theological discourse, it still has legs.</w:t>
      </w:r>
    </w:p>
    <w:p w14:paraId="00C562F0" w14:textId="77777777" w:rsidR="003E1113" w:rsidRDefault="003E1113" w:rsidP="003E1113">
      <w:pPr>
        <w:rPr>
          <w:sz w:val="28"/>
          <w:szCs w:val="28"/>
        </w:rPr>
      </w:pPr>
    </w:p>
    <w:p w14:paraId="2F7132C2" w14:textId="7416053F" w:rsidR="003E1113" w:rsidRDefault="003E1113" w:rsidP="003E1113">
      <w:pPr>
        <w:rPr>
          <w:sz w:val="28"/>
          <w:szCs w:val="28"/>
        </w:rPr>
      </w:pPr>
      <w:r>
        <w:rPr>
          <w:sz w:val="28"/>
          <w:szCs w:val="28"/>
        </w:rPr>
        <w:t>In the context of dialogue between religions however, Alan Race points out that interfaith dialogue has gone on a slight</w:t>
      </w:r>
      <w:r w:rsidR="00446B8E">
        <w:rPr>
          <w:sz w:val="28"/>
          <w:szCs w:val="28"/>
        </w:rPr>
        <w:t xml:space="preserve">ly different path, taking on a </w:t>
      </w:r>
      <w:r>
        <w:rPr>
          <w:sz w:val="28"/>
          <w:szCs w:val="28"/>
        </w:rPr>
        <w:t>life of its own</w:t>
      </w:r>
      <w:r>
        <w:rPr>
          <w:rStyle w:val="FootnoteReference"/>
          <w:sz w:val="28"/>
          <w:szCs w:val="28"/>
        </w:rPr>
        <w:footnoteReference w:id="4"/>
      </w:r>
      <w:r>
        <w:rPr>
          <w:sz w:val="28"/>
          <w:szCs w:val="28"/>
        </w:rPr>
        <w:t xml:space="preserve"> despite the academic discourse happening via the theology of religions. </w:t>
      </w:r>
    </w:p>
    <w:p w14:paraId="24B4FE57" w14:textId="77777777" w:rsidR="003E1113" w:rsidRDefault="003E1113" w:rsidP="003E1113">
      <w:pPr>
        <w:rPr>
          <w:sz w:val="28"/>
          <w:szCs w:val="28"/>
        </w:rPr>
      </w:pPr>
    </w:p>
    <w:p w14:paraId="4E8E27FC" w14:textId="4AE1DA08" w:rsidR="003E1113" w:rsidRDefault="003E1113" w:rsidP="003E1113">
      <w:pPr>
        <w:rPr>
          <w:sz w:val="28"/>
          <w:szCs w:val="28"/>
        </w:rPr>
      </w:pPr>
      <w:r>
        <w:rPr>
          <w:sz w:val="28"/>
          <w:szCs w:val="28"/>
        </w:rPr>
        <w:t>Continuing the metaphor,</w:t>
      </w:r>
      <w:r w:rsidRPr="00B6325A">
        <w:rPr>
          <w:sz w:val="28"/>
          <w:szCs w:val="28"/>
        </w:rPr>
        <w:t xml:space="preserve"> </w:t>
      </w:r>
      <w:r>
        <w:rPr>
          <w:sz w:val="28"/>
          <w:szCs w:val="28"/>
        </w:rPr>
        <w:t xml:space="preserve">interfaith dialogue seems to have wings instead of legs, soaring above the squabbling between typologies to almost dismiss the academic debate as not ‘in touch’ with the reality of interfaith experience. Its true that some interfaith dialogue experiences can sometimes be used to describe social cohesion exercises that shy away from deep theological discourse, relegating religion alongside other sociological factors. Depending on the context, quickly one </w:t>
      </w:r>
      <w:r w:rsidR="00A8602D">
        <w:rPr>
          <w:sz w:val="28"/>
          <w:szCs w:val="28"/>
        </w:rPr>
        <w:t>can realise</w:t>
      </w:r>
      <w:r>
        <w:rPr>
          <w:sz w:val="28"/>
          <w:szCs w:val="28"/>
        </w:rPr>
        <w:t xml:space="preserve"> that </w:t>
      </w:r>
      <w:r w:rsidR="00744813">
        <w:rPr>
          <w:sz w:val="28"/>
          <w:szCs w:val="28"/>
        </w:rPr>
        <w:t xml:space="preserve">some of </w:t>
      </w:r>
      <w:r>
        <w:rPr>
          <w:sz w:val="28"/>
          <w:szCs w:val="28"/>
        </w:rPr>
        <w:t>those spaces can be</w:t>
      </w:r>
      <w:r w:rsidR="00744813">
        <w:rPr>
          <w:sz w:val="28"/>
          <w:szCs w:val="28"/>
        </w:rPr>
        <w:t xml:space="preserve"> deemed</w:t>
      </w:r>
      <w:r>
        <w:rPr>
          <w:sz w:val="28"/>
          <w:szCs w:val="28"/>
        </w:rPr>
        <w:t xml:space="preserve"> too ‘light’. Dialogue and encounter can be richly informed by a deeper more thorough understanding of ones own religious beliefs (and the history of one’s nation/education relating to this also, noting secularisation does not equal impartiality), and an awareness of the key aspects of the religious other’s beliefs in relation to one’s own. </w:t>
      </w:r>
    </w:p>
    <w:p w14:paraId="24C9EE13" w14:textId="0D658A8A" w:rsidR="00EF353A" w:rsidRDefault="00EF353A" w:rsidP="00EF353A">
      <w:pPr>
        <w:rPr>
          <w:rFonts w:asciiTheme="majorHAnsi" w:eastAsia="Times New Roman" w:hAnsiTheme="majorHAnsi" w:cs="Times New Roman"/>
          <w:color w:val="000000"/>
          <w:sz w:val="28"/>
          <w:szCs w:val="22"/>
          <w:lang w:val="en-GB"/>
        </w:rPr>
      </w:pPr>
    </w:p>
    <w:p w14:paraId="070E44AB" w14:textId="4201C756" w:rsidR="0004793C" w:rsidRPr="00D777AB" w:rsidRDefault="0004793C" w:rsidP="00EF353A">
      <w:pPr>
        <w:rPr>
          <w:sz w:val="28"/>
          <w:szCs w:val="28"/>
          <w:highlight w:val="yellow"/>
          <w:lang w:val="en-GB"/>
        </w:rPr>
      </w:pPr>
      <w:r>
        <w:rPr>
          <w:sz w:val="28"/>
          <w:szCs w:val="28"/>
        </w:rPr>
        <w:t xml:space="preserve">Since the publication of Race’s typology, there have been many versions, removals, and renaming of the theology of religions paradigm, but in essence these are no drastic edits to its essential quality. Theologians such as </w:t>
      </w:r>
      <w:r w:rsidR="00D777AB" w:rsidRPr="00D777AB">
        <w:rPr>
          <w:sz w:val="28"/>
          <w:szCs w:val="28"/>
        </w:rPr>
        <w:t>Dupuis</w:t>
      </w:r>
      <w:r w:rsidR="00D777AB">
        <w:rPr>
          <w:sz w:val="28"/>
          <w:szCs w:val="28"/>
        </w:rPr>
        <w:t xml:space="preserve">, </w:t>
      </w:r>
      <w:r>
        <w:rPr>
          <w:sz w:val="28"/>
          <w:szCs w:val="28"/>
        </w:rPr>
        <w:t xml:space="preserve">Knitter, D’Costa, </w:t>
      </w:r>
      <w:r w:rsidR="00D777AB" w:rsidRPr="00D777AB">
        <w:rPr>
          <w:sz w:val="28"/>
          <w:szCs w:val="28"/>
          <w:lang w:val="en-GB"/>
        </w:rPr>
        <w:t>Kärkkäinen</w:t>
      </w:r>
      <w:r>
        <w:rPr>
          <w:sz w:val="28"/>
          <w:szCs w:val="28"/>
        </w:rPr>
        <w:t xml:space="preserve">, Hedges </w:t>
      </w:r>
      <w:r w:rsidR="00C46598">
        <w:rPr>
          <w:sz w:val="28"/>
          <w:szCs w:val="28"/>
        </w:rPr>
        <w:t>etc.</w:t>
      </w:r>
      <w:r>
        <w:rPr>
          <w:rStyle w:val="FootnoteReference"/>
          <w:sz w:val="28"/>
          <w:szCs w:val="28"/>
        </w:rPr>
        <w:footnoteReference w:id="5"/>
      </w:r>
      <w:r>
        <w:rPr>
          <w:sz w:val="28"/>
          <w:szCs w:val="28"/>
        </w:rPr>
        <w:t xml:space="preserve"> all have presented alternate versions as updated or completely new versions, but I find there is often a return to the classic typology as a baseline</w:t>
      </w:r>
      <w:r w:rsidR="00446B8E">
        <w:rPr>
          <w:sz w:val="28"/>
          <w:szCs w:val="28"/>
        </w:rPr>
        <w:t xml:space="preserve">. </w:t>
      </w:r>
      <w:r w:rsidR="00D777AB">
        <w:rPr>
          <w:sz w:val="28"/>
          <w:szCs w:val="28"/>
          <w:lang w:val="en-GB"/>
        </w:rPr>
        <w:t xml:space="preserve"> </w:t>
      </w:r>
      <w:r>
        <w:rPr>
          <w:sz w:val="28"/>
          <w:szCs w:val="28"/>
        </w:rPr>
        <w:t>I think its important to also point out that Race’s typology was never meant to be a strict system of categorisation, but a loose framework</w:t>
      </w:r>
      <w:r>
        <w:rPr>
          <w:rStyle w:val="FootnoteReference"/>
          <w:sz w:val="28"/>
          <w:szCs w:val="28"/>
        </w:rPr>
        <w:footnoteReference w:id="6"/>
      </w:r>
      <w:r>
        <w:rPr>
          <w:sz w:val="28"/>
          <w:szCs w:val="28"/>
        </w:rPr>
        <w:t>, to allow the opportunity for a myriad discussion of subtypes and variations to exist, rather than a strict approach. I realise this could lead to an anarchic system, with infinite options leading to nothing having meaning – but the continued use, revamps and evolutions of the classic typology have shown that we continually refer to or end up using a very similar framework to describe the core questions of Christian belief relating to the religious other.</w:t>
      </w:r>
    </w:p>
    <w:p w14:paraId="3BE8EBDC" w14:textId="676DA01B" w:rsidR="008F47A9" w:rsidRDefault="008F47A9" w:rsidP="009342F2">
      <w:pPr>
        <w:pStyle w:val="Default"/>
        <w:rPr>
          <w:rFonts w:asciiTheme="minorHAnsi" w:hAnsiTheme="minorHAnsi" w:cstheme="minorBidi"/>
          <w:color w:val="auto"/>
          <w:sz w:val="28"/>
          <w:szCs w:val="28"/>
        </w:rPr>
      </w:pPr>
    </w:p>
    <w:p w14:paraId="74A50EC5" w14:textId="2B87A486" w:rsidR="00491BA3" w:rsidRDefault="00863501" w:rsidP="00491BA3">
      <w:pPr>
        <w:rPr>
          <w:sz w:val="28"/>
          <w:szCs w:val="28"/>
        </w:rPr>
      </w:pPr>
      <w:r>
        <w:rPr>
          <w:sz w:val="28"/>
          <w:szCs w:val="28"/>
        </w:rPr>
        <w:t>A</w:t>
      </w:r>
      <w:r w:rsidR="00517898">
        <w:rPr>
          <w:sz w:val="28"/>
          <w:szCs w:val="28"/>
        </w:rPr>
        <w:t xml:space="preserve"> critique of the typology overall is its too</w:t>
      </w:r>
      <w:r w:rsidR="00824895">
        <w:rPr>
          <w:sz w:val="28"/>
          <w:szCs w:val="28"/>
        </w:rPr>
        <w:t xml:space="preserve"> modern and</w:t>
      </w:r>
      <w:r w:rsidR="00517898">
        <w:rPr>
          <w:sz w:val="28"/>
          <w:szCs w:val="28"/>
        </w:rPr>
        <w:t xml:space="preserve"> ‘classic’, </w:t>
      </w:r>
      <w:r w:rsidR="00824895">
        <w:rPr>
          <w:sz w:val="28"/>
          <w:szCs w:val="28"/>
        </w:rPr>
        <w:t xml:space="preserve">needing </w:t>
      </w:r>
      <w:r w:rsidR="00517898">
        <w:rPr>
          <w:sz w:val="28"/>
          <w:szCs w:val="28"/>
        </w:rPr>
        <w:t xml:space="preserve">to reflect more the current situation of the world. </w:t>
      </w:r>
      <w:r w:rsidR="00491BA3">
        <w:rPr>
          <w:sz w:val="28"/>
          <w:szCs w:val="28"/>
        </w:rPr>
        <w:t xml:space="preserve">The need for a Christian theology of religions has arisen in a postcolonial era, where accountability for its influence and interaction with other cultures and religious beliefs has been brought into a different light. Along with the globalisation of our world and the turn towards post-modernism, the reckoning of decisions made by religious institutions relating to world wars and in ex-colonial countries that negatively impacted the indigenous populace, amongst other events, has caused Christian theology to take a long hard look in the mirror. </w:t>
      </w:r>
    </w:p>
    <w:p w14:paraId="04881BF4" w14:textId="77777777" w:rsidR="00491BA3" w:rsidRDefault="00491BA3" w:rsidP="005D7987">
      <w:pPr>
        <w:rPr>
          <w:sz w:val="28"/>
          <w:szCs w:val="28"/>
        </w:rPr>
      </w:pPr>
    </w:p>
    <w:p w14:paraId="4D5512EB" w14:textId="09BB10D3" w:rsidR="005D7987" w:rsidRDefault="00491BA3" w:rsidP="005D7987">
      <w:pPr>
        <w:rPr>
          <w:sz w:val="28"/>
          <w:szCs w:val="28"/>
        </w:rPr>
      </w:pPr>
      <w:r>
        <w:rPr>
          <w:sz w:val="28"/>
          <w:szCs w:val="28"/>
        </w:rPr>
        <w:t xml:space="preserve">Postmodernism wishes to deconstruct the assumptions there are </w:t>
      </w:r>
      <w:r w:rsidRPr="00834CB5">
        <w:rPr>
          <w:sz w:val="28"/>
          <w:szCs w:val="28"/>
        </w:rPr>
        <w:t>metanarratives we can apply universally and across different contexts</w:t>
      </w:r>
      <w:r w:rsidR="00824895" w:rsidRPr="00834CB5">
        <w:rPr>
          <w:sz w:val="28"/>
          <w:szCs w:val="28"/>
        </w:rPr>
        <w:t xml:space="preserve">. </w:t>
      </w:r>
      <w:r w:rsidR="00BE72C8" w:rsidRPr="00834CB5">
        <w:rPr>
          <w:sz w:val="28"/>
          <w:szCs w:val="28"/>
        </w:rPr>
        <w:t>With the birth of the Enlightenment in the heartland of Europe, and the teething grounds in its colonial outposts</w:t>
      </w:r>
      <w:r w:rsidR="00196A9D" w:rsidRPr="00834CB5">
        <w:rPr>
          <w:sz w:val="28"/>
          <w:szCs w:val="28"/>
        </w:rPr>
        <w:t>,</w:t>
      </w:r>
      <w:r w:rsidR="00BE72C8" w:rsidRPr="00834CB5">
        <w:rPr>
          <w:sz w:val="28"/>
          <w:szCs w:val="28"/>
        </w:rPr>
        <w:t xml:space="preserve"> Christian missionary activity, industry and </w:t>
      </w:r>
      <w:r w:rsidR="00F40904" w:rsidRPr="00834CB5">
        <w:rPr>
          <w:sz w:val="28"/>
          <w:szCs w:val="28"/>
        </w:rPr>
        <w:t>nationalism</w:t>
      </w:r>
      <w:r w:rsidR="00BE72C8" w:rsidRPr="00834CB5">
        <w:rPr>
          <w:sz w:val="28"/>
          <w:szCs w:val="28"/>
        </w:rPr>
        <w:t xml:space="preserve"> became the metanarrative imposing its concept of ‘right’ humanity (modern man, </w:t>
      </w:r>
      <w:r w:rsidR="00C46598" w:rsidRPr="00834CB5">
        <w:rPr>
          <w:sz w:val="28"/>
          <w:szCs w:val="28"/>
        </w:rPr>
        <w:t>etc.</w:t>
      </w:r>
      <w:r w:rsidR="00CB2058" w:rsidRPr="00834CB5">
        <w:rPr>
          <w:sz w:val="28"/>
          <w:szCs w:val="28"/>
        </w:rPr>
        <w:t xml:space="preserve">). </w:t>
      </w:r>
      <w:r>
        <w:rPr>
          <w:sz w:val="28"/>
          <w:szCs w:val="28"/>
        </w:rPr>
        <w:t>Western Christianity, more than most other religious beliefs, could be considered requiring a theology of religions due to its previously systemised application through colonialism. Despite a long history of being primarily exclusive in outlook, Christianity has only relatively recently explored its theology in the light of the religious other, leading to interesting and lively debates.</w:t>
      </w:r>
    </w:p>
    <w:p w14:paraId="288D6097" w14:textId="77777777" w:rsidR="00834CB5" w:rsidRDefault="00834CB5" w:rsidP="005D7987">
      <w:pPr>
        <w:rPr>
          <w:sz w:val="28"/>
          <w:szCs w:val="28"/>
        </w:rPr>
      </w:pPr>
    </w:p>
    <w:p w14:paraId="52BF420B" w14:textId="443CA89B" w:rsidR="00834CB5" w:rsidRDefault="00834CB5" w:rsidP="005D7987">
      <w:pPr>
        <w:rPr>
          <w:sz w:val="28"/>
          <w:szCs w:val="28"/>
        </w:rPr>
      </w:pPr>
      <w:r>
        <w:rPr>
          <w:sz w:val="28"/>
          <w:szCs w:val="28"/>
        </w:rPr>
        <w:t>Those engaged in engaging with the religious other must also challenge</w:t>
      </w:r>
      <w:r w:rsidRPr="00106342">
        <w:rPr>
          <w:sz w:val="28"/>
          <w:szCs w:val="28"/>
        </w:rPr>
        <w:t xml:space="preserve"> </w:t>
      </w:r>
      <w:r w:rsidR="00B40000">
        <w:rPr>
          <w:sz w:val="28"/>
          <w:szCs w:val="28"/>
        </w:rPr>
        <w:t xml:space="preserve">our assumptions, says Cheetham, </w:t>
      </w:r>
      <w:r>
        <w:rPr>
          <w:sz w:val="28"/>
          <w:szCs w:val="28"/>
        </w:rPr>
        <w:t>especially on what we</w:t>
      </w:r>
      <w:r w:rsidRPr="00106342">
        <w:rPr>
          <w:sz w:val="28"/>
          <w:szCs w:val="28"/>
        </w:rPr>
        <w:t xml:space="preserve"> think </w:t>
      </w:r>
      <w:r>
        <w:rPr>
          <w:sz w:val="28"/>
          <w:szCs w:val="28"/>
        </w:rPr>
        <w:t>interfaith dialogue is</w:t>
      </w:r>
      <w:r w:rsidRPr="00106342">
        <w:rPr>
          <w:sz w:val="28"/>
          <w:szCs w:val="28"/>
        </w:rPr>
        <w:t xml:space="preserve"> for, and</w:t>
      </w:r>
      <w:r>
        <w:rPr>
          <w:sz w:val="28"/>
          <w:szCs w:val="28"/>
        </w:rPr>
        <w:t xml:space="preserve"> be aware of our conscious and unconscious bias towards certain outcomes</w:t>
      </w:r>
      <w:r>
        <w:rPr>
          <w:rStyle w:val="FootnoteReference"/>
          <w:sz w:val="28"/>
          <w:szCs w:val="28"/>
        </w:rPr>
        <w:footnoteReference w:id="7"/>
      </w:r>
      <w:r>
        <w:rPr>
          <w:sz w:val="28"/>
          <w:szCs w:val="28"/>
        </w:rPr>
        <w:t>. He says d</w:t>
      </w:r>
      <w:r w:rsidRPr="00106342">
        <w:rPr>
          <w:sz w:val="28"/>
          <w:szCs w:val="28"/>
        </w:rPr>
        <w:t>ialogue is merely a project</w:t>
      </w:r>
      <w:r>
        <w:rPr>
          <w:sz w:val="28"/>
          <w:szCs w:val="28"/>
        </w:rPr>
        <w:t xml:space="preserve">, </w:t>
      </w:r>
      <w:r w:rsidRPr="00106342">
        <w:rPr>
          <w:sz w:val="28"/>
          <w:szCs w:val="28"/>
        </w:rPr>
        <w:t>which has grown out of Christian attempts to engage in comparative studies in</w:t>
      </w:r>
      <w:r>
        <w:rPr>
          <w:sz w:val="28"/>
          <w:szCs w:val="28"/>
        </w:rPr>
        <w:t xml:space="preserve"> </w:t>
      </w:r>
      <w:r w:rsidRPr="00106342">
        <w:rPr>
          <w:sz w:val="28"/>
          <w:szCs w:val="28"/>
        </w:rPr>
        <w:t xml:space="preserve">order to demonstrate </w:t>
      </w:r>
      <w:r w:rsidR="00E333A9">
        <w:rPr>
          <w:sz w:val="28"/>
          <w:szCs w:val="28"/>
        </w:rPr>
        <w:t>“</w:t>
      </w:r>
      <w:r w:rsidRPr="00106342">
        <w:rPr>
          <w:sz w:val="28"/>
          <w:szCs w:val="28"/>
        </w:rPr>
        <w:t>a certain superiority over the host cul</w:t>
      </w:r>
      <w:r>
        <w:rPr>
          <w:sz w:val="28"/>
          <w:szCs w:val="28"/>
        </w:rPr>
        <w:t>ture’s religious traditions</w:t>
      </w:r>
      <w:r w:rsidR="00E333A9">
        <w:rPr>
          <w:sz w:val="28"/>
          <w:szCs w:val="28"/>
        </w:rPr>
        <w:t>”</w:t>
      </w:r>
      <w:r>
        <w:rPr>
          <w:rStyle w:val="FootnoteReference"/>
          <w:sz w:val="28"/>
          <w:szCs w:val="28"/>
        </w:rPr>
        <w:footnoteReference w:id="8"/>
      </w:r>
      <w:r>
        <w:rPr>
          <w:sz w:val="28"/>
          <w:szCs w:val="28"/>
        </w:rPr>
        <w:t>. This assertion in the primacy of Christianity to the destruction of the indigenous beliefs can be felt in ex-colonies around the world</w:t>
      </w:r>
      <w:r>
        <w:rPr>
          <w:rStyle w:val="FootnoteReference"/>
          <w:sz w:val="28"/>
          <w:szCs w:val="28"/>
        </w:rPr>
        <w:footnoteReference w:id="9"/>
      </w:r>
      <w:r>
        <w:rPr>
          <w:sz w:val="28"/>
          <w:szCs w:val="28"/>
        </w:rPr>
        <w:t xml:space="preserve">. </w:t>
      </w:r>
    </w:p>
    <w:p w14:paraId="10406E26" w14:textId="77777777" w:rsidR="005D7987" w:rsidRDefault="005D7987" w:rsidP="005D7987">
      <w:pPr>
        <w:rPr>
          <w:sz w:val="28"/>
          <w:szCs w:val="28"/>
        </w:rPr>
      </w:pPr>
    </w:p>
    <w:p w14:paraId="083B807B" w14:textId="5DC9CE67" w:rsidR="00834CB5" w:rsidRDefault="00A323B4" w:rsidP="00075AD1">
      <w:pPr>
        <w:rPr>
          <w:sz w:val="28"/>
          <w:szCs w:val="28"/>
        </w:rPr>
      </w:pPr>
      <w:r>
        <w:rPr>
          <w:sz w:val="28"/>
          <w:szCs w:val="28"/>
        </w:rPr>
        <w:t xml:space="preserve">Can the classic typology stand the test of postmodernism? </w:t>
      </w:r>
      <w:r w:rsidR="004D1392">
        <w:rPr>
          <w:sz w:val="28"/>
          <w:szCs w:val="28"/>
        </w:rPr>
        <w:t>Hust</w:t>
      </w:r>
      <w:r w:rsidR="0035125F">
        <w:rPr>
          <w:sz w:val="28"/>
          <w:szCs w:val="28"/>
        </w:rPr>
        <w:t xml:space="preserve">on Smith presents postmodernism </w:t>
      </w:r>
      <w:r w:rsidR="004D1392">
        <w:rPr>
          <w:sz w:val="28"/>
          <w:szCs w:val="28"/>
        </w:rPr>
        <w:t>as “d</w:t>
      </w:r>
      <w:r w:rsidR="004D1392" w:rsidRPr="00075AD1">
        <w:rPr>
          <w:sz w:val="28"/>
          <w:szCs w:val="28"/>
        </w:rPr>
        <w:t>oubting that a deep structure exists, it settles for the constantly-shifting configurations of the phenomenal world</w:t>
      </w:r>
      <w:r w:rsidR="004D1392">
        <w:rPr>
          <w:rStyle w:val="FootnoteReference"/>
          <w:sz w:val="28"/>
          <w:szCs w:val="28"/>
        </w:rPr>
        <w:footnoteReference w:id="10"/>
      </w:r>
      <w:r w:rsidR="004D1392">
        <w:rPr>
          <w:sz w:val="28"/>
          <w:szCs w:val="28"/>
        </w:rPr>
        <w:t>.” It considers religion itself as one big metanarrative, therefore firmly in the ‘modern’ box and to be deconstructed. But if there are no absolutes, what then can we set moral codes by to attain the goals of religions? For all religions have a hope, a promise, a higher meaning for humanity to stretch for.</w:t>
      </w:r>
    </w:p>
    <w:p w14:paraId="7A915A73" w14:textId="77777777" w:rsidR="00834CB5" w:rsidRDefault="00834CB5" w:rsidP="00075AD1">
      <w:pPr>
        <w:rPr>
          <w:sz w:val="28"/>
          <w:szCs w:val="28"/>
        </w:rPr>
      </w:pPr>
    </w:p>
    <w:p w14:paraId="6E97AADF" w14:textId="02FF59FA" w:rsidR="00863501" w:rsidRDefault="00783FE8" w:rsidP="00075AD1">
      <w:pPr>
        <w:rPr>
          <w:sz w:val="28"/>
          <w:szCs w:val="28"/>
        </w:rPr>
      </w:pPr>
      <w:r>
        <w:rPr>
          <w:sz w:val="28"/>
          <w:szCs w:val="28"/>
        </w:rPr>
        <w:t xml:space="preserve">The main fault </w:t>
      </w:r>
      <w:r w:rsidR="00C46598">
        <w:rPr>
          <w:sz w:val="28"/>
          <w:szCs w:val="28"/>
        </w:rPr>
        <w:t>line, which runs through each category,</w:t>
      </w:r>
      <w:r w:rsidR="00F40904">
        <w:rPr>
          <w:sz w:val="28"/>
          <w:szCs w:val="28"/>
        </w:rPr>
        <w:t xml:space="preserve"> </w:t>
      </w:r>
      <w:r>
        <w:rPr>
          <w:sz w:val="28"/>
          <w:szCs w:val="28"/>
        </w:rPr>
        <w:t xml:space="preserve">is that </w:t>
      </w:r>
      <w:r w:rsidRPr="00783FE8">
        <w:rPr>
          <w:sz w:val="28"/>
          <w:szCs w:val="28"/>
        </w:rPr>
        <w:t xml:space="preserve">each </w:t>
      </w:r>
      <w:r w:rsidR="00C46598" w:rsidRPr="00783FE8">
        <w:rPr>
          <w:sz w:val="28"/>
          <w:szCs w:val="28"/>
        </w:rPr>
        <w:t>employs</w:t>
      </w:r>
      <w:r w:rsidR="00F40904" w:rsidRPr="00783FE8">
        <w:rPr>
          <w:sz w:val="28"/>
          <w:szCs w:val="28"/>
        </w:rPr>
        <w:t xml:space="preserve"> their</w:t>
      </w:r>
      <w:r w:rsidR="00C05E40" w:rsidRPr="00783FE8">
        <w:rPr>
          <w:sz w:val="28"/>
          <w:szCs w:val="28"/>
        </w:rPr>
        <w:t xml:space="preserve"> own </w:t>
      </w:r>
      <w:r w:rsidR="00353E59" w:rsidRPr="00783FE8">
        <w:rPr>
          <w:sz w:val="28"/>
          <w:szCs w:val="28"/>
        </w:rPr>
        <w:t>metanarrativ</w:t>
      </w:r>
      <w:r>
        <w:rPr>
          <w:sz w:val="28"/>
          <w:szCs w:val="28"/>
        </w:rPr>
        <w:t xml:space="preserve">es to work. </w:t>
      </w:r>
      <w:r w:rsidR="00EC0BF0">
        <w:rPr>
          <w:sz w:val="28"/>
          <w:szCs w:val="28"/>
        </w:rPr>
        <w:t>The story arc of e</w:t>
      </w:r>
      <w:r w:rsidR="00C05E40">
        <w:rPr>
          <w:sz w:val="28"/>
          <w:szCs w:val="28"/>
        </w:rPr>
        <w:t xml:space="preserve">xclusivism and </w:t>
      </w:r>
      <w:r w:rsidR="00EC0BF0">
        <w:rPr>
          <w:sz w:val="28"/>
          <w:szCs w:val="28"/>
        </w:rPr>
        <w:t>inclusivism is</w:t>
      </w:r>
      <w:r>
        <w:rPr>
          <w:sz w:val="28"/>
          <w:szCs w:val="28"/>
        </w:rPr>
        <w:t xml:space="preserve"> that they</w:t>
      </w:r>
      <w:r w:rsidR="00353E59">
        <w:rPr>
          <w:sz w:val="28"/>
          <w:szCs w:val="28"/>
        </w:rPr>
        <w:t xml:space="preserve"> are driven towards </w:t>
      </w:r>
      <w:r>
        <w:rPr>
          <w:sz w:val="28"/>
          <w:szCs w:val="28"/>
        </w:rPr>
        <w:t xml:space="preserve">only </w:t>
      </w:r>
      <w:r w:rsidR="00353E59">
        <w:rPr>
          <w:sz w:val="28"/>
          <w:szCs w:val="28"/>
        </w:rPr>
        <w:t xml:space="preserve">one </w:t>
      </w:r>
      <w:r w:rsidR="0035125F">
        <w:rPr>
          <w:sz w:val="28"/>
          <w:szCs w:val="28"/>
        </w:rPr>
        <w:t>portal of salvation</w:t>
      </w:r>
      <w:r>
        <w:rPr>
          <w:sz w:val="28"/>
          <w:szCs w:val="28"/>
        </w:rPr>
        <w:t>,</w:t>
      </w:r>
      <w:r w:rsidR="0035125F">
        <w:rPr>
          <w:sz w:val="28"/>
          <w:szCs w:val="28"/>
        </w:rPr>
        <w:t xml:space="preserve"> through Christ. P</w:t>
      </w:r>
      <w:r w:rsidR="00353E59">
        <w:rPr>
          <w:sz w:val="28"/>
          <w:szCs w:val="28"/>
        </w:rPr>
        <w:t>luralism</w:t>
      </w:r>
      <w:r w:rsidR="0035125F">
        <w:rPr>
          <w:sz w:val="28"/>
          <w:szCs w:val="28"/>
        </w:rPr>
        <w:t xml:space="preserve"> </w:t>
      </w:r>
      <w:r w:rsidR="00EC0BF0">
        <w:rPr>
          <w:sz w:val="28"/>
          <w:szCs w:val="28"/>
        </w:rPr>
        <w:t xml:space="preserve">therefore </w:t>
      </w:r>
      <w:r w:rsidR="0035125F">
        <w:rPr>
          <w:sz w:val="28"/>
          <w:szCs w:val="28"/>
        </w:rPr>
        <w:t>may seem from the outside the obvious option</w:t>
      </w:r>
      <w:r w:rsidR="00EC0BF0">
        <w:rPr>
          <w:sz w:val="28"/>
          <w:szCs w:val="28"/>
        </w:rPr>
        <w:t xml:space="preserve"> for postmodernists</w:t>
      </w:r>
      <w:r w:rsidR="00164159">
        <w:rPr>
          <w:sz w:val="28"/>
          <w:szCs w:val="28"/>
        </w:rPr>
        <w:t>,</w:t>
      </w:r>
      <w:r w:rsidR="00EC0BF0">
        <w:rPr>
          <w:sz w:val="28"/>
          <w:szCs w:val="28"/>
        </w:rPr>
        <w:t xml:space="preserve"> as it ‘allows</w:t>
      </w:r>
      <w:r w:rsidR="005511CF">
        <w:rPr>
          <w:sz w:val="28"/>
          <w:szCs w:val="28"/>
        </w:rPr>
        <w:t xml:space="preserve">’ the non-Christian religious other to achieve their own salvation without inserting Christianity </w:t>
      </w:r>
      <w:r w:rsidR="00565689">
        <w:rPr>
          <w:sz w:val="28"/>
          <w:szCs w:val="28"/>
        </w:rPr>
        <w:t xml:space="preserve">directly </w:t>
      </w:r>
      <w:r w:rsidR="005511CF">
        <w:rPr>
          <w:sz w:val="28"/>
          <w:szCs w:val="28"/>
        </w:rPr>
        <w:t xml:space="preserve">into the narrative. However, pluralism </w:t>
      </w:r>
      <w:r w:rsidR="00814CF6">
        <w:rPr>
          <w:sz w:val="28"/>
          <w:szCs w:val="28"/>
        </w:rPr>
        <w:t xml:space="preserve">could be considered to have </w:t>
      </w:r>
      <w:r w:rsidR="005511CF">
        <w:rPr>
          <w:sz w:val="28"/>
          <w:szCs w:val="28"/>
        </w:rPr>
        <w:t xml:space="preserve">its own metanarrative – that of </w:t>
      </w:r>
      <w:r w:rsidR="000764DB">
        <w:rPr>
          <w:sz w:val="28"/>
          <w:szCs w:val="28"/>
        </w:rPr>
        <w:t>assu</w:t>
      </w:r>
      <w:r w:rsidR="00E26520">
        <w:rPr>
          <w:sz w:val="28"/>
          <w:szCs w:val="28"/>
        </w:rPr>
        <w:t xml:space="preserve">ming that truths are universal. Pluralism runs the risk of unconsciously mapping their own truths as a blueprint onto others, making assumptions on the meanings based on the tradition of origin. </w:t>
      </w:r>
      <w:r w:rsidR="00863501">
        <w:rPr>
          <w:sz w:val="28"/>
          <w:szCs w:val="28"/>
        </w:rPr>
        <w:t>The search for universality can end up being an exercise in another form of colonialism</w:t>
      </w:r>
      <w:r w:rsidR="00852FE4">
        <w:rPr>
          <w:rStyle w:val="FootnoteReference"/>
          <w:sz w:val="28"/>
          <w:szCs w:val="28"/>
        </w:rPr>
        <w:footnoteReference w:id="11"/>
      </w:r>
      <w:r w:rsidR="00E42D72">
        <w:rPr>
          <w:sz w:val="28"/>
          <w:szCs w:val="28"/>
        </w:rPr>
        <w:t xml:space="preserve">, which for interfaith dialogue could be </w:t>
      </w:r>
      <w:r w:rsidR="00C46598">
        <w:rPr>
          <w:sz w:val="28"/>
          <w:szCs w:val="28"/>
        </w:rPr>
        <w:t>disastrous</w:t>
      </w:r>
      <w:r w:rsidR="00E42D72">
        <w:rPr>
          <w:sz w:val="28"/>
          <w:szCs w:val="28"/>
        </w:rPr>
        <w:t xml:space="preserve">. </w:t>
      </w:r>
    </w:p>
    <w:p w14:paraId="213D67F5" w14:textId="77777777" w:rsidR="00786211" w:rsidRDefault="00786211" w:rsidP="00786211">
      <w:pPr>
        <w:rPr>
          <w:sz w:val="28"/>
          <w:szCs w:val="28"/>
        </w:rPr>
      </w:pPr>
    </w:p>
    <w:p w14:paraId="67A0DCA4" w14:textId="3C404AFB" w:rsidR="00786211" w:rsidRDefault="00786211" w:rsidP="00075AD1">
      <w:pPr>
        <w:rPr>
          <w:sz w:val="28"/>
          <w:szCs w:val="28"/>
        </w:rPr>
      </w:pPr>
      <w:r w:rsidRPr="005C62BF">
        <w:rPr>
          <w:sz w:val="28"/>
          <w:szCs w:val="28"/>
        </w:rPr>
        <w:t xml:space="preserve">John Milbank </w:t>
      </w:r>
      <w:r>
        <w:rPr>
          <w:sz w:val="28"/>
          <w:szCs w:val="28"/>
        </w:rPr>
        <w:t>asserts</w:t>
      </w:r>
      <w:r w:rsidRPr="005C62BF">
        <w:rPr>
          <w:sz w:val="28"/>
          <w:szCs w:val="28"/>
        </w:rPr>
        <w:t xml:space="preserve"> out that dialogue from any of the classic typographies will essentially fail as they are laboring under the influence of an ‘ethnocentric illusion</w:t>
      </w:r>
      <w:r>
        <w:rPr>
          <w:rStyle w:val="FootnoteReference"/>
          <w:sz w:val="28"/>
          <w:szCs w:val="28"/>
        </w:rPr>
        <w:footnoteReference w:id="12"/>
      </w:r>
      <w:r>
        <w:rPr>
          <w:sz w:val="28"/>
          <w:szCs w:val="28"/>
        </w:rPr>
        <w:t>.</w:t>
      </w:r>
      <w:r w:rsidRPr="005C62BF">
        <w:rPr>
          <w:sz w:val="28"/>
          <w:szCs w:val="28"/>
        </w:rPr>
        <w:t>”</w:t>
      </w:r>
      <w:r>
        <w:rPr>
          <w:sz w:val="28"/>
          <w:szCs w:val="28"/>
        </w:rPr>
        <w:t xml:space="preserve"> It reflects the western metanarrative colonial ideal and trying to turn it into something universal, whilst ignoring its own Christian language, tones and ultimately unconscious bias in interacting with other religions.</w:t>
      </w:r>
    </w:p>
    <w:p w14:paraId="09895042" w14:textId="77777777" w:rsidR="0004793C" w:rsidRDefault="0004793C" w:rsidP="00075AD1">
      <w:pPr>
        <w:rPr>
          <w:sz w:val="28"/>
          <w:szCs w:val="28"/>
        </w:rPr>
      </w:pPr>
    </w:p>
    <w:p w14:paraId="3BF67B31" w14:textId="3C70F3A3" w:rsidR="00824895" w:rsidRDefault="00863501" w:rsidP="00075AD1">
      <w:pPr>
        <w:rPr>
          <w:sz w:val="28"/>
          <w:szCs w:val="28"/>
        </w:rPr>
      </w:pPr>
      <w:r w:rsidRPr="00824895">
        <w:rPr>
          <w:sz w:val="28"/>
          <w:szCs w:val="28"/>
        </w:rPr>
        <w:t>Another critique of Race’s original typology is that it</w:t>
      </w:r>
      <w:r w:rsidR="00D4089A">
        <w:rPr>
          <w:sz w:val="28"/>
          <w:szCs w:val="28"/>
        </w:rPr>
        <w:t>’</w:t>
      </w:r>
      <w:r w:rsidRPr="00824895">
        <w:rPr>
          <w:sz w:val="28"/>
          <w:szCs w:val="28"/>
        </w:rPr>
        <w:t xml:space="preserve">s too narrow a model. Some theologians such as have argued that the way to deal with this is to have multiple sub-types within the typology, or to consider the different typologies as sub-types of each other. </w:t>
      </w:r>
      <w:r w:rsidR="00824895" w:rsidRPr="00824895">
        <w:rPr>
          <w:sz w:val="28"/>
          <w:szCs w:val="28"/>
        </w:rPr>
        <w:t>D’Costa</w:t>
      </w:r>
      <w:r w:rsidR="00824895" w:rsidRPr="00824895">
        <w:rPr>
          <w:rStyle w:val="FootnoteReference"/>
          <w:sz w:val="28"/>
          <w:szCs w:val="28"/>
        </w:rPr>
        <w:footnoteReference w:id="13"/>
      </w:r>
      <w:r w:rsidR="00824895" w:rsidRPr="00824895">
        <w:rPr>
          <w:sz w:val="28"/>
          <w:szCs w:val="28"/>
        </w:rPr>
        <w:t xml:space="preserve"> for example, argued that pluralism must logically be a form of exclusivism, as a universal truth can be a type of metanarrative.</w:t>
      </w:r>
      <w:r w:rsidR="000C3A1A">
        <w:rPr>
          <w:sz w:val="28"/>
          <w:szCs w:val="28"/>
        </w:rPr>
        <w:t xml:space="preserve"> This could be so much a divergence in the categories that would dilute the original framework so much it would lose it meaning. </w:t>
      </w:r>
    </w:p>
    <w:p w14:paraId="79E0DADE" w14:textId="77777777" w:rsidR="00824895" w:rsidRDefault="00824895" w:rsidP="00075AD1">
      <w:pPr>
        <w:rPr>
          <w:sz w:val="28"/>
          <w:szCs w:val="28"/>
        </w:rPr>
      </w:pPr>
    </w:p>
    <w:p w14:paraId="28965635" w14:textId="4A618A74" w:rsidR="00F40904" w:rsidRPr="00D4089A" w:rsidRDefault="0035125F" w:rsidP="00D4089A">
      <w:pPr>
        <w:rPr>
          <w:sz w:val="28"/>
          <w:szCs w:val="28"/>
        </w:rPr>
      </w:pPr>
      <w:r>
        <w:rPr>
          <w:sz w:val="28"/>
          <w:szCs w:val="28"/>
        </w:rPr>
        <w:t>‘</w:t>
      </w:r>
      <w:r w:rsidR="000C3A1A">
        <w:rPr>
          <w:sz w:val="28"/>
          <w:szCs w:val="28"/>
        </w:rPr>
        <w:t>P</w:t>
      </w:r>
      <w:r w:rsidR="005511CF">
        <w:rPr>
          <w:sz w:val="28"/>
          <w:szCs w:val="28"/>
        </w:rPr>
        <w:t>articularity</w:t>
      </w:r>
      <w:r>
        <w:rPr>
          <w:sz w:val="28"/>
          <w:szCs w:val="28"/>
        </w:rPr>
        <w:t>’</w:t>
      </w:r>
      <w:r w:rsidR="000C3A1A">
        <w:rPr>
          <w:sz w:val="28"/>
          <w:szCs w:val="28"/>
        </w:rPr>
        <w:t xml:space="preserve">, </w:t>
      </w:r>
      <w:r w:rsidR="005511CF">
        <w:rPr>
          <w:sz w:val="28"/>
          <w:szCs w:val="28"/>
        </w:rPr>
        <w:t>although applied in a few contexts by different theologians, generally attempts to create</w:t>
      </w:r>
      <w:r>
        <w:rPr>
          <w:sz w:val="28"/>
          <w:szCs w:val="28"/>
        </w:rPr>
        <w:t xml:space="preserve"> either another category </w:t>
      </w:r>
      <w:r w:rsidR="005511CF">
        <w:rPr>
          <w:sz w:val="28"/>
          <w:szCs w:val="28"/>
        </w:rPr>
        <w:t>within t</w:t>
      </w:r>
      <w:r>
        <w:rPr>
          <w:sz w:val="28"/>
          <w:szCs w:val="28"/>
        </w:rPr>
        <w:t xml:space="preserve">he classic typology </w:t>
      </w:r>
      <w:r w:rsidR="005511CF">
        <w:rPr>
          <w:sz w:val="28"/>
          <w:szCs w:val="28"/>
        </w:rPr>
        <w:t>as a fourth option, or as a separate to the paradigm itself.</w:t>
      </w:r>
      <w:r w:rsidR="00AE0510">
        <w:rPr>
          <w:sz w:val="28"/>
          <w:szCs w:val="28"/>
        </w:rPr>
        <w:t xml:space="preserve"> Particularity</w:t>
      </w:r>
      <w:r>
        <w:rPr>
          <w:sz w:val="28"/>
          <w:szCs w:val="28"/>
        </w:rPr>
        <w:t>,</w:t>
      </w:r>
      <w:r w:rsidR="00AE0510">
        <w:rPr>
          <w:sz w:val="28"/>
          <w:szCs w:val="28"/>
        </w:rPr>
        <w:t xml:space="preserve"> as a category or separate typology</w:t>
      </w:r>
      <w:r>
        <w:rPr>
          <w:sz w:val="28"/>
          <w:szCs w:val="28"/>
        </w:rPr>
        <w:t>,</w:t>
      </w:r>
      <w:r w:rsidR="00AE0510">
        <w:rPr>
          <w:sz w:val="28"/>
          <w:szCs w:val="28"/>
        </w:rPr>
        <w:t xml:space="preserve"> speaks to </w:t>
      </w:r>
      <w:r>
        <w:rPr>
          <w:sz w:val="28"/>
          <w:szCs w:val="28"/>
        </w:rPr>
        <w:t xml:space="preserve">postmodern language </w:t>
      </w:r>
      <w:r w:rsidR="00AE0510">
        <w:rPr>
          <w:sz w:val="28"/>
          <w:szCs w:val="28"/>
        </w:rPr>
        <w:t xml:space="preserve">in that by setting each religion within itself exclusively, it doesn’t run the risk of </w:t>
      </w:r>
      <w:r w:rsidR="007672D9">
        <w:rPr>
          <w:sz w:val="28"/>
          <w:szCs w:val="28"/>
        </w:rPr>
        <w:t xml:space="preserve">misunderstandings on key theological beliefs. </w:t>
      </w:r>
      <w:r w:rsidR="005511CF">
        <w:rPr>
          <w:sz w:val="28"/>
          <w:szCs w:val="28"/>
        </w:rPr>
        <w:t xml:space="preserve"> </w:t>
      </w:r>
      <w:r w:rsidR="00337B13">
        <w:rPr>
          <w:sz w:val="28"/>
          <w:szCs w:val="28"/>
        </w:rPr>
        <w:t xml:space="preserve">As </w:t>
      </w:r>
      <w:r w:rsidR="00D777AB" w:rsidRPr="00D777AB">
        <w:rPr>
          <w:sz w:val="28"/>
          <w:szCs w:val="28"/>
        </w:rPr>
        <w:t>Velez De C</w:t>
      </w:r>
      <w:r w:rsidR="00337B13" w:rsidRPr="00D777AB">
        <w:rPr>
          <w:sz w:val="28"/>
          <w:szCs w:val="28"/>
        </w:rPr>
        <w:t>ea says</w:t>
      </w:r>
      <w:r w:rsidR="00337B13">
        <w:rPr>
          <w:sz w:val="28"/>
          <w:szCs w:val="28"/>
        </w:rPr>
        <w:t xml:space="preserve">, Christians should not discard their own central tenets in engaging in interreligious dialogue, but that they should not assume </w:t>
      </w:r>
      <w:r w:rsidR="00337B13" w:rsidRPr="00A323B4">
        <w:rPr>
          <w:sz w:val="28"/>
          <w:szCs w:val="28"/>
        </w:rPr>
        <w:t>that “</w:t>
      </w:r>
      <w:r w:rsidR="00337B13" w:rsidRPr="00A323B4">
        <w:rPr>
          <w:rFonts w:eastAsia="Times New Roman" w:cs="Times New Roman"/>
          <w:sz w:val="28"/>
          <w:szCs w:val="22"/>
          <w:lang w:val="en-GB"/>
        </w:rPr>
        <w:t>everybody shares their concerns and their understanding of what is most important.</w:t>
      </w:r>
      <w:r w:rsidR="00337B13" w:rsidRPr="00A323B4">
        <w:rPr>
          <w:rStyle w:val="FootnoteReference"/>
          <w:rFonts w:eastAsia="Times New Roman" w:cs="Times New Roman"/>
          <w:sz w:val="28"/>
          <w:szCs w:val="22"/>
          <w:lang w:val="en-GB"/>
        </w:rPr>
        <w:footnoteReference w:id="14"/>
      </w:r>
      <w:r w:rsidR="00337B13" w:rsidRPr="00A323B4">
        <w:rPr>
          <w:rFonts w:eastAsia="Times New Roman" w:cs="Times New Roman"/>
          <w:sz w:val="28"/>
          <w:szCs w:val="22"/>
          <w:lang w:val="en-GB"/>
        </w:rPr>
        <w:t>”</w:t>
      </w:r>
    </w:p>
    <w:p w14:paraId="0D02B27F" w14:textId="77777777" w:rsidR="00F40904" w:rsidRDefault="00F40904" w:rsidP="00A85FDA">
      <w:pPr>
        <w:rPr>
          <w:sz w:val="28"/>
          <w:szCs w:val="28"/>
        </w:rPr>
      </w:pPr>
    </w:p>
    <w:p w14:paraId="2573A841" w14:textId="7B0615B2" w:rsidR="002042B7" w:rsidRDefault="00C77075" w:rsidP="00A85FDA">
      <w:pPr>
        <w:rPr>
          <w:sz w:val="28"/>
          <w:szCs w:val="28"/>
        </w:rPr>
      </w:pPr>
      <w:r>
        <w:rPr>
          <w:sz w:val="28"/>
          <w:szCs w:val="28"/>
        </w:rPr>
        <w:t>Put in another way, particularity</w:t>
      </w:r>
      <w:r w:rsidR="00AE0510">
        <w:rPr>
          <w:sz w:val="28"/>
          <w:szCs w:val="28"/>
        </w:rPr>
        <w:t xml:space="preserve"> is a response to the assumptions the classic typology makes that people of faith are talking about the same mountain, albeit from different angles</w:t>
      </w:r>
      <w:r w:rsidR="00902F9C">
        <w:rPr>
          <w:rStyle w:val="FootnoteReference"/>
          <w:sz w:val="28"/>
          <w:szCs w:val="28"/>
        </w:rPr>
        <w:footnoteReference w:id="15"/>
      </w:r>
      <w:r w:rsidR="00AE0510">
        <w:rPr>
          <w:sz w:val="28"/>
          <w:szCs w:val="28"/>
        </w:rPr>
        <w:t>. In a postmodern context this equates to a form of metanarrative, and in the destruction of the modern ideal of the ultimate or unifying goal</w:t>
      </w:r>
      <w:r w:rsidR="00775EF5">
        <w:rPr>
          <w:sz w:val="28"/>
          <w:szCs w:val="28"/>
        </w:rPr>
        <w:t>/vision, the classic typology</w:t>
      </w:r>
      <w:r w:rsidR="00AE0510">
        <w:rPr>
          <w:sz w:val="28"/>
          <w:szCs w:val="28"/>
        </w:rPr>
        <w:t xml:space="preserve"> at least falls short, even within the possible suggested subtypes, or at most becomes fundamentally obsolete</w:t>
      </w:r>
      <w:r w:rsidR="0086468E">
        <w:rPr>
          <w:rStyle w:val="FootnoteReference"/>
          <w:sz w:val="28"/>
          <w:szCs w:val="28"/>
        </w:rPr>
        <w:footnoteReference w:id="16"/>
      </w:r>
      <w:r w:rsidR="00A85FDA">
        <w:rPr>
          <w:sz w:val="28"/>
          <w:szCs w:val="28"/>
        </w:rPr>
        <w:t xml:space="preserve">. </w:t>
      </w:r>
      <w:r w:rsidR="00830CBF">
        <w:rPr>
          <w:sz w:val="28"/>
          <w:szCs w:val="28"/>
        </w:rPr>
        <w:t xml:space="preserve">By siloing the separate </w:t>
      </w:r>
      <w:r>
        <w:rPr>
          <w:sz w:val="28"/>
          <w:szCs w:val="28"/>
        </w:rPr>
        <w:t>religions</w:t>
      </w:r>
      <w:r w:rsidR="00830CBF">
        <w:rPr>
          <w:sz w:val="28"/>
          <w:szCs w:val="28"/>
        </w:rPr>
        <w:t xml:space="preserve">, it acknowledges beliefs not as accepted or discarded in relation </w:t>
      </w:r>
      <w:r w:rsidR="005E1E96">
        <w:rPr>
          <w:sz w:val="28"/>
          <w:szCs w:val="28"/>
        </w:rPr>
        <w:t>to Christian theology, but as entities</w:t>
      </w:r>
      <w:r>
        <w:rPr>
          <w:sz w:val="28"/>
          <w:szCs w:val="28"/>
        </w:rPr>
        <w:t xml:space="preserve"> in their</w:t>
      </w:r>
      <w:r w:rsidR="00830CBF">
        <w:rPr>
          <w:sz w:val="28"/>
          <w:szCs w:val="28"/>
        </w:rPr>
        <w:t xml:space="preserve"> own rig</w:t>
      </w:r>
      <w:r w:rsidR="00A85FDA">
        <w:rPr>
          <w:sz w:val="28"/>
          <w:szCs w:val="28"/>
        </w:rPr>
        <w:t>ht</w:t>
      </w:r>
      <w:r w:rsidR="00A85FDA" w:rsidRPr="009D3DF9">
        <w:rPr>
          <w:sz w:val="28"/>
          <w:szCs w:val="28"/>
        </w:rPr>
        <w:t xml:space="preserve">. </w:t>
      </w:r>
      <w:r w:rsidR="009D3DF9" w:rsidRPr="009D3DF9">
        <w:rPr>
          <w:sz w:val="28"/>
          <w:szCs w:val="28"/>
        </w:rPr>
        <w:t>If the various religions are logically inconsistent and “can’t all be true”</w:t>
      </w:r>
      <w:r w:rsidR="009D3DF9" w:rsidRPr="009D3DF9">
        <w:rPr>
          <w:rStyle w:val="FootnoteReference"/>
          <w:sz w:val="28"/>
          <w:szCs w:val="28"/>
        </w:rPr>
        <w:footnoteReference w:id="17"/>
      </w:r>
      <w:r w:rsidR="009D3DF9" w:rsidRPr="009D3DF9">
        <w:rPr>
          <w:sz w:val="28"/>
          <w:szCs w:val="28"/>
        </w:rPr>
        <w:t>,</w:t>
      </w:r>
      <w:r w:rsidR="009D3DF9">
        <w:rPr>
          <w:sz w:val="28"/>
          <w:szCs w:val="28"/>
        </w:rPr>
        <w:t xml:space="preserve"> particularism decides to take this on in removing the issue of truth outside of singular religions. </w:t>
      </w:r>
    </w:p>
    <w:p w14:paraId="6DCDCB3E" w14:textId="77777777" w:rsidR="002042B7" w:rsidRDefault="002042B7" w:rsidP="00A85FDA">
      <w:pPr>
        <w:rPr>
          <w:sz w:val="28"/>
          <w:szCs w:val="28"/>
        </w:rPr>
      </w:pPr>
    </w:p>
    <w:p w14:paraId="53BBEA3D" w14:textId="0AFB083B" w:rsidR="00337B13" w:rsidRDefault="00E53C79" w:rsidP="00A85FDA">
      <w:pPr>
        <w:rPr>
          <w:sz w:val="28"/>
          <w:szCs w:val="28"/>
        </w:rPr>
      </w:pPr>
      <w:r>
        <w:rPr>
          <w:sz w:val="28"/>
          <w:szCs w:val="28"/>
        </w:rPr>
        <w:t>From the perspective of the classic typology, the particularist stance is able to bridge some of the critiques. By removing the metanarrative, one is not viably able to assume higher narratives relating to morality or salvation, which particularism responds with only allowing each religion to speak from its perspective only. It also speaks to inclusivism in that some particularists say that</w:t>
      </w:r>
      <w:r w:rsidR="001B2A31">
        <w:rPr>
          <w:sz w:val="28"/>
          <w:szCs w:val="28"/>
        </w:rPr>
        <w:t xml:space="preserve"> although by adhering to only one religion and a single source of salvation,</w:t>
      </w:r>
      <w:r>
        <w:rPr>
          <w:sz w:val="28"/>
          <w:szCs w:val="28"/>
        </w:rPr>
        <w:t xml:space="preserve"> G-d is </w:t>
      </w:r>
      <w:r w:rsidR="001B2A31">
        <w:rPr>
          <w:sz w:val="28"/>
          <w:szCs w:val="28"/>
        </w:rPr>
        <w:t>still at</w:t>
      </w:r>
      <w:r>
        <w:rPr>
          <w:sz w:val="28"/>
          <w:szCs w:val="28"/>
        </w:rPr>
        <w:t xml:space="preserve"> work in other religions</w:t>
      </w:r>
      <w:r w:rsidR="001B2A31">
        <w:rPr>
          <w:sz w:val="28"/>
          <w:szCs w:val="28"/>
        </w:rPr>
        <w:t xml:space="preserve">. </w:t>
      </w:r>
      <w:r w:rsidR="00337B13">
        <w:rPr>
          <w:sz w:val="28"/>
          <w:szCs w:val="28"/>
        </w:rPr>
        <w:t xml:space="preserve">It also harkens to a strand of pluralism – that we cannot divine what is and isn’t at work in any religious tradition, so rather than assuming a lack of salvation opportunities or otherwise, so see them as whole in of themselves. </w:t>
      </w:r>
    </w:p>
    <w:p w14:paraId="64BA589F" w14:textId="77777777" w:rsidR="006A2123" w:rsidRDefault="006A2123" w:rsidP="00A85FDA">
      <w:pPr>
        <w:rPr>
          <w:sz w:val="28"/>
          <w:szCs w:val="28"/>
        </w:rPr>
      </w:pPr>
    </w:p>
    <w:p w14:paraId="5589BFFB" w14:textId="0B86D0BD" w:rsidR="00D4089A" w:rsidRDefault="00A85FDA" w:rsidP="00A85FDA">
      <w:pPr>
        <w:rPr>
          <w:sz w:val="28"/>
          <w:szCs w:val="28"/>
        </w:rPr>
      </w:pPr>
      <w:r>
        <w:rPr>
          <w:sz w:val="28"/>
          <w:szCs w:val="28"/>
        </w:rPr>
        <w:t xml:space="preserve">Mark Heim’s consideration of particularity in light of salvation </w:t>
      </w:r>
      <w:r w:rsidR="00F40904">
        <w:rPr>
          <w:sz w:val="28"/>
          <w:szCs w:val="28"/>
        </w:rPr>
        <w:t>posits</w:t>
      </w:r>
      <w:r>
        <w:rPr>
          <w:sz w:val="28"/>
          <w:szCs w:val="28"/>
        </w:rPr>
        <w:t xml:space="preserve"> the pos</w:t>
      </w:r>
      <w:r w:rsidR="000F7838">
        <w:rPr>
          <w:sz w:val="28"/>
          <w:szCs w:val="28"/>
        </w:rPr>
        <w:t>sibility of multiple salvations</w:t>
      </w:r>
      <w:r>
        <w:rPr>
          <w:rStyle w:val="FootnoteReference"/>
          <w:sz w:val="28"/>
          <w:szCs w:val="28"/>
        </w:rPr>
        <w:footnoteReference w:id="18"/>
      </w:r>
      <w:r w:rsidR="002042B7">
        <w:rPr>
          <w:sz w:val="28"/>
          <w:szCs w:val="28"/>
        </w:rPr>
        <w:t xml:space="preserve">, </w:t>
      </w:r>
      <w:r w:rsidR="000F7838">
        <w:rPr>
          <w:sz w:val="28"/>
          <w:szCs w:val="28"/>
        </w:rPr>
        <w:t xml:space="preserve">setting the theology of religions within itself as a starting </w:t>
      </w:r>
      <w:r w:rsidR="000F7838" w:rsidRPr="00B90CDF">
        <w:rPr>
          <w:sz w:val="28"/>
          <w:szCs w:val="28"/>
        </w:rPr>
        <w:t>point. Michael Fegart</w:t>
      </w:r>
      <w:r w:rsidR="007340E0" w:rsidRPr="00B90CDF">
        <w:rPr>
          <w:rStyle w:val="FootnoteReference"/>
          <w:sz w:val="28"/>
          <w:szCs w:val="28"/>
        </w:rPr>
        <w:footnoteReference w:id="19"/>
      </w:r>
      <w:r w:rsidR="000F7838" w:rsidRPr="00B90CDF">
        <w:rPr>
          <w:sz w:val="28"/>
          <w:szCs w:val="28"/>
        </w:rPr>
        <w:t>, in</w:t>
      </w:r>
      <w:r w:rsidR="000F7838">
        <w:rPr>
          <w:sz w:val="28"/>
          <w:szCs w:val="28"/>
        </w:rPr>
        <w:t xml:space="preserve"> critiquing Heim’s idea, </w:t>
      </w:r>
      <w:r w:rsidR="00C76CB3">
        <w:rPr>
          <w:sz w:val="28"/>
          <w:szCs w:val="28"/>
        </w:rPr>
        <w:t xml:space="preserve">highlighted </w:t>
      </w:r>
      <w:r w:rsidR="000F7838">
        <w:rPr>
          <w:sz w:val="28"/>
          <w:szCs w:val="28"/>
        </w:rPr>
        <w:t xml:space="preserve">that </w:t>
      </w:r>
      <w:r w:rsidR="00717FFC">
        <w:rPr>
          <w:sz w:val="28"/>
          <w:szCs w:val="28"/>
        </w:rPr>
        <w:t>even without an over</w:t>
      </w:r>
      <w:r w:rsidR="00C77075">
        <w:rPr>
          <w:sz w:val="28"/>
          <w:szCs w:val="28"/>
        </w:rPr>
        <w:t>-</w:t>
      </w:r>
      <w:r w:rsidR="00717FFC">
        <w:rPr>
          <w:sz w:val="28"/>
          <w:szCs w:val="28"/>
        </w:rPr>
        <w:t>arcing story or thread creating a form of unity across religions (pluralism) or a single thread though some (inclusi</w:t>
      </w:r>
      <w:r w:rsidR="00902F9C">
        <w:rPr>
          <w:sz w:val="28"/>
          <w:szCs w:val="28"/>
        </w:rPr>
        <w:t>v</w:t>
      </w:r>
      <w:r w:rsidR="00C77075">
        <w:rPr>
          <w:sz w:val="28"/>
          <w:szCs w:val="28"/>
        </w:rPr>
        <w:t>i</w:t>
      </w:r>
      <w:r w:rsidR="00902F9C">
        <w:rPr>
          <w:sz w:val="28"/>
          <w:szCs w:val="28"/>
        </w:rPr>
        <w:t>sm) or only one (exclusivism), simply having a variety of means does not have to l</w:t>
      </w:r>
      <w:r w:rsidR="00C76CB3">
        <w:rPr>
          <w:sz w:val="28"/>
          <w:szCs w:val="28"/>
        </w:rPr>
        <w:t xml:space="preserve">ogically lead to multiple ends (such as salvation). </w:t>
      </w:r>
      <w:r w:rsidR="002330BA">
        <w:rPr>
          <w:sz w:val="28"/>
          <w:szCs w:val="28"/>
        </w:rPr>
        <w:t>Hedges also queried Heim’s hypothesis in that its not post-modern enough, as rather than having an ‘end’ to the metanarrative it still rings the bell for Christianity – postulating that no religion is truly able to handle post-modern tenets</w:t>
      </w:r>
      <w:r w:rsidR="00CE2BBF">
        <w:rPr>
          <w:rStyle w:val="FootnoteReference"/>
          <w:sz w:val="28"/>
          <w:szCs w:val="28"/>
        </w:rPr>
        <w:footnoteReference w:id="20"/>
      </w:r>
      <w:r w:rsidR="002330BA">
        <w:rPr>
          <w:sz w:val="28"/>
          <w:szCs w:val="28"/>
        </w:rPr>
        <w:t xml:space="preserve">. </w:t>
      </w:r>
    </w:p>
    <w:p w14:paraId="4E029C34" w14:textId="77777777" w:rsidR="00786211" w:rsidRDefault="00786211" w:rsidP="00A85FDA">
      <w:pPr>
        <w:rPr>
          <w:sz w:val="28"/>
          <w:szCs w:val="28"/>
        </w:rPr>
      </w:pPr>
    </w:p>
    <w:p w14:paraId="0B17FEDB" w14:textId="63F34D60" w:rsidR="002330BA" w:rsidRDefault="008A2CE9" w:rsidP="00A85FDA">
      <w:pPr>
        <w:rPr>
          <w:rFonts w:eastAsia="Times New Roman" w:cs="Times New Roman"/>
          <w:sz w:val="28"/>
          <w:szCs w:val="22"/>
          <w:lang w:val="en-GB"/>
        </w:rPr>
      </w:pPr>
      <w:r w:rsidRPr="00A323B4">
        <w:rPr>
          <w:rFonts w:eastAsia="Times New Roman" w:cs="Times New Roman"/>
          <w:sz w:val="28"/>
          <w:szCs w:val="22"/>
          <w:lang w:val="en-GB"/>
        </w:rPr>
        <w:t xml:space="preserve">Hedges also suggests that </w:t>
      </w:r>
      <w:r w:rsidRPr="00A323B4">
        <w:rPr>
          <w:sz w:val="28"/>
          <w:szCs w:val="28"/>
        </w:rPr>
        <w:t>particularism as a whole</w:t>
      </w:r>
      <w:r w:rsidRPr="00A323B4">
        <w:rPr>
          <w:rFonts w:eastAsia="Times New Roman" w:cs="Times New Roman"/>
          <w:sz w:val="28"/>
          <w:szCs w:val="22"/>
          <w:lang w:val="en-GB"/>
        </w:rPr>
        <w:t xml:space="preserve"> is harking to a metanarrative, albeit a different one to the classic typology. He says that the narrative of difference is “just as universalising as the narrative of similarity</w:t>
      </w:r>
      <w:r w:rsidRPr="00A323B4">
        <w:rPr>
          <w:rStyle w:val="FootnoteReference"/>
          <w:rFonts w:eastAsia="Times New Roman" w:cs="Times New Roman"/>
          <w:sz w:val="28"/>
          <w:szCs w:val="22"/>
          <w:lang w:val="en-GB"/>
        </w:rPr>
        <w:footnoteReference w:id="21"/>
      </w:r>
      <w:r w:rsidRPr="00A323B4">
        <w:rPr>
          <w:rFonts w:eastAsia="Times New Roman" w:cs="Times New Roman"/>
          <w:sz w:val="28"/>
          <w:szCs w:val="22"/>
          <w:lang w:val="en-GB"/>
        </w:rPr>
        <w:t>”.</w:t>
      </w:r>
      <w:r w:rsidR="00D4089A" w:rsidRPr="00A323B4">
        <w:rPr>
          <w:rFonts w:eastAsia="Times New Roman" w:cs="Times New Roman"/>
          <w:sz w:val="28"/>
          <w:szCs w:val="22"/>
          <w:lang w:val="en-GB"/>
        </w:rPr>
        <w:t xml:space="preserve"> He also very rightly points out that there is no ‘pure’ Christianity whatsoever</w:t>
      </w:r>
      <w:r w:rsidR="00D4089A">
        <w:rPr>
          <w:rFonts w:eastAsia="Times New Roman" w:cs="Times New Roman"/>
          <w:sz w:val="28"/>
          <w:szCs w:val="22"/>
          <w:lang w:val="en-GB"/>
        </w:rPr>
        <w:t xml:space="preserve"> – that even within denominations themselves there are those without and ‘with Christ’. </w:t>
      </w:r>
      <w:r w:rsidR="000C3A1A">
        <w:rPr>
          <w:rFonts w:eastAsia="Times New Roman" w:cs="Times New Roman"/>
          <w:sz w:val="28"/>
          <w:szCs w:val="22"/>
          <w:lang w:val="en-GB"/>
        </w:rPr>
        <w:t>He suggests, amongst others, to not look negatively at hybrid/multi identities</w:t>
      </w:r>
      <w:r w:rsidR="000C3A1A">
        <w:rPr>
          <w:rStyle w:val="FootnoteReference"/>
          <w:rFonts w:eastAsia="Times New Roman" w:cs="Times New Roman"/>
          <w:sz w:val="28"/>
          <w:szCs w:val="22"/>
          <w:lang w:val="en-GB"/>
        </w:rPr>
        <w:footnoteReference w:id="22"/>
      </w:r>
      <w:r w:rsidR="000C3A1A">
        <w:rPr>
          <w:rFonts w:eastAsia="Times New Roman" w:cs="Times New Roman"/>
          <w:sz w:val="28"/>
          <w:szCs w:val="22"/>
          <w:lang w:val="en-GB"/>
        </w:rPr>
        <w:t xml:space="preserve">, interpreting religions not as monolithic but as fluid entities. </w:t>
      </w:r>
    </w:p>
    <w:p w14:paraId="11B1E1E8" w14:textId="77777777" w:rsidR="005B2ADC" w:rsidRDefault="005B2ADC" w:rsidP="00A85FDA">
      <w:pPr>
        <w:rPr>
          <w:rFonts w:eastAsia="Times New Roman" w:cs="Times New Roman"/>
          <w:sz w:val="28"/>
          <w:szCs w:val="22"/>
          <w:lang w:val="en-GB"/>
        </w:rPr>
      </w:pPr>
    </w:p>
    <w:p w14:paraId="7034459D" w14:textId="0C6644AC" w:rsidR="005B2ADC" w:rsidRPr="005B2ADC" w:rsidRDefault="005B2ADC" w:rsidP="005B2ADC">
      <w:pPr>
        <w:pStyle w:val="Default"/>
        <w:rPr>
          <w:rFonts w:asciiTheme="minorHAnsi" w:hAnsiTheme="minorHAnsi" w:cstheme="minorBidi"/>
          <w:color w:val="auto"/>
          <w:sz w:val="28"/>
          <w:szCs w:val="28"/>
        </w:rPr>
      </w:pPr>
      <w:r>
        <w:rPr>
          <w:rFonts w:asciiTheme="minorHAnsi" w:hAnsiTheme="minorHAnsi" w:cstheme="minorBidi"/>
          <w:color w:val="auto"/>
          <w:sz w:val="28"/>
          <w:szCs w:val="28"/>
        </w:rPr>
        <w:t xml:space="preserve">Particularism also attempts to speak into the critique that the classic typologies are too Christo-centric in nature, and therefore any application will always need to orbit around this. I feel this assertion is a misunderstanding of the use of the typology, in that Christianity is in itself essentially centred on the Christ message and its ultimate reality of salvation. Without this vital anchorage, the theology of religions runs the risk of being tossed around and sunk by post-liberal attitudes of despondency.  </w:t>
      </w:r>
    </w:p>
    <w:p w14:paraId="2346EB4D" w14:textId="77777777" w:rsidR="00786211" w:rsidRDefault="00786211" w:rsidP="00A85FDA">
      <w:pPr>
        <w:rPr>
          <w:sz w:val="28"/>
          <w:szCs w:val="28"/>
        </w:rPr>
      </w:pPr>
    </w:p>
    <w:p w14:paraId="3298BCF3" w14:textId="13529365" w:rsidR="002330BA" w:rsidRDefault="002330BA" w:rsidP="00A85FDA">
      <w:pPr>
        <w:rPr>
          <w:sz w:val="28"/>
          <w:szCs w:val="28"/>
        </w:rPr>
      </w:pPr>
      <w:r>
        <w:rPr>
          <w:sz w:val="28"/>
          <w:szCs w:val="28"/>
        </w:rPr>
        <w:t xml:space="preserve">What particularism </w:t>
      </w:r>
      <w:r w:rsidR="002042B7">
        <w:rPr>
          <w:sz w:val="28"/>
          <w:szCs w:val="28"/>
        </w:rPr>
        <w:t>can do</w:t>
      </w:r>
      <w:r>
        <w:rPr>
          <w:sz w:val="28"/>
          <w:szCs w:val="28"/>
        </w:rPr>
        <w:t xml:space="preserve"> is take the pressure off salvation as possibly requiring the human influence to succeed. It could be considered a post-mission activity, letting Christians off the hook in that </w:t>
      </w:r>
      <w:r w:rsidR="002042B7">
        <w:rPr>
          <w:sz w:val="28"/>
          <w:szCs w:val="28"/>
        </w:rPr>
        <w:t>considering other</w:t>
      </w:r>
      <w:r>
        <w:rPr>
          <w:sz w:val="28"/>
          <w:szCs w:val="28"/>
        </w:rPr>
        <w:t xml:space="preserve"> religions are not a place to find salvation, G-d may or may not be working in those religions but its not their responsibility what happens to them. Particularism likes us all to stay in our lane, which does allow the opportunity for a form of interfaith dialogue, but doesn’t really make sp</w:t>
      </w:r>
      <w:r w:rsidR="002042B7">
        <w:rPr>
          <w:sz w:val="28"/>
          <w:szCs w:val="28"/>
        </w:rPr>
        <w:t>ace for non-binary or multicultural and therefore multireligious</w:t>
      </w:r>
      <w:r>
        <w:rPr>
          <w:sz w:val="28"/>
          <w:szCs w:val="28"/>
        </w:rPr>
        <w:t xml:space="preserve"> identities.</w:t>
      </w:r>
    </w:p>
    <w:p w14:paraId="336AD973" w14:textId="77777777" w:rsidR="00D4089A" w:rsidRDefault="00D4089A" w:rsidP="002042B7">
      <w:pPr>
        <w:pStyle w:val="Default"/>
        <w:rPr>
          <w:rFonts w:asciiTheme="minorHAnsi" w:hAnsiTheme="minorHAnsi" w:cstheme="minorBidi"/>
          <w:color w:val="auto"/>
          <w:sz w:val="28"/>
          <w:szCs w:val="28"/>
        </w:rPr>
      </w:pPr>
    </w:p>
    <w:p w14:paraId="4E23EF1C" w14:textId="2EE09F72" w:rsidR="005B2ADC" w:rsidRPr="005B2ADC" w:rsidRDefault="005B2ADC" w:rsidP="005B2ADC">
      <w:pPr>
        <w:pStyle w:val="Default"/>
        <w:rPr>
          <w:rFonts w:asciiTheme="minorHAnsi" w:hAnsiTheme="minorHAnsi" w:cstheme="minorBidi"/>
          <w:color w:val="auto"/>
          <w:sz w:val="28"/>
          <w:szCs w:val="28"/>
        </w:rPr>
      </w:pPr>
    </w:p>
    <w:p w14:paraId="02122547" w14:textId="4A6530E2" w:rsidR="00CA5B05" w:rsidRDefault="001B3CCE" w:rsidP="00CA5B05">
      <w:pPr>
        <w:rPr>
          <w:sz w:val="28"/>
          <w:szCs w:val="28"/>
        </w:rPr>
      </w:pPr>
      <w:r>
        <w:rPr>
          <w:b/>
          <w:sz w:val="28"/>
          <w:szCs w:val="28"/>
        </w:rPr>
        <w:t>SECTION 6: What usefulness for Interfaith dialogue tho?</w:t>
      </w:r>
    </w:p>
    <w:p w14:paraId="6AF8764C" w14:textId="77777777" w:rsidR="00625486" w:rsidRDefault="00625486" w:rsidP="00625486">
      <w:pPr>
        <w:rPr>
          <w:sz w:val="28"/>
          <w:szCs w:val="28"/>
        </w:rPr>
      </w:pPr>
    </w:p>
    <w:p w14:paraId="58DF20B1" w14:textId="2ED13456" w:rsidR="00625486" w:rsidRDefault="00786211" w:rsidP="00625486">
      <w:pPr>
        <w:rPr>
          <w:sz w:val="28"/>
          <w:szCs w:val="28"/>
          <w:lang w:val="en-GB"/>
        </w:rPr>
      </w:pPr>
      <w:r>
        <w:rPr>
          <w:sz w:val="28"/>
          <w:szCs w:val="28"/>
        </w:rPr>
        <w:t xml:space="preserve">What particularism does assume, however, is that a believer of a specific religious tradition already has a well-rounded understanding of their own cultural influences and traditions theology before engaging in interfaith dialogue, and able to see where they end and another might begin, as it were. </w:t>
      </w:r>
      <w:r w:rsidR="00625486">
        <w:rPr>
          <w:sz w:val="28"/>
          <w:szCs w:val="28"/>
          <w:lang w:val="en-GB"/>
        </w:rPr>
        <w:t>Leukel says that in encountering other religions, there is a “moral and intellectual</w:t>
      </w:r>
      <w:r w:rsidR="00625486">
        <w:rPr>
          <w:rStyle w:val="FootnoteReference"/>
          <w:sz w:val="28"/>
          <w:szCs w:val="28"/>
          <w:lang w:val="en-GB"/>
        </w:rPr>
        <w:footnoteReference w:id="23"/>
      </w:r>
      <w:r w:rsidR="00625486">
        <w:rPr>
          <w:sz w:val="28"/>
          <w:szCs w:val="28"/>
          <w:lang w:val="en-GB"/>
        </w:rPr>
        <w:t xml:space="preserve">” obligation to assess and interpret each other beliefs, and presents this as a form of respect despite differences. Whilst this may be possible in an academic setting, there are many who meet and interact with those of faith or non-belief on a daily basis without thorough grounding in their own religious theology to consider intellectually assessing another belief system alongside their daily lives. </w:t>
      </w:r>
    </w:p>
    <w:p w14:paraId="02F6137A" w14:textId="77777777" w:rsidR="00625486" w:rsidRDefault="00625486" w:rsidP="00625486">
      <w:pPr>
        <w:rPr>
          <w:sz w:val="28"/>
          <w:szCs w:val="28"/>
          <w:lang w:val="en-GB"/>
        </w:rPr>
      </w:pPr>
    </w:p>
    <w:p w14:paraId="7B3487B4" w14:textId="77777777" w:rsidR="00A323B4" w:rsidRDefault="00625486" w:rsidP="00D623A4">
      <w:pPr>
        <w:rPr>
          <w:sz w:val="28"/>
          <w:szCs w:val="28"/>
          <w:lang w:val="en-GB"/>
        </w:rPr>
      </w:pPr>
      <w:r>
        <w:rPr>
          <w:sz w:val="28"/>
          <w:szCs w:val="28"/>
        </w:rPr>
        <w:t xml:space="preserve">Interfaith and interreligious dialogue outside of the academic context is dealing with Lived Religion – something that is messy, complicated and increasing unable to define via simple narratives. We are moving into a world where the acknowledgement of personal context comes first. </w:t>
      </w:r>
      <w:r>
        <w:rPr>
          <w:sz w:val="28"/>
          <w:szCs w:val="28"/>
          <w:lang w:val="en-GB"/>
        </w:rPr>
        <w:t>Elizabeth Harris says the classic typology is needed to fully comprehend the specific “spatial dimensions and components</w:t>
      </w:r>
      <w:r>
        <w:rPr>
          <w:rStyle w:val="FootnoteReference"/>
          <w:sz w:val="28"/>
          <w:szCs w:val="28"/>
          <w:lang w:val="en-GB"/>
        </w:rPr>
        <w:footnoteReference w:id="24"/>
      </w:r>
      <w:r>
        <w:rPr>
          <w:sz w:val="28"/>
          <w:szCs w:val="28"/>
          <w:lang w:val="en-GB"/>
        </w:rPr>
        <w:t xml:space="preserve">” in interfaith encounters, using case studies to explain special differences. </w:t>
      </w:r>
    </w:p>
    <w:p w14:paraId="12F7D451" w14:textId="77777777" w:rsidR="00B40000" w:rsidRDefault="00B40000" w:rsidP="00D623A4">
      <w:pPr>
        <w:rPr>
          <w:sz w:val="28"/>
          <w:szCs w:val="28"/>
          <w:lang w:val="en-GB"/>
        </w:rPr>
      </w:pPr>
    </w:p>
    <w:p w14:paraId="713568FB" w14:textId="6249D4A6" w:rsidR="00D623A4" w:rsidRPr="00A323B4" w:rsidRDefault="00627D68" w:rsidP="00D623A4">
      <w:pPr>
        <w:rPr>
          <w:sz w:val="28"/>
          <w:szCs w:val="28"/>
          <w:lang w:val="en-GB"/>
        </w:rPr>
      </w:pPr>
      <w:r>
        <w:rPr>
          <w:sz w:val="28"/>
          <w:szCs w:val="28"/>
        </w:rPr>
        <w:t>Rabbi</w:t>
      </w:r>
      <w:r w:rsidR="003C3BDE">
        <w:rPr>
          <w:sz w:val="28"/>
          <w:szCs w:val="28"/>
        </w:rPr>
        <w:t xml:space="preserve"> Abraham</w:t>
      </w:r>
      <w:r>
        <w:rPr>
          <w:sz w:val="28"/>
          <w:szCs w:val="28"/>
        </w:rPr>
        <w:t xml:space="preserve"> </w:t>
      </w:r>
      <w:r w:rsidR="003C3BDE">
        <w:rPr>
          <w:sz w:val="28"/>
          <w:szCs w:val="28"/>
        </w:rPr>
        <w:t xml:space="preserve">Joshua </w:t>
      </w:r>
      <w:r>
        <w:rPr>
          <w:sz w:val="28"/>
          <w:szCs w:val="28"/>
        </w:rPr>
        <w:t xml:space="preserve">Hershel </w:t>
      </w:r>
      <w:r w:rsidR="00D623A4">
        <w:rPr>
          <w:sz w:val="28"/>
          <w:szCs w:val="28"/>
        </w:rPr>
        <w:t xml:space="preserve">once </w:t>
      </w:r>
      <w:r w:rsidR="00C46598">
        <w:rPr>
          <w:sz w:val="28"/>
          <w:szCs w:val="28"/>
        </w:rPr>
        <w:t>said,</w:t>
      </w:r>
      <w:r w:rsidR="00D623A4">
        <w:rPr>
          <w:sz w:val="28"/>
          <w:szCs w:val="28"/>
        </w:rPr>
        <w:t xml:space="preserve"> “Religion is a means, not the end. It becomes </w:t>
      </w:r>
      <w:r w:rsidR="00C46598">
        <w:rPr>
          <w:sz w:val="28"/>
          <w:szCs w:val="28"/>
        </w:rPr>
        <w:t>idolatrous</w:t>
      </w:r>
      <w:r w:rsidR="00D623A4">
        <w:rPr>
          <w:sz w:val="28"/>
          <w:szCs w:val="28"/>
        </w:rPr>
        <w:t xml:space="preserve"> when regarded as an end in itself</w:t>
      </w:r>
      <w:r w:rsidR="00D623A4">
        <w:rPr>
          <w:rStyle w:val="FootnoteReference"/>
          <w:sz w:val="28"/>
          <w:szCs w:val="28"/>
        </w:rPr>
        <w:footnoteReference w:id="25"/>
      </w:r>
      <w:r w:rsidR="00D623A4">
        <w:rPr>
          <w:sz w:val="28"/>
          <w:szCs w:val="28"/>
        </w:rPr>
        <w:t>”</w:t>
      </w:r>
      <w:r w:rsidR="00D623A4" w:rsidRPr="00D623A4">
        <w:rPr>
          <w:sz w:val="28"/>
          <w:szCs w:val="28"/>
        </w:rPr>
        <w:t xml:space="preserve"> </w:t>
      </w:r>
      <w:r w:rsidR="00D623A4">
        <w:rPr>
          <w:sz w:val="28"/>
          <w:szCs w:val="28"/>
        </w:rPr>
        <w:t>and this could also be considered when speaking of t</w:t>
      </w:r>
      <w:r>
        <w:rPr>
          <w:sz w:val="28"/>
          <w:szCs w:val="28"/>
        </w:rPr>
        <w:t xml:space="preserve">he separate strands of </w:t>
      </w:r>
      <w:r w:rsidR="00D623A4">
        <w:rPr>
          <w:sz w:val="28"/>
          <w:szCs w:val="28"/>
        </w:rPr>
        <w:t>interreligious dialogue and the theology of religions.</w:t>
      </w:r>
      <w:r>
        <w:rPr>
          <w:sz w:val="28"/>
          <w:szCs w:val="28"/>
        </w:rPr>
        <w:t xml:space="preserve"> To overcome the differences in theology,</w:t>
      </w:r>
      <w:r w:rsidR="002F2042">
        <w:rPr>
          <w:sz w:val="28"/>
          <w:szCs w:val="28"/>
        </w:rPr>
        <w:t xml:space="preserve"> do we now practice dialogue for dialogues sake? Or removed of belief in favour of social cohesion? Race’s classic typology, if used correctly, should bring us back from that brink with its emphasis on salvation in the Christian context. But is there a way to bring the strands together somehow?</w:t>
      </w:r>
    </w:p>
    <w:p w14:paraId="4DF5FE9B" w14:textId="77777777" w:rsidR="00D623A4" w:rsidRDefault="00D623A4" w:rsidP="00CD11C0">
      <w:pPr>
        <w:rPr>
          <w:sz w:val="28"/>
          <w:szCs w:val="28"/>
        </w:rPr>
      </w:pPr>
    </w:p>
    <w:p w14:paraId="3DB1C886" w14:textId="3FDE6DB0" w:rsidR="006D005A" w:rsidRDefault="00CD11C0" w:rsidP="00C0464A">
      <w:pPr>
        <w:rPr>
          <w:sz w:val="28"/>
          <w:szCs w:val="28"/>
        </w:rPr>
      </w:pPr>
      <w:r>
        <w:rPr>
          <w:sz w:val="28"/>
          <w:szCs w:val="28"/>
        </w:rPr>
        <w:t>Ray Gaston touches on this when he calls for a development of a specific “</w:t>
      </w:r>
      <w:r>
        <w:rPr>
          <w:sz w:val="28"/>
          <w:szCs w:val="28"/>
          <w:lang w:val="en-GB"/>
        </w:rPr>
        <w:t>theol</w:t>
      </w:r>
      <w:r w:rsidRPr="00ED0442">
        <w:rPr>
          <w:sz w:val="28"/>
          <w:szCs w:val="28"/>
          <w:lang w:val="en-GB"/>
        </w:rPr>
        <w:t>ogy of interreligious engagement</w:t>
      </w:r>
      <w:r>
        <w:rPr>
          <w:rStyle w:val="FootnoteReference"/>
          <w:sz w:val="28"/>
          <w:szCs w:val="28"/>
          <w:lang w:val="en-GB"/>
        </w:rPr>
        <w:footnoteReference w:id="26"/>
      </w:r>
      <w:r>
        <w:rPr>
          <w:sz w:val="28"/>
          <w:szCs w:val="28"/>
          <w:lang w:val="en-GB"/>
        </w:rPr>
        <w:t xml:space="preserve">” anchored in </w:t>
      </w:r>
      <w:r w:rsidRPr="00ED0442">
        <w:rPr>
          <w:sz w:val="28"/>
          <w:szCs w:val="28"/>
          <w:lang w:val="en-GB"/>
        </w:rPr>
        <w:t>qualitative</w:t>
      </w:r>
      <w:r>
        <w:rPr>
          <w:sz w:val="28"/>
          <w:szCs w:val="28"/>
          <w:lang w:val="en-GB"/>
        </w:rPr>
        <w:t xml:space="preserve"> data on actual interfaith relations in the field, rather than from theological debate. Gaston also defends the classic paradigm of Race’s, but only in that it should compliment direct experiences of interfaith dialogue and encounter, and goes on to describe a landscape where the paths of the theology of religions and interreligious dialogue are divergent enough to warrant closer reflection and integration. </w:t>
      </w:r>
    </w:p>
    <w:p w14:paraId="2A0B6498" w14:textId="77777777" w:rsidR="006D005A" w:rsidRDefault="006D005A" w:rsidP="006D005A">
      <w:pPr>
        <w:rPr>
          <w:sz w:val="28"/>
          <w:szCs w:val="28"/>
        </w:rPr>
      </w:pPr>
    </w:p>
    <w:p w14:paraId="1E50BE82" w14:textId="6A6A1DFC" w:rsidR="00F46734" w:rsidRDefault="00786211" w:rsidP="00DE2D0B">
      <w:pPr>
        <w:rPr>
          <w:sz w:val="28"/>
          <w:szCs w:val="28"/>
        </w:rPr>
      </w:pPr>
      <w:r w:rsidRPr="00786211">
        <w:rPr>
          <w:sz w:val="28"/>
          <w:szCs w:val="28"/>
        </w:rPr>
        <w:t xml:space="preserve">Hedges </w:t>
      </w:r>
      <w:r w:rsidR="00A323B4">
        <w:rPr>
          <w:sz w:val="28"/>
          <w:szCs w:val="28"/>
        </w:rPr>
        <w:t>also explores this,</w:t>
      </w:r>
      <w:r w:rsidRPr="00786211">
        <w:rPr>
          <w:sz w:val="28"/>
          <w:szCs w:val="28"/>
        </w:rPr>
        <w:t xml:space="preserve"> describing a way to approach </w:t>
      </w:r>
      <w:r w:rsidR="00A323B4">
        <w:rPr>
          <w:sz w:val="28"/>
          <w:szCs w:val="28"/>
        </w:rPr>
        <w:t>this issue</w:t>
      </w:r>
      <w:r w:rsidRPr="00786211">
        <w:rPr>
          <w:sz w:val="28"/>
          <w:szCs w:val="28"/>
        </w:rPr>
        <w:t xml:space="preserve"> with a framework where “the theology of religions is the </w:t>
      </w:r>
      <w:r w:rsidRPr="00786211">
        <w:rPr>
          <w:i/>
          <w:sz w:val="28"/>
          <w:szCs w:val="28"/>
        </w:rPr>
        <w:t>theoria</w:t>
      </w:r>
      <w:r w:rsidRPr="00786211">
        <w:rPr>
          <w:sz w:val="28"/>
          <w:szCs w:val="28"/>
        </w:rPr>
        <w:t xml:space="preserve"> that informs the </w:t>
      </w:r>
      <w:r w:rsidRPr="00786211">
        <w:rPr>
          <w:i/>
          <w:sz w:val="28"/>
          <w:szCs w:val="28"/>
        </w:rPr>
        <w:t>praxis</w:t>
      </w:r>
      <w:r w:rsidRPr="00786211">
        <w:rPr>
          <w:sz w:val="28"/>
          <w:szCs w:val="28"/>
        </w:rPr>
        <w:t xml:space="preserve"> of interreligious dialogue, while interreligious dialogue is the </w:t>
      </w:r>
      <w:r w:rsidRPr="00786211">
        <w:rPr>
          <w:i/>
          <w:sz w:val="28"/>
          <w:szCs w:val="28"/>
        </w:rPr>
        <w:t>praxis</w:t>
      </w:r>
      <w:r w:rsidRPr="00786211">
        <w:rPr>
          <w:sz w:val="28"/>
          <w:szCs w:val="28"/>
        </w:rPr>
        <w:t xml:space="preserve"> that informs the </w:t>
      </w:r>
      <w:r w:rsidRPr="00786211">
        <w:rPr>
          <w:i/>
          <w:sz w:val="28"/>
          <w:szCs w:val="28"/>
        </w:rPr>
        <w:t>theoria</w:t>
      </w:r>
      <w:r w:rsidRPr="00786211">
        <w:rPr>
          <w:sz w:val="28"/>
          <w:szCs w:val="28"/>
        </w:rPr>
        <w:t xml:space="preserve"> of the theology of religions</w:t>
      </w:r>
      <w:r w:rsidRPr="00786211">
        <w:rPr>
          <w:rStyle w:val="FootnoteReference"/>
          <w:sz w:val="28"/>
          <w:szCs w:val="28"/>
        </w:rPr>
        <w:footnoteReference w:id="27"/>
      </w:r>
      <w:r w:rsidRPr="00786211">
        <w:rPr>
          <w:sz w:val="28"/>
          <w:szCs w:val="28"/>
        </w:rPr>
        <w:t>”, arguing that even if they are practiced as separate actions, they</w:t>
      </w:r>
      <w:r>
        <w:rPr>
          <w:sz w:val="28"/>
          <w:szCs w:val="28"/>
        </w:rPr>
        <w:t xml:space="preserve"> should</w:t>
      </w:r>
      <w:r w:rsidRPr="00786211">
        <w:rPr>
          <w:sz w:val="28"/>
          <w:szCs w:val="28"/>
        </w:rPr>
        <w:t xml:space="preserve"> inform and feed each other.</w:t>
      </w:r>
      <w:r>
        <w:rPr>
          <w:sz w:val="28"/>
          <w:szCs w:val="28"/>
        </w:rPr>
        <w:t xml:space="preserve"> </w:t>
      </w:r>
    </w:p>
    <w:p w14:paraId="336C9BC7" w14:textId="77777777" w:rsidR="00E325A5" w:rsidRDefault="00E325A5" w:rsidP="00DE2D0B">
      <w:pPr>
        <w:rPr>
          <w:sz w:val="28"/>
          <w:szCs w:val="28"/>
        </w:rPr>
      </w:pPr>
    </w:p>
    <w:p w14:paraId="3AFA8DE1" w14:textId="6772BF20" w:rsidR="00E325A5" w:rsidRDefault="00352CF1" w:rsidP="00DE2D0B">
      <w:pPr>
        <w:rPr>
          <w:sz w:val="28"/>
          <w:szCs w:val="28"/>
        </w:rPr>
      </w:pPr>
      <w:r>
        <w:rPr>
          <w:sz w:val="28"/>
          <w:szCs w:val="28"/>
        </w:rPr>
        <w:t>W</w:t>
      </w:r>
      <w:r w:rsidR="00BE564B">
        <w:rPr>
          <w:sz w:val="28"/>
          <w:szCs w:val="28"/>
        </w:rPr>
        <w:t xml:space="preserve">e </w:t>
      </w:r>
      <w:r>
        <w:rPr>
          <w:sz w:val="28"/>
          <w:szCs w:val="28"/>
        </w:rPr>
        <w:t>could</w:t>
      </w:r>
      <w:r w:rsidR="00BE564B">
        <w:rPr>
          <w:sz w:val="28"/>
          <w:szCs w:val="28"/>
        </w:rPr>
        <w:t xml:space="preserve"> look at the various ways dialogue can be approached, and</w:t>
      </w:r>
      <w:r>
        <w:rPr>
          <w:sz w:val="28"/>
          <w:szCs w:val="28"/>
        </w:rPr>
        <w:t xml:space="preserve"> assess</w:t>
      </w:r>
      <w:r w:rsidR="00BE564B">
        <w:rPr>
          <w:sz w:val="28"/>
          <w:szCs w:val="28"/>
        </w:rPr>
        <w:t xml:space="preserve"> if the classic typology</w:t>
      </w:r>
      <w:r w:rsidR="00CD0549">
        <w:rPr>
          <w:sz w:val="28"/>
          <w:szCs w:val="28"/>
        </w:rPr>
        <w:t xml:space="preserve"> (including particularism)</w:t>
      </w:r>
      <w:r w:rsidR="00BE564B">
        <w:rPr>
          <w:sz w:val="28"/>
          <w:szCs w:val="28"/>
        </w:rPr>
        <w:t xml:space="preserve"> is useful or not in relating to these types. </w:t>
      </w:r>
      <w:r>
        <w:rPr>
          <w:sz w:val="28"/>
          <w:szCs w:val="28"/>
        </w:rPr>
        <w:t>Using a typology of interfaith dialogue as described by Hedges</w:t>
      </w:r>
      <w:r>
        <w:rPr>
          <w:rStyle w:val="FootnoteReference"/>
          <w:sz w:val="28"/>
          <w:szCs w:val="28"/>
        </w:rPr>
        <w:footnoteReference w:id="28"/>
      </w:r>
      <w:r>
        <w:rPr>
          <w:sz w:val="28"/>
          <w:szCs w:val="28"/>
        </w:rPr>
        <w:t>, I will use d</w:t>
      </w:r>
      <w:r w:rsidR="00BE564B">
        <w:rPr>
          <w:sz w:val="28"/>
          <w:szCs w:val="28"/>
        </w:rPr>
        <w:t xml:space="preserve">ialogue of theological exchange, dialogue of life, dialogue of action and dialogue of religious experience. </w:t>
      </w:r>
      <w:r w:rsidR="00C86737">
        <w:rPr>
          <w:sz w:val="28"/>
          <w:szCs w:val="28"/>
        </w:rPr>
        <w:t>A key aspect of considering the usefulne</w:t>
      </w:r>
      <w:r>
        <w:rPr>
          <w:sz w:val="28"/>
          <w:szCs w:val="28"/>
        </w:rPr>
        <w:t>ss of the classic typology for H</w:t>
      </w:r>
      <w:r w:rsidR="00C86737">
        <w:rPr>
          <w:sz w:val="28"/>
          <w:szCs w:val="28"/>
        </w:rPr>
        <w:t>edges</w:t>
      </w:r>
      <w:r>
        <w:rPr>
          <w:sz w:val="28"/>
          <w:szCs w:val="28"/>
        </w:rPr>
        <w:t>’</w:t>
      </w:r>
      <w:r w:rsidR="00C86737">
        <w:rPr>
          <w:sz w:val="28"/>
          <w:szCs w:val="28"/>
        </w:rPr>
        <w:t xml:space="preserve"> four types is </w:t>
      </w:r>
      <w:r>
        <w:rPr>
          <w:sz w:val="28"/>
          <w:szCs w:val="28"/>
        </w:rPr>
        <w:t xml:space="preserve">enquiring on </w:t>
      </w:r>
      <w:r w:rsidR="00C86737">
        <w:rPr>
          <w:sz w:val="28"/>
          <w:szCs w:val="28"/>
        </w:rPr>
        <w:t>the intended outcome of the dialogue – how does</w:t>
      </w:r>
      <w:r>
        <w:rPr>
          <w:sz w:val="28"/>
          <w:szCs w:val="28"/>
        </w:rPr>
        <w:t xml:space="preserve"> each </w:t>
      </w:r>
      <w:r w:rsidR="00C86737">
        <w:rPr>
          <w:sz w:val="28"/>
          <w:szCs w:val="28"/>
        </w:rPr>
        <w:t>approach the different t</w:t>
      </w:r>
      <w:r>
        <w:rPr>
          <w:sz w:val="28"/>
          <w:szCs w:val="28"/>
        </w:rPr>
        <w:t>ypes of dialogue and how does this</w:t>
      </w:r>
      <w:r w:rsidR="00C86737">
        <w:rPr>
          <w:sz w:val="28"/>
          <w:szCs w:val="28"/>
        </w:rPr>
        <w:t xml:space="preserve"> affect the intended outcome?</w:t>
      </w:r>
      <w:r w:rsidR="00E325A5">
        <w:rPr>
          <w:sz w:val="28"/>
          <w:szCs w:val="28"/>
        </w:rPr>
        <w:t xml:space="preserve"> As Hedges suggests, “do we regard our neighbours as in desperate need of salvation, as religious equals, or as being led in good directions by their own religion</w:t>
      </w:r>
      <w:r w:rsidR="00E325A5">
        <w:rPr>
          <w:rStyle w:val="FootnoteReference"/>
          <w:sz w:val="28"/>
          <w:szCs w:val="28"/>
        </w:rPr>
        <w:footnoteReference w:id="29"/>
      </w:r>
      <w:r w:rsidR="00E325A5">
        <w:rPr>
          <w:sz w:val="28"/>
          <w:szCs w:val="28"/>
        </w:rPr>
        <w:t>?</w:t>
      </w:r>
    </w:p>
    <w:p w14:paraId="5FE12763" w14:textId="77777777" w:rsidR="00E325A5" w:rsidRDefault="00E325A5" w:rsidP="00DE2D0B">
      <w:pPr>
        <w:rPr>
          <w:sz w:val="28"/>
          <w:szCs w:val="28"/>
        </w:rPr>
      </w:pPr>
    </w:p>
    <w:p w14:paraId="467FB924" w14:textId="64E27524" w:rsidR="00C86737" w:rsidRDefault="00E325A5" w:rsidP="00DE2D0B">
      <w:pPr>
        <w:rPr>
          <w:sz w:val="28"/>
          <w:szCs w:val="28"/>
        </w:rPr>
      </w:pPr>
      <w:r>
        <w:rPr>
          <w:sz w:val="28"/>
          <w:szCs w:val="28"/>
        </w:rPr>
        <w:t xml:space="preserve">Although it is highly possible a typology of any type would descend into negative discourse to achieve their ends, for this exercise </w:t>
      </w:r>
      <w:r w:rsidR="00F464C6">
        <w:rPr>
          <w:sz w:val="28"/>
          <w:szCs w:val="28"/>
        </w:rPr>
        <w:t xml:space="preserve">I take the assumption that all </w:t>
      </w:r>
      <w:r>
        <w:rPr>
          <w:sz w:val="28"/>
          <w:szCs w:val="28"/>
        </w:rPr>
        <w:t xml:space="preserve">typologies </w:t>
      </w:r>
      <w:r w:rsidR="00F464C6">
        <w:rPr>
          <w:sz w:val="28"/>
          <w:szCs w:val="28"/>
        </w:rPr>
        <w:t>involved in the below dialogues are doing so with</w:t>
      </w:r>
      <w:r>
        <w:rPr>
          <w:sz w:val="28"/>
          <w:szCs w:val="28"/>
        </w:rPr>
        <w:t xml:space="preserve"> (at least)</w:t>
      </w:r>
      <w:r w:rsidR="00F464C6">
        <w:rPr>
          <w:sz w:val="28"/>
          <w:szCs w:val="28"/>
        </w:rPr>
        <w:t xml:space="preserve"> </w:t>
      </w:r>
      <w:r>
        <w:rPr>
          <w:sz w:val="28"/>
          <w:szCs w:val="28"/>
        </w:rPr>
        <w:t xml:space="preserve">verbal </w:t>
      </w:r>
      <w:r w:rsidR="00F464C6">
        <w:rPr>
          <w:sz w:val="28"/>
          <w:szCs w:val="28"/>
        </w:rPr>
        <w:t>respect towards the other</w:t>
      </w:r>
      <w:r>
        <w:rPr>
          <w:sz w:val="28"/>
          <w:szCs w:val="28"/>
        </w:rPr>
        <w:t xml:space="preserve">. </w:t>
      </w:r>
    </w:p>
    <w:p w14:paraId="52A572C2" w14:textId="77777777" w:rsidR="00C86737" w:rsidRDefault="00C86737" w:rsidP="00DE2D0B">
      <w:pPr>
        <w:rPr>
          <w:sz w:val="28"/>
          <w:szCs w:val="28"/>
        </w:rPr>
      </w:pPr>
    </w:p>
    <w:p w14:paraId="2BB400EE" w14:textId="3F58A797" w:rsidR="00854D8F" w:rsidRDefault="00C86737" w:rsidP="00DE2D0B">
      <w:pPr>
        <w:rPr>
          <w:sz w:val="28"/>
          <w:szCs w:val="28"/>
        </w:rPr>
      </w:pPr>
      <w:r>
        <w:rPr>
          <w:sz w:val="28"/>
          <w:szCs w:val="28"/>
        </w:rPr>
        <w:t>In the dialogue of theological exchan</w:t>
      </w:r>
      <w:r w:rsidR="00E325A5">
        <w:rPr>
          <w:sz w:val="28"/>
          <w:szCs w:val="28"/>
        </w:rPr>
        <w:t>ge (or discursive dialogue), it is</w:t>
      </w:r>
      <w:r>
        <w:rPr>
          <w:sz w:val="28"/>
          <w:szCs w:val="28"/>
        </w:rPr>
        <w:t xml:space="preserve"> considered purely an intellectual pursuit, used to compare and contrast</w:t>
      </w:r>
      <w:r w:rsidR="00E325A5">
        <w:rPr>
          <w:sz w:val="28"/>
          <w:szCs w:val="28"/>
        </w:rPr>
        <w:t xml:space="preserve"> concepts</w:t>
      </w:r>
      <w:r>
        <w:rPr>
          <w:sz w:val="28"/>
          <w:szCs w:val="28"/>
        </w:rPr>
        <w:t xml:space="preserve"> academically.</w:t>
      </w:r>
      <w:r w:rsidR="00854D8F">
        <w:rPr>
          <w:sz w:val="28"/>
          <w:szCs w:val="28"/>
        </w:rPr>
        <w:t xml:space="preserve"> It can</w:t>
      </w:r>
      <w:r w:rsidR="00352CF1">
        <w:rPr>
          <w:sz w:val="28"/>
          <w:szCs w:val="28"/>
        </w:rPr>
        <w:t xml:space="preserve"> </w:t>
      </w:r>
      <w:r w:rsidR="00854D8F">
        <w:rPr>
          <w:sz w:val="28"/>
          <w:szCs w:val="28"/>
        </w:rPr>
        <w:t>have a variety of different</w:t>
      </w:r>
      <w:r w:rsidR="00352CF1">
        <w:rPr>
          <w:sz w:val="28"/>
          <w:szCs w:val="28"/>
        </w:rPr>
        <w:t xml:space="preserve"> outcomes, but it is possible to </w:t>
      </w:r>
      <w:r w:rsidR="00CD0549">
        <w:rPr>
          <w:sz w:val="28"/>
          <w:szCs w:val="28"/>
        </w:rPr>
        <w:t>have</w:t>
      </w:r>
      <w:r w:rsidR="00352CF1">
        <w:rPr>
          <w:sz w:val="28"/>
          <w:szCs w:val="28"/>
        </w:rPr>
        <w:t xml:space="preserve"> a theological exchange </w:t>
      </w:r>
      <w:r w:rsidR="00CD0549">
        <w:rPr>
          <w:sz w:val="28"/>
          <w:szCs w:val="28"/>
        </w:rPr>
        <w:t xml:space="preserve">without a set goal – one could leave dialogue without ever having been moved from ones own point of view or learn anything about the other. </w:t>
      </w:r>
      <w:r w:rsidR="00F464C6">
        <w:rPr>
          <w:sz w:val="28"/>
          <w:szCs w:val="28"/>
        </w:rPr>
        <w:t xml:space="preserve">All of the typologies would be comfortable with this, as it doesn’t require any change in theological status, as it were. </w:t>
      </w:r>
    </w:p>
    <w:p w14:paraId="1425476D" w14:textId="77777777" w:rsidR="009E453A" w:rsidRDefault="009E453A" w:rsidP="00DE2D0B">
      <w:pPr>
        <w:rPr>
          <w:sz w:val="28"/>
          <w:szCs w:val="28"/>
        </w:rPr>
      </w:pPr>
    </w:p>
    <w:p w14:paraId="0376FE27" w14:textId="77777777" w:rsidR="00F464C6" w:rsidRDefault="00F464C6" w:rsidP="00F464C6">
      <w:pPr>
        <w:rPr>
          <w:sz w:val="28"/>
          <w:szCs w:val="28"/>
        </w:rPr>
      </w:pPr>
      <w:r>
        <w:rPr>
          <w:sz w:val="28"/>
          <w:szCs w:val="28"/>
        </w:rPr>
        <w:t>The d</w:t>
      </w:r>
      <w:r w:rsidR="009E453A">
        <w:rPr>
          <w:sz w:val="28"/>
          <w:szCs w:val="28"/>
        </w:rPr>
        <w:t>ialogue</w:t>
      </w:r>
      <w:r>
        <w:rPr>
          <w:sz w:val="28"/>
          <w:szCs w:val="28"/>
        </w:rPr>
        <w:t xml:space="preserve"> of life, also known as human dialogue, happens much more on a personal level with day-to-day encounters. </w:t>
      </w:r>
    </w:p>
    <w:p w14:paraId="27F087AF" w14:textId="1290C130" w:rsidR="00210549" w:rsidRDefault="00F464C6" w:rsidP="00DE2D0B">
      <w:pPr>
        <w:rPr>
          <w:sz w:val="28"/>
          <w:szCs w:val="28"/>
        </w:rPr>
      </w:pPr>
      <w:r>
        <w:rPr>
          <w:sz w:val="28"/>
          <w:szCs w:val="28"/>
        </w:rPr>
        <w:t xml:space="preserve">I wish to touch briefly on the difference between the terms interfaith dialogue and encounter, which to me denote two different approaches and outcomes of meeting the religious ‘other’. The former I feel as an actual intentionality at connection in some manner of the other, where encounter can mean wherever two or more religions might meet, positively or not (war, migration, minority </w:t>
      </w:r>
      <w:r w:rsidR="00C46598">
        <w:rPr>
          <w:sz w:val="28"/>
          <w:szCs w:val="28"/>
        </w:rPr>
        <w:t>etc.</w:t>
      </w:r>
      <w:r>
        <w:rPr>
          <w:sz w:val="28"/>
          <w:szCs w:val="28"/>
        </w:rPr>
        <w:t>).  With the dialogue of life, there is not a need to actually reach out – one could live in a multifaith city with various religions in one neighbourhood or under one roof and not require actual dialogue, but more</w:t>
      </w:r>
      <w:r w:rsidR="00210549">
        <w:rPr>
          <w:sz w:val="28"/>
          <w:szCs w:val="28"/>
        </w:rPr>
        <w:t xml:space="preserve"> basic</w:t>
      </w:r>
      <w:r>
        <w:rPr>
          <w:sz w:val="28"/>
          <w:szCs w:val="28"/>
        </w:rPr>
        <w:t xml:space="preserve"> ‘life’ encounters</w:t>
      </w:r>
      <w:r w:rsidR="00210549">
        <w:rPr>
          <w:sz w:val="28"/>
          <w:szCs w:val="28"/>
        </w:rPr>
        <w:t xml:space="preserve"> involving, shopping, work colleagues, </w:t>
      </w:r>
      <w:r w:rsidR="00C46598">
        <w:rPr>
          <w:sz w:val="28"/>
          <w:szCs w:val="28"/>
        </w:rPr>
        <w:t>etc.</w:t>
      </w:r>
      <w:r w:rsidR="00210549">
        <w:rPr>
          <w:sz w:val="28"/>
          <w:szCs w:val="28"/>
        </w:rPr>
        <w:t xml:space="preserve"> (I think of cities such as Jerusalem or Damascus as a case study here). </w:t>
      </w:r>
    </w:p>
    <w:p w14:paraId="1CE449B9" w14:textId="77777777" w:rsidR="00210549" w:rsidRDefault="00210549" w:rsidP="00DE2D0B">
      <w:pPr>
        <w:rPr>
          <w:sz w:val="28"/>
          <w:szCs w:val="28"/>
        </w:rPr>
      </w:pPr>
    </w:p>
    <w:p w14:paraId="7531E2E8" w14:textId="52D9402D" w:rsidR="009E453A" w:rsidRDefault="00F464C6" w:rsidP="00DE2D0B">
      <w:pPr>
        <w:rPr>
          <w:sz w:val="28"/>
          <w:szCs w:val="28"/>
        </w:rPr>
      </w:pPr>
      <w:r>
        <w:rPr>
          <w:sz w:val="28"/>
          <w:szCs w:val="28"/>
        </w:rPr>
        <w:t xml:space="preserve">The exclusivist might consider these exchanges as meaningless, unless they are </w:t>
      </w:r>
      <w:r w:rsidR="00210549">
        <w:rPr>
          <w:sz w:val="28"/>
          <w:szCs w:val="28"/>
        </w:rPr>
        <w:t>using it to directly bring</w:t>
      </w:r>
      <w:r>
        <w:rPr>
          <w:sz w:val="28"/>
          <w:szCs w:val="28"/>
        </w:rPr>
        <w:t xml:space="preserve"> non-believers to salvation, such as with missionary work. The inclusivist would possibly only rate those in</w:t>
      </w:r>
      <w:r w:rsidR="009729CE">
        <w:rPr>
          <w:sz w:val="28"/>
          <w:szCs w:val="28"/>
        </w:rPr>
        <w:t xml:space="preserve"> other religions who are exceptionally morally good, as they would see it as G-d working through that person to bring them to Christ. However, an inclusivist can also inclined towards</w:t>
      </w:r>
      <w:r w:rsidR="00210549">
        <w:rPr>
          <w:sz w:val="28"/>
          <w:szCs w:val="28"/>
        </w:rPr>
        <w:t xml:space="preserve"> doing</w:t>
      </w:r>
      <w:r w:rsidR="009729CE">
        <w:rPr>
          <w:sz w:val="28"/>
          <w:szCs w:val="28"/>
        </w:rPr>
        <w:t xml:space="preserve"> personal mission </w:t>
      </w:r>
      <w:r w:rsidR="00210549">
        <w:rPr>
          <w:sz w:val="28"/>
          <w:szCs w:val="28"/>
        </w:rPr>
        <w:t xml:space="preserve">work </w:t>
      </w:r>
      <w:r w:rsidR="009729CE">
        <w:rPr>
          <w:sz w:val="28"/>
          <w:szCs w:val="28"/>
        </w:rPr>
        <w:t xml:space="preserve">within day-to-day encounters. </w:t>
      </w:r>
      <w:r w:rsidR="00C46598">
        <w:rPr>
          <w:sz w:val="28"/>
          <w:szCs w:val="28"/>
        </w:rPr>
        <w:t xml:space="preserve">Although pluralists by nature are more likely to allow the religious other to exist within their own context without proselytising, they would see day-to-day encounters are opportunities to find similar ground, possibly rejecting that which doesn’t fit into their world view. </w:t>
      </w:r>
      <w:r w:rsidR="00BE31B4">
        <w:rPr>
          <w:sz w:val="28"/>
          <w:szCs w:val="28"/>
        </w:rPr>
        <w:t xml:space="preserve">Particularists would not attempt to find </w:t>
      </w:r>
      <w:r w:rsidR="00210549">
        <w:rPr>
          <w:sz w:val="28"/>
          <w:szCs w:val="28"/>
        </w:rPr>
        <w:t xml:space="preserve">any </w:t>
      </w:r>
      <w:r w:rsidR="00BE31B4">
        <w:rPr>
          <w:sz w:val="28"/>
          <w:szCs w:val="28"/>
        </w:rPr>
        <w:t>connecting similarities</w:t>
      </w:r>
      <w:r w:rsidR="00210549">
        <w:rPr>
          <w:sz w:val="28"/>
          <w:szCs w:val="28"/>
        </w:rPr>
        <w:t xml:space="preserve"> or differences</w:t>
      </w:r>
      <w:r w:rsidR="00BE31B4">
        <w:rPr>
          <w:sz w:val="28"/>
          <w:szCs w:val="28"/>
        </w:rPr>
        <w:t xml:space="preserve">, however this feels like a closing of borders than an opening opportunities. </w:t>
      </w:r>
    </w:p>
    <w:p w14:paraId="4E9CAA45" w14:textId="77777777" w:rsidR="009E453A" w:rsidRDefault="009E453A" w:rsidP="00DE2D0B">
      <w:pPr>
        <w:rPr>
          <w:sz w:val="28"/>
          <w:szCs w:val="28"/>
        </w:rPr>
      </w:pPr>
    </w:p>
    <w:p w14:paraId="1DEBCCB0" w14:textId="437892C6" w:rsidR="009E453A" w:rsidRDefault="00BE31B4" w:rsidP="00DE2D0B">
      <w:pPr>
        <w:rPr>
          <w:sz w:val="28"/>
          <w:szCs w:val="28"/>
        </w:rPr>
      </w:pPr>
      <w:r>
        <w:rPr>
          <w:sz w:val="28"/>
          <w:szCs w:val="28"/>
        </w:rPr>
        <w:t>The dialogue of action, also</w:t>
      </w:r>
      <w:r w:rsidR="009E453A">
        <w:rPr>
          <w:sz w:val="28"/>
          <w:szCs w:val="28"/>
        </w:rPr>
        <w:t xml:space="preserve"> known as secular dialogue</w:t>
      </w:r>
      <w:r>
        <w:rPr>
          <w:sz w:val="28"/>
          <w:szCs w:val="28"/>
        </w:rPr>
        <w:t>,</w:t>
      </w:r>
      <w:r w:rsidR="009E453A">
        <w:rPr>
          <w:sz w:val="28"/>
          <w:szCs w:val="28"/>
        </w:rPr>
        <w:t xml:space="preserve"> brings people together around topics</w:t>
      </w:r>
      <w:r>
        <w:rPr>
          <w:sz w:val="28"/>
          <w:szCs w:val="28"/>
        </w:rPr>
        <w:t xml:space="preserve"> not</w:t>
      </w:r>
      <w:r w:rsidR="009E453A">
        <w:rPr>
          <w:sz w:val="28"/>
          <w:szCs w:val="28"/>
        </w:rPr>
        <w:t xml:space="preserve"> considered primarily religious, but on things like social</w:t>
      </w:r>
      <w:r>
        <w:rPr>
          <w:sz w:val="28"/>
          <w:szCs w:val="28"/>
        </w:rPr>
        <w:t xml:space="preserve"> justice, climate change, etc. For the pluralist, this is their stomping ground, seeing the topic as a connecting force that therefore also applies to religious belief</w:t>
      </w:r>
      <w:r w:rsidR="00210549">
        <w:rPr>
          <w:sz w:val="28"/>
          <w:szCs w:val="28"/>
        </w:rPr>
        <w:t xml:space="preserve"> (e.g. they might think interfaith organisations marching for climate change have similar values)</w:t>
      </w:r>
      <w:r>
        <w:rPr>
          <w:sz w:val="28"/>
          <w:szCs w:val="28"/>
        </w:rPr>
        <w:t xml:space="preserve">. They are much more likely to reach out in making interfaith connections on topics like this. The other three typologies in varying degrees also might see the benefit of this - however hardline exclusivists and particularists might not see the benefit in engaging with those not of their specific religious belief, beyond the day to day encounters. </w:t>
      </w:r>
    </w:p>
    <w:p w14:paraId="10043B4B" w14:textId="77777777" w:rsidR="009E453A" w:rsidRDefault="009E453A" w:rsidP="00DE2D0B">
      <w:pPr>
        <w:rPr>
          <w:sz w:val="28"/>
          <w:szCs w:val="28"/>
        </w:rPr>
      </w:pPr>
    </w:p>
    <w:p w14:paraId="0D63771A" w14:textId="7CBE2D0D" w:rsidR="009E453A" w:rsidRDefault="00BE31B4" w:rsidP="00DE2D0B">
      <w:pPr>
        <w:rPr>
          <w:sz w:val="28"/>
          <w:szCs w:val="28"/>
        </w:rPr>
      </w:pPr>
      <w:r>
        <w:rPr>
          <w:sz w:val="28"/>
          <w:szCs w:val="28"/>
        </w:rPr>
        <w:t xml:space="preserve">The final dialogue, that of </w:t>
      </w:r>
      <w:r w:rsidR="009E453A">
        <w:rPr>
          <w:sz w:val="28"/>
          <w:szCs w:val="28"/>
        </w:rPr>
        <w:t xml:space="preserve">religious experience </w:t>
      </w:r>
      <w:r>
        <w:rPr>
          <w:sz w:val="28"/>
          <w:szCs w:val="28"/>
        </w:rPr>
        <w:t>(</w:t>
      </w:r>
      <w:r w:rsidR="009E453A">
        <w:rPr>
          <w:sz w:val="28"/>
          <w:szCs w:val="28"/>
        </w:rPr>
        <w:t>also known as interior dialogue</w:t>
      </w:r>
      <w:r>
        <w:rPr>
          <w:sz w:val="28"/>
          <w:szCs w:val="28"/>
        </w:rPr>
        <w:t>)</w:t>
      </w:r>
      <w:r w:rsidR="009E453A">
        <w:rPr>
          <w:sz w:val="28"/>
          <w:szCs w:val="28"/>
        </w:rPr>
        <w:t>, is</w:t>
      </w:r>
      <w:r>
        <w:rPr>
          <w:sz w:val="28"/>
          <w:szCs w:val="28"/>
        </w:rPr>
        <w:t xml:space="preserve"> for</w:t>
      </w:r>
      <w:r w:rsidR="009E453A">
        <w:rPr>
          <w:sz w:val="28"/>
          <w:szCs w:val="28"/>
        </w:rPr>
        <w:t xml:space="preserve"> those sharing on very personal spiritual experiences</w:t>
      </w:r>
      <w:r w:rsidR="00352CF1">
        <w:rPr>
          <w:sz w:val="28"/>
          <w:szCs w:val="28"/>
        </w:rPr>
        <w:t xml:space="preserve">. </w:t>
      </w:r>
      <w:r>
        <w:rPr>
          <w:sz w:val="28"/>
          <w:szCs w:val="28"/>
        </w:rPr>
        <w:t>This type of dialogue sits well in the western individualistic</w:t>
      </w:r>
      <w:r w:rsidR="00757B85">
        <w:rPr>
          <w:sz w:val="28"/>
          <w:szCs w:val="28"/>
        </w:rPr>
        <w:t xml:space="preserve"> mentality of</w:t>
      </w:r>
      <w:r>
        <w:rPr>
          <w:sz w:val="28"/>
          <w:szCs w:val="28"/>
        </w:rPr>
        <w:t xml:space="preserve"> </w:t>
      </w:r>
      <w:r w:rsidR="00757B85">
        <w:rPr>
          <w:sz w:val="28"/>
          <w:szCs w:val="28"/>
        </w:rPr>
        <w:t xml:space="preserve">‘pick-and-choose spirituality’, where ones personal journey comes before dogma or doctrine, and multiple identities can co-currently exist. </w:t>
      </w:r>
      <w:r w:rsidR="006C37D3">
        <w:rPr>
          <w:sz w:val="28"/>
          <w:szCs w:val="28"/>
        </w:rPr>
        <w:t xml:space="preserve">If the outcome is simply sharing ones interior dialogue with others for the betterment of ones own beliefs, even exclusivists could handle an exchange such as this. For the inclusivist and to a certain extent the pluralist, </w:t>
      </w:r>
      <w:r w:rsidR="00C46598">
        <w:rPr>
          <w:sz w:val="28"/>
          <w:szCs w:val="28"/>
        </w:rPr>
        <w:t>it’s</w:t>
      </w:r>
      <w:r w:rsidR="006C37D3">
        <w:rPr>
          <w:sz w:val="28"/>
          <w:szCs w:val="28"/>
        </w:rPr>
        <w:t xml:space="preserve"> an opportunity to listen out for markers of the hand of G-d or the universal ‘Real’ happening in other religions. The issue would be when someone would comment on </w:t>
      </w:r>
      <w:r w:rsidR="00C46598">
        <w:rPr>
          <w:sz w:val="28"/>
          <w:szCs w:val="28"/>
        </w:rPr>
        <w:t>another’s</w:t>
      </w:r>
      <w:r w:rsidR="006C37D3">
        <w:rPr>
          <w:sz w:val="28"/>
          <w:szCs w:val="28"/>
        </w:rPr>
        <w:t xml:space="preserve"> mystical experience in an attempt to explain their stance, therefore delegitimizing the personal aspect (</w:t>
      </w:r>
      <w:r w:rsidR="00C46598">
        <w:rPr>
          <w:sz w:val="28"/>
          <w:szCs w:val="28"/>
        </w:rPr>
        <w:t>e.g.</w:t>
      </w:r>
      <w:r w:rsidR="006C37D3">
        <w:rPr>
          <w:sz w:val="28"/>
          <w:szCs w:val="28"/>
        </w:rPr>
        <w:t xml:space="preserve"> a Christian trying to explain to a Buddhist how </w:t>
      </w:r>
      <w:r w:rsidR="00210549">
        <w:rPr>
          <w:sz w:val="28"/>
          <w:szCs w:val="28"/>
        </w:rPr>
        <w:t xml:space="preserve">their heavens are similar). </w:t>
      </w:r>
    </w:p>
    <w:p w14:paraId="341D1242" w14:textId="77777777" w:rsidR="00210549" w:rsidRDefault="00210549" w:rsidP="00DE2D0B">
      <w:pPr>
        <w:rPr>
          <w:sz w:val="28"/>
          <w:szCs w:val="28"/>
        </w:rPr>
      </w:pPr>
    </w:p>
    <w:p w14:paraId="2E960B2A" w14:textId="77777777" w:rsidR="00D21A02" w:rsidRDefault="00210549" w:rsidP="00DE2D0B">
      <w:pPr>
        <w:rPr>
          <w:sz w:val="28"/>
          <w:szCs w:val="28"/>
        </w:rPr>
      </w:pPr>
      <w:r>
        <w:rPr>
          <w:sz w:val="28"/>
          <w:szCs w:val="28"/>
        </w:rPr>
        <w:t xml:space="preserve">What this exercise has done is bring the classic typology (and particularism) into interfaith dialogue and encounter, and consider how they might relate to each other. Clearly the typology is useful in recognizing the intended outcomes of certain religious beliefs relating to the 4 interfaith dialogue types, and therefore here best we might find certain types engaging with the religious other. </w:t>
      </w:r>
    </w:p>
    <w:p w14:paraId="0AB1112C" w14:textId="77777777" w:rsidR="001465EF" w:rsidRDefault="001465EF" w:rsidP="001465EF">
      <w:pPr>
        <w:rPr>
          <w:b/>
          <w:sz w:val="36"/>
          <w:szCs w:val="28"/>
        </w:rPr>
      </w:pPr>
    </w:p>
    <w:p w14:paraId="78F52CB6" w14:textId="6642E87F" w:rsidR="00BE564B" w:rsidRDefault="001465EF" w:rsidP="00DE2D0B">
      <w:pPr>
        <w:rPr>
          <w:sz w:val="28"/>
          <w:szCs w:val="28"/>
        </w:rPr>
      </w:pPr>
      <w:r>
        <w:rPr>
          <w:sz w:val="28"/>
          <w:szCs w:val="28"/>
        </w:rPr>
        <w:t xml:space="preserve">In moving through the literature for this essay, it has become clear to me what a reckoning Christianity is having with its own theology, the effect of colonial metanarratives and the move towards raising the personal experience above the majority. In reviewing the classic typology, </w:t>
      </w:r>
      <w:r w:rsidR="00B40000">
        <w:rPr>
          <w:sz w:val="28"/>
          <w:szCs w:val="28"/>
        </w:rPr>
        <w:t xml:space="preserve">the inclusion of particularism is in some ways, a welcome change that theologians are responding to, rather than creating their own typologies, sub types or descending into intra-typology bickering. Doe this mean the original typology was lacking? I feel like its evolved rather than been thrown out, even with the more contemporary comparative theology becoming ore prominent. The classic typology still has value, because the core </w:t>
      </w:r>
      <w:r w:rsidR="00C46598">
        <w:rPr>
          <w:sz w:val="28"/>
          <w:szCs w:val="28"/>
        </w:rPr>
        <w:t>tents of Christian faith have not changed, which are</w:t>
      </w:r>
      <w:r w:rsidR="00B40000">
        <w:rPr>
          <w:sz w:val="28"/>
          <w:szCs w:val="28"/>
        </w:rPr>
        <w:t xml:space="preserve"> the core of the original paradigm. To query its legitimacy may mean to query if salvation truly is the core of Christian belief. </w:t>
      </w:r>
    </w:p>
    <w:p w14:paraId="285CEE29" w14:textId="77777777" w:rsidR="00F62B1E" w:rsidRDefault="00F62B1E" w:rsidP="00DE2D0B">
      <w:pPr>
        <w:rPr>
          <w:sz w:val="28"/>
          <w:szCs w:val="28"/>
        </w:rPr>
      </w:pPr>
    </w:p>
    <w:p w14:paraId="102957BD" w14:textId="77777777" w:rsidR="00F62B1E" w:rsidRDefault="00F62B1E" w:rsidP="00DE2D0B">
      <w:pPr>
        <w:rPr>
          <w:sz w:val="28"/>
          <w:szCs w:val="28"/>
        </w:rPr>
      </w:pPr>
    </w:p>
    <w:p w14:paraId="1D17B405" w14:textId="77777777" w:rsidR="00F62B1E" w:rsidRDefault="00F62B1E" w:rsidP="00DE2D0B">
      <w:pPr>
        <w:rPr>
          <w:sz w:val="28"/>
          <w:szCs w:val="28"/>
        </w:rPr>
      </w:pPr>
    </w:p>
    <w:p w14:paraId="3161ECCC" w14:textId="77777777" w:rsidR="00F62B1E" w:rsidRDefault="00F62B1E" w:rsidP="00DE2D0B">
      <w:pPr>
        <w:rPr>
          <w:sz w:val="28"/>
          <w:szCs w:val="28"/>
        </w:rPr>
      </w:pPr>
    </w:p>
    <w:p w14:paraId="14C624CE" w14:textId="77777777" w:rsidR="00F62B1E" w:rsidRDefault="00F62B1E" w:rsidP="00DE2D0B">
      <w:pPr>
        <w:rPr>
          <w:sz w:val="28"/>
          <w:szCs w:val="28"/>
        </w:rPr>
      </w:pPr>
    </w:p>
    <w:p w14:paraId="1170B9E0" w14:textId="77777777" w:rsidR="001C1D61" w:rsidRDefault="001C1D61" w:rsidP="00DE2D0B">
      <w:pPr>
        <w:rPr>
          <w:sz w:val="28"/>
          <w:szCs w:val="28"/>
        </w:rPr>
      </w:pPr>
    </w:p>
    <w:p w14:paraId="2C977F9F" w14:textId="77777777" w:rsidR="001C1D61" w:rsidRDefault="001C1D61" w:rsidP="00DE2D0B">
      <w:pPr>
        <w:rPr>
          <w:sz w:val="28"/>
          <w:szCs w:val="28"/>
        </w:rPr>
      </w:pPr>
    </w:p>
    <w:p w14:paraId="4B07C7E9" w14:textId="77777777" w:rsidR="001C1D61" w:rsidRDefault="001C1D61" w:rsidP="00DE2D0B">
      <w:pPr>
        <w:rPr>
          <w:sz w:val="28"/>
          <w:szCs w:val="28"/>
        </w:rPr>
      </w:pPr>
    </w:p>
    <w:p w14:paraId="30F70C79" w14:textId="77777777" w:rsidR="001C1D61" w:rsidRDefault="001C1D61" w:rsidP="00DE2D0B">
      <w:pPr>
        <w:rPr>
          <w:sz w:val="28"/>
          <w:szCs w:val="28"/>
        </w:rPr>
      </w:pPr>
    </w:p>
    <w:p w14:paraId="107EAC62" w14:textId="77777777" w:rsidR="00F62B1E" w:rsidRDefault="00F62B1E" w:rsidP="00DE2D0B">
      <w:pPr>
        <w:rPr>
          <w:sz w:val="28"/>
          <w:szCs w:val="28"/>
        </w:rPr>
      </w:pPr>
    </w:p>
    <w:p w14:paraId="69B961A9" w14:textId="77777777" w:rsidR="00B90CDF" w:rsidRDefault="00B90CDF" w:rsidP="00DE2D0B">
      <w:pPr>
        <w:rPr>
          <w:sz w:val="28"/>
          <w:szCs w:val="28"/>
        </w:rPr>
      </w:pPr>
    </w:p>
    <w:p w14:paraId="10A64717" w14:textId="77777777" w:rsidR="001C1D61" w:rsidRDefault="001C1D61" w:rsidP="00DE2D0B">
      <w:pPr>
        <w:rPr>
          <w:b/>
          <w:sz w:val="36"/>
          <w:szCs w:val="28"/>
        </w:rPr>
      </w:pPr>
    </w:p>
    <w:p w14:paraId="651EFFAD" w14:textId="45DACCD6" w:rsidR="00B90CDF" w:rsidRDefault="00B90CDF" w:rsidP="00DE2D0B">
      <w:pPr>
        <w:rPr>
          <w:b/>
          <w:sz w:val="36"/>
          <w:szCs w:val="28"/>
        </w:rPr>
      </w:pPr>
      <w:r w:rsidRPr="002825F9">
        <w:rPr>
          <w:b/>
          <w:sz w:val="36"/>
          <w:szCs w:val="28"/>
        </w:rPr>
        <w:t>BIBLIOGRAPHY</w:t>
      </w:r>
    </w:p>
    <w:p w14:paraId="0E4C133F" w14:textId="77777777" w:rsidR="0038373E" w:rsidRDefault="0038373E" w:rsidP="00DE2D0B">
      <w:pPr>
        <w:rPr>
          <w:b/>
          <w:sz w:val="36"/>
          <w:szCs w:val="28"/>
        </w:rPr>
      </w:pPr>
    </w:p>
    <w:p w14:paraId="4FE036AF" w14:textId="77777777" w:rsidR="0038373E" w:rsidRPr="00155BDA" w:rsidRDefault="0038373E" w:rsidP="0038373E">
      <w:pPr>
        <w:widowControl w:val="0"/>
        <w:autoSpaceDE w:val="0"/>
        <w:autoSpaceDN w:val="0"/>
        <w:adjustRightInd w:val="0"/>
        <w:rPr>
          <w:rFonts w:cs="Code"/>
          <w:color w:val="000000"/>
          <w:sz w:val="28"/>
          <w:szCs w:val="28"/>
        </w:rPr>
      </w:pPr>
      <w:r>
        <w:rPr>
          <w:rFonts w:cs="Code"/>
          <w:color w:val="000000"/>
          <w:sz w:val="28"/>
          <w:szCs w:val="28"/>
        </w:rPr>
        <w:t>Beyers, Jaco</w:t>
      </w:r>
      <w:r w:rsidRPr="00155BDA">
        <w:rPr>
          <w:rFonts w:cs="Code"/>
          <w:color w:val="000000"/>
          <w:sz w:val="28"/>
          <w:szCs w:val="28"/>
        </w:rPr>
        <w:t xml:space="preserve">, ‘A historical overview of the study of theology of religions’, in </w:t>
      </w:r>
      <w:r w:rsidRPr="00A94178">
        <w:rPr>
          <w:rFonts w:cs="Code"/>
          <w:i/>
          <w:color w:val="000000"/>
          <w:sz w:val="28"/>
          <w:szCs w:val="28"/>
        </w:rPr>
        <w:t>HTS Theological Studies/Teologiese studies</w:t>
      </w:r>
      <w:r w:rsidRPr="00155BDA">
        <w:rPr>
          <w:rFonts w:cs="Code"/>
          <w:color w:val="000000"/>
          <w:sz w:val="28"/>
          <w:szCs w:val="28"/>
        </w:rPr>
        <w:t xml:space="preserve">, suppl. 12, 73(6), a4837. </w:t>
      </w:r>
      <w:r>
        <w:rPr>
          <w:rFonts w:cs="Code"/>
          <w:color w:val="000000"/>
          <w:sz w:val="28"/>
          <w:szCs w:val="28"/>
        </w:rPr>
        <w:t>DOI:</w:t>
      </w:r>
      <w:r w:rsidRPr="00A94178">
        <w:rPr>
          <w:rFonts w:cs="Code"/>
          <w:color w:val="000000"/>
          <w:sz w:val="28"/>
          <w:szCs w:val="28"/>
        </w:rPr>
        <w:t>10.4102/hts.v73i6.4837</w:t>
      </w:r>
      <w:r>
        <w:rPr>
          <w:rFonts w:cs="Code"/>
          <w:color w:val="000000"/>
          <w:sz w:val="28"/>
          <w:szCs w:val="28"/>
        </w:rPr>
        <w:t xml:space="preserve"> (AOSIS, </w:t>
      </w:r>
      <w:r w:rsidRPr="00155BDA">
        <w:rPr>
          <w:rFonts w:cs="Code"/>
          <w:color w:val="000000"/>
          <w:sz w:val="28"/>
          <w:szCs w:val="28"/>
        </w:rPr>
        <w:t>2017</w:t>
      </w:r>
      <w:r>
        <w:rPr>
          <w:rFonts w:cs="Code"/>
          <w:color w:val="000000"/>
          <w:sz w:val="28"/>
          <w:szCs w:val="28"/>
        </w:rPr>
        <w:t xml:space="preserve">) </w:t>
      </w:r>
    </w:p>
    <w:p w14:paraId="29819CCE" w14:textId="77777777" w:rsidR="0038373E" w:rsidRDefault="0038373E" w:rsidP="00DE2D0B">
      <w:pPr>
        <w:rPr>
          <w:b/>
          <w:sz w:val="36"/>
          <w:szCs w:val="28"/>
        </w:rPr>
      </w:pPr>
    </w:p>
    <w:p w14:paraId="1ECFDA7C" w14:textId="77777777" w:rsidR="0038373E" w:rsidRPr="00155BDA" w:rsidRDefault="0038373E" w:rsidP="0038373E">
      <w:pPr>
        <w:rPr>
          <w:sz w:val="28"/>
          <w:szCs w:val="28"/>
          <w:lang w:val="en-GB"/>
        </w:rPr>
      </w:pPr>
      <w:r w:rsidRPr="00155BDA">
        <w:rPr>
          <w:sz w:val="28"/>
          <w:szCs w:val="28"/>
          <w:lang w:val="en-GB"/>
        </w:rPr>
        <w:t>Cheetham</w:t>
      </w:r>
      <w:r>
        <w:rPr>
          <w:sz w:val="28"/>
          <w:szCs w:val="28"/>
          <w:lang w:val="en-GB"/>
        </w:rPr>
        <w:t xml:space="preserve">, </w:t>
      </w:r>
      <w:r w:rsidRPr="00155BDA">
        <w:rPr>
          <w:sz w:val="28"/>
          <w:szCs w:val="28"/>
          <w:lang w:val="en-GB"/>
        </w:rPr>
        <w:t>David</w:t>
      </w:r>
      <w:r w:rsidRPr="00C76E45">
        <w:rPr>
          <w:i/>
          <w:sz w:val="28"/>
          <w:szCs w:val="28"/>
          <w:lang w:val="en-GB"/>
        </w:rPr>
        <w:t xml:space="preserve">, </w:t>
      </w:r>
      <w:r w:rsidRPr="00B607DF">
        <w:rPr>
          <w:sz w:val="28"/>
          <w:szCs w:val="28"/>
          <w:lang w:val="en-GB"/>
        </w:rPr>
        <w:t>The University and Interfaith Education,</w:t>
      </w:r>
      <w:r w:rsidRPr="00155BDA">
        <w:rPr>
          <w:sz w:val="28"/>
          <w:szCs w:val="28"/>
          <w:lang w:val="en-GB"/>
        </w:rPr>
        <w:t xml:space="preserve"> </w:t>
      </w:r>
    </w:p>
    <w:p w14:paraId="26FD8191" w14:textId="77777777" w:rsidR="0038373E" w:rsidRPr="00155BDA" w:rsidRDefault="0038373E" w:rsidP="0038373E">
      <w:pPr>
        <w:rPr>
          <w:sz w:val="28"/>
          <w:szCs w:val="28"/>
        </w:rPr>
      </w:pPr>
      <w:r w:rsidRPr="00B607DF">
        <w:rPr>
          <w:i/>
          <w:sz w:val="28"/>
          <w:szCs w:val="28"/>
        </w:rPr>
        <w:t>Studies in Interreligious Dialogue </w:t>
      </w:r>
      <w:r w:rsidRPr="00155BDA">
        <w:rPr>
          <w:sz w:val="28"/>
          <w:szCs w:val="28"/>
        </w:rPr>
        <w:t>15(1)</w:t>
      </w:r>
      <w:r>
        <w:rPr>
          <w:sz w:val="28"/>
          <w:szCs w:val="28"/>
        </w:rPr>
        <w:t xml:space="preserve"> </w:t>
      </w:r>
      <w:r w:rsidRPr="00155BDA">
        <w:rPr>
          <w:sz w:val="28"/>
          <w:szCs w:val="28"/>
        </w:rPr>
        <w:t>:16-35</w:t>
      </w:r>
      <w:r>
        <w:rPr>
          <w:sz w:val="28"/>
          <w:szCs w:val="28"/>
        </w:rPr>
        <w:t xml:space="preserve"> (</w:t>
      </w:r>
      <w:r w:rsidRPr="00155BDA">
        <w:rPr>
          <w:sz w:val="28"/>
          <w:szCs w:val="28"/>
          <w:lang w:val="en-GB"/>
        </w:rPr>
        <w:t>2005</w:t>
      </w:r>
      <w:r>
        <w:rPr>
          <w:sz w:val="28"/>
          <w:szCs w:val="28"/>
          <w:lang w:val="en-GB"/>
        </w:rPr>
        <w:t>)</w:t>
      </w:r>
    </w:p>
    <w:p w14:paraId="6C694D85" w14:textId="1C238FCF" w:rsidR="0038373E" w:rsidRDefault="0038373E" w:rsidP="00DE2D0B">
      <w:pPr>
        <w:rPr>
          <w:sz w:val="28"/>
          <w:szCs w:val="28"/>
        </w:rPr>
      </w:pPr>
      <w:r w:rsidRPr="00155BDA">
        <w:rPr>
          <w:sz w:val="28"/>
          <w:szCs w:val="28"/>
        </w:rPr>
        <w:t>DOI:</w:t>
      </w:r>
      <w:r w:rsidRPr="00155BDA">
        <w:rPr>
          <w:sz w:val="28"/>
          <w:szCs w:val="28"/>
        </w:rPr>
        <w:fldChar w:fldCharType="begin"/>
      </w:r>
      <w:r w:rsidRPr="00155BDA">
        <w:rPr>
          <w:sz w:val="28"/>
          <w:szCs w:val="28"/>
        </w:rPr>
        <w:instrText xml:space="preserve"> HYPERLINK "http://dx.doi.org/10.2143/SID.15.1.583339" \t "_blank" </w:instrText>
      </w:r>
      <w:r w:rsidRPr="00155BDA">
        <w:rPr>
          <w:sz w:val="28"/>
          <w:szCs w:val="28"/>
        </w:rPr>
      </w:r>
      <w:r w:rsidRPr="00155BDA">
        <w:rPr>
          <w:sz w:val="28"/>
          <w:szCs w:val="28"/>
        </w:rPr>
        <w:fldChar w:fldCharType="separate"/>
      </w:r>
      <w:r w:rsidRPr="00155BDA">
        <w:rPr>
          <w:sz w:val="28"/>
          <w:szCs w:val="28"/>
        </w:rPr>
        <w:t>10.2143/SID.15.1.583339</w:t>
      </w:r>
      <w:r w:rsidRPr="00155BDA">
        <w:rPr>
          <w:sz w:val="28"/>
          <w:szCs w:val="28"/>
        </w:rPr>
        <w:fldChar w:fldCharType="end"/>
      </w:r>
    </w:p>
    <w:p w14:paraId="4FBCB243" w14:textId="77777777" w:rsidR="00586C5D" w:rsidRPr="0038373E" w:rsidRDefault="00586C5D" w:rsidP="00DE2D0B">
      <w:pPr>
        <w:rPr>
          <w:sz w:val="28"/>
          <w:szCs w:val="28"/>
        </w:rPr>
      </w:pPr>
    </w:p>
    <w:p w14:paraId="5E431D02" w14:textId="2C57B8B3" w:rsidR="00586C5D" w:rsidRDefault="00586C5D" w:rsidP="00586C5D">
      <w:pPr>
        <w:rPr>
          <w:sz w:val="28"/>
        </w:rPr>
      </w:pPr>
      <w:r w:rsidRPr="00A02871">
        <w:rPr>
          <w:sz w:val="28"/>
        </w:rPr>
        <w:t xml:space="preserve">D’Costa, Gavin, The Impossibility of a Pluralist View of Religions, </w:t>
      </w:r>
      <w:r w:rsidRPr="00A02871">
        <w:rPr>
          <w:i/>
          <w:sz w:val="28"/>
        </w:rPr>
        <w:t>Religious Studies</w:t>
      </w:r>
      <w:r w:rsidRPr="00A02871">
        <w:rPr>
          <w:sz w:val="28"/>
        </w:rPr>
        <w:t xml:space="preserve"> Vol 32, (Cambridge University Press, 1996)</w:t>
      </w:r>
      <w:r w:rsidR="008838D4">
        <w:rPr>
          <w:sz w:val="28"/>
        </w:rPr>
        <w:t xml:space="preserve"> </w:t>
      </w:r>
      <w:r w:rsidR="008838D4" w:rsidRPr="00A02871">
        <w:rPr>
          <w:sz w:val="28"/>
        </w:rPr>
        <w:t>pp. 223-232</w:t>
      </w:r>
    </w:p>
    <w:p w14:paraId="72AFFDDA" w14:textId="77777777" w:rsidR="00586C5D" w:rsidRDefault="00586C5D" w:rsidP="00586C5D">
      <w:pPr>
        <w:rPr>
          <w:sz w:val="28"/>
        </w:rPr>
      </w:pPr>
    </w:p>
    <w:p w14:paraId="137E6331" w14:textId="77777777" w:rsidR="00586C5D" w:rsidRDefault="00586C5D" w:rsidP="00586C5D">
      <w:pPr>
        <w:rPr>
          <w:rFonts w:eastAsia="Times New Roman" w:cs="Times New Roman"/>
          <w:sz w:val="28"/>
          <w:szCs w:val="28"/>
          <w:lang w:val="en-GB"/>
        </w:rPr>
      </w:pPr>
      <w:r>
        <w:rPr>
          <w:rFonts w:eastAsia="Times New Roman" w:cs="Times New Roman"/>
          <w:sz w:val="28"/>
          <w:szCs w:val="28"/>
          <w:lang w:val="en-GB"/>
        </w:rPr>
        <w:t xml:space="preserve">D'Costa ,Gavin (ed.) </w:t>
      </w:r>
      <w:r w:rsidRPr="00517F7A">
        <w:rPr>
          <w:rFonts w:eastAsia="Times New Roman" w:cs="Times New Roman"/>
          <w:i/>
          <w:sz w:val="28"/>
          <w:szCs w:val="28"/>
          <w:lang w:val="en-GB"/>
        </w:rPr>
        <w:t>Christian Uniqueness Reconsidered: The Myth of a Pluralistic Theology of Religion</w:t>
      </w:r>
      <w:r>
        <w:rPr>
          <w:rFonts w:eastAsia="Times New Roman" w:cs="Times New Roman"/>
          <w:i/>
          <w:sz w:val="28"/>
          <w:szCs w:val="28"/>
          <w:lang w:val="en-GB"/>
        </w:rPr>
        <w:t>s</w:t>
      </w:r>
      <w:r>
        <w:rPr>
          <w:rFonts w:eastAsia="Times New Roman" w:cs="Times New Roman"/>
          <w:sz w:val="28"/>
          <w:szCs w:val="28"/>
          <w:lang w:val="en-GB"/>
        </w:rPr>
        <w:t xml:space="preserve"> (Maryknoll, Orbis Books, 1990)</w:t>
      </w:r>
      <w:r w:rsidRPr="00155BDA">
        <w:rPr>
          <w:rFonts w:eastAsia="Times New Roman" w:cs="Times New Roman"/>
          <w:sz w:val="28"/>
          <w:szCs w:val="28"/>
          <w:lang w:val="en-GB"/>
        </w:rPr>
        <w:t xml:space="preserve"> </w:t>
      </w:r>
    </w:p>
    <w:p w14:paraId="17F64F15" w14:textId="77777777" w:rsidR="00A97F72" w:rsidRDefault="00A97F72" w:rsidP="00586C5D">
      <w:pPr>
        <w:rPr>
          <w:rFonts w:eastAsia="Times New Roman" w:cs="Times New Roman"/>
          <w:sz w:val="28"/>
          <w:szCs w:val="28"/>
          <w:lang w:val="en-GB"/>
        </w:rPr>
      </w:pPr>
    </w:p>
    <w:p w14:paraId="5F4493E5" w14:textId="19D681B4" w:rsidR="00A97F72" w:rsidRPr="00A97F72" w:rsidRDefault="00A97F72" w:rsidP="00A97F72">
      <w:pPr>
        <w:widowControl w:val="0"/>
        <w:autoSpaceDE w:val="0"/>
        <w:autoSpaceDN w:val="0"/>
        <w:adjustRightInd w:val="0"/>
        <w:rPr>
          <w:rFonts w:cs="Times New Roman"/>
          <w:sz w:val="28"/>
          <w:szCs w:val="28"/>
        </w:rPr>
      </w:pPr>
      <w:r w:rsidRPr="00155BDA">
        <w:rPr>
          <w:rFonts w:cs="Times New Roman"/>
          <w:sz w:val="28"/>
          <w:szCs w:val="28"/>
        </w:rPr>
        <w:t xml:space="preserve">Fegart, </w:t>
      </w:r>
      <w:r>
        <w:rPr>
          <w:rFonts w:cs="Times New Roman"/>
          <w:sz w:val="28"/>
          <w:szCs w:val="28"/>
        </w:rPr>
        <w:t xml:space="preserve">Michael, </w:t>
      </w:r>
      <w:r w:rsidRPr="00155BDA">
        <w:rPr>
          <w:rFonts w:cs="Times New Roman"/>
          <w:sz w:val="28"/>
          <w:szCs w:val="28"/>
        </w:rPr>
        <w:t xml:space="preserve">The Insufficiency of S. Mark Heim's More Pluralistic Hypothesis, </w:t>
      </w:r>
      <w:r w:rsidRPr="00D23EED">
        <w:rPr>
          <w:rFonts w:cs="Times New Roman"/>
          <w:i/>
          <w:sz w:val="28"/>
          <w:szCs w:val="28"/>
        </w:rPr>
        <w:t>Theology Today</w:t>
      </w:r>
      <w:r w:rsidRPr="00155BDA">
        <w:rPr>
          <w:rFonts w:cs="Times New Roman"/>
          <w:sz w:val="28"/>
          <w:szCs w:val="28"/>
        </w:rPr>
        <w:t xml:space="preserve"> 69: 497</w:t>
      </w:r>
      <w:r>
        <w:rPr>
          <w:rFonts w:cs="Times New Roman"/>
          <w:sz w:val="28"/>
          <w:szCs w:val="28"/>
        </w:rPr>
        <w:t xml:space="preserve"> </w:t>
      </w:r>
      <w:r w:rsidRPr="00155BDA">
        <w:rPr>
          <w:rFonts w:cs="Times New Roman"/>
          <w:sz w:val="28"/>
          <w:szCs w:val="28"/>
        </w:rPr>
        <w:t>DOI: 10.1177/0040573612463031</w:t>
      </w:r>
      <w:r>
        <w:rPr>
          <w:rFonts w:cs="Times New Roman"/>
          <w:sz w:val="28"/>
          <w:szCs w:val="28"/>
        </w:rPr>
        <w:t xml:space="preserve"> (Princeton, N.J. </w:t>
      </w:r>
      <w:r w:rsidRPr="00155BDA">
        <w:rPr>
          <w:rFonts w:cs="Times New Roman"/>
          <w:sz w:val="28"/>
          <w:szCs w:val="28"/>
        </w:rPr>
        <w:t>2013</w:t>
      </w:r>
      <w:r>
        <w:rPr>
          <w:rFonts w:cs="Times New Roman"/>
          <w:sz w:val="28"/>
          <w:szCs w:val="28"/>
        </w:rPr>
        <w:t>)</w:t>
      </w:r>
    </w:p>
    <w:p w14:paraId="0F76DE84" w14:textId="77777777" w:rsidR="00586C5D" w:rsidRDefault="00586C5D" w:rsidP="00DE2D0B">
      <w:pPr>
        <w:rPr>
          <w:sz w:val="28"/>
          <w:szCs w:val="28"/>
        </w:rPr>
      </w:pPr>
    </w:p>
    <w:p w14:paraId="32FCD933" w14:textId="77777777" w:rsidR="00A97F72" w:rsidRDefault="00A97F72" w:rsidP="00A97F72">
      <w:pPr>
        <w:widowControl w:val="0"/>
        <w:autoSpaceDE w:val="0"/>
        <w:autoSpaceDN w:val="0"/>
        <w:adjustRightInd w:val="0"/>
        <w:rPr>
          <w:rFonts w:cs="Code"/>
          <w:color w:val="000000"/>
          <w:sz w:val="28"/>
          <w:szCs w:val="28"/>
        </w:rPr>
      </w:pPr>
      <w:r>
        <w:rPr>
          <w:rFonts w:cs="Code"/>
          <w:color w:val="000000"/>
          <w:sz w:val="28"/>
          <w:szCs w:val="28"/>
        </w:rPr>
        <w:t>Griffiths, Paul.J, (ed.</w:t>
      </w:r>
      <w:r w:rsidRPr="00155BDA">
        <w:rPr>
          <w:rFonts w:cs="Code"/>
          <w:color w:val="000000"/>
          <w:sz w:val="28"/>
          <w:szCs w:val="28"/>
        </w:rPr>
        <w:t xml:space="preserve">) </w:t>
      </w:r>
      <w:r w:rsidRPr="00155BDA">
        <w:rPr>
          <w:rFonts w:cs="Code"/>
          <w:i/>
          <w:color w:val="000000"/>
          <w:sz w:val="28"/>
          <w:szCs w:val="28"/>
        </w:rPr>
        <w:t>Christianity Through Non-Christian Eyes</w:t>
      </w:r>
      <w:r w:rsidRPr="00155BDA">
        <w:rPr>
          <w:rFonts w:cs="Code"/>
          <w:color w:val="000000"/>
          <w:sz w:val="28"/>
          <w:szCs w:val="28"/>
        </w:rPr>
        <w:t xml:space="preserve"> (NY: Orbis Books, 1990) </w:t>
      </w:r>
    </w:p>
    <w:p w14:paraId="0E8582F0" w14:textId="77777777" w:rsidR="00A97F72" w:rsidRPr="00155BDA" w:rsidRDefault="00A97F72" w:rsidP="00DE2D0B">
      <w:pPr>
        <w:rPr>
          <w:sz w:val="28"/>
          <w:szCs w:val="28"/>
        </w:rPr>
      </w:pPr>
    </w:p>
    <w:p w14:paraId="29AFAF2E" w14:textId="1B6BD5E2" w:rsidR="006B1119" w:rsidRPr="0038373E" w:rsidRDefault="00517F7A" w:rsidP="00DE2D0B">
      <w:pPr>
        <w:rPr>
          <w:i/>
          <w:sz w:val="28"/>
          <w:szCs w:val="28"/>
        </w:rPr>
      </w:pPr>
      <w:r>
        <w:rPr>
          <w:sz w:val="28"/>
          <w:szCs w:val="28"/>
        </w:rPr>
        <w:t xml:space="preserve">Harris, </w:t>
      </w:r>
      <w:r w:rsidR="0038373E">
        <w:rPr>
          <w:sz w:val="28"/>
          <w:szCs w:val="28"/>
        </w:rPr>
        <w:t>Elizabeth J</w:t>
      </w:r>
      <w:r w:rsidR="008838D4">
        <w:rPr>
          <w:sz w:val="28"/>
          <w:szCs w:val="28"/>
        </w:rPr>
        <w:t>.</w:t>
      </w:r>
      <w:r w:rsidR="0038373E">
        <w:rPr>
          <w:sz w:val="28"/>
          <w:szCs w:val="28"/>
        </w:rPr>
        <w:t xml:space="preserve"> </w:t>
      </w:r>
      <w:r w:rsidR="008838D4">
        <w:rPr>
          <w:sz w:val="28"/>
          <w:szCs w:val="28"/>
        </w:rPr>
        <w:t>(</w:t>
      </w:r>
      <w:r w:rsidR="0038373E">
        <w:rPr>
          <w:sz w:val="28"/>
          <w:szCs w:val="28"/>
        </w:rPr>
        <w:t>ed</w:t>
      </w:r>
      <w:r w:rsidR="008838D4">
        <w:rPr>
          <w:sz w:val="28"/>
          <w:szCs w:val="28"/>
        </w:rPr>
        <w:t>)</w:t>
      </w:r>
      <w:r w:rsidR="0038373E">
        <w:rPr>
          <w:sz w:val="28"/>
          <w:szCs w:val="28"/>
        </w:rPr>
        <w:t>.</w:t>
      </w:r>
      <w:r w:rsidR="00BF6C36" w:rsidRPr="00155BDA">
        <w:rPr>
          <w:sz w:val="28"/>
          <w:szCs w:val="28"/>
        </w:rPr>
        <w:t xml:space="preserve"> </w:t>
      </w:r>
      <w:r w:rsidR="006B1119" w:rsidRPr="002F36A8">
        <w:rPr>
          <w:i/>
          <w:sz w:val="28"/>
          <w:szCs w:val="28"/>
        </w:rPr>
        <w:t>Twen</w:t>
      </w:r>
      <w:r w:rsidR="002F36A8" w:rsidRPr="002F36A8">
        <w:rPr>
          <w:i/>
          <w:sz w:val="28"/>
          <w:szCs w:val="28"/>
        </w:rPr>
        <w:t xml:space="preserve">ty-First </w:t>
      </w:r>
      <w:r>
        <w:rPr>
          <w:i/>
          <w:sz w:val="28"/>
          <w:szCs w:val="28"/>
        </w:rPr>
        <w:t>Century Theologies of Religions</w:t>
      </w:r>
      <w:r w:rsidR="002F36A8" w:rsidRPr="002F36A8">
        <w:rPr>
          <w:i/>
          <w:sz w:val="28"/>
          <w:szCs w:val="28"/>
        </w:rPr>
        <w:t>: Retrospection and F</w:t>
      </w:r>
      <w:r w:rsidR="006B1119" w:rsidRPr="002F36A8">
        <w:rPr>
          <w:i/>
          <w:sz w:val="28"/>
          <w:szCs w:val="28"/>
        </w:rPr>
        <w:t>u</w:t>
      </w:r>
      <w:r w:rsidR="006B1119" w:rsidRPr="002F36A8">
        <w:rPr>
          <w:i/>
          <w:sz w:val="28"/>
          <w:szCs w:val="28"/>
        </w:rPr>
        <w:t>t</w:t>
      </w:r>
      <w:r w:rsidR="002F36A8" w:rsidRPr="002F36A8">
        <w:rPr>
          <w:i/>
          <w:sz w:val="28"/>
          <w:szCs w:val="28"/>
        </w:rPr>
        <w:t>ure P</w:t>
      </w:r>
      <w:r w:rsidR="006B1119" w:rsidRPr="002F36A8">
        <w:rPr>
          <w:i/>
          <w:sz w:val="28"/>
          <w:szCs w:val="28"/>
        </w:rPr>
        <w:t>rospects</w:t>
      </w:r>
      <w:r w:rsidR="00984550">
        <w:rPr>
          <w:i/>
          <w:sz w:val="28"/>
          <w:szCs w:val="28"/>
        </w:rPr>
        <w:t xml:space="preserve"> </w:t>
      </w:r>
      <w:r w:rsidR="002F36A8">
        <w:rPr>
          <w:sz w:val="28"/>
          <w:szCs w:val="28"/>
        </w:rPr>
        <w:t>(</w:t>
      </w:r>
      <w:r w:rsidR="008838D4">
        <w:rPr>
          <w:sz w:val="28"/>
          <w:szCs w:val="28"/>
        </w:rPr>
        <w:t>Leiden, Netherlands</w:t>
      </w:r>
      <w:r w:rsidR="006B1119" w:rsidRPr="00155BDA">
        <w:rPr>
          <w:sz w:val="28"/>
          <w:szCs w:val="28"/>
        </w:rPr>
        <w:t>; Boston, Massachusetts : Brill Rodopi</w:t>
      </w:r>
      <w:r w:rsidR="002F36A8">
        <w:rPr>
          <w:sz w:val="28"/>
          <w:szCs w:val="28"/>
        </w:rPr>
        <w:t>, 2016)</w:t>
      </w:r>
      <w:bookmarkStart w:id="0" w:name="_GoBack"/>
      <w:bookmarkEnd w:id="0"/>
    </w:p>
    <w:p w14:paraId="3C76060B" w14:textId="77777777" w:rsidR="00B4303F" w:rsidRPr="00155BDA" w:rsidRDefault="00B4303F" w:rsidP="00B4303F">
      <w:pPr>
        <w:rPr>
          <w:rFonts w:eastAsia="Times New Roman" w:cs="Times New Roman"/>
          <w:sz w:val="28"/>
          <w:szCs w:val="28"/>
          <w:lang w:val="en-GB"/>
        </w:rPr>
      </w:pPr>
    </w:p>
    <w:p w14:paraId="07E286BC" w14:textId="64B2521C" w:rsidR="00B4303F" w:rsidRPr="00155BDA" w:rsidRDefault="000B4F70" w:rsidP="00B4303F">
      <w:pPr>
        <w:widowControl w:val="0"/>
        <w:autoSpaceDE w:val="0"/>
        <w:autoSpaceDN w:val="0"/>
        <w:adjustRightInd w:val="0"/>
        <w:rPr>
          <w:rFonts w:cs="Code"/>
          <w:bCs/>
          <w:color w:val="000000"/>
          <w:sz w:val="28"/>
          <w:szCs w:val="28"/>
          <w:lang w:val="en-GB"/>
        </w:rPr>
      </w:pPr>
      <w:r>
        <w:rPr>
          <w:rFonts w:cs="Code"/>
          <w:bCs/>
          <w:color w:val="000000"/>
          <w:sz w:val="28"/>
          <w:szCs w:val="28"/>
          <w:lang w:val="en-GB"/>
        </w:rPr>
        <w:t>Hedges, Paul</w:t>
      </w:r>
      <w:r w:rsidR="00F62B1E">
        <w:rPr>
          <w:rFonts w:cs="Code"/>
          <w:bCs/>
          <w:color w:val="000000"/>
          <w:sz w:val="28"/>
          <w:szCs w:val="28"/>
          <w:lang w:val="en-GB"/>
        </w:rPr>
        <w:t>,</w:t>
      </w:r>
      <w:r>
        <w:rPr>
          <w:rFonts w:cs="Code"/>
          <w:bCs/>
          <w:color w:val="000000"/>
          <w:sz w:val="28"/>
          <w:szCs w:val="28"/>
          <w:lang w:val="en-GB"/>
        </w:rPr>
        <w:t xml:space="preserve"> </w:t>
      </w:r>
      <w:r w:rsidR="00B4303F" w:rsidRPr="000B4F70">
        <w:rPr>
          <w:rFonts w:cs="Code"/>
          <w:bCs/>
          <w:i/>
          <w:color w:val="000000"/>
          <w:sz w:val="28"/>
          <w:szCs w:val="28"/>
          <w:lang w:val="en-GB"/>
        </w:rPr>
        <w:t>Controversies in Interreligious Dialogue and the Theology of Religions</w:t>
      </w:r>
      <w:r w:rsidR="00B4303F" w:rsidRPr="00155BDA">
        <w:rPr>
          <w:rFonts w:cs="Code"/>
          <w:bCs/>
          <w:color w:val="000000"/>
          <w:sz w:val="28"/>
          <w:szCs w:val="28"/>
          <w:lang w:val="en-GB"/>
        </w:rPr>
        <w:t xml:space="preserve"> </w:t>
      </w:r>
      <w:r w:rsidR="002C464E">
        <w:rPr>
          <w:rFonts w:cs="Code"/>
          <w:bCs/>
          <w:color w:val="000000"/>
          <w:sz w:val="28"/>
          <w:szCs w:val="28"/>
          <w:lang w:val="en-GB"/>
        </w:rPr>
        <w:t>(</w:t>
      </w:r>
      <w:r>
        <w:rPr>
          <w:rFonts w:cs="Code"/>
          <w:bCs/>
          <w:color w:val="000000"/>
          <w:sz w:val="28"/>
          <w:szCs w:val="28"/>
          <w:lang w:val="en-GB"/>
        </w:rPr>
        <w:t xml:space="preserve">London: </w:t>
      </w:r>
      <w:r w:rsidR="00B4303F" w:rsidRPr="00155BDA">
        <w:rPr>
          <w:rFonts w:cs="Code"/>
          <w:bCs/>
          <w:color w:val="000000"/>
          <w:sz w:val="28"/>
          <w:szCs w:val="28"/>
          <w:lang w:val="en-GB"/>
        </w:rPr>
        <w:t xml:space="preserve">SCM Press </w:t>
      </w:r>
      <w:r>
        <w:rPr>
          <w:rFonts w:cs="Code"/>
          <w:bCs/>
          <w:color w:val="000000"/>
          <w:sz w:val="28"/>
          <w:szCs w:val="28"/>
          <w:lang w:val="en-GB"/>
        </w:rPr>
        <w:t xml:space="preserve">2010) </w:t>
      </w:r>
    </w:p>
    <w:p w14:paraId="200AB127" w14:textId="77777777" w:rsidR="00A23D5C" w:rsidRPr="00155BDA" w:rsidRDefault="00A23D5C" w:rsidP="006A3523">
      <w:pPr>
        <w:widowControl w:val="0"/>
        <w:autoSpaceDE w:val="0"/>
        <w:autoSpaceDN w:val="0"/>
        <w:adjustRightInd w:val="0"/>
        <w:rPr>
          <w:rFonts w:cs="Code"/>
          <w:color w:val="000000"/>
          <w:sz w:val="28"/>
          <w:szCs w:val="28"/>
        </w:rPr>
      </w:pPr>
    </w:p>
    <w:p w14:paraId="553AE348" w14:textId="2DD40F00" w:rsidR="00A23D5C" w:rsidRDefault="00BC51BD" w:rsidP="00A23D5C">
      <w:pPr>
        <w:widowControl w:val="0"/>
        <w:autoSpaceDE w:val="0"/>
        <w:autoSpaceDN w:val="0"/>
        <w:adjustRightInd w:val="0"/>
        <w:rPr>
          <w:rFonts w:cs="Code"/>
          <w:color w:val="000000"/>
          <w:sz w:val="28"/>
          <w:szCs w:val="28"/>
        </w:rPr>
      </w:pPr>
      <w:r w:rsidRPr="00155BDA">
        <w:rPr>
          <w:rFonts w:cs="Code"/>
          <w:color w:val="000000"/>
          <w:sz w:val="28"/>
          <w:szCs w:val="28"/>
        </w:rPr>
        <w:t xml:space="preserve">Hedges, Paul </w:t>
      </w:r>
      <w:r w:rsidR="002C464E">
        <w:rPr>
          <w:rFonts w:cs="Code"/>
          <w:color w:val="000000"/>
          <w:sz w:val="28"/>
          <w:szCs w:val="28"/>
        </w:rPr>
        <w:t>&amp; Race, Alan (ed.</w:t>
      </w:r>
      <w:r w:rsidR="00655813" w:rsidRPr="00155BDA">
        <w:rPr>
          <w:rFonts w:cs="Code"/>
          <w:color w:val="000000"/>
          <w:sz w:val="28"/>
          <w:szCs w:val="28"/>
        </w:rPr>
        <w:t>)</w:t>
      </w:r>
      <w:r w:rsidRPr="00155BDA">
        <w:rPr>
          <w:rFonts w:cs="Code"/>
          <w:color w:val="000000"/>
          <w:sz w:val="28"/>
          <w:szCs w:val="28"/>
        </w:rPr>
        <w:t xml:space="preserve"> </w:t>
      </w:r>
      <w:r w:rsidR="00655813" w:rsidRPr="00155BDA">
        <w:rPr>
          <w:rFonts w:cs="Code"/>
          <w:i/>
          <w:color w:val="000000"/>
          <w:sz w:val="28"/>
          <w:szCs w:val="28"/>
        </w:rPr>
        <w:t>Christian Approaches to Other Faiths</w:t>
      </w:r>
      <w:r w:rsidR="00655813" w:rsidRPr="00155BDA">
        <w:rPr>
          <w:rFonts w:cs="Code"/>
          <w:color w:val="000000"/>
          <w:sz w:val="28"/>
          <w:szCs w:val="28"/>
        </w:rPr>
        <w:t xml:space="preserve"> (London: SCM Press, </w:t>
      </w:r>
      <w:r w:rsidR="00A23D5C" w:rsidRPr="00155BDA">
        <w:rPr>
          <w:rFonts w:cs="Code"/>
          <w:color w:val="000000"/>
          <w:sz w:val="28"/>
          <w:szCs w:val="28"/>
        </w:rPr>
        <w:t xml:space="preserve">2008) </w:t>
      </w:r>
    </w:p>
    <w:p w14:paraId="30AA40A0" w14:textId="77777777" w:rsidR="00A97F72" w:rsidRDefault="00A97F72" w:rsidP="00A23D5C">
      <w:pPr>
        <w:widowControl w:val="0"/>
        <w:autoSpaceDE w:val="0"/>
        <w:autoSpaceDN w:val="0"/>
        <w:adjustRightInd w:val="0"/>
        <w:rPr>
          <w:rFonts w:cs="Code"/>
          <w:color w:val="000000"/>
          <w:sz w:val="28"/>
          <w:szCs w:val="28"/>
        </w:rPr>
      </w:pPr>
    </w:p>
    <w:p w14:paraId="0E7E0462" w14:textId="6AA28B8C" w:rsidR="00A97F72" w:rsidRPr="00155BDA" w:rsidRDefault="00A97F72" w:rsidP="00A23D5C">
      <w:pPr>
        <w:widowControl w:val="0"/>
        <w:autoSpaceDE w:val="0"/>
        <w:autoSpaceDN w:val="0"/>
        <w:adjustRightInd w:val="0"/>
        <w:rPr>
          <w:rFonts w:cs="Code"/>
          <w:color w:val="000000"/>
          <w:sz w:val="28"/>
          <w:szCs w:val="28"/>
        </w:rPr>
      </w:pPr>
      <w:r>
        <w:rPr>
          <w:rFonts w:cs="Code"/>
          <w:color w:val="000000"/>
          <w:sz w:val="28"/>
          <w:szCs w:val="28"/>
        </w:rPr>
        <w:t>Heim, Mark. S, ‘</w:t>
      </w:r>
      <w:r w:rsidRPr="00F62B1E">
        <w:rPr>
          <w:rFonts w:cs="Code"/>
          <w:color w:val="000000"/>
          <w:sz w:val="28"/>
          <w:szCs w:val="28"/>
        </w:rPr>
        <w:t>Saving the particulars: religious experience and religious ends</w:t>
      </w:r>
      <w:r>
        <w:rPr>
          <w:rFonts w:cs="Code"/>
          <w:color w:val="000000"/>
          <w:sz w:val="28"/>
          <w:szCs w:val="28"/>
        </w:rPr>
        <w:t xml:space="preserve">’, in </w:t>
      </w:r>
      <w:r w:rsidRPr="00F62B1E">
        <w:rPr>
          <w:rFonts w:cs="Code"/>
          <w:i/>
          <w:color w:val="000000"/>
          <w:sz w:val="28"/>
          <w:szCs w:val="28"/>
        </w:rPr>
        <w:t>Religious Studies</w:t>
      </w:r>
      <w:r w:rsidRPr="00155BDA">
        <w:rPr>
          <w:rFonts w:cs="Code"/>
          <w:color w:val="000000"/>
          <w:sz w:val="28"/>
          <w:szCs w:val="28"/>
        </w:rPr>
        <w:t xml:space="preserve"> / Volume 36 / Issue 04 / December 2000, pp 435 – 453 </w:t>
      </w:r>
      <w:r>
        <w:rPr>
          <w:rFonts w:cs="Code"/>
          <w:color w:val="000000"/>
          <w:sz w:val="28"/>
          <w:szCs w:val="28"/>
        </w:rPr>
        <w:t xml:space="preserve">(Cambridge University Press, </w:t>
      </w:r>
      <w:r w:rsidRPr="00155BDA">
        <w:rPr>
          <w:rFonts w:cs="Code"/>
          <w:color w:val="000000"/>
          <w:sz w:val="28"/>
          <w:szCs w:val="28"/>
        </w:rPr>
        <w:t>2001</w:t>
      </w:r>
      <w:r>
        <w:rPr>
          <w:rFonts w:cs="Code"/>
          <w:color w:val="000000"/>
          <w:sz w:val="28"/>
          <w:szCs w:val="28"/>
        </w:rPr>
        <w:t>)</w:t>
      </w:r>
    </w:p>
    <w:p w14:paraId="168DC7CC" w14:textId="77777777" w:rsidR="00A94178" w:rsidRDefault="00A94178" w:rsidP="00A23D5C">
      <w:pPr>
        <w:widowControl w:val="0"/>
        <w:autoSpaceDE w:val="0"/>
        <w:autoSpaceDN w:val="0"/>
        <w:adjustRightInd w:val="0"/>
        <w:rPr>
          <w:rFonts w:cs="Code"/>
          <w:color w:val="000000"/>
          <w:sz w:val="28"/>
          <w:szCs w:val="28"/>
        </w:rPr>
      </w:pPr>
    </w:p>
    <w:p w14:paraId="659AAC45" w14:textId="77777777" w:rsidR="00A97F72" w:rsidRPr="0038373E" w:rsidRDefault="00A97F72" w:rsidP="00A97F72">
      <w:pPr>
        <w:rPr>
          <w:rFonts w:eastAsia="Times New Roman" w:cs="Times New Roman"/>
          <w:sz w:val="28"/>
          <w:szCs w:val="28"/>
        </w:rPr>
      </w:pPr>
      <w:r w:rsidRPr="0038373E">
        <w:rPr>
          <w:rFonts w:cs="Code"/>
          <w:bCs/>
          <w:color w:val="000000"/>
          <w:sz w:val="28"/>
          <w:szCs w:val="28"/>
          <w:lang w:val="en-GB"/>
        </w:rPr>
        <w:t>Lewis</w:t>
      </w:r>
      <w:r>
        <w:rPr>
          <w:rFonts w:cs="Code"/>
          <w:bCs/>
          <w:color w:val="000000"/>
          <w:sz w:val="28"/>
          <w:szCs w:val="28"/>
          <w:lang w:val="en-GB"/>
        </w:rPr>
        <w:t xml:space="preserve">, </w:t>
      </w:r>
      <w:r w:rsidRPr="0038373E">
        <w:rPr>
          <w:rFonts w:cs="Code"/>
          <w:bCs/>
          <w:color w:val="000000"/>
          <w:sz w:val="28"/>
          <w:szCs w:val="28"/>
          <w:lang w:val="en-GB"/>
        </w:rPr>
        <w:t>Christopher</w:t>
      </w:r>
      <w:r>
        <w:rPr>
          <w:rFonts w:cs="Code"/>
          <w:bCs/>
          <w:color w:val="000000"/>
          <w:sz w:val="28"/>
          <w:szCs w:val="28"/>
          <w:lang w:val="en-GB"/>
        </w:rPr>
        <w:t xml:space="preserve"> and </w:t>
      </w:r>
      <w:r w:rsidRPr="0038373E">
        <w:rPr>
          <w:rFonts w:cs="Code"/>
          <w:bCs/>
          <w:color w:val="000000"/>
          <w:sz w:val="28"/>
          <w:szCs w:val="28"/>
          <w:lang w:val="en-GB"/>
        </w:rPr>
        <w:t>Cohn-Sherbok</w:t>
      </w:r>
      <w:r>
        <w:rPr>
          <w:rFonts w:cs="Code"/>
          <w:bCs/>
          <w:color w:val="000000"/>
          <w:sz w:val="28"/>
          <w:szCs w:val="28"/>
          <w:lang w:val="en-GB"/>
        </w:rPr>
        <w:t>, Daniel, (ed.)</w:t>
      </w:r>
      <w:r w:rsidRPr="0038373E">
        <w:rPr>
          <w:rFonts w:cs="Code"/>
          <w:bCs/>
          <w:color w:val="000000"/>
          <w:sz w:val="28"/>
          <w:szCs w:val="28"/>
          <w:lang w:val="en-GB"/>
        </w:rPr>
        <w:t xml:space="preserve"> </w:t>
      </w:r>
      <w:r w:rsidRPr="0038373E">
        <w:rPr>
          <w:rFonts w:cs="Code"/>
          <w:bCs/>
          <w:i/>
          <w:color w:val="000000"/>
          <w:sz w:val="28"/>
          <w:szCs w:val="28"/>
          <w:lang w:val="en-GB"/>
        </w:rPr>
        <w:t xml:space="preserve">Interfaith Worship and Prayer: We Must Pray Together </w:t>
      </w:r>
      <w:r w:rsidRPr="0038373E">
        <w:rPr>
          <w:rFonts w:cs="Code"/>
          <w:bCs/>
          <w:color w:val="000000"/>
          <w:sz w:val="28"/>
          <w:szCs w:val="28"/>
          <w:lang w:val="en-GB"/>
        </w:rPr>
        <w:t>(</w:t>
      </w:r>
      <w:r w:rsidRPr="0038373E">
        <w:rPr>
          <w:rFonts w:eastAsia="Times New Roman" w:cs="Times New Roman"/>
          <w:sz w:val="28"/>
          <w:szCs w:val="28"/>
          <w:shd w:val="clear" w:color="auto" w:fill="FFFFFF"/>
        </w:rPr>
        <w:t xml:space="preserve">Jessica Kingsley Publishers, </w:t>
      </w:r>
      <w:r w:rsidRPr="0038373E">
        <w:rPr>
          <w:rFonts w:eastAsia="Times New Roman" w:cs="Times New Roman"/>
          <w:color w:val="333333"/>
          <w:sz w:val="28"/>
          <w:szCs w:val="28"/>
          <w:shd w:val="clear" w:color="auto" w:fill="FFFFFF"/>
          <w:lang w:val="en-GB"/>
        </w:rPr>
        <w:t>2019)</w:t>
      </w:r>
    </w:p>
    <w:p w14:paraId="3054503A" w14:textId="77777777" w:rsidR="00586C5D" w:rsidRDefault="00586C5D" w:rsidP="00586C5D">
      <w:pPr>
        <w:widowControl w:val="0"/>
        <w:autoSpaceDE w:val="0"/>
        <w:autoSpaceDN w:val="0"/>
        <w:adjustRightInd w:val="0"/>
        <w:rPr>
          <w:rFonts w:cs="Deja Vu Serif"/>
          <w:color w:val="000000"/>
          <w:sz w:val="28"/>
        </w:rPr>
      </w:pPr>
      <w:r>
        <w:rPr>
          <w:rFonts w:cs="Deja Vu Serif"/>
          <w:color w:val="000000"/>
          <w:sz w:val="28"/>
        </w:rPr>
        <w:t xml:space="preserve">Moser, </w:t>
      </w:r>
      <w:r w:rsidRPr="00932B45">
        <w:rPr>
          <w:rFonts w:cs="Deja Vu Serif"/>
          <w:color w:val="000000"/>
          <w:sz w:val="28"/>
        </w:rPr>
        <w:t>Paul K., ‘</w:t>
      </w:r>
      <w:r w:rsidRPr="00932B45">
        <w:rPr>
          <w:rFonts w:cs="Deja Vu Serif"/>
          <w:bCs/>
          <w:color w:val="000000"/>
          <w:sz w:val="28"/>
        </w:rPr>
        <w:t xml:space="preserve">Religious Exclusivism’ </w:t>
      </w:r>
      <w:r w:rsidRPr="00932B45">
        <w:rPr>
          <w:rFonts w:cs="Deja Vu Serif"/>
          <w:i/>
          <w:color w:val="000000"/>
          <w:sz w:val="28"/>
        </w:rPr>
        <w:t xml:space="preserve">The Oxford Handbook of Religious Diversity </w:t>
      </w:r>
      <w:r w:rsidRPr="00932B45">
        <w:rPr>
          <w:rFonts w:cs="Deja Vu Serif"/>
          <w:iCs/>
          <w:color w:val="000000"/>
          <w:sz w:val="28"/>
        </w:rPr>
        <w:t xml:space="preserve">Ed. by Chad Meister (Oxford University press, </w:t>
      </w:r>
      <w:r w:rsidRPr="00932B45">
        <w:rPr>
          <w:rFonts w:cs="Deja Vu Serif"/>
          <w:color w:val="000000"/>
          <w:sz w:val="28"/>
        </w:rPr>
        <w:t>2010) DOI: 10.1093/oxfordhb/9780195340136.003.0006</w:t>
      </w:r>
    </w:p>
    <w:p w14:paraId="7DEAB5FB" w14:textId="77777777" w:rsidR="00586C5D" w:rsidRDefault="00586C5D" w:rsidP="00A23D5C">
      <w:pPr>
        <w:widowControl w:val="0"/>
        <w:autoSpaceDE w:val="0"/>
        <w:autoSpaceDN w:val="0"/>
        <w:adjustRightInd w:val="0"/>
        <w:rPr>
          <w:rFonts w:cs="Code"/>
          <w:color w:val="000000"/>
          <w:sz w:val="28"/>
          <w:szCs w:val="28"/>
        </w:rPr>
      </w:pPr>
    </w:p>
    <w:p w14:paraId="74D46B14" w14:textId="77777777" w:rsidR="00586C5D" w:rsidRPr="004B7D5E" w:rsidRDefault="00586C5D" w:rsidP="00586C5D">
      <w:pPr>
        <w:widowControl w:val="0"/>
        <w:autoSpaceDE w:val="0"/>
        <w:autoSpaceDN w:val="0"/>
        <w:adjustRightInd w:val="0"/>
        <w:rPr>
          <w:rFonts w:cs="Code"/>
          <w:i/>
          <w:color w:val="000000"/>
          <w:sz w:val="28"/>
          <w:szCs w:val="28"/>
        </w:rPr>
      </w:pPr>
      <w:r w:rsidRPr="00155BDA">
        <w:rPr>
          <w:rFonts w:cs="Code"/>
          <w:color w:val="000000"/>
          <w:sz w:val="28"/>
          <w:szCs w:val="28"/>
        </w:rPr>
        <w:t>Race</w:t>
      </w:r>
      <w:r>
        <w:rPr>
          <w:rFonts w:cs="Code"/>
          <w:color w:val="000000"/>
          <w:sz w:val="28"/>
          <w:szCs w:val="28"/>
        </w:rPr>
        <w:t>,</w:t>
      </w:r>
      <w:r w:rsidRPr="00155BDA">
        <w:rPr>
          <w:rFonts w:cs="Code"/>
          <w:color w:val="000000"/>
          <w:sz w:val="28"/>
          <w:szCs w:val="28"/>
        </w:rPr>
        <w:t xml:space="preserve"> Alan</w:t>
      </w:r>
      <w:r>
        <w:rPr>
          <w:rFonts w:cs="Code"/>
          <w:color w:val="000000"/>
          <w:sz w:val="28"/>
          <w:szCs w:val="28"/>
        </w:rPr>
        <w:t xml:space="preserve">, </w:t>
      </w:r>
      <w:r w:rsidRPr="00586C5D">
        <w:rPr>
          <w:rFonts w:cs="Code"/>
          <w:color w:val="000000"/>
          <w:sz w:val="28"/>
          <w:szCs w:val="28"/>
        </w:rPr>
        <w:t xml:space="preserve">Christianity and Other Religions Is Inclusivism Enough? </w:t>
      </w:r>
    </w:p>
    <w:p w14:paraId="141CD0FC" w14:textId="77777777" w:rsidR="00586C5D" w:rsidRPr="00517F7A" w:rsidRDefault="00586C5D" w:rsidP="00586C5D">
      <w:pPr>
        <w:widowControl w:val="0"/>
        <w:autoSpaceDE w:val="0"/>
        <w:autoSpaceDN w:val="0"/>
        <w:adjustRightInd w:val="0"/>
        <w:rPr>
          <w:rFonts w:cs="Code"/>
          <w:color w:val="000000"/>
          <w:sz w:val="28"/>
          <w:szCs w:val="28"/>
          <w:lang w:val="en-GB"/>
        </w:rPr>
      </w:pPr>
      <w:r w:rsidRPr="00517F7A">
        <w:rPr>
          <w:rFonts w:cs="Code"/>
          <w:color w:val="000000"/>
          <w:sz w:val="28"/>
          <w:szCs w:val="28"/>
          <w:lang w:val="en-GB"/>
        </w:rPr>
        <w:t>Research Article</w:t>
      </w:r>
      <w:r>
        <w:rPr>
          <w:rFonts w:cs="Code"/>
          <w:color w:val="000000"/>
          <w:sz w:val="28"/>
          <w:szCs w:val="28"/>
          <w:lang w:val="en-GB"/>
        </w:rPr>
        <w:t xml:space="preserve"> </w:t>
      </w:r>
      <w:r w:rsidRPr="00586C5D">
        <w:rPr>
          <w:rFonts w:cs="Code"/>
          <w:i/>
          <w:color w:val="000000"/>
          <w:sz w:val="28"/>
          <w:szCs w:val="28"/>
          <w:lang w:val="en-GB"/>
        </w:rPr>
        <w:t>Theology</w:t>
      </w:r>
      <w:r>
        <w:rPr>
          <w:rFonts w:cs="Code"/>
          <w:color w:val="000000"/>
          <w:sz w:val="28"/>
          <w:szCs w:val="28"/>
          <w:lang w:val="en-GB"/>
        </w:rPr>
        <w:t xml:space="preserve"> 89 (1986) pp.178-86</w:t>
      </w:r>
    </w:p>
    <w:p w14:paraId="308A0A9F" w14:textId="77777777" w:rsidR="00586C5D" w:rsidRPr="00517F7A" w:rsidRDefault="00586C5D" w:rsidP="00586C5D">
      <w:pPr>
        <w:widowControl w:val="0"/>
        <w:autoSpaceDE w:val="0"/>
        <w:autoSpaceDN w:val="0"/>
        <w:adjustRightInd w:val="0"/>
        <w:rPr>
          <w:rFonts w:cs="Code"/>
          <w:color w:val="000000"/>
          <w:sz w:val="28"/>
          <w:szCs w:val="28"/>
          <w:lang w:val="en-GB"/>
        </w:rPr>
      </w:pPr>
      <w:r w:rsidRPr="00517F7A">
        <w:rPr>
          <w:rFonts w:cs="Code"/>
          <w:color w:val="000000"/>
          <w:sz w:val="28"/>
          <w:szCs w:val="28"/>
          <w:lang w:val="en-GB"/>
        </w:rPr>
        <w:t>DOI: 10.1177/0040571X8608900303</w:t>
      </w:r>
    </w:p>
    <w:p w14:paraId="6EE8D230" w14:textId="77777777" w:rsidR="00586C5D" w:rsidRDefault="00586C5D" w:rsidP="00A23D5C">
      <w:pPr>
        <w:widowControl w:val="0"/>
        <w:autoSpaceDE w:val="0"/>
        <w:autoSpaceDN w:val="0"/>
        <w:adjustRightInd w:val="0"/>
        <w:rPr>
          <w:rFonts w:cs="Code"/>
          <w:color w:val="000000"/>
          <w:sz w:val="28"/>
          <w:szCs w:val="28"/>
        </w:rPr>
      </w:pPr>
    </w:p>
    <w:p w14:paraId="794EAF3E" w14:textId="77777777" w:rsidR="00F62B1E" w:rsidRDefault="00A94178" w:rsidP="00F62B1E">
      <w:pPr>
        <w:widowControl w:val="0"/>
        <w:autoSpaceDE w:val="0"/>
        <w:autoSpaceDN w:val="0"/>
        <w:adjustRightInd w:val="0"/>
        <w:rPr>
          <w:rFonts w:cs="Code"/>
          <w:color w:val="000000"/>
          <w:sz w:val="28"/>
          <w:szCs w:val="28"/>
        </w:rPr>
      </w:pPr>
      <w:r>
        <w:rPr>
          <w:rFonts w:cs="Code"/>
          <w:color w:val="000000"/>
          <w:sz w:val="28"/>
          <w:szCs w:val="28"/>
        </w:rPr>
        <w:t xml:space="preserve">Ronan, Marian, </w:t>
      </w:r>
      <w:r>
        <w:rPr>
          <w:rFonts w:cs="Code"/>
          <w:color w:val="000000"/>
          <w:sz w:val="28"/>
          <w:szCs w:val="28"/>
          <w:lang w:val="en-GB"/>
        </w:rPr>
        <w:t>‘</w:t>
      </w:r>
      <w:r w:rsidRPr="00A94178">
        <w:rPr>
          <w:rFonts w:cs="Code"/>
          <w:color w:val="000000"/>
          <w:sz w:val="28"/>
          <w:szCs w:val="28"/>
          <w:lang w:val="en-GB"/>
        </w:rPr>
        <w:t>Histories of colonialism give wider context to Indigenous deaths at boarding schools</w:t>
      </w:r>
      <w:r>
        <w:rPr>
          <w:rFonts w:cs="Code"/>
          <w:color w:val="000000"/>
          <w:sz w:val="28"/>
          <w:szCs w:val="28"/>
          <w:lang w:val="en-GB"/>
        </w:rPr>
        <w:t xml:space="preserve">’ </w:t>
      </w:r>
      <w:r w:rsidRPr="00A94178">
        <w:rPr>
          <w:rFonts w:cs="Code"/>
          <w:i/>
          <w:color w:val="000000"/>
          <w:sz w:val="28"/>
          <w:szCs w:val="28"/>
        </w:rPr>
        <w:t>National Catholic Reporter</w:t>
      </w:r>
      <w:r>
        <w:rPr>
          <w:rFonts w:cs="Code"/>
          <w:i/>
          <w:color w:val="000000"/>
          <w:sz w:val="28"/>
          <w:szCs w:val="28"/>
        </w:rPr>
        <w:t xml:space="preserve"> </w:t>
      </w:r>
      <w:r>
        <w:rPr>
          <w:rFonts w:cs="Code"/>
          <w:color w:val="000000"/>
          <w:sz w:val="28"/>
          <w:szCs w:val="28"/>
        </w:rPr>
        <w:t>20</w:t>
      </w:r>
      <w:r>
        <w:rPr>
          <w:rFonts w:cs="Code"/>
          <w:color w:val="000000"/>
          <w:sz w:val="28"/>
          <w:szCs w:val="28"/>
          <w:vertAlign w:val="superscript"/>
        </w:rPr>
        <w:t>th</w:t>
      </w:r>
      <w:r>
        <w:rPr>
          <w:rFonts w:cs="Code"/>
          <w:color w:val="000000"/>
          <w:sz w:val="28"/>
          <w:szCs w:val="28"/>
        </w:rPr>
        <w:t xml:space="preserve"> November 2021 </w:t>
      </w:r>
      <w:hyperlink r:id="rId9" w:history="1">
        <w:r w:rsidRPr="00443545">
          <w:rPr>
            <w:rStyle w:val="Hyperlink"/>
            <w:rFonts w:cs="Code"/>
            <w:sz w:val="28"/>
            <w:szCs w:val="28"/>
          </w:rPr>
          <w:t>www.ncronline.org/news/opinion/histories-colonialism-give-wider-context-indigenous-deaths-boarding-schools</w:t>
        </w:r>
      </w:hyperlink>
      <w:r>
        <w:rPr>
          <w:rFonts w:cs="Code"/>
          <w:color w:val="000000"/>
          <w:sz w:val="28"/>
          <w:szCs w:val="28"/>
        </w:rPr>
        <w:t xml:space="preserve"> [accessed 17th November 2021]</w:t>
      </w:r>
    </w:p>
    <w:p w14:paraId="12AE56CA" w14:textId="77777777" w:rsidR="00586C5D" w:rsidRDefault="00586C5D" w:rsidP="00932B45">
      <w:pPr>
        <w:widowControl w:val="0"/>
        <w:autoSpaceDE w:val="0"/>
        <w:autoSpaceDN w:val="0"/>
        <w:adjustRightInd w:val="0"/>
        <w:rPr>
          <w:rFonts w:cs="Deja Vu Serif"/>
          <w:color w:val="000000"/>
          <w:sz w:val="28"/>
        </w:rPr>
      </w:pPr>
    </w:p>
    <w:p w14:paraId="4E9D1873" w14:textId="77777777" w:rsidR="00586C5D" w:rsidRPr="00984550" w:rsidRDefault="00586C5D" w:rsidP="00586C5D">
      <w:pPr>
        <w:rPr>
          <w:sz w:val="28"/>
          <w:szCs w:val="28"/>
        </w:rPr>
      </w:pPr>
      <w:r>
        <w:rPr>
          <w:rFonts w:cs="Code"/>
          <w:color w:val="000000"/>
          <w:sz w:val="28"/>
          <w:szCs w:val="28"/>
        </w:rPr>
        <w:t xml:space="preserve">Smith, Huston, </w:t>
      </w:r>
      <w:r w:rsidRPr="00B607DF">
        <w:rPr>
          <w:rFonts w:cs="Code"/>
          <w:color w:val="000000"/>
          <w:sz w:val="28"/>
          <w:szCs w:val="28"/>
        </w:rPr>
        <w:t>Postmodernism's Impact on the Study of Religion</w:t>
      </w:r>
      <w:r w:rsidRPr="00B607DF">
        <w:rPr>
          <w:sz w:val="28"/>
          <w:szCs w:val="28"/>
        </w:rPr>
        <w:t xml:space="preserve">, </w:t>
      </w:r>
      <w:r w:rsidRPr="00B607DF">
        <w:rPr>
          <w:rFonts w:cs="Code"/>
          <w:i/>
          <w:color w:val="000000"/>
          <w:sz w:val="28"/>
          <w:szCs w:val="28"/>
        </w:rPr>
        <w:t>Journal of the American Academy of Religion,</w:t>
      </w:r>
      <w:r w:rsidRPr="00155BDA">
        <w:rPr>
          <w:rFonts w:cs="Code"/>
          <w:color w:val="000000"/>
          <w:sz w:val="28"/>
          <w:szCs w:val="28"/>
        </w:rPr>
        <w:t xml:space="preserve"> Vol. 58, N</w:t>
      </w:r>
      <w:r>
        <w:rPr>
          <w:rFonts w:cs="Code"/>
          <w:color w:val="000000"/>
          <w:sz w:val="28"/>
          <w:szCs w:val="28"/>
        </w:rPr>
        <w:t>o. 4 (1990) pp.653-670</w:t>
      </w:r>
    </w:p>
    <w:p w14:paraId="62115956" w14:textId="77777777" w:rsidR="00586C5D" w:rsidRDefault="00586C5D" w:rsidP="00932B45">
      <w:pPr>
        <w:widowControl w:val="0"/>
        <w:autoSpaceDE w:val="0"/>
        <w:autoSpaceDN w:val="0"/>
        <w:adjustRightInd w:val="0"/>
        <w:rPr>
          <w:rFonts w:cs="Deja Vu Serif"/>
          <w:color w:val="000000"/>
          <w:sz w:val="28"/>
        </w:rPr>
      </w:pPr>
    </w:p>
    <w:p w14:paraId="6541445C" w14:textId="77777777" w:rsidR="00586C5D" w:rsidRPr="0038373E" w:rsidRDefault="00586C5D" w:rsidP="00586C5D">
      <w:pPr>
        <w:widowControl w:val="0"/>
        <w:autoSpaceDE w:val="0"/>
        <w:autoSpaceDN w:val="0"/>
        <w:adjustRightInd w:val="0"/>
        <w:rPr>
          <w:rFonts w:cs="Code"/>
          <w:color w:val="000000"/>
          <w:sz w:val="28"/>
          <w:szCs w:val="28"/>
          <w:lang w:val="en-GB"/>
        </w:rPr>
      </w:pPr>
      <w:r w:rsidRPr="00155BDA">
        <w:rPr>
          <w:rFonts w:cs="Code"/>
          <w:color w:val="000000"/>
          <w:sz w:val="28"/>
          <w:szCs w:val="28"/>
        </w:rPr>
        <w:t>Ward</w:t>
      </w:r>
      <w:r>
        <w:rPr>
          <w:rFonts w:cs="Code"/>
          <w:color w:val="000000"/>
          <w:sz w:val="28"/>
          <w:szCs w:val="28"/>
        </w:rPr>
        <w:t xml:space="preserve">, </w:t>
      </w:r>
      <w:r w:rsidRPr="00155BDA">
        <w:rPr>
          <w:rFonts w:cs="Code"/>
          <w:color w:val="000000"/>
          <w:sz w:val="28"/>
          <w:szCs w:val="28"/>
        </w:rPr>
        <w:t xml:space="preserve">Graham, </w:t>
      </w:r>
      <w:r>
        <w:rPr>
          <w:rFonts w:cs="Code"/>
          <w:color w:val="000000"/>
          <w:sz w:val="28"/>
          <w:szCs w:val="28"/>
        </w:rPr>
        <w:t>‘</w:t>
      </w:r>
      <w:r w:rsidRPr="00155BDA">
        <w:rPr>
          <w:rFonts w:cs="Code"/>
          <w:color w:val="000000"/>
          <w:sz w:val="28"/>
          <w:szCs w:val="28"/>
        </w:rPr>
        <w:t>Theology and Postmodernism: Is It All Over?</w:t>
      </w:r>
      <w:r>
        <w:rPr>
          <w:rFonts w:cs="Code"/>
          <w:color w:val="000000"/>
          <w:sz w:val="28"/>
          <w:szCs w:val="28"/>
        </w:rPr>
        <w:t>’</w:t>
      </w:r>
      <w:r w:rsidRPr="00155BDA">
        <w:rPr>
          <w:rFonts w:cs="Code"/>
          <w:color w:val="000000"/>
          <w:sz w:val="28"/>
          <w:szCs w:val="28"/>
        </w:rPr>
        <w:t xml:space="preserve"> </w:t>
      </w:r>
      <w:r w:rsidRPr="00155BDA">
        <w:rPr>
          <w:rFonts w:cs="Code"/>
          <w:i/>
          <w:iCs/>
          <w:color w:val="000000"/>
          <w:sz w:val="28"/>
          <w:szCs w:val="28"/>
          <w:lang w:val="en-GB"/>
        </w:rPr>
        <w:t>Journal of the American Academy of Religion</w:t>
      </w:r>
      <w:r w:rsidRPr="00155BDA">
        <w:rPr>
          <w:rFonts w:cs="Code"/>
          <w:color w:val="000000"/>
          <w:sz w:val="28"/>
          <w:szCs w:val="28"/>
          <w:lang w:val="en-GB"/>
        </w:rPr>
        <w:t>, Volume 80, Is</w:t>
      </w:r>
      <w:r>
        <w:rPr>
          <w:rFonts w:cs="Code"/>
          <w:color w:val="000000"/>
          <w:sz w:val="28"/>
          <w:szCs w:val="28"/>
          <w:lang w:val="en-GB"/>
        </w:rPr>
        <w:t>sue 2, (2012) pp. 466–484</w:t>
      </w:r>
    </w:p>
    <w:p w14:paraId="27F6AAE7" w14:textId="77777777" w:rsidR="00586C5D" w:rsidRDefault="00586C5D" w:rsidP="00932B45">
      <w:pPr>
        <w:widowControl w:val="0"/>
        <w:autoSpaceDE w:val="0"/>
        <w:autoSpaceDN w:val="0"/>
        <w:adjustRightInd w:val="0"/>
        <w:rPr>
          <w:rFonts w:ascii="Deja Vu Serif" w:hAnsi="Deja Vu Serif" w:cs="Deja Vu Serif"/>
          <w:color w:val="000000"/>
        </w:rPr>
      </w:pPr>
    </w:p>
    <w:p w14:paraId="43605172" w14:textId="13FE7489" w:rsidR="00586C5D" w:rsidRPr="00155BDA" w:rsidRDefault="00586C5D" w:rsidP="00586C5D">
      <w:pPr>
        <w:widowControl w:val="0"/>
        <w:autoSpaceDE w:val="0"/>
        <w:autoSpaceDN w:val="0"/>
        <w:adjustRightInd w:val="0"/>
        <w:rPr>
          <w:rFonts w:cs="Code"/>
          <w:color w:val="000000"/>
          <w:sz w:val="28"/>
          <w:szCs w:val="28"/>
        </w:rPr>
      </w:pPr>
      <w:r w:rsidRPr="00155BDA">
        <w:rPr>
          <w:rFonts w:cs="Code"/>
          <w:color w:val="000000"/>
          <w:sz w:val="28"/>
          <w:szCs w:val="28"/>
        </w:rPr>
        <w:t xml:space="preserve">Wong, Joseph H </w:t>
      </w:r>
      <w:r w:rsidRPr="00155BDA">
        <w:rPr>
          <w:rFonts w:cs="Code"/>
          <w:i/>
          <w:color w:val="000000"/>
          <w:sz w:val="28"/>
          <w:szCs w:val="28"/>
        </w:rPr>
        <w:t>Anonymous Christians: Karl Rahner's Pneuma-Christocentrism and an East-West Dialogue Theological Studies</w:t>
      </w:r>
      <w:r>
        <w:rPr>
          <w:rFonts w:cs="Code"/>
          <w:color w:val="000000"/>
          <w:sz w:val="28"/>
          <w:szCs w:val="28"/>
        </w:rPr>
        <w:t xml:space="preserve"> </w:t>
      </w:r>
      <w:r w:rsidRPr="00155BDA">
        <w:rPr>
          <w:rFonts w:cs="Code"/>
          <w:color w:val="000000"/>
          <w:sz w:val="28"/>
          <w:szCs w:val="28"/>
        </w:rPr>
        <w:t>55, 4</w:t>
      </w:r>
      <w:r>
        <w:rPr>
          <w:rFonts w:cs="Code"/>
          <w:color w:val="000000"/>
          <w:sz w:val="28"/>
          <w:szCs w:val="28"/>
        </w:rPr>
        <w:t>, Periodicals Archive Online</w:t>
      </w:r>
      <w:r w:rsidRPr="00155BDA">
        <w:rPr>
          <w:rFonts w:cs="Code"/>
          <w:color w:val="000000"/>
          <w:sz w:val="28"/>
          <w:szCs w:val="28"/>
        </w:rPr>
        <w:t xml:space="preserve"> </w:t>
      </w:r>
      <w:r>
        <w:rPr>
          <w:rFonts w:cs="Code"/>
          <w:color w:val="000000"/>
          <w:sz w:val="28"/>
          <w:szCs w:val="28"/>
        </w:rPr>
        <w:t>(</w:t>
      </w:r>
      <w:r w:rsidRPr="00155BDA">
        <w:rPr>
          <w:rFonts w:cs="Code"/>
          <w:color w:val="000000"/>
          <w:sz w:val="28"/>
          <w:szCs w:val="28"/>
        </w:rPr>
        <w:t>1994</w:t>
      </w:r>
      <w:r>
        <w:rPr>
          <w:rFonts w:cs="Code"/>
          <w:color w:val="000000"/>
          <w:sz w:val="28"/>
          <w:szCs w:val="28"/>
        </w:rPr>
        <w:t>)</w:t>
      </w:r>
    </w:p>
    <w:p w14:paraId="223416ED" w14:textId="77777777" w:rsidR="00586C5D" w:rsidRDefault="00586C5D" w:rsidP="00932B45">
      <w:pPr>
        <w:widowControl w:val="0"/>
        <w:autoSpaceDE w:val="0"/>
        <w:autoSpaceDN w:val="0"/>
        <w:adjustRightInd w:val="0"/>
        <w:rPr>
          <w:rFonts w:ascii="Deja Vu Serif" w:hAnsi="Deja Vu Serif" w:cs="Deja Vu Serif"/>
          <w:color w:val="000000"/>
        </w:rPr>
      </w:pPr>
    </w:p>
    <w:p w14:paraId="78A436DB" w14:textId="77777777" w:rsidR="00586C5D" w:rsidRPr="00F62B1E" w:rsidRDefault="00586C5D" w:rsidP="00586C5D">
      <w:pPr>
        <w:widowControl w:val="0"/>
        <w:autoSpaceDE w:val="0"/>
        <w:autoSpaceDN w:val="0"/>
        <w:adjustRightInd w:val="0"/>
        <w:rPr>
          <w:rFonts w:cs="Code"/>
          <w:color w:val="000000"/>
          <w:sz w:val="28"/>
          <w:szCs w:val="28"/>
        </w:rPr>
      </w:pPr>
      <w:r w:rsidRPr="00F62B1E">
        <w:rPr>
          <w:rFonts w:cs="Code"/>
          <w:color w:val="000000"/>
          <w:sz w:val="28"/>
          <w:szCs w:val="28"/>
        </w:rPr>
        <w:t>Woods, Mark, ‘</w:t>
      </w:r>
      <w:r w:rsidRPr="00F62B1E">
        <w:rPr>
          <w:rFonts w:cs="Code"/>
          <w:color w:val="000000"/>
          <w:sz w:val="28"/>
          <w:szCs w:val="28"/>
          <w:lang w:val="en-GB"/>
        </w:rPr>
        <w:t xml:space="preserve">Intolerable cruelty? How evangelicals are rethinking the doctrine of hell’ </w:t>
      </w:r>
      <w:r w:rsidRPr="00F62B1E">
        <w:rPr>
          <w:rFonts w:cs="Code"/>
          <w:i/>
          <w:color w:val="000000"/>
          <w:sz w:val="28"/>
          <w:szCs w:val="28"/>
          <w:lang w:val="en-GB"/>
        </w:rPr>
        <w:t>Christianity Today</w:t>
      </w:r>
      <w:r w:rsidRPr="00F62B1E">
        <w:rPr>
          <w:rFonts w:cs="Code"/>
          <w:color w:val="000000"/>
          <w:sz w:val="28"/>
          <w:szCs w:val="28"/>
          <w:lang w:val="en-GB"/>
        </w:rPr>
        <w:t xml:space="preserve"> 1</w:t>
      </w:r>
      <w:r w:rsidRPr="00F62B1E">
        <w:rPr>
          <w:rFonts w:cs="Code"/>
          <w:color w:val="000000"/>
          <w:sz w:val="28"/>
          <w:szCs w:val="28"/>
          <w:vertAlign w:val="superscript"/>
          <w:lang w:val="en-GB"/>
        </w:rPr>
        <w:t>st</w:t>
      </w:r>
      <w:r w:rsidRPr="00F62B1E">
        <w:rPr>
          <w:rFonts w:cs="Code"/>
          <w:color w:val="000000"/>
          <w:sz w:val="28"/>
          <w:szCs w:val="28"/>
          <w:lang w:val="en-GB"/>
        </w:rPr>
        <w:t xml:space="preserve"> April 2018 </w:t>
      </w:r>
      <w:hyperlink r:id="rId10" w:history="1">
        <w:r w:rsidRPr="00F62B1E">
          <w:rPr>
            <w:rStyle w:val="Hyperlink"/>
            <w:sz w:val="28"/>
            <w:szCs w:val="28"/>
          </w:rPr>
          <w:t>https://www.christiantoday.com/article/intolerable.cruelty.how.evangelicals.are.rethinking.the.doctrine.of.hell/86826.htm</w:t>
        </w:r>
      </w:hyperlink>
      <w:r w:rsidRPr="00F62B1E">
        <w:rPr>
          <w:sz w:val="28"/>
          <w:szCs w:val="28"/>
        </w:rPr>
        <w:t xml:space="preserve"> [accessed 20th October 2021] </w:t>
      </w:r>
    </w:p>
    <w:p w14:paraId="3F45ED0F" w14:textId="77777777" w:rsidR="00586C5D" w:rsidRPr="00932B45" w:rsidRDefault="00586C5D" w:rsidP="00932B45">
      <w:pPr>
        <w:widowControl w:val="0"/>
        <w:autoSpaceDE w:val="0"/>
        <w:autoSpaceDN w:val="0"/>
        <w:adjustRightInd w:val="0"/>
        <w:rPr>
          <w:rFonts w:ascii="Deja Vu Serif" w:hAnsi="Deja Vu Serif" w:cs="Deja Vu Serif"/>
          <w:color w:val="000000"/>
        </w:rPr>
      </w:pPr>
    </w:p>
    <w:sectPr w:rsidR="00586C5D" w:rsidRPr="00932B45" w:rsidSect="0062037E">
      <w:headerReference w:type="even" r:id="rId11"/>
      <w:headerReference w:type="default" r:id="rId12"/>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3849D1" w14:textId="77777777" w:rsidR="00586C5D" w:rsidRDefault="00586C5D" w:rsidP="006C5EE5">
      <w:r>
        <w:separator/>
      </w:r>
    </w:p>
  </w:endnote>
  <w:endnote w:type="continuationSeparator" w:id="0">
    <w:p w14:paraId="645AC4A0" w14:textId="77777777" w:rsidR="00586C5D" w:rsidRDefault="00586C5D" w:rsidP="006C5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Deja Vu Serif">
    <w:altName w:val="Cambria"/>
    <w:panose1 w:val="00000000000000000000"/>
    <w:charset w:val="4D"/>
    <w:family w:val="roman"/>
    <w:notTrueType/>
    <w:pitch w:val="default"/>
    <w:sig w:usb0="00000003" w:usb1="00000000" w:usb2="00000000" w:usb3="00000000" w:csb0="00000001" w:csb1="00000000"/>
  </w:font>
  <w:font w:name="Code">
    <w:altName w:val="Cambria"/>
    <w:panose1 w:val="00000000000000000000"/>
    <w:charset w:val="4D"/>
    <w:family w:val="swiss"/>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FAF2BF" w14:textId="77777777" w:rsidR="00586C5D" w:rsidRDefault="00586C5D" w:rsidP="00AB13D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98AEEE0" w14:textId="77777777" w:rsidR="00586C5D" w:rsidRDefault="00586C5D" w:rsidP="009A446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1CE91F" w14:textId="77777777" w:rsidR="00586C5D" w:rsidRDefault="00586C5D" w:rsidP="00AB13D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46598">
      <w:rPr>
        <w:rStyle w:val="PageNumber"/>
        <w:noProof/>
      </w:rPr>
      <w:t>1</w:t>
    </w:r>
    <w:r>
      <w:rPr>
        <w:rStyle w:val="PageNumber"/>
      </w:rPr>
      <w:fldChar w:fldCharType="end"/>
    </w:r>
  </w:p>
  <w:p w14:paraId="437AC679" w14:textId="77777777" w:rsidR="00586C5D" w:rsidRDefault="00586C5D" w:rsidP="009A446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C0917C" w14:textId="77777777" w:rsidR="00586C5D" w:rsidRDefault="00586C5D" w:rsidP="006C5EE5">
      <w:r>
        <w:separator/>
      </w:r>
    </w:p>
  </w:footnote>
  <w:footnote w:type="continuationSeparator" w:id="0">
    <w:p w14:paraId="3ECC1A1B" w14:textId="77777777" w:rsidR="00586C5D" w:rsidRDefault="00586C5D" w:rsidP="006C5EE5">
      <w:r>
        <w:continuationSeparator/>
      </w:r>
    </w:p>
  </w:footnote>
  <w:footnote w:id="1">
    <w:p w14:paraId="7733FFBB" w14:textId="2D2B7427" w:rsidR="007F4B5B" w:rsidRPr="007F4B5B" w:rsidRDefault="00586C5D" w:rsidP="007F4B5B">
      <w:pPr>
        <w:widowControl w:val="0"/>
        <w:autoSpaceDE w:val="0"/>
        <w:autoSpaceDN w:val="0"/>
        <w:adjustRightInd w:val="0"/>
        <w:rPr>
          <w:rFonts w:cs="Code"/>
          <w:color w:val="000000"/>
        </w:rPr>
      </w:pPr>
      <w:r>
        <w:rPr>
          <w:rStyle w:val="FootnoteReference"/>
        </w:rPr>
        <w:footnoteRef/>
      </w:r>
      <w:r w:rsidR="007F4B5B">
        <w:rPr>
          <w:bCs/>
        </w:rPr>
        <w:t xml:space="preserve"> </w:t>
      </w:r>
      <w:r w:rsidR="007F4B5B" w:rsidRPr="007F4B5B">
        <w:rPr>
          <w:bCs/>
        </w:rPr>
        <w:t xml:space="preserve">Mark Woods, </w:t>
      </w:r>
      <w:r w:rsidR="007F4B5B" w:rsidRPr="007F4B5B">
        <w:rPr>
          <w:rFonts w:cs="Code"/>
          <w:color w:val="000000"/>
        </w:rPr>
        <w:t>‘</w:t>
      </w:r>
      <w:r w:rsidR="007F4B5B" w:rsidRPr="007F4B5B">
        <w:rPr>
          <w:rFonts w:cs="Code"/>
          <w:color w:val="000000"/>
          <w:lang w:val="en-GB"/>
        </w:rPr>
        <w:t xml:space="preserve">Intolerable cruelty? How evangelicals are rethinking the doctrine of hell’ </w:t>
      </w:r>
      <w:r w:rsidR="007F4B5B" w:rsidRPr="007F4B5B">
        <w:rPr>
          <w:rFonts w:cs="Code"/>
          <w:i/>
          <w:color w:val="000000"/>
          <w:lang w:val="en-GB"/>
        </w:rPr>
        <w:t>Christianity Today</w:t>
      </w:r>
      <w:r w:rsidR="007F4B5B" w:rsidRPr="007F4B5B">
        <w:rPr>
          <w:rFonts w:cs="Code"/>
          <w:color w:val="000000"/>
          <w:lang w:val="en-GB"/>
        </w:rPr>
        <w:t xml:space="preserve"> 1</w:t>
      </w:r>
      <w:r w:rsidR="007F4B5B" w:rsidRPr="007F4B5B">
        <w:rPr>
          <w:rFonts w:cs="Code"/>
          <w:color w:val="000000"/>
          <w:vertAlign w:val="superscript"/>
          <w:lang w:val="en-GB"/>
        </w:rPr>
        <w:t>st</w:t>
      </w:r>
      <w:r w:rsidR="007F4B5B" w:rsidRPr="007F4B5B">
        <w:rPr>
          <w:rFonts w:cs="Code"/>
          <w:color w:val="000000"/>
          <w:lang w:val="en-GB"/>
        </w:rPr>
        <w:t xml:space="preserve"> April 2018 </w:t>
      </w:r>
    </w:p>
    <w:p w14:paraId="0E073962" w14:textId="4A1AD50B" w:rsidR="00586C5D" w:rsidRPr="00EF7CA7" w:rsidRDefault="00586C5D">
      <w:pPr>
        <w:pStyle w:val="FootnoteText"/>
        <w:rPr>
          <w:bCs/>
          <w:lang w:val="en-GB"/>
        </w:rPr>
      </w:pPr>
      <w:hyperlink r:id="rId1" w:history="1">
        <w:r w:rsidRPr="00EF7CA7">
          <w:rPr>
            <w:rStyle w:val="Hyperlink"/>
            <w:bCs/>
          </w:rPr>
          <w:t>https://www.christiantoday.com/article/intolerable.cruelty.how.evangelicals.are.rethinking.the.doctrine.of.hell/86826.htm</w:t>
        </w:r>
      </w:hyperlink>
      <w:r w:rsidR="007F4B5B">
        <w:rPr>
          <w:bCs/>
        </w:rPr>
        <w:t xml:space="preserve"> [accessed 20th October 2021].</w:t>
      </w:r>
    </w:p>
  </w:footnote>
  <w:footnote w:id="2">
    <w:p w14:paraId="57FFE8F1" w14:textId="59523E91" w:rsidR="00586C5D" w:rsidRPr="00EF7CA7" w:rsidRDefault="00586C5D" w:rsidP="00EF7CA7">
      <w:pPr>
        <w:pStyle w:val="FootnoteText"/>
      </w:pPr>
      <w:r>
        <w:rPr>
          <w:rStyle w:val="FootnoteReference"/>
        </w:rPr>
        <w:footnoteRef/>
      </w:r>
      <w:r>
        <w:t xml:space="preserve"> </w:t>
      </w:r>
      <w:r w:rsidRPr="00EF7CA7">
        <w:t xml:space="preserve">Wong, Joseph H </w:t>
      </w:r>
      <w:r w:rsidRPr="00EF7CA7">
        <w:rPr>
          <w:i/>
        </w:rPr>
        <w:t>Anonymous Christians: Karl Rahner's Pneuma-Christocentrism and an East-West Dialogue Theological Studies</w:t>
      </w:r>
      <w:r w:rsidRPr="00EF7CA7">
        <w:t>; 1994; 55, 4; Periodicals Archive Online P. 609-610</w:t>
      </w:r>
      <w:r w:rsidR="007F4B5B">
        <w:t>.</w:t>
      </w:r>
    </w:p>
    <w:p w14:paraId="6ADA0732" w14:textId="23BB001C" w:rsidR="00586C5D" w:rsidRDefault="00586C5D">
      <w:pPr>
        <w:pStyle w:val="FootnoteText"/>
      </w:pPr>
    </w:p>
  </w:footnote>
  <w:footnote w:id="3">
    <w:p w14:paraId="643C957A" w14:textId="0F26A9F1" w:rsidR="00586C5D" w:rsidRPr="00EF7CA7" w:rsidRDefault="00586C5D" w:rsidP="00EF7CA7">
      <w:pPr>
        <w:rPr>
          <w:i/>
        </w:rPr>
      </w:pPr>
      <w:r>
        <w:rPr>
          <w:rStyle w:val="FootnoteReference"/>
        </w:rPr>
        <w:footnoteRef/>
      </w:r>
      <w:r>
        <w:t xml:space="preserve"> Graham Adams, ‘</w:t>
      </w:r>
      <w:r w:rsidRPr="00D12593">
        <w:rPr>
          <w:lang w:val="en-GB"/>
        </w:rPr>
        <w:t>Shaking the Typology: Being Honest and Hospitable</w:t>
      </w:r>
      <w:r>
        <w:rPr>
          <w:lang w:val="en-GB"/>
        </w:rPr>
        <w:t xml:space="preserve"> </w:t>
      </w:r>
      <w:r w:rsidRPr="00ED0442">
        <w:rPr>
          <w:lang w:val="en-GB"/>
        </w:rPr>
        <w:t>Engagement</w:t>
      </w:r>
      <w:r>
        <w:rPr>
          <w:lang w:val="en-GB"/>
        </w:rPr>
        <w:t xml:space="preserve">’ in </w:t>
      </w:r>
      <w:r w:rsidRPr="006B6FAC">
        <w:rPr>
          <w:i/>
        </w:rPr>
        <w:t xml:space="preserve">Twenty-First Century Theologies of Religions: Retrospection and Future Prospects </w:t>
      </w:r>
      <w:r w:rsidRPr="006B6FAC">
        <w:t>(</w:t>
      </w:r>
      <w:r>
        <w:t>Leiden, Netherlands</w:t>
      </w:r>
      <w:r w:rsidRPr="006B6FAC">
        <w:t>; Boston, Massachusetts : Brill Rodopi, 2016)</w:t>
      </w:r>
      <w:r>
        <w:t>, P.15</w:t>
      </w:r>
      <w:r w:rsidR="007F4B5B">
        <w:t>.</w:t>
      </w:r>
    </w:p>
  </w:footnote>
  <w:footnote w:id="4">
    <w:p w14:paraId="51E53736" w14:textId="07DB9D1A" w:rsidR="00586C5D" w:rsidRDefault="00586C5D" w:rsidP="003E1113">
      <w:pPr>
        <w:pStyle w:val="FootnoteText"/>
      </w:pPr>
      <w:r>
        <w:rPr>
          <w:rStyle w:val="FootnoteReference"/>
        </w:rPr>
        <w:footnoteRef/>
      </w:r>
      <w:r>
        <w:t xml:space="preserve"> </w:t>
      </w:r>
      <w:r w:rsidRPr="00446B8E">
        <w:rPr>
          <w:lang w:val="en-GB"/>
        </w:rPr>
        <w:t xml:space="preserve">Alan Race, ‘Afterword: Persisting with the Typology and Pluralism’ in </w:t>
      </w:r>
      <w:r w:rsidRPr="00446B8E">
        <w:rPr>
          <w:i/>
        </w:rPr>
        <w:t xml:space="preserve">Twenty-First </w:t>
      </w:r>
      <w:r w:rsidR="00E6521F">
        <w:rPr>
          <w:i/>
        </w:rPr>
        <w:t xml:space="preserve">Century Theologies of Religions, </w:t>
      </w:r>
      <w:r w:rsidR="00E6521F">
        <w:rPr>
          <w:lang w:val="en-GB"/>
        </w:rPr>
        <w:t>p</w:t>
      </w:r>
      <w:r w:rsidRPr="00446B8E">
        <w:rPr>
          <w:lang w:val="en-GB"/>
        </w:rPr>
        <w:t>.382</w:t>
      </w:r>
      <w:r w:rsidR="007F4B5B">
        <w:rPr>
          <w:lang w:val="en-GB"/>
        </w:rPr>
        <w:t>.</w:t>
      </w:r>
    </w:p>
  </w:footnote>
  <w:footnote w:id="5">
    <w:p w14:paraId="72EE16A5" w14:textId="4ED621CD" w:rsidR="00586C5D" w:rsidRPr="00446B8E" w:rsidRDefault="00586C5D" w:rsidP="0004793C">
      <w:pPr>
        <w:pStyle w:val="FootnoteText"/>
        <w:rPr>
          <w:lang w:val="en-GB"/>
        </w:rPr>
      </w:pPr>
      <w:r>
        <w:rPr>
          <w:rStyle w:val="FootnoteReference"/>
        </w:rPr>
        <w:footnoteRef/>
      </w:r>
      <w:r>
        <w:t xml:space="preserve"> </w:t>
      </w:r>
      <w:r w:rsidRPr="00446B8E">
        <w:rPr>
          <w:lang w:val="en-GB"/>
        </w:rPr>
        <w:t xml:space="preserve">Paul Hedges, </w:t>
      </w:r>
      <w:r w:rsidR="00E6521F">
        <w:rPr>
          <w:lang w:val="en-GB"/>
        </w:rPr>
        <w:t>‘</w:t>
      </w:r>
      <w:r w:rsidRPr="00446B8E">
        <w:rPr>
          <w:lang w:val="en-GB"/>
        </w:rPr>
        <w:t>The Theology of Religions Typology Redefined: Openness and Tendencies</w:t>
      </w:r>
      <w:r w:rsidR="00E6521F">
        <w:rPr>
          <w:lang w:val="en-GB"/>
        </w:rPr>
        <w:t>’</w:t>
      </w:r>
      <w:r w:rsidRPr="00446B8E">
        <w:rPr>
          <w:lang w:val="en-GB"/>
        </w:rPr>
        <w:t xml:space="preserve"> in </w:t>
      </w:r>
      <w:r w:rsidRPr="00446B8E">
        <w:rPr>
          <w:i/>
        </w:rPr>
        <w:t>Twenty-First Century Theologies of Religions</w:t>
      </w:r>
      <w:r w:rsidR="00E6521F">
        <w:rPr>
          <w:i/>
        </w:rPr>
        <w:t>,</w:t>
      </w:r>
      <w:r w:rsidR="00E6521F">
        <w:t xml:space="preserve"> p</w:t>
      </w:r>
      <w:r w:rsidRPr="00446B8E">
        <w:t>.78</w:t>
      </w:r>
      <w:r w:rsidR="007F4B5B">
        <w:t>.</w:t>
      </w:r>
    </w:p>
  </w:footnote>
  <w:footnote w:id="6">
    <w:p w14:paraId="7E5C7783" w14:textId="6FCE0D03" w:rsidR="00586C5D" w:rsidRDefault="00586C5D" w:rsidP="0004793C">
      <w:pPr>
        <w:pStyle w:val="FootnoteText"/>
      </w:pPr>
      <w:r>
        <w:rPr>
          <w:rStyle w:val="FootnoteReference"/>
        </w:rPr>
        <w:footnoteRef/>
      </w:r>
      <w:r>
        <w:t xml:space="preserve"> </w:t>
      </w:r>
      <w:r w:rsidRPr="00FF7F76">
        <w:t xml:space="preserve">Paul Hedges ‘A Reflection on Typologies’ </w:t>
      </w:r>
      <w:r w:rsidR="00E6521F">
        <w:t xml:space="preserve">in </w:t>
      </w:r>
      <w:r w:rsidRPr="00FF7F76">
        <w:rPr>
          <w:i/>
        </w:rPr>
        <w:t>Christian Approaches to Other Faiths</w:t>
      </w:r>
      <w:r w:rsidRPr="00FF7F76">
        <w:t xml:space="preserve"> (London: SCM Press, 2008) p.21</w:t>
      </w:r>
      <w:r w:rsidR="007F4B5B">
        <w:t>.</w:t>
      </w:r>
    </w:p>
  </w:footnote>
  <w:footnote w:id="7">
    <w:p w14:paraId="0058169C" w14:textId="358CA621" w:rsidR="00586C5D" w:rsidRDefault="00586C5D" w:rsidP="00834CB5">
      <w:pPr>
        <w:pStyle w:val="FootnoteText"/>
      </w:pPr>
      <w:r>
        <w:rPr>
          <w:rStyle w:val="FootnoteReference"/>
        </w:rPr>
        <w:footnoteRef/>
      </w:r>
      <w:r>
        <w:t xml:space="preserve"> </w:t>
      </w:r>
      <w:r w:rsidRPr="00E333A9">
        <w:t xml:space="preserve">David Cheetham, </w:t>
      </w:r>
      <w:r w:rsidRPr="00E333A9">
        <w:rPr>
          <w:lang w:val="en-GB"/>
        </w:rPr>
        <w:t xml:space="preserve">The University and Interfaith Education, </w:t>
      </w:r>
      <w:r w:rsidRPr="00E333A9">
        <w:t>Studies in Interreligious Dialogue </w:t>
      </w:r>
      <w:r>
        <w:t>(ed.15, June 2005) p</w:t>
      </w:r>
      <w:r w:rsidRPr="00E333A9">
        <w:t>.24</w:t>
      </w:r>
      <w:r w:rsidR="007F4B5B">
        <w:t>.</w:t>
      </w:r>
    </w:p>
  </w:footnote>
  <w:footnote w:id="8">
    <w:p w14:paraId="4E67FE5E" w14:textId="368C0AF2" w:rsidR="00586C5D" w:rsidRDefault="00586C5D" w:rsidP="00834CB5">
      <w:pPr>
        <w:pStyle w:val="FootnoteText"/>
      </w:pPr>
      <w:r>
        <w:rPr>
          <w:rStyle w:val="FootnoteReference"/>
        </w:rPr>
        <w:footnoteRef/>
      </w:r>
      <w:r>
        <w:t xml:space="preserve"> </w:t>
      </w:r>
      <w:r w:rsidRPr="00E333A9">
        <w:t xml:space="preserve">David Cheetham, </w:t>
      </w:r>
      <w:r w:rsidRPr="00E333A9">
        <w:rPr>
          <w:lang w:val="en-GB"/>
        </w:rPr>
        <w:t>The University and Interfaith Education</w:t>
      </w:r>
      <w:r>
        <w:rPr>
          <w:lang w:val="en-GB"/>
        </w:rPr>
        <w:t>,</w:t>
      </w:r>
      <w:r>
        <w:t xml:space="preserve"> p</w:t>
      </w:r>
      <w:r w:rsidRPr="00E333A9">
        <w:t>.24</w:t>
      </w:r>
      <w:r w:rsidR="007F4B5B">
        <w:t>.</w:t>
      </w:r>
    </w:p>
  </w:footnote>
  <w:footnote w:id="9">
    <w:p w14:paraId="06962FA0" w14:textId="06AD0456" w:rsidR="00586C5D" w:rsidRDefault="00586C5D" w:rsidP="00834CB5">
      <w:pPr>
        <w:pStyle w:val="FootnoteText"/>
      </w:pPr>
      <w:r>
        <w:rPr>
          <w:rStyle w:val="FootnoteReference"/>
        </w:rPr>
        <w:footnoteRef/>
      </w:r>
      <w:r>
        <w:t xml:space="preserve"> </w:t>
      </w:r>
      <w:r w:rsidRPr="00EF7CA7">
        <w:t xml:space="preserve">Ronan, Marian, </w:t>
      </w:r>
      <w:r w:rsidRPr="00EF7CA7">
        <w:rPr>
          <w:lang w:val="en-GB"/>
        </w:rPr>
        <w:t xml:space="preserve">‘Histories of colonialism give wider context to Indigenous deaths at boarding schools’ </w:t>
      </w:r>
      <w:r w:rsidRPr="00EF7CA7">
        <w:rPr>
          <w:i/>
        </w:rPr>
        <w:t xml:space="preserve">National Catholic Reporter </w:t>
      </w:r>
      <w:r w:rsidRPr="00EF7CA7">
        <w:t>20</w:t>
      </w:r>
      <w:r w:rsidRPr="00EF7CA7">
        <w:rPr>
          <w:vertAlign w:val="superscript"/>
        </w:rPr>
        <w:t>th</w:t>
      </w:r>
      <w:r w:rsidRPr="00EF7CA7">
        <w:t xml:space="preserve"> November 2021 </w:t>
      </w:r>
      <w:hyperlink r:id="rId2" w:history="1">
        <w:r w:rsidRPr="00EF7CA7">
          <w:rPr>
            <w:rStyle w:val="Hyperlink"/>
          </w:rPr>
          <w:t>www.ncronline.org/news/opinion/histories-colonialism-give-wider-context-indigenous-deaths-boarding-schools</w:t>
        </w:r>
      </w:hyperlink>
      <w:r>
        <w:t xml:space="preserve"> [accessed 17th November 2021]</w:t>
      </w:r>
      <w:r w:rsidR="007F4B5B">
        <w:t>.</w:t>
      </w:r>
    </w:p>
  </w:footnote>
  <w:footnote w:id="10">
    <w:p w14:paraId="52C996F0" w14:textId="5A0ED923" w:rsidR="00586C5D" w:rsidRPr="00134003" w:rsidRDefault="00586C5D" w:rsidP="004D1392">
      <w:pPr>
        <w:pStyle w:val="Default"/>
        <w:rPr>
          <w:rFonts w:ascii="Code" w:hAnsi="Code" w:cs="Code"/>
        </w:rPr>
      </w:pPr>
      <w:r>
        <w:rPr>
          <w:rStyle w:val="FootnoteReference"/>
        </w:rPr>
        <w:footnoteRef/>
      </w:r>
      <w:r>
        <w:t xml:space="preserve"> </w:t>
      </w:r>
      <w:r w:rsidRPr="00075AD1">
        <w:rPr>
          <w:rFonts w:ascii="Code" w:hAnsi="Code" w:cs="Code"/>
          <w:sz w:val="23"/>
          <w:szCs w:val="23"/>
        </w:rPr>
        <w:t>Huston Smith</w:t>
      </w:r>
      <w:r>
        <w:rPr>
          <w:rFonts w:ascii="Code" w:hAnsi="Code" w:cs="Code"/>
          <w:sz w:val="23"/>
          <w:szCs w:val="23"/>
        </w:rPr>
        <w:t>, ‘</w:t>
      </w:r>
      <w:r w:rsidRPr="00075AD1">
        <w:rPr>
          <w:rFonts w:ascii="Code" w:hAnsi="Code" w:cs="Code"/>
          <w:sz w:val="23"/>
          <w:szCs w:val="23"/>
        </w:rPr>
        <w:t xml:space="preserve">Postmodernism's </w:t>
      </w:r>
      <w:r>
        <w:rPr>
          <w:rFonts w:ascii="Code" w:hAnsi="Code" w:cs="Code"/>
          <w:sz w:val="23"/>
          <w:szCs w:val="23"/>
        </w:rPr>
        <w:t>Impact on the Study of Religion’</w:t>
      </w:r>
      <w:r w:rsidRPr="00075AD1">
        <w:rPr>
          <w:rFonts w:ascii="Code" w:hAnsi="Code" w:cs="Code"/>
          <w:sz w:val="23"/>
          <w:szCs w:val="23"/>
        </w:rPr>
        <w:t xml:space="preserve"> </w:t>
      </w:r>
      <w:r w:rsidRPr="00932B45">
        <w:rPr>
          <w:rFonts w:ascii="Code" w:hAnsi="Code" w:cs="Code"/>
          <w:i/>
          <w:sz w:val="23"/>
          <w:szCs w:val="23"/>
        </w:rPr>
        <w:t>Journal of the American Academy of Religion,</w:t>
      </w:r>
      <w:r w:rsidR="00E6521F">
        <w:rPr>
          <w:rFonts w:ascii="Code" w:hAnsi="Code" w:cs="Code"/>
          <w:sz w:val="23"/>
          <w:szCs w:val="23"/>
        </w:rPr>
        <w:t xml:space="preserve"> Vol. 58, No. 4 (</w:t>
      </w:r>
      <w:r w:rsidRPr="00075AD1">
        <w:rPr>
          <w:rFonts w:ascii="Code" w:hAnsi="Code" w:cs="Code"/>
          <w:sz w:val="23"/>
          <w:szCs w:val="23"/>
        </w:rPr>
        <w:t>Oxford University Press</w:t>
      </w:r>
      <w:r>
        <w:rPr>
          <w:rFonts w:ascii="Code" w:hAnsi="Code" w:cs="Code"/>
          <w:sz w:val="23"/>
          <w:szCs w:val="23"/>
        </w:rPr>
        <w:t xml:space="preserve"> </w:t>
      </w:r>
      <w:r w:rsidR="00E6521F">
        <w:rPr>
          <w:rFonts w:ascii="Code" w:hAnsi="Code" w:cs="Code"/>
          <w:sz w:val="23"/>
          <w:szCs w:val="23"/>
        </w:rPr>
        <w:t xml:space="preserve">1990) </w:t>
      </w:r>
      <w:r>
        <w:rPr>
          <w:rFonts w:ascii="Code" w:hAnsi="Code" w:cs="Code"/>
          <w:sz w:val="23"/>
          <w:szCs w:val="23"/>
        </w:rPr>
        <w:t>p.653</w:t>
      </w:r>
      <w:r w:rsidR="007F4B5B">
        <w:rPr>
          <w:rFonts w:ascii="Code" w:hAnsi="Code" w:cs="Code"/>
          <w:sz w:val="23"/>
          <w:szCs w:val="23"/>
        </w:rPr>
        <w:t>.</w:t>
      </w:r>
    </w:p>
  </w:footnote>
  <w:footnote w:id="11">
    <w:p w14:paraId="3A663A94" w14:textId="46C3A146" w:rsidR="00586C5D" w:rsidRPr="00CD5936" w:rsidRDefault="00586C5D">
      <w:pPr>
        <w:pStyle w:val="FootnoteText"/>
        <w:rPr>
          <w:bCs/>
          <w:lang w:val="en-GB"/>
        </w:rPr>
      </w:pPr>
      <w:r>
        <w:rPr>
          <w:rStyle w:val="FootnoteReference"/>
        </w:rPr>
        <w:footnoteRef/>
      </w:r>
      <w:r>
        <w:t xml:space="preserve"> </w:t>
      </w:r>
      <w:r w:rsidRPr="00CD5936">
        <w:rPr>
          <w:bCs/>
          <w:lang w:val="en-GB"/>
        </w:rPr>
        <w:t xml:space="preserve">Paul Hedges, </w:t>
      </w:r>
      <w:r w:rsidRPr="00CD5936">
        <w:rPr>
          <w:bCs/>
          <w:i/>
          <w:lang w:val="en-GB"/>
        </w:rPr>
        <w:t>Controversies in Interreligious Dialogue</w:t>
      </w:r>
      <w:r w:rsidR="00E6521F">
        <w:rPr>
          <w:bCs/>
          <w:i/>
          <w:lang w:val="en-GB"/>
        </w:rPr>
        <w:t xml:space="preserve">, </w:t>
      </w:r>
      <w:r w:rsidR="00E6521F">
        <w:rPr>
          <w:bCs/>
          <w:lang w:val="en-GB"/>
        </w:rPr>
        <w:t>p</w:t>
      </w:r>
      <w:r w:rsidRPr="00CD5936">
        <w:rPr>
          <w:bCs/>
          <w:lang w:val="en-GB"/>
        </w:rPr>
        <w:t>.130</w:t>
      </w:r>
      <w:r w:rsidR="007F4B5B">
        <w:rPr>
          <w:bCs/>
          <w:lang w:val="en-GB"/>
        </w:rPr>
        <w:t>.</w:t>
      </w:r>
    </w:p>
  </w:footnote>
  <w:footnote w:id="12">
    <w:p w14:paraId="1934FFAD" w14:textId="4C2872A9" w:rsidR="00586C5D" w:rsidRPr="00EC31B4" w:rsidRDefault="00586C5D" w:rsidP="00EC31B4">
      <w:pPr>
        <w:widowControl w:val="0"/>
        <w:autoSpaceDE w:val="0"/>
        <w:autoSpaceDN w:val="0"/>
        <w:adjustRightInd w:val="0"/>
        <w:rPr>
          <w:lang w:val="en-GB"/>
        </w:rPr>
      </w:pPr>
      <w:r>
        <w:rPr>
          <w:rStyle w:val="FootnoteReference"/>
        </w:rPr>
        <w:footnoteRef/>
      </w:r>
      <w:r>
        <w:t xml:space="preserve"> John Milbank, ‘The End of Dialogue’ in </w:t>
      </w:r>
      <w:r w:rsidRPr="00EE1F8E">
        <w:rPr>
          <w:i/>
          <w:lang w:val="en-GB"/>
        </w:rPr>
        <w:t>Christian Uniqueness Reconsidered: The Myth of a Pluralistic Theology of Religions</w:t>
      </w:r>
      <w:r>
        <w:rPr>
          <w:lang w:val="en-GB"/>
        </w:rPr>
        <w:t>. Ed.</w:t>
      </w:r>
      <w:r w:rsidRPr="00EE1F8E">
        <w:rPr>
          <w:lang w:val="en-GB"/>
        </w:rPr>
        <w:t xml:space="preserve"> by Gavin D</w:t>
      </w:r>
      <w:r w:rsidR="007F4B5B">
        <w:rPr>
          <w:lang w:val="en-GB"/>
        </w:rPr>
        <w:t xml:space="preserve">'Costa (Maryknoll: Orbis Books, </w:t>
      </w:r>
      <w:r w:rsidRPr="00EE1F8E">
        <w:rPr>
          <w:lang w:val="en-GB"/>
        </w:rPr>
        <w:t xml:space="preserve">1990) </w:t>
      </w:r>
      <w:r>
        <w:t>p.177</w:t>
      </w:r>
      <w:r w:rsidR="007F4B5B">
        <w:t>.</w:t>
      </w:r>
    </w:p>
  </w:footnote>
  <w:footnote w:id="13">
    <w:p w14:paraId="274B6A50" w14:textId="31223763" w:rsidR="00586C5D" w:rsidRDefault="00586C5D" w:rsidP="00824895">
      <w:pPr>
        <w:pStyle w:val="FootnoteText"/>
      </w:pPr>
      <w:r>
        <w:rPr>
          <w:rStyle w:val="FootnoteReference"/>
        </w:rPr>
        <w:footnoteRef/>
      </w:r>
      <w:r>
        <w:t xml:space="preserve"> </w:t>
      </w:r>
      <w:r w:rsidRPr="00A02871">
        <w:t xml:space="preserve">D’Costa, Gavin, </w:t>
      </w:r>
      <w:r w:rsidR="007F4B5B">
        <w:t>‘</w:t>
      </w:r>
      <w:r w:rsidRPr="00A02871">
        <w:t>The Impossibility of a Pluralist View of Religions,</w:t>
      </w:r>
      <w:r w:rsidR="007F4B5B">
        <w:t>’</w:t>
      </w:r>
      <w:r w:rsidRPr="00A02871">
        <w:t xml:space="preserve"> </w:t>
      </w:r>
      <w:r w:rsidRPr="00A02871">
        <w:rPr>
          <w:i/>
        </w:rPr>
        <w:t>Religious Studies</w:t>
      </w:r>
      <w:r w:rsidR="007F4B5B">
        <w:t xml:space="preserve"> Vol 32, No.2 </w:t>
      </w:r>
      <w:r w:rsidRPr="00A02871">
        <w:t>(Cambridge University Press, 1996)</w:t>
      </w:r>
      <w:r w:rsidR="007F4B5B">
        <w:t xml:space="preserve"> </w:t>
      </w:r>
      <w:r>
        <w:t>p.225</w:t>
      </w:r>
      <w:r w:rsidR="007F4B5B">
        <w:t>.</w:t>
      </w:r>
    </w:p>
  </w:footnote>
  <w:footnote w:id="14">
    <w:p w14:paraId="4BA0BF9F" w14:textId="2C7EC784" w:rsidR="00586C5D" w:rsidRDefault="00586C5D" w:rsidP="00337B13">
      <w:pPr>
        <w:pStyle w:val="FootnoteText"/>
      </w:pPr>
      <w:r>
        <w:rPr>
          <w:rStyle w:val="FootnoteReference"/>
        </w:rPr>
        <w:footnoteRef/>
      </w:r>
      <w:r>
        <w:t xml:space="preserve"> </w:t>
      </w:r>
      <w:r w:rsidR="007F4B5B">
        <w:rPr>
          <w:lang w:val="en-GB"/>
        </w:rPr>
        <w:t>Abraham Veléz de Cea, ‘</w:t>
      </w:r>
      <w:r w:rsidRPr="00D23EED">
        <w:rPr>
          <w:lang w:val="en-GB"/>
        </w:rPr>
        <w:t>Comparative Theology of Religions and the Typology Exclusivisms-Inclusivisms-Pluralisms</w:t>
      </w:r>
      <w:r w:rsidR="007F4B5B">
        <w:rPr>
          <w:lang w:val="en-GB"/>
        </w:rPr>
        <w:t>’</w:t>
      </w:r>
      <w:r w:rsidRPr="00D23EED">
        <w:rPr>
          <w:lang w:val="en-GB"/>
        </w:rPr>
        <w:t xml:space="preserve"> in </w:t>
      </w:r>
      <w:r w:rsidRPr="00D23EED">
        <w:rPr>
          <w:i/>
        </w:rPr>
        <w:t xml:space="preserve">Twenty-First </w:t>
      </w:r>
      <w:r w:rsidR="007F4B5B">
        <w:rPr>
          <w:i/>
        </w:rPr>
        <w:t xml:space="preserve">Century Theologies of Religions, </w:t>
      </w:r>
      <w:r w:rsidR="007F4B5B">
        <w:t>p</w:t>
      </w:r>
      <w:r w:rsidRPr="00D23EED">
        <w:t>.29</w:t>
      </w:r>
      <w:r w:rsidR="007F4B5B">
        <w:t>.</w:t>
      </w:r>
    </w:p>
  </w:footnote>
  <w:footnote w:id="15">
    <w:p w14:paraId="3A00F765" w14:textId="16B8CEE6" w:rsidR="00586C5D" w:rsidRPr="00D23EED" w:rsidRDefault="00586C5D">
      <w:pPr>
        <w:pStyle w:val="FootnoteText"/>
        <w:rPr>
          <w:lang w:val="en-GB"/>
        </w:rPr>
      </w:pPr>
      <w:r>
        <w:rPr>
          <w:rStyle w:val="FootnoteReference"/>
        </w:rPr>
        <w:footnoteRef/>
      </w:r>
      <w:r>
        <w:t xml:space="preserve"> </w:t>
      </w:r>
      <w:r w:rsidRPr="00D23EED">
        <w:t xml:space="preserve">Michael Fegart, ‘The Insufficiency of S. Mark Heim's More Pluralistic Hypothesis’ in </w:t>
      </w:r>
      <w:r w:rsidRPr="00D23EED">
        <w:rPr>
          <w:i/>
        </w:rPr>
        <w:t>Theology Today</w:t>
      </w:r>
      <w:r w:rsidRPr="00D23EED">
        <w:t xml:space="preserve"> 69, </w:t>
      </w:r>
      <w:r w:rsidR="007F4B5B">
        <w:t>(</w:t>
      </w:r>
      <w:r w:rsidRPr="00D23EED">
        <w:t>2013</w:t>
      </w:r>
      <w:r w:rsidR="007F4B5B">
        <w:t>)</w:t>
      </w:r>
      <w:r w:rsidRPr="00D23EED">
        <w:t xml:space="preserve"> p.499</w:t>
      </w:r>
      <w:r w:rsidR="007F4B5B">
        <w:t>.</w:t>
      </w:r>
    </w:p>
  </w:footnote>
  <w:footnote w:id="16">
    <w:p w14:paraId="2B9F016B" w14:textId="7FD6C0D3" w:rsidR="00586C5D" w:rsidRPr="00D23EED" w:rsidRDefault="00586C5D">
      <w:pPr>
        <w:pStyle w:val="FootnoteText"/>
        <w:rPr>
          <w:lang w:val="en-GB"/>
        </w:rPr>
      </w:pPr>
      <w:r>
        <w:rPr>
          <w:rStyle w:val="FootnoteReference"/>
        </w:rPr>
        <w:footnoteRef/>
      </w:r>
      <w:r>
        <w:t xml:space="preserve"> </w:t>
      </w:r>
      <w:r w:rsidRPr="00D23EED">
        <w:t xml:space="preserve">Hedges, </w:t>
      </w:r>
      <w:r w:rsidRPr="00D23EED">
        <w:rPr>
          <w:bCs/>
          <w:i/>
          <w:lang w:val="en-GB"/>
        </w:rPr>
        <w:t>Controversies in Interreligious Dialogue,</w:t>
      </w:r>
      <w:r w:rsidRPr="00D23EED">
        <w:rPr>
          <w:bCs/>
          <w:lang w:val="en-GB"/>
        </w:rPr>
        <w:t xml:space="preserve"> p.28</w:t>
      </w:r>
      <w:r w:rsidR="007F4B5B">
        <w:rPr>
          <w:bCs/>
          <w:lang w:val="en-GB"/>
        </w:rPr>
        <w:t>.</w:t>
      </w:r>
    </w:p>
  </w:footnote>
  <w:footnote w:id="17">
    <w:p w14:paraId="1CC56B9E" w14:textId="768E4CE2" w:rsidR="00586C5D" w:rsidRDefault="00586C5D" w:rsidP="009D3DF9">
      <w:pPr>
        <w:pStyle w:val="Default"/>
      </w:pPr>
      <w:r>
        <w:rPr>
          <w:rStyle w:val="FootnoteReference"/>
        </w:rPr>
        <w:footnoteRef/>
      </w:r>
      <w:r>
        <w:t xml:space="preserve"> </w:t>
      </w:r>
      <w:r w:rsidRPr="00932B45">
        <w:rPr>
          <w:rFonts w:asciiTheme="minorHAnsi" w:hAnsiTheme="minorHAnsi"/>
          <w:bCs/>
          <w:szCs w:val="28"/>
        </w:rPr>
        <w:t xml:space="preserve">Paul K. Moser, ‘Religious Exclusivism’ </w:t>
      </w:r>
      <w:r w:rsidRPr="00932B45">
        <w:rPr>
          <w:rFonts w:asciiTheme="minorHAnsi" w:hAnsiTheme="minorHAnsi"/>
          <w:bCs/>
          <w:i/>
          <w:szCs w:val="28"/>
        </w:rPr>
        <w:t xml:space="preserve">The Oxford Handbook of Religious Diversity </w:t>
      </w:r>
      <w:r w:rsidRPr="00932B45">
        <w:rPr>
          <w:rFonts w:asciiTheme="minorHAnsi" w:hAnsiTheme="minorHAnsi"/>
          <w:bCs/>
          <w:iCs/>
          <w:szCs w:val="28"/>
        </w:rPr>
        <w:t xml:space="preserve">Ed. by Chad Meister (Oxford University press, </w:t>
      </w:r>
      <w:r w:rsidRPr="00932B45">
        <w:rPr>
          <w:rFonts w:asciiTheme="minorHAnsi" w:hAnsiTheme="minorHAnsi"/>
          <w:bCs/>
          <w:szCs w:val="28"/>
        </w:rPr>
        <w:t>2010) p.2</w:t>
      </w:r>
      <w:r w:rsidR="007F4B5B">
        <w:rPr>
          <w:rFonts w:asciiTheme="minorHAnsi" w:hAnsiTheme="minorHAnsi"/>
          <w:bCs/>
          <w:szCs w:val="28"/>
        </w:rPr>
        <w:t>.</w:t>
      </w:r>
    </w:p>
  </w:footnote>
  <w:footnote w:id="18">
    <w:p w14:paraId="33B2B58C" w14:textId="63D2176C" w:rsidR="00586C5D" w:rsidRPr="00932B45" w:rsidRDefault="00586C5D">
      <w:pPr>
        <w:pStyle w:val="FootnoteText"/>
        <w:rPr>
          <w:lang w:val="en-GB"/>
        </w:rPr>
      </w:pPr>
      <w:r>
        <w:rPr>
          <w:rStyle w:val="FootnoteReference"/>
        </w:rPr>
        <w:footnoteRef/>
      </w:r>
      <w:r>
        <w:t xml:space="preserve"> </w:t>
      </w:r>
      <w:r w:rsidRPr="00932B45">
        <w:rPr>
          <w:lang w:val="en-GB"/>
        </w:rPr>
        <w:t xml:space="preserve">Mark S Heim, </w:t>
      </w:r>
      <w:r>
        <w:rPr>
          <w:lang w:val="en-GB"/>
        </w:rPr>
        <w:t>‘</w:t>
      </w:r>
      <w:r w:rsidRPr="00932B45">
        <w:t>Saving the particulars: religious experience and religious ends</w:t>
      </w:r>
      <w:r>
        <w:t>’</w:t>
      </w:r>
      <w:r w:rsidRPr="00932B45">
        <w:t xml:space="preserve">, in </w:t>
      </w:r>
      <w:r w:rsidRPr="00932B45">
        <w:rPr>
          <w:i/>
        </w:rPr>
        <w:t>Religious Studies</w:t>
      </w:r>
      <w:r w:rsidRPr="00932B45">
        <w:t xml:space="preserve"> (Volume 36 / I</w:t>
      </w:r>
      <w:r w:rsidR="007F4B5B">
        <w:t>ssue 04 / December 2000), p.449.</w:t>
      </w:r>
    </w:p>
  </w:footnote>
  <w:footnote w:id="19">
    <w:p w14:paraId="7BE08DF7" w14:textId="79476F7B" w:rsidR="00586C5D" w:rsidRPr="00D23EED" w:rsidRDefault="00586C5D">
      <w:pPr>
        <w:pStyle w:val="FootnoteText"/>
        <w:rPr>
          <w:lang w:val="en-GB"/>
        </w:rPr>
      </w:pPr>
      <w:r>
        <w:rPr>
          <w:rStyle w:val="FootnoteReference"/>
        </w:rPr>
        <w:footnoteRef/>
      </w:r>
      <w:r>
        <w:t xml:space="preserve"> </w:t>
      </w:r>
      <w:r w:rsidRPr="00D23EED">
        <w:t xml:space="preserve">Michael Fegart, ‘The Insufficiency of S. Mark Heim's More Pluralistic Hypothesis’ in </w:t>
      </w:r>
      <w:r w:rsidRPr="00D23EED">
        <w:rPr>
          <w:i/>
        </w:rPr>
        <w:t>Theology Today</w:t>
      </w:r>
      <w:r w:rsidRPr="00D23EED">
        <w:t xml:space="preserve"> 69, </w:t>
      </w:r>
      <w:r w:rsidR="007F4B5B">
        <w:t>(</w:t>
      </w:r>
      <w:r w:rsidRPr="00D23EED">
        <w:t>2013</w:t>
      </w:r>
      <w:r w:rsidR="007F4B5B">
        <w:t>) p.2.</w:t>
      </w:r>
    </w:p>
  </w:footnote>
  <w:footnote w:id="20">
    <w:p w14:paraId="66C58129" w14:textId="0DD96D98" w:rsidR="00586C5D" w:rsidRPr="007F4B5B" w:rsidRDefault="00586C5D">
      <w:pPr>
        <w:pStyle w:val="FootnoteText"/>
        <w:rPr>
          <w:lang w:val="en-GB"/>
        </w:rPr>
      </w:pPr>
      <w:r>
        <w:rPr>
          <w:rStyle w:val="FootnoteReference"/>
        </w:rPr>
        <w:footnoteRef/>
      </w:r>
      <w:r>
        <w:t xml:space="preserve"> </w:t>
      </w:r>
      <w:r w:rsidRPr="00D23EED">
        <w:t xml:space="preserve">Hedges, </w:t>
      </w:r>
      <w:r w:rsidRPr="00D23EED">
        <w:rPr>
          <w:bCs/>
          <w:i/>
          <w:lang w:val="en-GB"/>
        </w:rPr>
        <w:t>Controversies in Interreligious Dialogue,</w:t>
      </w:r>
      <w:r>
        <w:rPr>
          <w:bCs/>
          <w:lang w:val="en-GB"/>
        </w:rPr>
        <w:t xml:space="preserve"> p</w:t>
      </w:r>
      <w:r>
        <w:t>.164</w:t>
      </w:r>
      <w:r w:rsidR="007F4B5B">
        <w:t>.</w:t>
      </w:r>
    </w:p>
  </w:footnote>
  <w:footnote w:id="21">
    <w:p w14:paraId="00D93375" w14:textId="694E0E26" w:rsidR="00586C5D" w:rsidRDefault="00586C5D" w:rsidP="008A2CE9">
      <w:pPr>
        <w:pStyle w:val="FootnoteText"/>
      </w:pPr>
      <w:r>
        <w:rPr>
          <w:rStyle w:val="FootnoteReference"/>
        </w:rPr>
        <w:footnoteRef/>
      </w:r>
      <w:r>
        <w:t xml:space="preserve"> </w:t>
      </w:r>
      <w:r w:rsidRPr="00FF7F76">
        <w:t>Paul Hedges ‘</w:t>
      </w:r>
      <w:r>
        <w:t xml:space="preserve">Particularities: Tradition-Specific Post-Modern Perspectives’ in </w:t>
      </w:r>
      <w:r w:rsidRPr="00FF7F76">
        <w:rPr>
          <w:i/>
        </w:rPr>
        <w:t>Christian Approaches to Other Faiths</w:t>
      </w:r>
      <w:r w:rsidR="007F4B5B">
        <w:t xml:space="preserve">, </w:t>
      </w:r>
      <w:r>
        <w:t>p.121</w:t>
      </w:r>
      <w:r w:rsidR="007F4B5B">
        <w:t>.</w:t>
      </w:r>
    </w:p>
  </w:footnote>
  <w:footnote w:id="22">
    <w:p w14:paraId="07EC5137" w14:textId="7281AEE7" w:rsidR="00586C5D" w:rsidRDefault="00586C5D">
      <w:pPr>
        <w:pStyle w:val="FootnoteText"/>
      </w:pPr>
      <w:r>
        <w:rPr>
          <w:rStyle w:val="FootnoteReference"/>
        </w:rPr>
        <w:footnoteRef/>
      </w:r>
      <w:r>
        <w:t xml:space="preserve"> </w:t>
      </w:r>
      <w:r w:rsidRPr="00D23EED">
        <w:t xml:space="preserve">Hedges, </w:t>
      </w:r>
      <w:r w:rsidRPr="00D23EED">
        <w:rPr>
          <w:bCs/>
          <w:i/>
          <w:lang w:val="en-GB"/>
        </w:rPr>
        <w:t>Controversies in Interreligious Dialogue,</w:t>
      </w:r>
      <w:r>
        <w:rPr>
          <w:bCs/>
          <w:lang w:val="en-GB"/>
        </w:rPr>
        <w:t xml:space="preserve"> p</w:t>
      </w:r>
      <w:r>
        <w:t>.176</w:t>
      </w:r>
      <w:r w:rsidR="007F4B5B">
        <w:t>.</w:t>
      </w:r>
    </w:p>
  </w:footnote>
  <w:footnote w:id="23">
    <w:p w14:paraId="38E7F4EF" w14:textId="17C39FA9" w:rsidR="00586C5D" w:rsidRDefault="00586C5D" w:rsidP="00C84E68">
      <w:r>
        <w:rPr>
          <w:rStyle w:val="FootnoteReference"/>
        </w:rPr>
        <w:footnoteRef/>
      </w:r>
      <w:r>
        <w:t xml:space="preserve"> Perry Schmitt-Leukel ‘Pluralisms: How to Appreciate Religious Diversity Theologically’ in </w:t>
      </w:r>
      <w:r w:rsidRPr="006B6FAC">
        <w:rPr>
          <w:i/>
        </w:rPr>
        <w:t>Christian Approaches to Other Faiths</w:t>
      </w:r>
      <w:r w:rsidR="007F4B5B">
        <w:rPr>
          <w:i/>
        </w:rPr>
        <w:t xml:space="preserve">, </w:t>
      </w:r>
      <w:r>
        <w:t>P.86</w:t>
      </w:r>
      <w:r w:rsidR="007F4B5B">
        <w:t>.</w:t>
      </w:r>
    </w:p>
  </w:footnote>
  <w:footnote w:id="24">
    <w:p w14:paraId="2D446D96" w14:textId="0B580779" w:rsidR="00586C5D" w:rsidRPr="00932B45" w:rsidRDefault="00586C5D" w:rsidP="00B40000">
      <w:pPr>
        <w:rPr>
          <w:i/>
        </w:rPr>
      </w:pPr>
      <w:r>
        <w:rPr>
          <w:rStyle w:val="FootnoteReference"/>
        </w:rPr>
        <w:footnoteRef/>
      </w:r>
      <w:r>
        <w:t xml:space="preserve"> </w:t>
      </w:r>
      <w:r w:rsidRPr="006B6FAC">
        <w:rPr>
          <w:lang w:val="en-GB"/>
        </w:rPr>
        <w:t>Elizabeth J. Harris</w:t>
      </w:r>
      <w:r>
        <w:rPr>
          <w:lang w:val="en-GB"/>
        </w:rPr>
        <w:t>, ‘</w:t>
      </w:r>
      <w:r w:rsidRPr="006B6FAC">
        <w:rPr>
          <w:lang w:val="en-GB"/>
        </w:rPr>
        <w:t>Exclusivism, Inclusivism and Pluralism: A Spatial Perspective</w:t>
      </w:r>
      <w:r>
        <w:rPr>
          <w:lang w:val="en-GB"/>
        </w:rPr>
        <w:t xml:space="preserve">’ in </w:t>
      </w:r>
      <w:r w:rsidRPr="006B6FAC">
        <w:rPr>
          <w:i/>
        </w:rPr>
        <w:t>Twenty-First Century Theologies of Religions</w:t>
      </w:r>
      <w:r w:rsidR="007F4B5B">
        <w:rPr>
          <w:i/>
        </w:rPr>
        <w:t>,</w:t>
      </w:r>
      <w:r>
        <w:rPr>
          <w:i/>
        </w:rPr>
        <w:t xml:space="preserve"> </w:t>
      </w:r>
      <w:r w:rsidR="007F4B5B">
        <w:t>p.57.</w:t>
      </w:r>
    </w:p>
  </w:footnote>
  <w:footnote w:id="25">
    <w:p w14:paraId="29095BDF" w14:textId="4B235352" w:rsidR="00586C5D" w:rsidRDefault="00586C5D" w:rsidP="00D623A4">
      <w:pPr>
        <w:pStyle w:val="FootnoteText"/>
      </w:pPr>
      <w:r>
        <w:rPr>
          <w:rStyle w:val="FootnoteReference"/>
        </w:rPr>
        <w:footnoteRef/>
      </w:r>
      <w:r>
        <w:t xml:space="preserve"> Abraham Joshua Heshel, </w:t>
      </w:r>
      <w:r w:rsidRPr="00AF632B">
        <w:rPr>
          <w:i/>
        </w:rPr>
        <w:t>Christianity Through Non-Christian Eyes</w:t>
      </w:r>
      <w:r>
        <w:t xml:space="preserve">, Ed. by </w:t>
      </w:r>
      <w:r w:rsidRPr="00AF632B">
        <w:t xml:space="preserve">Paul.J </w:t>
      </w:r>
      <w:r>
        <w:t xml:space="preserve">Griffiths </w:t>
      </w:r>
      <w:r w:rsidRPr="00AF632B">
        <w:t xml:space="preserve">(NY: Orbis Books, 1990) </w:t>
      </w:r>
      <w:r>
        <w:t>p.34</w:t>
      </w:r>
      <w:r w:rsidR="007F4B5B">
        <w:t>.</w:t>
      </w:r>
    </w:p>
  </w:footnote>
  <w:footnote w:id="26">
    <w:p w14:paraId="57AB1639" w14:textId="5F870248" w:rsidR="00586C5D" w:rsidRPr="000F4966" w:rsidRDefault="00586C5D" w:rsidP="000F4966">
      <w:pPr>
        <w:rPr>
          <w:i/>
        </w:rPr>
      </w:pPr>
      <w:r>
        <w:rPr>
          <w:rStyle w:val="FootnoteReference"/>
        </w:rPr>
        <w:footnoteRef/>
      </w:r>
      <w:r>
        <w:t xml:space="preserve"> Ray Gaston, ‘</w:t>
      </w:r>
      <w:r w:rsidRPr="00ED0442">
        <w:rPr>
          <w:lang w:val="en-GB"/>
        </w:rPr>
        <w:t>The Typology and Theological Education: Towards a Practical Theology of Inter Faith Engagement</w:t>
      </w:r>
      <w:r>
        <w:rPr>
          <w:lang w:val="en-GB"/>
        </w:rPr>
        <w:t xml:space="preserve">’ in </w:t>
      </w:r>
      <w:r w:rsidRPr="006B6FAC">
        <w:rPr>
          <w:i/>
        </w:rPr>
        <w:t>Twenty-First Century Theologies of Religions</w:t>
      </w:r>
      <w:r w:rsidR="007F4B5B">
        <w:rPr>
          <w:i/>
        </w:rPr>
        <w:t xml:space="preserve">, </w:t>
      </w:r>
      <w:r>
        <w:t>p.46</w:t>
      </w:r>
      <w:r w:rsidR="007F4B5B">
        <w:t>.</w:t>
      </w:r>
    </w:p>
  </w:footnote>
  <w:footnote w:id="27">
    <w:p w14:paraId="4F83E2B5" w14:textId="58BDFB9D" w:rsidR="00586C5D" w:rsidRDefault="00586C5D" w:rsidP="00786211">
      <w:pPr>
        <w:pStyle w:val="FootnoteText"/>
      </w:pPr>
      <w:r>
        <w:rPr>
          <w:rStyle w:val="FootnoteReference"/>
        </w:rPr>
        <w:footnoteRef/>
      </w:r>
      <w:r>
        <w:t xml:space="preserve"> </w:t>
      </w:r>
      <w:r w:rsidRPr="00D23EED">
        <w:t xml:space="preserve">Hedges, </w:t>
      </w:r>
      <w:r w:rsidRPr="00D23EED">
        <w:rPr>
          <w:bCs/>
          <w:i/>
          <w:lang w:val="en-GB"/>
        </w:rPr>
        <w:t>Controversies in Interreligious Dialogue,</w:t>
      </w:r>
      <w:r>
        <w:rPr>
          <w:bCs/>
          <w:lang w:val="en-GB"/>
        </w:rPr>
        <w:t xml:space="preserve"> p</w:t>
      </w:r>
      <w:r>
        <w:t>.13</w:t>
      </w:r>
      <w:r w:rsidR="001C1D61">
        <w:t>.</w:t>
      </w:r>
    </w:p>
  </w:footnote>
  <w:footnote w:id="28">
    <w:p w14:paraId="5ABBD6ED" w14:textId="0B6A8BAF" w:rsidR="00586C5D" w:rsidRDefault="00586C5D" w:rsidP="00352CF1">
      <w:pPr>
        <w:pStyle w:val="FootnoteText"/>
      </w:pPr>
      <w:r>
        <w:rPr>
          <w:rStyle w:val="FootnoteReference"/>
        </w:rPr>
        <w:footnoteRef/>
      </w:r>
      <w:r>
        <w:t xml:space="preserve"> </w:t>
      </w:r>
      <w:r w:rsidRPr="00D23EED">
        <w:t xml:space="preserve">Hedges, </w:t>
      </w:r>
      <w:r w:rsidRPr="00D23EED">
        <w:rPr>
          <w:bCs/>
          <w:i/>
          <w:lang w:val="en-GB"/>
        </w:rPr>
        <w:t>Controversies in Interreligious Dialogue,</w:t>
      </w:r>
      <w:r>
        <w:rPr>
          <w:bCs/>
          <w:lang w:val="en-GB"/>
        </w:rPr>
        <w:t xml:space="preserve"> p</w:t>
      </w:r>
      <w:r>
        <w:t>.60</w:t>
      </w:r>
      <w:r w:rsidR="001C1D61">
        <w:t>.</w:t>
      </w:r>
    </w:p>
  </w:footnote>
  <w:footnote w:id="29">
    <w:p w14:paraId="29058A8E" w14:textId="117D5D4B" w:rsidR="00586C5D" w:rsidRDefault="00586C5D" w:rsidP="00E325A5">
      <w:pPr>
        <w:pStyle w:val="FootnoteText"/>
      </w:pPr>
      <w:r>
        <w:rPr>
          <w:rStyle w:val="FootnoteReference"/>
        </w:rPr>
        <w:footnoteRef/>
      </w:r>
      <w:r>
        <w:t xml:space="preserve"> </w:t>
      </w:r>
      <w:r w:rsidRPr="00D23EED">
        <w:t xml:space="preserve">Hedges, </w:t>
      </w:r>
      <w:r w:rsidRPr="00D23EED">
        <w:rPr>
          <w:bCs/>
          <w:i/>
          <w:lang w:val="en-GB"/>
        </w:rPr>
        <w:t>Controversies in Interreligious Dialogue,</w:t>
      </w:r>
      <w:r>
        <w:rPr>
          <w:bCs/>
          <w:lang w:val="en-GB"/>
        </w:rPr>
        <w:t xml:space="preserve"> p</w:t>
      </w:r>
      <w:r>
        <w:t>.61</w:t>
      </w:r>
      <w:r w:rsidR="001C1D61">
        <w:t>.</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1A4CF3" w14:textId="77777777" w:rsidR="00586C5D" w:rsidRDefault="00586C5D" w:rsidP="00AB13D4">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E25D99D" w14:textId="77777777" w:rsidR="00586C5D" w:rsidRDefault="00586C5D" w:rsidP="009A4460">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3D872B" w14:textId="77777777" w:rsidR="00586C5D" w:rsidRDefault="00586C5D" w:rsidP="00AB13D4">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46598">
      <w:rPr>
        <w:rStyle w:val="PageNumber"/>
        <w:noProof/>
      </w:rPr>
      <w:t>1</w:t>
    </w:r>
    <w:r>
      <w:rPr>
        <w:rStyle w:val="PageNumber"/>
      </w:rPr>
      <w:fldChar w:fldCharType="end"/>
    </w:r>
  </w:p>
  <w:p w14:paraId="1806A03A" w14:textId="77777777" w:rsidR="00586C5D" w:rsidRDefault="00586C5D" w:rsidP="009A4460">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AF42CE"/>
    <w:multiLevelType w:val="hybridMultilevel"/>
    <w:tmpl w:val="FB22EE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C752D9D"/>
    <w:multiLevelType w:val="multilevel"/>
    <w:tmpl w:val="17B84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1C35"/>
    <w:rsid w:val="00005B91"/>
    <w:rsid w:val="00006FC6"/>
    <w:rsid w:val="0001439E"/>
    <w:rsid w:val="00015E97"/>
    <w:rsid w:val="000222CB"/>
    <w:rsid w:val="00022EE0"/>
    <w:rsid w:val="000230D3"/>
    <w:rsid w:val="00046048"/>
    <w:rsid w:val="0004793C"/>
    <w:rsid w:val="000515A3"/>
    <w:rsid w:val="00053D25"/>
    <w:rsid w:val="00053F6D"/>
    <w:rsid w:val="000605C2"/>
    <w:rsid w:val="00075AD1"/>
    <w:rsid w:val="000764DB"/>
    <w:rsid w:val="000961FA"/>
    <w:rsid w:val="00096FBF"/>
    <w:rsid w:val="000A3185"/>
    <w:rsid w:val="000B4F70"/>
    <w:rsid w:val="000C3A1A"/>
    <w:rsid w:val="000C6D05"/>
    <w:rsid w:val="000D508A"/>
    <w:rsid w:val="000F04B1"/>
    <w:rsid w:val="000F091B"/>
    <w:rsid w:val="000F4966"/>
    <w:rsid w:val="000F7838"/>
    <w:rsid w:val="0010281D"/>
    <w:rsid w:val="00106342"/>
    <w:rsid w:val="00111B60"/>
    <w:rsid w:val="0013191E"/>
    <w:rsid w:val="00134003"/>
    <w:rsid w:val="001465EF"/>
    <w:rsid w:val="00146AB4"/>
    <w:rsid w:val="00155BDA"/>
    <w:rsid w:val="001623C2"/>
    <w:rsid w:val="00163573"/>
    <w:rsid w:val="00164159"/>
    <w:rsid w:val="00174CF2"/>
    <w:rsid w:val="00187D2B"/>
    <w:rsid w:val="00194954"/>
    <w:rsid w:val="00196A9D"/>
    <w:rsid w:val="001A790D"/>
    <w:rsid w:val="001B2A31"/>
    <w:rsid w:val="001B3CCE"/>
    <w:rsid w:val="001C1D61"/>
    <w:rsid w:val="001D05F3"/>
    <w:rsid w:val="001D4DB6"/>
    <w:rsid w:val="001E0AC9"/>
    <w:rsid w:val="001F10CD"/>
    <w:rsid w:val="001F4630"/>
    <w:rsid w:val="002042B7"/>
    <w:rsid w:val="0020460D"/>
    <w:rsid w:val="00210549"/>
    <w:rsid w:val="0022470C"/>
    <w:rsid w:val="002330BA"/>
    <w:rsid w:val="002513E3"/>
    <w:rsid w:val="00271C7B"/>
    <w:rsid w:val="00275690"/>
    <w:rsid w:val="00275D40"/>
    <w:rsid w:val="00277EE3"/>
    <w:rsid w:val="002804D4"/>
    <w:rsid w:val="002825F9"/>
    <w:rsid w:val="002A1C35"/>
    <w:rsid w:val="002B43C1"/>
    <w:rsid w:val="002C464E"/>
    <w:rsid w:val="002C703C"/>
    <w:rsid w:val="002F2042"/>
    <w:rsid w:val="002F36A8"/>
    <w:rsid w:val="002F6DA7"/>
    <w:rsid w:val="00303270"/>
    <w:rsid w:val="0032654A"/>
    <w:rsid w:val="00337B13"/>
    <w:rsid w:val="003438A0"/>
    <w:rsid w:val="00346EB0"/>
    <w:rsid w:val="00350FB7"/>
    <w:rsid w:val="0035125F"/>
    <w:rsid w:val="00352CF1"/>
    <w:rsid w:val="00353E59"/>
    <w:rsid w:val="00354D13"/>
    <w:rsid w:val="00357A2B"/>
    <w:rsid w:val="00365AB7"/>
    <w:rsid w:val="00366E7B"/>
    <w:rsid w:val="0038373E"/>
    <w:rsid w:val="00391214"/>
    <w:rsid w:val="00392BBE"/>
    <w:rsid w:val="003A023A"/>
    <w:rsid w:val="003A5090"/>
    <w:rsid w:val="003C3BDE"/>
    <w:rsid w:val="003C5B70"/>
    <w:rsid w:val="003D1CDA"/>
    <w:rsid w:val="003D5FA6"/>
    <w:rsid w:val="003E1113"/>
    <w:rsid w:val="003E5B80"/>
    <w:rsid w:val="003F42BC"/>
    <w:rsid w:val="00407982"/>
    <w:rsid w:val="004143C4"/>
    <w:rsid w:val="00416D7B"/>
    <w:rsid w:val="004200CC"/>
    <w:rsid w:val="00421AB3"/>
    <w:rsid w:val="00434606"/>
    <w:rsid w:val="004466D3"/>
    <w:rsid w:val="00446B8E"/>
    <w:rsid w:val="0045677F"/>
    <w:rsid w:val="004717A9"/>
    <w:rsid w:val="00473B26"/>
    <w:rsid w:val="00474AC1"/>
    <w:rsid w:val="00484413"/>
    <w:rsid w:val="00491BA3"/>
    <w:rsid w:val="004947DA"/>
    <w:rsid w:val="004A2F80"/>
    <w:rsid w:val="004A5725"/>
    <w:rsid w:val="004A5E90"/>
    <w:rsid w:val="004B7D5E"/>
    <w:rsid w:val="004C77B0"/>
    <w:rsid w:val="004D1392"/>
    <w:rsid w:val="004E5369"/>
    <w:rsid w:val="004F58F9"/>
    <w:rsid w:val="004F734B"/>
    <w:rsid w:val="004F786A"/>
    <w:rsid w:val="00504C74"/>
    <w:rsid w:val="00506DEE"/>
    <w:rsid w:val="00511FFC"/>
    <w:rsid w:val="00517898"/>
    <w:rsid w:val="00517F7A"/>
    <w:rsid w:val="0053616C"/>
    <w:rsid w:val="005439B2"/>
    <w:rsid w:val="005445D6"/>
    <w:rsid w:val="00545657"/>
    <w:rsid w:val="00545BA4"/>
    <w:rsid w:val="005511CF"/>
    <w:rsid w:val="00565689"/>
    <w:rsid w:val="00574AF8"/>
    <w:rsid w:val="00574D88"/>
    <w:rsid w:val="00575B1C"/>
    <w:rsid w:val="00581662"/>
    <w:rsid w:val="00586C5D"/>
    <w:rsid w:val="00586E6B"/>
    <w:rsid w:val="00591D49"/>
    <w:rsid w:val="005948D0"/>
    <w:rsid w:val="005A702C"/>
    <w:rsid w:val="005A78F3"/>
    <w:rsid w:val="005B2ADC"/>
    <w:rsid w:val="005C62BF"/>
    <w:rsid w:val="005D1D27"/>
    <w:rsid w:val="005D40D9"/>
    <w:rsid w:val="005D7987"/>
    <w:rsid w:val="005E1E96"/>
    <w:rsid w:val="005E4743"/>
    <w:rsid w:val="005E4E0E"/>
    <w:rsid w:val="005F3406"/>
    <w:rsid w:val="005F479D"/>
    <w:rsid w:val="00600E44"/>
    <w:rsid w:val="00602674"/>
    <w:rsid w:val="00607B5A"/>
    <w:rsid w:val="00612E09"/>
    <w:rsid w:val="0062037E"/>
    <w:rsid w:val="00623A9B"/>
    <w:rsid w:val="00625486"/>
    <w:rsid w:val="00627D68"/>
    <w:rsid w:val="00627FDE"/>
    <w:rsid w:val="00650122"/>
    <w:rsid w:val="00650D95"/>
    <w:rsid w:val="00655813"/>
    <w:rsid w:val="006607DF"/>
    <w:rsid w:val="006743AC"/>
    <w:rsid w:val="006745AE"/>
    <w:rsid w:val="00681A9F"/>
    <w:rsid w:val="006A08C9"/>
    <w:rsid w:val="006A2123"/>
    <w:rsid w:val="006A3523"/>
    <w:rsid w:val="006B0A22"/>
    <w:rsid w:val="006B1119"/>
    <w:rsid w:val="006B2CDC"/>
    <w:rsid w:val="006B5B32"/>
    <w:rsid w:val="006C37D3"/>
    <w:rsid w:val="006C3916"/>
    <w:rsid w:val="006C4E44"/>
    <w:rsid w:val="006C5EE5"/>
    <w:rsid w:val="006D005A"/>
    <w:rsid w:val="006F099D"/>
    <w:rsid w:val="006F4923"/>
    <w:rsid w:val="00703C87"/>
    <w:rsid w:val="00713774"/>
    <w:rsid w:val="00717FFC"/>
    <w:rsid w:val="00733BA2"/>
    <w:rsid w:val="00733F2E"/>
    <w:rsid w:val="007340E0"/>
    <w:rsid w:val="007377BB"/>
    <w:rsid w:val="00744813"/>
    <w:rsid w:val="00756784"/>
    <w:rsid w:val="00757B85"/>
    <w:rsid w:val="007672D9"/>
    <w:rsid w:val="00772802"/>
    <w:rsid w:val="00774B25"/>
    <w:rsid w:val="00775EF5"/>
    <w:rsid w:val="00783FE8"/>
    <w:rsid w:val="00784BB8"/>
    <w:rsid w:val="00786211"/>
    <w:rsid w:val="0079149D"/>
    <w:rsid w:val="00791C78"/>
    <w:rsid w:val="00794D53"/>
    <w:rsid w:val="00795884"/>
    <w:rsid w:val="007A779D"/>
    <w:rsid w:val="007B5CBE"/>
    <w:rsid w:val="007C3829"/>
    <w:rsid w:val="007C45E1"/>
    <w:rsid w:val="007F4B5B"/>
    <w:rsid w:val="007F699F"/>
    <w:rsid w:val="008105B2"/>
    <w:rsid w:val="00812A84"/>
    <w:rsid w:val="00814CF6"/>
    <w:rsid w:val="00824895"/>
    <w:rsid w:val="008249B1"/>
    <w:rsid w:val="008250FD"/>
    <w:rsid w:val="00830CBF"/>
    <w:rsid w:val="0083131A"/>
    <w:rsid w:val="0083149E"/>
    <w:rsid w:val="008331D2"/>
    <w:rsid w:val="00834CB5"/>
    <w:rsid w:val="0084032C"/>
    <w:rsid w:val="008429CE"/>
    <w:rsid w:val="00850715"/>
    <w:rsid w:val="00851FD4"/>
    <w:rsid w:val="00852FE4"/>
    <w:rsid w:val="00854D8F"/>
    <w:rsid w:val="00854E1C"/>
    <w:rsid w:val="00855242"/>
    <w:rsid w:val="00860A0B"/>
    <w:rsid w:val="00863501"/>
    <w:rsid w:val="0086468E"/>
    <w:rsid w:val="00866F1E"/>
    <w:rsid w:val="008755A0"/>
    <w:rsid w:val="008838D4"/>
    <w:rsid w:val="008A2558"/>
    <w:rsid w:val="008A2CE9"/>
    <w:rsid w:val="008B025B"/>
    <w:rsid w:val="008C51BD"/>
    <w:rsid w:val="008D5B6A"/>
    <w:rsid w:val="008E1EFC"/>
    <w:rsid w:val="008F14C8"/>
    <w:rsid w:val="008F47A9"/>
    <w:rsid w:val="00902F86"/>
    <w:rsid w:val="00902F9C"/>
    <w:rsid w:val="00912196"/>
    <w:rsid w:val="0091291A"/>
    <w:rsid w:val="00912DEE"/>
    <w:rsid w:val="00913974"/>
    <w:rsid w:val="00926A33"/>
    <w:rsid w:val="009325A5"/>
    <w:rsid w:val="00932B45"/>
    <w:rsid w:val="009342F2"/>
    <w:rsid w:val="009415F6"/>
    <w:rsid w:val="009624CC"/>
    <w:rsid w:val="009729CE"/>
    <w:rsid w:val="009774C3"/>
    <w:rsid w:val="00984550"/>
    <w:rsid w:val="009851FB"/>
    <w:rsid w:val="009964FF"/>
    <w:rsid w:val="00996F67"/>
    <w:rsid w:val="009A4460"/>
    <w:rsid w:val="009A6C08"/>
    <w:rsid w:val="009C0B59"/>
    <w:rsid w:val="009D2329"/>
    <w:rsid w:val="009D3DF9"/>
    <w:rsid w:val="009E453A"/>
    <w:rsid w:val="009F3E46"/>
    <w:rsid w:val="00A02871"/>
    <w:rsid w:val="00A056B3"/>
    <w:rsid w:val="00A11923"/>
    <w:rsid w:val="00A20F68"/>
    <w:rsid w:val="00A23D5C"/>
    <w:rsid w:val="00A24A4C"/>
    <w:rsid w:val="00A26019"/>
    <w:rsid w:val="00A26C49"/>
    <w:rsid w:val="00A30360"/>
    <w:rsid w:val="00A323B4"/>
    <w:rsid w:val="00A52C06"/>
    <w:rsid w:val="00A62532"/>
    <w:rsid w:val="00A644FC"/>
    <w:rsid w:val="00A65AC6"/>
    <w:rsid w:val="00A67276"/>
    <w:rsid w:val="00A81A75"/>
    <w:rsid w:val="00A83B5F"/>
    <w:rsid w:val="00A85FDA"/>
    <w:rsid w:val="00A8602D"/>
    <w:rsid w:val="00A87DA9"/>
    <w:rsid w:val="00A94178"/>
    <w:rsid w:val="00A97A40"/>
    <w:rsid w:val="00A97F72"/>
    <w:rsid w:val="00AA1D13"/>
    <w:rsid w:val="00AA6150"/>
    <w:rsid w:val="00AB13D4"/>
    <w:rsid w:val="00AC458F"/>
    <w:rsid w:val="00AE0510"/>
    <w:rsid w:val="00AE5ED8"/>
    <w:rsid w:val="00AF632B"/>
    <w:rsid w:val="00B0481D"/>
    <w:rsid w:val="00B063E1"/>
    <w:rsid w:val="00B17A32"/>
    <w:rsid w:val="00B20186"/>
    <w:rsid w:val="00B3080B"/>
    <w:rsid w:val="00B36F13"/>
    <w:rsid w:val="00B40000"/>
    <w:rsid w:val="00B4303F"/>
    <w:rsid w:val="00B47AE5"/>
    <w:rsid w:val="00B607DF"/>
    <w:rsid w:val="00B60C39"/>
    <w:rsid w:val="00B6325A"/>
    <w:rsid w:val="00B65968"/>
    <w:rsid w:val="00B65B42"/>
    <w:rsid w:val="00B71344"/>
    <w:rsid w:val="00B750CC"/>
    <w:rsid w:val="00B82896"/>
    <w:rsid w:val="00B90CDF"/>
    <w:rsid w:val="00B94FE8"/>
    <w:rsid w:val="00B97BC5"/>
    <w:rsid w:val="00BA78DB"/>
    <w:rsid w:val="00BB290F"/>
    <w:rsid w:val="00BB3BA7"/>
    <w:rsid w:val="00BC51BD"/>
    <w:rsid w:val="00BC659E"/>
    <w:rsid w:val="00BE00B7"/>
    <w:rsid w:val="00BE31B4"/>
    <w:rsid w:val="00BE452B"/>
    <w:rsid w:val="00BE564B"/>
    <w:rsid w:val="00BE72C8"/>
    <w:rsid w:val="00BF382F"/>
    <w:rsid w:val="00BF39D6"/>
    <w:rsid w:val="00BF6C36"/>
    <w:rsid w:val="00C02796"/>
    <w:rsid w:val="00C0464A"/>
    <w:rsid w:val="00C05E40"/>
    <w:rsid w:val="00C16DE7"/>
    <w:rsid w:val="00C20339"/>
    <w:rsid w:val="00C23C72"/>
    <w:rsid w:val="00C4196B"/>
    <w:rsid w:val="00C4351E"/>
    <w:rsid w:val="00C46598"/>
    <w:rsid w:val="00C76CB3"/>
    <w:rsid w:val="00C76E45"/>
    <w:rsid w:val="00C77075"/>
    <w:rsid w:val="00C83D53"/>
    <w:rsid w:val="00C84E68"/>
    <w:rsid w:val="00C86737"/>
    <w:rsid w:val="00C90EDF"/>
    <w:rsid w:val="00C969D3"/>
    <w:rsid w:val="00CA2DCD"/>
    <w:rsid w:val="00CA3031"/>
    <w:rsid w:val="00CA43A8"/>
    <w:rsid w:val="00CA57A3"/>
    <w:rsid w:val="00CA5B05"/>
    <w:rsid w:val="00CA62C1"/>
    <w:rsid w:val="00CB2058"/>
    <w:rsid w:val="00CB3A53"/>
    <w:rsid w:val="00CB45DA"/>
    <w:rsid w:val="00CC34DE"/>
    <w:rsid w:val="00CD0549"/>
    <w:rsid w:val="00CD11C0"/>
    <w:rsid w:val="00CD2EB8"/>
    <w:rsid w:val="00CD2F45"/>
    <w:rsid w:val="00CD5936"/>
    <w:rsid w:val="00CD6BD2"/>
    <w:rsid w:val="00CE2BBF"/>
    <w:rsid w:val="00CE7D56"/>
    <w:rsid w:val="00D00DC1"/>
    <w:rsid w:val="00D028DE"/>
    <w:rsid w:val="00D13FB7"/>
    <w:rsid w:val="00D162CF"/>
    <w:rsid w:val="00D21A02"/>
    <w:rsid w:val="00D22A70"/>
    <w:rsid w:val="00D23EED"/>
    <w:rsid w:val="00D404B8"/>
    <w:rsid w:val="00D4089A"/>
    <w:rsid w:val="00D51A75"/>
    <w:rsid w:val="00D534B3"/>
    <w:rsid w:val="00D6032F"/>
    <w:rsid w:val="00D623A4"/>
    <w:rsid w:val="00D777AB"/>
    <w:rsid w:val="00D81654"/>
    <w:rsid w:val="00D94BF0"/>
    <w:rsid w:val="00DA4FCA"/>
    <w:rsid w:val="00DB23FE"/>
    <w:rsid w:val="00DC56F1"/>
    <w:rsid w:val="00DD5AAB"/>
    <w:rsid w:val="00DE2D0B"/>
    <w:rsid w:val="00E003F6"/>
    <w:rsid w:val="00E04C20"/>
    <w:rsid w:val="00E10CD5"/>
    <w:rsid w:val="00E26520"/>
    <w:rsid w:val="00E325A5"/>
    <w:rsid w:val="00E333A9"/>
    <w:rsid w:val="00E4112A"/>
    <w:rsid w:val="00E42D72"/>
    <w:rsid w:val="00E44118"/>
    <w:rsid w:val="00E47885"/>
    <w:rsid w:val="00E518CF"/>
    <w:rsid w:val="00E519A6"/>
    <w:rsid w:val="00E53C79"/>
    <w:rsid w:val="00E60136"/>
    <w:rsid w:val="00E6228D"/>
    <w:rsid w:val="00E6521F"/>
    <w:rsid w:val="00E732A2"/>
    <w:rsid w:val="00E75882"/>
    <w:rsid w:val="00E84012"/>
    <w:rsid w:val="00E846C5"/>
    <w:rsid w:val="00EA0AA5"/>
    <w:rsid w:val="00EA5746"/>
    <w:rsid w:val="00EB7F0E"/>
    <w:rsid w:val="00EC0BF0"/>
    <w:rsid w:val="00EC15C6"/>
    <w:rsid w:val="00EC1B2E"/>
    <w:rsid w:val="00EC31B4"/>
    <w:rsid w:val="00EC4D67"/>
    <w:rsid w:val="00EC68BF"/>
    <w:rsid w:val="00ED0442"/>
    <w:rsid w:val="00ED2C71"/>
    <w:rsid w:val="00EE27FA"/>
    <w:rsid w:val="00EF353A"/>
    <w:rsid w:val="00EF7CA7"/>
    <w:rsid w:val="00F32247"/>
    <w:rsid w:val="00F40904"/>
    <w:rsid w:val="00F4468C"/>
    <w:rsid w:val="00F44D14"/>
    <w:rsid w:val="00F464C6"/>
    <w:rsid w:val="00F46734"/>
    <w:rsid w:val="00F56D85"/>
    <w:rsid w:val="00F62B1E"/>
    <w:rsid w:val="00F66AED"/>
    <w:rsid w:val="00FC1D91"/>
    <w:rsid w:val="00FC6149"/>
    <w:rsid w:val="00FD1DFD"/>
    <w:rsid w:val="00FE6CCC"/>
    <w:rsid w:val="00FF74C3"/>
    <w:rsid w:val="00FF7F7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DD5F65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C35"/>
  </w:style>
  <w:style w:type="paragraph" w:styleId="Heading1">
    <w:name w:val="heading 1"/>
    <w:basedOn w:val="Normal"/>
    <w:next w:val="Normal"/>
    <w:link w:val="Heading1Char"/>
    <w:uiPriority w:val="9"/>
    <w:qFormat/>
    <w:rsid w:val="00D777A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5EE5"/>
    <w:pPr>
      <w:tabs>
        <w:tab w:val="center" w:pos="4320"/>
        <w:tab w:val="right" w:pos="8640"/>
      </w:tabs>
    </w:pPr>
  </w:style>
  <w:style w:type="character" w:customStyle="1" w:styleId="HeaderChar">
    <w:name w:val="Header Char"/>
    <w:basedOn w:val="DefaultParagraphFont"/>
    <w:link w:val="Header"/>
    <w:uiPriority w:val="99"/>
    <w:rsid w:val="006C5EE5"/>
  </w:style>
  <w:style w:type="paragraph" w:styleId="Footer">
    <w:name w:val="footer"/>
    <w:basedOn w:val="Normal"/>
    <w:link w:val="FooterChar"/>
    <w:uiPriority w:val="99"/>
    <w:unhideWhenUsed/>
    <w:rsid w:val="006C5EE5"/>
    <w:pPr>
      <w:tabs>
        <w:tab w:val="center" w:pos="4320"/>
        <w:tab w:val="right" w:pos="8640"/>
      </w:tabs>
    </w:pPr>
  </w:style>
  <w:style w:type="character" w:customStyle="1" w:styleId="FooterChar">
    <w:name w:val="Footer Char"/>
    <w:basedOn w:val="DefaultParagraphFont"/>
    <w:link w:val="Footer"/>
    <w:uiPriority w:val="99"/>
    <w:rsid w:val="006C5EE5"/>
  </w:style>
  <w:style w:type="paragraph" w:styleId="FootnoteText">
    <w:name w:val="footnote text"/>
    <w:basedOn w:val="Normal"/>
    <w:link w:val="FootnoteTextChar"/>
    <w:uiPriority w:val="99"/>
    <w:unhideWhenUsed/>
    <w:rsid w:val="00271C7B"/>
  </w:style>
  <w:style w:type="character" w:customStyle="1" w:styleId="FootnoteTextChar">
    <w:name w:val="Footnote Text Char"/>
    <w:basedOn w:val="DefaultParagraphFont"/>
    <w:link w:val="FootnoteText"/>
    <w:uiPriority w:val="99"/>
    <w:rsid w:val="00271C7B"/>
  </w:style>
  <w:style w:type="character" w:styleId="FootnoteReference">
    <w:name w:val="footnote reference"/>
    <w:basedOn w:val="DefaultParagraphFont"/>
    <w:uiPriority w:val="99"/>
    <w:unhideWhenUsed/>
    <w:rsid w:val="00271C7B"/>
    <w:rPr>
      <w:vertAlign w:val="superscript"/>
    </w:rPr>
  </w:style>
  <w:style w:type="paragraph" w:styleId="ListParagraph">
    <w:name w:val="List Paragraph"/>
    <w:basedOn w:val="Normal"/>
    <w:uiPriority w:val="34"/>
    <w:qFormat/>
    <w:rsid w:val="00FC6149"/>
    <w:pPr>
      <w:ind w:left="720"/>
      <w:contextualSpacing/>
    </w:pPr>
  </w:style>
  <w:style w:type="character" w:styleId="PageNumber">
    <w:name w:val="page number"/>
    <w:basedOn w:val="DefaultParagraphFont"/>
    <w:uiPriority w:val="99"/>
    <w:semiHidden/>
    <w:unhideWhenUsed/>
    <w:rsid w:val="009A4460"/>
  </w:style>
  <w:style w:type="paragraph" w:customStyle="1" w:styleId="Default">
    <w:name w:val="Default"/>
    <w:rsid w:val="00CD2EB8"/>
    <w:pPr>
      <w:widowControl w:val="0"/>
      <w:autoSpaceDE w:val="0"/>
      <w:autoSpaceDN w:val="0"/>
      <w:adjustRightInd w:val="0"/>
    </w:pPr>
    <w:rPr>
      <w:rFonts w:ascii="Deja Vu Serif" w:hAnsi="Deja Vu Serif" w:cs="Deja Vu Serif"/>
      <w:color w:val="000000"/>
    </w:rPr>
  </w:style>
  <w:style w:type="character" w:customStyle="1" w:styleId="Heading1Char">
    <w:name w:val="Heading 1 Char"/>
    <w:basedOn w:val="DefaultParagraphFont"/>
    <w:link w:val="Heading1"/>
    <w:uiPriority w:val="9"/>
    <w:rsid w:val="00D777A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6B1119"/>
    <w:rPr>
      <w:color w:val="0000FF" w:themeColor="hyperlink"/>
      <w:u w:val="single"/>
    </w:rPr>
  </w:style>
  <w:style w:type="character" w:styleId="FollowedHyperlink">
    <w:name w:val="FollowedHyperlink"/>
    <w:basedOn w:val="DefaultParagraphFont"/>
    <w:uiPriority w:val="99"/>
    <w:semiHidden/>
    <w:unhideWhenUsed/>
    <w:rsid w:val="00A9417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C35"/>
  </w:style>
  <w:style w:type="paragraph" w:styleId="Heading1">
    <w:name w:val="heading 1"/>
    <w:basedOn w:val="Normal"/>
    <w:next w:val="Normal"/>
    <w:link w:val="Heading1Char"/>
    <w:uiPriority w:val="9"/>
    <w:qFormat/>
    <w:rsid w:val="00D777A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5EE5"/>
    <w:pPr>
      <w:tabs>
        <w:tab w:val="center" w:pos="4320"/>
        <w:tab w:val="right" w:pos="8640"/>
      </w:tabs>
    </w:pPr>
  </w:style>
  <w:style w:type="character" w:customStyle="1" w:styleId="HeaderChar">
    <w:name w:val="Header Char"/>
    <w:basedOn w:val="DefaultParagraphFont"/>
    <w:link w:val="Header"/>
    <w:uiPriority w:val="99"/>
    <w:rsid w:val="006C5EE5"/>
  </w:style>
  <w:style w:type="paragraph" w:styleId="Footer">
    <w:name w:val="footer"/>
    <w:basedOn w:val="Normal"/>
    <w:link w:val="FooterChar"/>
    <w:uiPriority w:val="99"/>
    <w:unhideWhenUsed/>
    <w:rsid w:val="006C5EE5"/>
    <w:pPr>
      <w:tabs>
        <w:tab w:val="center" w:pos="4320"/>
        <w:tab w:val="right" w:pos="8640"/>
      </w:tabs>
    </w:pPr>
  </w:style>
  <w:style w:type="character" w:customStyle="1" w:styleId="FooterChar">
    <w:name w:val="Footer Char"/>
    <w:basedOn w:val="DefaultParagraphFont"/>
    <w:link w:val="Footer"/>
    <w:uiPriority w:val="99"/>
    <w:rsid w:val="006C5EE5"/>
  </w:style>
  <w:style w:type="paragraph" w:styleId="FootnoteText">
    <w:name w:val="footnote text"/>
    <w:basedOn w:val="Normal"/>
    <w:link w:val="FootnoteTextChar"/>
    <w:uiPriority w:val="99"/>
    <w:unhideWhenUsed/>
    <w:rsid w:val="00271C7B"/>
  </w:style>
  <w:style w:type="character" w:customStyle="1" w:styleId="FootnoteTextChar">
    <w:name w:val="Footnote Text Char"/>
    <w:basedOn w:val="DefaultParagraphFont"/>
    <w:link w:val="FootnoteText"/>
    <w:uiPriority w:val="99"/>
    <w:rsid w:val="00271C7B"/>
  </w:style>
  <w:style w:type="character" w:styleId="FootnoteReference">
    <w:name w:val="footnote reference"/>
    <w:basedOn w:val="DefaultParagraphFont"/>
    <w:uiPriority w:val="99"/>
    <w:unhideWhenUsed/>
    <w:rsid w:val="00271C7B"/>
    <w:rPr>
      <w:vertAlign w:val="superscript"/>
    </w:rPr>
  </w:style>
  <w:style w:type="paragraph" w:styleId="ListParagraph">
    <w:name w:val="List Paragraph"/>
    <w:basedOn w:val="Normal"/>
    <w:uiPriority w:val="34"/>
    <w:qFormat/>
    <w:rsid w:val="00FC6149"/>
    <w:pPr>
      <w:ind w:left="720"/>
      <w:contextualSpacing/>
    </w:pPr>
  </w:style>
  <w:style w:type="character" w:styleId="PageNumber">
    <w:name w:val="page number"/>
    <w:basedOn w:val="DefaultParagraphFont"/>
    <w:uiPriority w:val="99"/>
    <w:semiHidden/>
    <w:unhideWhenUsed/>
    <w:rsid w:val="009A4460"/>
  </w:style>
  <w:style w:type="paragraph" w:customStyle="1" w:styleId="Default">
    <w:name w:val="Default"/>
    <w:rsid w:val="00CD2EB8"/>
    <w:pPr>
      <w:widowControl w:val="0"/>
      <w:autoSpaceDE w:val="0"/>
      <w:autoSpaceDN w:val="0"/>
      <w:adjustRightInd w:val="0"/>
    </w:pPr>
    <w:rPr>
      <w:rFonts w:ascii="Deja Vu Serif" w:hAnsi="Deja Vu Serif" w:cs="Deja Vu Serif"/>
      <w:color w:val="000000"/>
    </w:rPr>
  </w:style>
  <w:style w:type="character" w:customStyle="1" w:styleId="Heading1Char">
    <w:name w:val="Heading 1 Char"/>
    <w:basedOn w:val="DefaultParagraphFont"/>
    <w:link w:val="Heading1"/>
    <w:uiPriority w:val="9"/>
    <w:rsid w:val="00D777AB"/>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6B1119"/>
    <w:rPr>
      <w:color w:val="0000FF" w:themeColor="hyperlink"/>
      <w:u w:val="single"/>
    </w:rPr>
  </w:style>
  <w:style w:type="character" w:styleId="FollowedHyperlink">
    <w:name w:val="FollowedHyperlink"/>
    <w:basedOn w:val="DefaultParagraphFont"/>
    <w:uiPriority w:val="99"/>
    <w:semiHidden/>
    <w:unhideWhenUsed/>
    <w:rsid w:val="00A9417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41440">
      <w:bodyDiv w:val="1"/>
      <w:marLeft w:val="0"/>
      <w:marRight w:val="0"/>
      <w:marTop w:val="0"/>
      <w:marBottom w:val="0"/>
      <w:divBdr>
        <w:top w:val="none" w:sz="0" w:space="0" w:color="auto"/>
        <w:left w:val="none" w:sz="0" w:space="0" w:color="auto"/>
        <w:bottom w:val="none" w:sz="0" w:space="0" w:color="auto"/>
        <w:right w:val="none" w:sz="0" w:space="0" w:color="auto"/>
      </w:divBdr>
      <w:divsChild>
        <w:div w:id="116997188">
          <w:marLeft w:val="0"/>
          <w:marRight w:val="0"/>
          <w:marTop w:val="0"/>
          <w:marBottom w:val="75"/>
          <w:divBdr>
            <w:top w:val="none" w:sz="0" w:space="0" w:color="auto"/>
            <w:left w:val="none" w:sz="0" w:space="0" w:color="auto"/>
            <w:bottom w:val="none" w:sz="0" w:space="0" w:color="auto"/>
            <w:right w:val="none" w:sz="0" w:space="0" w:color="auto"/>
          </w:divBdr>
        </w:div>
        <w:div w:id="304628620">
          <w:marLeft w:val="0"/>
          <w:marRight w:val="0"/>
          <w:marTop w:val="0"/>
          <w:marBottom w:val="75"/>
          <w:divBdr>
            <w:top w:val="none" w:sz="0" w:space="0" w:color="auto"/>
            <w:left w:val="none" w:sz="0" w:space="0" w:color="auto"/>
            <w:bottom w:val="none" w:sz="0" w:space="0" w:color="auto"/>
            <w:right w:val="none" w:sz="0" w:space="0" w:color="auto"/>
          </w:divBdr>
        </w:div>
      </w:divsChild>
    </w:div>
    <w:div w:id="42337677">
      <w:bodyDiv w:val="1"/>
      <w:marLeft w:val="0"/>
      <w:marRight w:val="0"/>
      <w:marTop w:val="0"/>
      <w:marBottom w:val="0"/>
      <w:divBdr>
        <w:top w:val="none" w:sz="0" w:space="0" w:color="auto"/>
        <w:left w:val="none" w:sz="0" w:space="0" w:color="auto"/>
        <w:bottom w:val="none" w:sz="0" w:space="0" w:color="auto"/>
        <w:right w:val="none" w:sz="0" w:space="0" w:color="auto"/>
      </w:divBdr>
      <w:divsChild>
        <w:div w:id="2000769303">
          <w:marLeft w:val="0"/>
          <w:marRight w:val="0"/>
          <w:marTop w:val="0"/>
          <w:marBottom w:val="0"/>
          <w:divBdr>
            <w:top w:val="none" w:sz="0" w:space="0" w:color="auto"/>
            <w:left w:val="none" w:sz="0" w:space="0" w:color="auto"/>
            <w:bottom w:val="none" w:sz="0" w:space="0" w:color="auto"/>
            <w:right w:val="none" w:sz="0" w:space="0" w:color="auto"/>
          </w:divBdr>
        </w:div>
        <w:div w:id="180120900">
          <w:marLeft w:val="0"/>
          <w:marRight w:val="0"/>
          <w:marTop w:val="0"/>
          <w:marBottom w:val="0"/>
          <w:divBdr>
            <w:top w:val="none" w:sz="0" w:space="0" w:color="auto"/>
            <w:left w:val="none" w:sz="0" w:space="0" w:color="auto"/>
            <w:bottom w:val="none" w:sz="0" w:space="0" w:color="auto"/>
            <w:right w:val="none" w:sz="0" w:space="0" w:color="auto"/>
          </w:divBdr>
        </w:div>
      </w:divsChild>
    </w:div>
    <w:div w:id="53815638">
      <w:bodyDiv w:val="1"/>
      <w:marLeft w:val="0"/>
      <w:marRight w:val="0"/>
      <w:marTop w:val="0"/>
      <w:marBottom w:val="0"/>
      <w:divBdr>
        <w:top w:val="none" w:sz="0" w:space="0" w:color="auto"/>
        <w:left w:val="none" w:sz="0" w:space="0" w:color="auto"/>
        <w:bottom w:val="none" w:sz="0" w:space="0" w:color="auto"/>
        <w:right w:val="none" w:sz="0" w:space="0" w:color="auto"/>
      </w:divBdr>
    </w:div>
    <w:div w:id="98453106">
      <w:bodyDiv w:val="1"/>
      <w:marLeft w:val="0"/>
      <w:marRight w:val="0"/>
      <w:marTop w:val="0"/>
      <w:marBottom w:val="0"/>
      <w:divBdr>
        <w:top w:val="none" w:sz="0" w:space="0" w:color="auto"/>
        <w:left w:val="none" w:sz="0" w:space="0" w:color="auto"/>
        <w:bottom w:val="none" w:sz="0" w:space="0" w:color="auto"/>
        <w:right w:val="none" w:sz="0" w:space="0" w:color="auto"/>
      </w:divBdr>
    </w:div>
    <w:div w:id="123933867">
      <w:bodyDiv w:val="1"/>
      <w:marLeft w:val="0"/>
      <w:marRight w:val="0"/>
      <w:marTop w:val="0"/>
      <w:marBottom w:val="0"/>
      <w:divBdr>
        <w:top w:val="none" w:sz="0" w:space="0" w:color="auto"/>
        <w:left w:val="none" w:sz="0" w:space="0" w:color="auto"/>
        <w:bottom w:val="none" w:sz="0" w:space="0" w:color="auto"/>
        <w:right w:val="none" w:sz="0" w:space="0" w:color="auto"/>
      </w:divBdr>
      <w:divsChild>
        <w:div w:id="325717744">
          <w:marLeft w:val="0"/>
          <w:marRight w:val="0"/>
          <w:marTop w:val="30"/>
          <w:marBottom w:val="105"/>
          <w:divBdr>
            <w:top w:val="none" w:sz="0" w:space="0" w:color="auto"/>
            <w:left w:val="none" w:sz="0" w:space="0" w:color="auto"/>
            <w:bottom w:val="single" w:sz="6" w:space="0" w:color="CCCCCC"/>
            <w:right w:val="none" w:sz="0" w:space="0" w:color="auto"/>
          </w:divBdr>
          <w:divsChild>
            <w:div w:id="2099717540">
              <w:marLeft w:val="0"/>
              <w:marRight w:val="0"/>
              <w:marTop w:val="0"/>
              <w:marBottom w:val="0"/>
              <w:divBdr>
                <w:top w:val="none" w:sz="0" w:space="0" w:color="auto"/>
                <w:left w:val="none" w:sz="0" w:space="0" w:color="auto"/>
                <w:bottom w:val="none" w:sz="0" w:space="0" w:color="auto"/>
                <w:right w:val="none" w:sz="0" w:space="0" w:color="auto"/>
              </w:divBdr>
              <w:divsChild>
                <w:div w:id="1506241053">
                  <w:marLeft w:val="0"/>
                  <w:marRight w:val="0"/>
                  <w:marTop w:val="0"/>
                  <w:marBottom w:val="0"/>
                  <w:divBdr>
                    <w:top w:val="none" w:sz="0" w:space="0" w:color="auto"/>
                    <w:left w:val="none" w:sz="0" w:space="0" w:color="auto"/>
                    <w:bottom w:val="none" w:sz="0" w:space="0" w:color="auto"/>
                    <w:right w:val="none" w:sz="0" w:space="0" w:color="auto"/>
                  </w:divBdr>
                  <w:divsChild>
                    <w:div w:id="333608727">
                      <w:marLeft w:val="0"/>
                      <w:marRight w:val="0"/>
                      <w:marTop w:val="0"/>
                      <w:marBottom w:val="0"/>
                      <w:divBdr>
                        <w:top w:val="none" w:sz="0" w:space="0" w:color="auto"/>
                        <w:left w:val="none" w:sz="0" w:space="0" w:color="auto"/>
                        <w:bottom w:val="none" w:sz="0" w:space="0" w:color="auto"/>
                        <w:right w:val="none" w:sz="0" w:space="0" w:color="auto"/>
                      </w:divBdr>
                      <w:divsChild>
                        <w:div w:id="60025802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67633">
      <w:bodyDiv w:val="1"/>
      <w:marLeft w:val="0"/>
      <w:marRight w:val="0"/>
      <w:marTop w:val="0"/>
      <w:marBottom w:val="0"/>
      <w:divBdr>
        <w:top w:val="none" w:sz="0" w:space="0" w:color="auto"/>
        <w:left w:val="none" w:sz="0" w:space="0" w:color="auto"/>
        <w:bottom w:val="none" w:sz="0" w:space="0" w:color="auto"/>
        <w:right w:val="none" w:sz="0" w:space="0" w:color="auto"/>
      </w:divBdr>
    </w:div>
    <w:div w:id="171913519">
      <w:bodyDiv w:val="1"/>
      <w:marLeft w:val="0"/>
      <w:marRight w:val="0"/>
      <w:marTop w:val="0"/>
      <w:marBottom w:val="0"/>
      <w:divBdr>
        <w:top w:val="none" w:sz="0" w:space="0" w:color="auto"/>
        <w:left w:val="none" w:sz="0" w:space="0" w:color="auto"/>
        <w:bottom w:val="none" w:sz="0" w:space="0" w:color="auto"/>
        <w:right w:val="none" w:sz="0" w:space="0" w:color="auto"/>
      </w:divBdr>
    </w:div>
    <w:div w:id="240140123">
      <w:bodyDiv w:val="1"/>
      <w:marLeft w:val="0"/>
      <w:marRight w:val="0"/>
      <w:marTop w:val="0"/>
      <w:marBottom w:val="0"/>
      <w:divBdr>
        <w:top w:val="none" w:sz="0" w:space="0" w:color="auto"/>
        <w:left w:val="none" w:sz="0" w:space="0" w:color="auto"/>
        <w:bottom w:val="none" w:sz="0" w:space="0" w:color="auto"/>
        <w:right w:val="none" w:sz="0" w:space="0" w:color="auto"/>
      </w:divBdr>
    </w:div>
    <w:div w:id="252052192">
      <w:bodyDiv w:val="1"/>
      <w:marLeft w:val="0"/>
      <w:marRight w:val="0"/>
      <w:marTop w:val="0"/>
      <w:marBottom w:val="0"/>
      <w:divBdr>
        <w:top w:val="none" w:sz="0" w:space="0" w:color="auto"/>
        <w:left w:val="none" w:sz="0" w:space="0" w:color="auto"/>
        <w:bottom w:val="none" w:sz="0" w:space="0" w:color="auto"/>
        <w:right w:val="none" w:sz="0" w:space="0" w:color="auto"/>
      </w:divBdr>
    </w:div>
    <w:div w:id="364521332">
      <w:bodyDiv w:val="1"/>
      <w:marLeft w:val="0"/>
      <w:marRight w:val="0"/>
      <w:marTop w:val="0"/>
      <w:marBottom w:val="0"/>
      <w:divBdr>
        <w:top w:val="none" w:sz="0" w:space="0" w:color="auto"/>
        <w:left w:val="none" w:sz="0" w:space="0" w:color="auto"/>
        <w:bottom w:val="none" w:sz="0" w:space="0" w:color="auto"/>
        <w:right w:val="none" w:sz="0" w:space="0" w:color="auto"/>
      </w:divBdr>
    </w:div>
    <w:div w:id="450366028">
      <w:bodyDiv w:val="1"/>
      <w:marLeft w:val="0"/>
      <w:marRight w:val="0"/>
      <w:marTop w:val="0"/>
      <w:marBottom w:val="0"/>
      <w:divBdr>
        <w:top w:val="none" w:sz="0" w:space="0" w:color="auto"/>
        <w:left w:val="none" w:sz="0" w:space="0" w:color="auto"/>
        <w:bottom w:val="none" w:sz="0" w:space="0" w:color="auto"/>
        <w:right w:val="none" w:sz="0" w:space="0" w:color="auto"/>
      </w:divBdr>
    </w:div>
    <w:div w:id="489755419">
      <w:bodyDiv w:val="1"/>
      <w:marLeft w:val="0"/>
      <w:marRight w:val="0"/>
      <w:marTop w:val="0"/>
      <w:marBottom w:val="0"/>
      <w:divBdr>
        <w:top w:val="none" w:sz="0" w:space="0" w:color="auto"/>
        <w:left w:val="none" w:sz="0" w:space="0" w:color="auto"/>
        <w:bottom w:val="none" w:sz="0" w:space="0" w:color="auto"/>
        <w:right w:val="none" w:sz="0" w:space="0" w:color="auto"/>
      </w:divBdr>
    </w:div>
    <w:div w:id="507015889">
      <w:bodyDiv w:val="1"/>
      <w:marLeft w:val="0"/>
      <w:marRight w:val="0"/>
      <w:marTop w:val="0"/>
      <w:marBottom w:val="0"/>
      <w:divBdr>
        <w:top w:val="none" w:sz="0" w:space="0" w:color="auto"/>
        <w:left w:val="none" w:sz="0" w:space="0" w:color="auto"/>
        <w:bottom w:val="none" w:sz="0" w:space="0" w:color="auto"/>
        <w:right w:val="none" w:sz="0" w:space="0" w:color="auto"/>
      </w:divBdr>
    </w:div>
    <w:div w:id="522014367">
      <w:bodyDiv w:val="1"/>
      <w:marLeft w:val="0"/>
      <w:marRight w:val="0"/>
      <w:marTop w:val="0"/>
      <w:marBottom w:val="0"/>
      <w:divBdr>
        <w:top w:val="none" w:sz="0" w:space="0" w:color="auto"/>
        <w:left w:val="none" w:sz="0" w:space="0" w:color="auto"/>
        <w:bottom w:val="none" w:sz="0" w:space="0" w:color="auto"/>
        <w:right w:val="none" w:sz="0" w:space="0" w:color="auto"/>
      </w:divBdr>
    </w:div>
    <w:div w:id="528225878">
      <w:bodyDiv w:val="1"/>
      <w:marLeft w:val="0"/>
      <w:marRight w:val="0"/>
      <w:marTop w:val="0"/>
      <w:marBottom w:val="0"/>
      <w:divBdr>
        <w:top w:val="none" w:sz="0" w:space="0" w:color="auto"/>
        <w:left w:val="none" w:sz="0" w:space="0" w:color="auto"/>
        <w:bottom w:val="none" w:sz="0" w:space="0" w:color="auto"/>
        <w:right w:val="none" w:sz="0" w:space="0" w:color="auto"/>
      </w:divBdr>
    </w:div>
    <w:div w:id="537006713">
      <w:bodyDiv w:val="1"/>
      <w:marLeft w:val="0"/>
      <w:marRight w:val="0"/>
      <w:marTop w:val="0"/>
      <w:marBottom w:val="0"/>
      <w:divBdr>
        <w:top w:val="none" w:sz="0" w:space="0" w:color="auto"/>
        <w:left w:val="none" w:sz="0" w:space="0" w:color="auto"/>
        <w:bottom w:val="none" w:sz="0" w:space="0" w:color="auto"/>
        <w:right w:val="none" w:sz="0" w:space="0" w:color="auto"/>
      </w:divBdr>
    </w:div>
    <w:div w:id="614335533">
      <w:bodyDiv w:val="1"/>
      <w:marLeft w:val="0"/>
      <w:marRight w:val="0"/>
      <w:marTop w:val="0"/>
      <w:marBottom w:val="0"/>
      <w:divBdr>
        <w:top w:val="none" w:sz="0" w:space="0" w:color="auto"/>
        <w:left w:val="none" w:sz="0" w:space="0" w:color="auto"/>
        <w:bottom w:val="none" w:sz="0" w:space="0" w:color="auto"/>
        <w:right w:val="none" w:sz="0" w:space="0" w:color="auto"/>
      </w:divBdr>
    </w:div>
    <w:div w:id="627202243">
      <w:bodyDiv w:val="1"/>
      <w:marLeft w:val="0"/>
      <w:marRight w:val="0"/>
      <w:marTop w:val="0"/>
      <w:marBottom w:val="0"/>
      <w:divBdr>
        <w:top w:val="none" w:sz="0" w:space="0" w:color="auto"/>
        <w:left w:val="none" w:sz="0" w:space="0" w:color="auto"/>
        <w:bottom w:val="none" w:sz="0" w:space="0" w:color="auto"/>
        <w:right w:val="none" w:sz="0" w:space="0" w:color="auto"/>
      </w:divBdr>
    </w:div>
    <w:div w:id="713309802">
      <w:bodyDiv w:val="1"/>
      <w:marLeft w:val="0"/>
      <w:marRight w:val="0"/>
      <w:marTop w:val="0"/>
      <w:marBottom w:val="0"/>
      <w:divBdr>
        <w:top w:val="none" w:sz="0" w:space="0" w:color="auto"/>
        <w:left w:val="none" w:sz="0" w:space="0" w:color="auto"/>
        <w:bottom w:val="none" w:sz="0" w:space="0" w:color="auto"/>
        <w:right w:val="none" w:sz="0" w:space="0" w:color="auto"/>
      </w:divBdr>
    </w:div>
    <w:div w:id="726076006">
      <w:bodyDiv w:val="1"/>
      <w:marLeft w:val="0"/>
      <w:marRight w:val="0"/>
      <w:marTop w:val="0"/>
      <w:marBottom w:val="0"/>
      <w:divBdr>
        <w:top w:val="none" w:sz="0" w:space="0" w:color="auto"/>
        <w:left w:val="none" w:sz="0" w:space="0" w:color="auto"/>
        <w:bottom w:val="none" w:sz="0" w:space="0" w:color="auto"/>
        <w:right w:val="none" w:sz="0" w:space="0" w:color="auto"/>
      </w:divBdr>
    </w:div>
    <w:div w:id="752582553">
      <w:bodyDiv w:val="1"/>
      <w:marLeft w:val="0"/>
      <w:marRight w:val="0"/>
      <w:marTop w:val="0"/>
      <w:marBottom w:val="0"/>
      <w:divBdr>
        <w:top w:val="none" w:sz="0" w:space="0" w:color="auto"/>
        <w:left w:val="none" w:sz="0" w:space="0" w:color="auto"/>
        <w:bottom w:val="none" w:sz="0" w:space="0" w:color="auto"/>
        <w:right w:val="none" w:sz="0" w:space="0" w:color="auto"/>
      </w:divBdr>
    </w:div>
    <w:div w:id="836849704">
      <w:bodyDiv w:val="1"/>
      <w:marLeft w:val="0"/>
      <w:marRight w:val="0"/>
      <w:marTop w:val="0"/>
      <w:marBottom w:val="0"/>
      <w:divBdr>
        <w:top w:val="none" w:sz="0" w:space="0" w:color="auto"/>
        <w:left w:val="none" w:sz="0" w:space="0" w:color="auto"/>
        <w:bottom w:val="none" w:sz="0" w:space="0" w:color="auto"/>
        <w:right w:val="none" w:sz="0" w:space="0" w:color="auto"/>
      </w:divBdr>
    </w:div>
    <w:div w:id="852721108">
      <w:bodyDiv w:val="1"/>
      <w:marLeft w:val="0"/>
      <w:marRight w:val="0"/>
      <w:marTop w:val="0"/>
      <w:marBottom w:val="0"/>
      <w:divBdr>
        <w:top w:val="none" w:sz="0" w:space="0" w:color="auto"/>
        <w:left w:val="none" w:sz="0" w:space="0" w:color="auto"/>
        <w:bottom w:val="none" w:sz="0" w:space="0" w:color="auto"/>
        <w:right w:val="none" w:sz="0" w:space="0" w:color="auto"/>
      </w:divBdr>
    </w:div>
    <w:div w:id="852765281">
      <w:bodyDiv w:val="1"/>
      <w:marLeft w:val="0"/>
      <w:marRight w:val="0"/>
      <w:marTop w:val="0"/>
      <w:marBottom w:val="0"/>
      <w:divBdr>
        <w:top w:val="none" w:sz="0" w:space="0" w:color="auto"/>
        <w:left w:val="none" w:sz="0" w:space="0" w:color="auto"/>
        <w:bottom w:val="none" w:sz="0" w:space="0" w:color="auto"/>
        <w:right w:val="none" w:sz="0" w:space="0" w:color="auto"/>
      </w:divBdr>
    </w:div>
    <w:div w:id="950163549">
      <w:bodyDiv w:val="1"/>
      <w:marLeft w:val="0"/>
      <w:marRight w:val="0"/>
      <w:marTop w:val="0"/>
      <w:marBottom w:val="0"/>
      <w:divBdr>
        <w:top w:val="none" w:sz="0" w:space="0" w:color="auto"/>
        <w:left w:val="none" w:sz="0" w:space="0" w:color="auto"/>
        <w:bottom w:val="none" w:sz="0" w:space="0" w:color="auto"/>
        <w:right w:val="none" w:sz="0" w:space="0" w:color="auto"/>
      </w:divBdr>
    </w:div>
    <w:div w:id="952515157">
      <w:bodyDiv w:val="1"/>
      <w:marLeft w:val="0"/>
      <w:marRight w:val="0"/>
      <w:marTop w:val="0"/>
      <w:marBottom w:val="0"/>
      <w:divBdr>
        <w:top w:val="none" w:sz="0" w:space="0" w:color="auto"/>
        <w:left w:val="none" w:sz="0" w:space="0" w:color="auto"/>
        <w:bottom w:val="none" w:sz="0" w:space="0" w:color="auto"/>
        <w:right w:val="none" w:sz="0" w:space="0" w:color="auto"/>
      </w:divBdr>
    </w:div>
    <w:div w:id="976763787">
      <w:bodyDiv w:val="1"/>
      <w:marLeft w:val="0"/>
      <w:marRight w:val="0"/>
      <w:marTop w:val="0"/>
      <w:marBottom w:val="0"/>
      <w:divBdr>
        <w:top w:val="none" w:sz="0" w:space="0" w:color="auto"/>
        <w:left w:val="none" w:sz="0" w:space="0" w:color="auto"/>
        <w:bottom w:val="none" w:sz="0" w:space="0" w:color="auto"/>
        <w:right w:val="none" w:sz="0" w:space="0" w:color="auto"/>
      </w:divBdr>
    </w:div>
    <w:div w:id="994186095">
      <w:bodyDiv w:val="1"/>
      <w:marLeft w:val="0"/>
      <w:marRight w:val="0"/>
      <w:marTop w:val="0"/>
      <w:marBottom w:val="0"/>
      <w:divBdr>
        <w:top w:val="none" w:sz="0" w:space="0" w:color="auto"/>
        <w:left w:val="none" w:sz="0" w:space="0" w:color="auto"/>
        <w:bottom w:val="none" w:sz="0" w:space="0" w:color="auto"/>
        <w:right w:val="none" w:sz="0" w:space="0" w:color="auto"/>
      </w:divBdr>
    </w:div>
    <w:div w:id="1006055966">
      <w:bodyDiv w:val="1"/>
      <w:marLeft w:val="0"/>
      <w:marRight w:val="0"/>
      <w:marTop w:val="0"/>
      <w:marBottom w:val="0"/>
      <w:divBdr>
        <w:top w:val="none" w:sz="0" w:space="0" w:color="auto"/>
        <w:left w:val="none" w:sz="0" w:space="0" w:color="auto"/>
        <w:bottom w:val="none" w:sz="0" w:space="0" w:color="auto"/>
        <w:right w:val="none" w:sz="0" w:space="0" w:color="auto"/>
      </w:divBdr>
    </w:div>
    <w:div w:id="1017736999">
      <w:bodyDiv w:val="1"/>
      <w:marLeft w:val="0"/>
      <w:marRight w:val="0"/>
      <w:marTop w:val="0"/>
      <w:marBottom w:val="0"/>
      <w:divBdr>
        <w:top w:val="none" w:sz="0" w:space="0" w:color="auto"/>
        <w:left w:val="none" w:sz="0" w:space="0" w:color="auto"/>
        <w:bottom w:val="none" w:sz="0" w:space="0" w:color="auto"/>
        <w:right w:val="none" w:sz="0" w:space="0" w:color="auto"/>
      </w:divBdr>
      <w:divsChild>
        <w:div w:id="912664471">
          <w:marLeft w:val="0"/>
          <w:marRight w:val="0"/>
          <w:marTop w:val="0"/>
          <w:marBottom w:val="75"/>
          <w:divBdr>
            <w:top w:val="none" w:sz="0" w:space="0" w:color="auto"/>
            <w:left w:val="none" w:sz="0" w:space="0" w:color="auto"/>
            <w:bottom w:val="none" w:sz="0" w:space="0" w:color="auto"/>
            <w:right w:val="none" w:sz="0" w:space="0" w:color="auto"/>
          </w:divBdr>
        </w:div>
        <w:div w:id="1478646632">
          <w:marLeft w:val="0"/>
          <w:marRight w:val="0"/>
          <w:marTop w:val="0"/>
          <w:marBottom w:val="75"/>
          <w:divBdr>
            <w:top w:val="none" w:sz="0" w:space="0" w:color="auto"/>
            <w:left w:val="none" w:sz="0" w:space="0" w:color="auto"/>
            <w:bottom w:val="none" w:sz="0" w:space="0" w:color="auto"/>
            <w:right w:val="none" w:sz="0" w:space="0" w:color="auto"/>
          </w:divBdr>
        </w:div>
      </w:divsChild>
    </w:div>
    <w:div w:id="1055470890">
      <w:bodyDiv w:val="1"/>
      <w:marLeft w:val="0"/>
      <w:marRight w:val="0"/>
      <w:marTop w:val="0"/>
      <w:marBottom w:val="0"/>
      <w:divBdr>
        <w:top w:val="none" w:sz="0" w:space="0" w:color="auto"/>
        <w:left w:val="none" w:sz="0" w:space="0" w:color="auto"/>
        <w:bottom w:val="none" w:sz="0" w:space="0" w:color="auto"/>
        <w:right w:val="none" w:sz="0" w:space="0" w:color="auto"/>
      </w:divBdr>
    </w:div>
    <w:div w:id="1060439427">
      <w:bodyDiv w:val="1"/>
      <w:marLeft w:val="0"/>
      <w:marRight w:val="0"/>
      <w:marTop w:val="0"/>
      <w:marBottom w:val="0"/>
      <w:divBdr>
        <w:top w:val="none" w:sz="0" w:space="0" w:color="auto"/>
        <w:left w:val="none" w:sz="0" w:space="0" w:color="auto"/>
        <w:bottom w:val="none" w:sz="0" w:space="0" w:color="auto"/>
        <w:right w:val="none" w:sz="0" w:space="0" w:color="auto"/>
      </w:divBdr>
    </w:div>
    <w:div w:id="1144079646">
      <w:bodyDiv w:val="1"/>
      <w:marLeft w:val="0"/>
      <w:marRight w:val="0"/>
      <w:marTop w:val="0"/>
      <w:marBottom w:val="0"/>
      <w:divBdr>
        <w:top w:val="none" w:sz="0" w:space="0" w:color="auto"/>
        <w:left w:val="none" w:sz="0" w:space="0" w:color="auto"/>
        <w:bottom w:val="none" w:sz="0" w:space="0" w:color="auto"/>
        <w:right w:val="none" w:sz="0" w:space="0" w:color="auto"/>
      </w:divBdr>
    </w:div>
    <w:div w:id="1195846435">
      <w:bodyDiv w:val="1"/>
      <w:marLeft w:val="0"/>
      <w:marRight w:val="0"/>
      <w:marTop w:val="0"/>
      <w:marBottom w:val="0"/>
      <w:divBdr>
        <w:top w:val="none" w:sz="0" w:space="0" w:color="auto"/>
        <w:left w:val="none" w:sz="0" w:space="0" w:color="auto"/>
        <w:bottom w:val="none" w:sz="0" w:space="0" w:color="auto"/>
        <w:right w:val="none" w:sz="0" w:space="0" w:color="auto"/>
      </w:divBdr>
    </w:div>
    <w:div w:id="1308363710">
      <w:bodyDiv w:val="1"/>
      <w:marLeft w:val="0"/>
      <w:marRight w:val="0"/>
      <w:marTop w:val="0"/>
      <w:marBottom w:val="0"/>
      <w:divBdr>
        <w:top w:val="none" w:sz="0" w:space="0" w:color="auto"/>
        <w:left w:val="none" w:sz="0" w:space="0" w:color="auto"/>
        <w:bottom w:val="none" w:sz="0" w:space="0" w:color="auto"/>
        <w:right w:val="none" w:sz="0" w:space="0" w:color="auto"/>
      </w:divBdr>
    </w:div>
    <w:div w:id="1315793491">
      <w:bodyDiv w:val="1"/>
      <w:marLeft w:val="0"/>
      <w:marRight w:val="0"/>
      <w:marTop w:val="0"/>
      <w:marBottom w:val="0"/>
      <w:divBdr>
        <w:top w:val="none" w:sz="0" w:space="0" w:color="auto"/>
        <w:left w:val="none" w:sz="0" w:space="0" w:color="auto"/>
        <w:bottom w:val="none" w:sz="0" w:space="0" w:color="auto"/>
        <w:right w:val="none" w:sz="0" w:space="0" w:color="auto"/>
      </w:divBdr>
      <w:divsChild>
        <w:div w:id="773087845">
          <w:marLeft w:val="0"/>
          <w:marRight w:val="0"/>
          <w:marTop w:val="0"/>
          <w:marBottom w:val="0"/>
          <w:divBdr>
            <w:top w:val="none" w:sz="0" w:space="0" w:color="auto"/>
            <w:left w:val="none" w:sz="0" w:space="0" w:color="auto"/>
            <w:bottom w:val="none" w:sz="0" w:space="0" w:color="auto"/>
            <w:right w:val="none" w:sz="0" w:space="0" w:color="auto"/>
          </w:divBdr>
        </w:div>
        <w:div w:id="1648585190">
          <w:marLeft w:val="0"/>
          <w:marRight w:val="0"/>
          <w:marTop w:val="0"/>
          <w:marBottom w:val="0"/>
          <w:divBdr>
            <w:top w:val="none" w:sz="0" w:space="0" w:color="auto"/>
            <w:left w:val="none" w:sz="0" w:space="0" w:color="auto"/>
            <w:bottom w:val="none" w:sz="0" w:space="0" w:color="auto"/>
            <w:right w:val="none" w:sz="0" w:space="0" w:color="auto"/>
          </w:divBdr>
        </w:div>
      </w:divsChild>
    </w:div>
    <w:div w:id="1329022365">
      <w:bodyDiv w:val="1"/>
      <w:marLeft w:val="0"/>
      <w:marRight w:val="0"/>
      <w:marTop w:val="0"/>
      <w:marBottom w:val="0"/>
      <w:divBdr>
        <w:top w:val="none" w:sz="0" w:space="0" w:color="auto"/>
        <w:left w:val="none" w:sz="0" w:space="0" w:color="auto"/>
        <w:bottom w:val="none" w:sz="0" w:space="0" w:color="auto"/>
        <w:right w:val="none" w:sz="0" w:space="0" w:color="auto"/>
      </w:divBdr>
    </w:div>
    <w:div w:id="1370179426">
      <w:bodyDiv w:val="1"/>
      <w:marLeft w:val="0"/>
      <w:marRight w:val="0"/>
      <w:marTop w:val="0"/>
      <w:marBottom w:val="0"/>
      <w:divBdr>
        <w:top w:val="none" w:sz="0" w:space="0" w:color="auto"/>
        <w:left w:val="none" w:sz="0" w:space="0" w:color="auto"/>
        <w:bottom w:val="none" w:sz="0" w:space="0" w:color="auto"/>
        <w:right w:val="none" w:sz="0" w:space="0" w:color="auto"/>
      </w:divBdr>
    </w:div>
    <w:div w:id="1428496991">
      <w:bodyDiv w:val="1"/>
      <w:marLeft w:val="0"/>
      <w:marRight w:val="0"/>
      <w:marTop w:val="0"/>
      <w:marBottom w:val="0"/>
      <w:divBdr>
        <w:top w:val="none" w:sz="0" w:space="0" w:color="auto"/>
        <w:left w:val="none" w:sz="0" w:space="0" w:color="auto"/>
        <w:bottom w:val="none" w:sz="0" w:space="0" w:color="auto"/>
        <w:right w:val="none" w:sz="0" w:space="0" w:color="auto"/>
      </w:divBdr>
    </w:div>
    <w:div w:id="1535075204">
      <w:bodyDiv w:val="1"/>
      <w:marLeft w:val="0"/>
      <w:marRight w:val="0"/>
      <w:marTop w:val="0"/>
      <w:marBottom w:val="0"/>
      <w:divBdr>
        <w:top w:val="none" w:sz="0" w:space="0" w:color="auto"/>
        <w:left w:val="none" w:sz="0" w:space="0" w:color="auto"/>
        <w:bottom w:val="none" w:sz="0" w:space="0" w:color="auto"/>
        <w:right w:val="none" w:sz="0" w:space="0" w:color="auto"/>
      </w:divBdr>
    </w:div>
    <w:div w:id="1558280365">
      <w:bodyDiv w:val="1"/>
      <w:marLeft w:val="0"/>
      <w:marRight w:val="0"/>
      <w:marTop w:val="0"/>
      <w:marBottom w:val="0"/>
      <w:divBdr>
        <w:top w:val="none" w:sz="0" w:space="0" w:color="auto"/>
        <w:left w:val="none" w:sz="0" w:space="0" w:color="auto"/>
        <w:bottom w:val="none" w:sz="0" w:space="0" w:color="auto"/>
        <w:right w:val="none" w:sz="0" w:space="0" w:color="auto"/>
      </w:divBdr>
    </w:div>
    <w:div w:id="1593004989">
      <w:bodyDiv w:val="1"/>
      <w:marLeft w:val="0"/>
      <w:marRight w:val="0"/>
      <w:marTop w:val="0"/>
      <w:marBottom w:val="0"/>
      <w:divBdr>
        <w:top w:val="none" w:sz="0" w:space="0" w:color="auto"/>
        <w:left w:val="none" w:sz="0" w:space="0" w:color="auto"/>
        <w:bottom w:val="none" w:sz="0" w:space="0" w:color="auto"/>
        <w:right w:val="none" w:sz="0" w:space="0" w:color="auto"/>
      </w:divBdr>
    </w:div>
    <w:div w:id="1735393408">
      <w:bodyDiv w:val="1"/>
      <w:marLeft w:val="0"/>
      <w:marRight w:val="0"/>
      <w:marTop w:val="0"/>
      <w:marBottom w:val="0"/>
      <w:divBdr>
        <w:top w:val="none" w:sz="0" w:space="0" w:color="auto"/>
        <w:left w:val="none" w:sz="0" w:space="0" w:color="auto"/>
        <w:bottom w:val="none" w:sz="0" w:space="0" w:color="auto"/>
        <w:right w:val="none" w:sz="0" w:space="0" w:color="auto"/>
      </w:divBdr>
    </w:div>
    <w:div w:id="1762411851">
      <w:bodyDiv w:val="1"/>
      <w:marLeft w:val="0"/>
      <w:marRight w:val="0"/>
      <w:marTop w:val="0"/>
      <w:marBottom w:val="0"/>
      <w:divBdr>
        <w:top w:val="none" w:sz="0" w:space="0" w:color="auto"/>
        <w:left w:val="none" w:sz="0" w:space="0" w:color="auto"/>
        <w:bottom w:val="none" w:sz="0" w:space="0" w:color="auto"/>
        <w:right w:val="none" w:sz="0" w:space="0" w:color="auto"/>
      </w:divBdr>
      <w:divsChild>
        <w:div w:id="1800803892">
          <w:marLeft w:val="0"/>
          <w:marRight w:val="0"/>
          <w:marTop w:val="30"/>
          <w:marBottom w:val="105"/>
          <w:divBdr>
            <w:top w:val="none" w:sz="0" w:space="0" w:color="auto"/>
            <w:left w:val="none" w:sz="0" w:space="0" w:color="auto"/>
            <w:bottom w:val="single" w:sz="6" w:space="0" w:color="CCCCCC"/>
            <w:right w:val="none" w:sz="0" w:space="0" w:color="auto"/>
          </w:divBdr>
          <w:divsChild>
            <w:div w:id="2011978327">
              <w:marLeft w:val="0"/>
              <w:marRight w:val="0"/>
              <w:marTop w:val="0"/>
              <w:marBottom w:val="0"/>
              <w:divBdr>
                <w:top w:val="none" w:sz="0" w:space="0" w:color="auto"/>
                <w:left w:val="none" w:sz="0" w:space="0" w:color="auto"/>
                <w:bottom w:val="none" w:sz="0" w:space="0" w:color="auto"/>
                <w:right w:val="none" w:sz="0" w:space="0" w:color="auto"/>
              </w:divBdr>
              <w:divsChild>
                <w:div w:id="1458988389">
                  <w:marLeft w:val="0"/>
                  <w:marRight w:val="0"/>
                  <w:marTop w:val="0"/>
                  <w:marBottom w:val="0"/>
                  <w:divBdr>
                    <w:top w:val="none" w:sz="0" w:space="0" w:color="auto"/>
                    <w:left w:val="none" w:sz="0" w:space="0" w:color="auto"/>
                    <w:bottom w:val="none" w:sz="0" w:space="0" w:color="auto"/>
                    <w:right w:val="none" w:sz="0" w:space="0" w:color="auto"/>
                  </w:divBdr>
                  <w:divsChild>
                    <w:div w:id="1551189066">
                      <w:marLeft w:val="0"/>
                      <w:marRight w:val="0"/>
                      <w:marTop w:val="0"/>
                      <w:marBottom w:val="0"/>
                      <w:divBdr>
                        <w:top w:val="none" w:sz="0" w:space="0" w:color="auto"/>
                        <w:left w:val="none" w:sz="0" w:space="0" w:color="auto"/>
                        <w:bottom w:val="none" w:sz="0" w:space="0" w:color="auto"/>
                        <w:right w:val="none" w:sz="0" w:space="0" w:color="auto"/>
                      </w:divBdr>
                      <w:divsChild>
                        <w:div w:id="56807928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819037">
      <w:bodyDiv w:val="1"/>
      <w:marLeft w:val="0"/>
      <w:marRight w:val="0"/>
      <w:marTop w:val="0"/>
      <w:marBottom w:val="0"/>
      <w:divBdr>
        <w:top w:val="none" w:sz="0" w:space="0" w:color="auto"/>
        <w:left w:val="none" w:sz="0" w:space="0" w:color="auto"/>
        <w:bottom w:val="none" w:sz="0" w:space="0" w:color="auto"/>
        <w:right w:val="none" w:sz="0" w:space="0" w:color="auto"/>
      </w:divBdr>
    </w:div>
    <w:div w:id="1854609227">
      <w:bodyDiv w:val="1"/>
      <w:marLeft w:val="0"/>
      <w:marRight w:val="0"/>
      <w:marTop w:val="0"/>
      <w:marBottom w:val="0"/>
      <w:divBdr>
        <w:top w:val="none" w:sz="0" w:space="0" w:color="auto"/>
        <w:left w:val="none" w:sz="0" w:space="0" w:color="auto"/>
        <w:bottom w:val="none" w:sz="0" w:space="0" w:color="auto"/>
        <w:right w:val="none" w:sz="0" w:space="0" w:color="auto"/>
      </w:divBdr>
    </w:div>
    <w:div w:id="1944412815">
      <w:bodyDiv w:val="1"/>
      <w:marLeft w:val="0"/>
      <w:marRight w:val="0"/>
      <w:marTop w:val="0"/>
      <w:marBottom w:val="0"/>
      <w:divBdr>
        <w:top w:val="none" w:sz="0" w:space="0" w:color="auto"/>
        <w:left w:val="none" w:sz="0" w:space="0" w:color="auto"/>
        <w:bottom w:val="none" w:sz="0" w:space="0" w:color="auto"/>
        <w:right w:val="none" w:sz="0" w:space="0" w:color="auto"/>
      </w:divBdr>
    </w:div>
    <w:div w:id="1967393906">
      <w:bodyDiv w:val="1"/>
      <w:marLeft w:val="0"/>
      <w:marRight w:val="0"/>
      <w:marTop w:val="0"/>
      <w:marBottom w:val="0"/>
      <w:divBdr>
        <w:top w:val="none" w:sz="0" w:space="0" w:color="auto"/>
        <w:left w:val="none" w:sz="0" w:space="0" w:color="auto"/>
        <w:bottom w:val="none" w:sz="0" w:space="0" w:color="auto"/>
        <w:right w:val="none" w:sz="0" w:space="0" w:color="auto"/>
      </w:divBdr>
    </w:div>
    <w:div w:id="1989506208">
      <w:bodyDiv w:val="1"/>
      <w:marLeft w:val="0"/>
      <w:marRight w:val="0"/>
      <w:marTop w:val="0"/>
      <w:marBottom w:val="0"/>
      <w:divBdr>
        <w:top w:val="none" w:sz="0" w:space="0" w:color="auto"/>
        <w:left w:val="none" w:sz="0" w:space="0" w:color="auto"/>
        <w:bottom w:val="none" w:sz="0" w:space="0" w:color="auto"/>
        <w:right w:val="none" w:sz="0" w:space="0" w:color="auto"/>
      </w:divBdr>
    </w:div>
    <w:div w:id="2000965277">
      <w:bodyDiv w:val="1"/>
      <w:marLeft w:val="0"/>
      <w:marRight w:val="0"/>
      <w:marTop w:val="0"/>
      <w:marBottom w:val="0"/>
      <w:divBdr>
        <w:top w:val="none" w:sz="0" w:space="0" w:color="auto"/>
        <w:left w:val="none" w:sz="0" w:space="0" w:color="auto"/>
        <w:bottom w:val="none" w:sz="0" w:space="0" w:color="auto"/>
        <w:right w:val="none" w:sz="0" w:space="0" w:color="auto"/>
      </w:divBdr>
    </w:div>
    <w:div w:id="2022774872">
      <w:bodyDiv w:val="1"/>
      <w:marLeft w:val="0"/>
      <w:marRight w:val="0"/>
      <w:marTop w:val="0"/>
      <w:marBottom w:val="0"/>
      <w:divBdr>
        <w:top w:val="none" w:sz="0" w:space="0" w:color="auto"/>
        <w:left w:val="none" w:sz="0" w:space="0" w:color="auto"/>
        <w:bottom w:val="none" w:sz="0" w:space="0" w:color="auto"/>
        <w:right w:val="none" w:sz="0" w:space="0" w:color="auto"/>
      </w:divBdr>
    </w:div>
    <w:div w:id="2033993669">
      <w:bodyDiv w:val="1"/>
      <w:marLeft w:val="0"/>
      <w:marRight w:val="0"/>
      <w:marTop w:val="0"/>
      <w:marBottom w:val="0"/>
      <w:divBdr>
        <w:top w:val="none" w:sz="0" w:space="0" w:color="auto"/>
        <w:left w:val="none" w:sz="0" w:space="0" w:color="auto"/>
        <w:bottom w:val="none" w:sz="0" w:space="0" w:color="auto"/>
        <w:right w:val="none" w:sz="0" w:space="0" w:color="auto"/>
      </w:divBdr>
    </w:div>
    <w:div w:id="2053844592">
      <w:bodyDiv w:val="1"/>
      <w:marLeft w:val="0"/>
      <w:marRight w:val="0"/>
      <w:marTop w:val="0"/>
      <w:marBottom w:val="0"/>
      <w:divBdr>
        <w:top w:val="none" w:sz="0" w:space="0" w:color="auto"/>
        <w:left w:val="none" w:sz="0" w:space="0" w:color="auto"/>
        <w:bottom w:val="none" w:sz="0" w:space="0" w:color="auto"/>
        <w:right w:val="none" w:sz="0" w:space="0" w:color="auto"/>
      </w:divBdr>
      <w:divsChild>
        <w:div w:id="159541369">
          <w:marLeft w:val="0"/>
          <w:marRight w:val="0"/>
          <w:marTop w:val="0"/>
          <w:marBottom w:val="0"/>
          <w:divBdr>
            <w:top w:val="none" w:sz="0" w:space="0" w:color="auto"/>
            <w:left w:val="none" w:sz="0" w:space="0" w:color="auto"/>
            <w:bottom w:val="none" w:sz="0" w:space="0" w:color="auto"/>
            <w:right w:val="none" w:sz="0" w:space="0" w:color="auto"/>
          </w:divBdr>
        </w:div>
        <w:div w:id="44619782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www.ncronline.org/news/opinion/histories-colonialism-give-wider-context-indigenous-deaths-boarding-schools" TargetMode="External"/><Relationship Id="rId10" Type="http://schemas.openxmlformats.org/officeDocument/2006/relationships/hyperlink" Target="https://www.christiantoday.com/article/intolerable.cruelty.how.evangelicals.are.rethinking.the.doctrine.of.hell/86826.ht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christiantoday.com/article/intolerable.cruelty.how.evangelicals.are.rethinking.the.doctrine.of.hell/86826.htm" TargetMode="External"/><Relationship Id="rId2" Type="http://schemas.openxmlformats.org/officeDocument/2006/relationships/hyperlink" Target="http://www.ncronline.org/news/opinion/histories-colonialism-give-wider-context-indigenous-deaths-boarding-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EF0977-ED99-E940-9CB4-04270AEB5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4246</Words>
  <Characters>24204</Characters>
  <Application>Microsoft Macintosh Word</Application>
  <DocSecurity>0</DocSecurity>
  <Lines>201</Lines>
  <Paragraphs>56</Paragraphs>
  <ScaleCrop>false</ScaleCrop>
  <Company>HOOT</Company>
  <LinksUpToDate>false</LinksUpToDate>
  <CharactersWithSpaces>28394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connell</dc:creator>
  <cp:keywords/>
  <dc:description/>
  <cp:lastModifiedBy>sara connell</cp:lastModifiedBy>
  <cp:revision>3</cp:revision>
  <dcterms:created xsi:type="dcterms:W3CDTF">2021-11-22T20:44:00Z</dcterms:created>
  <dcterms:modified xsi:type="dcterms:W3CDTF">2021-11-22T20:49:00Z</dcterms:modified>
</cp:coreProperties>
</file>