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36160122"/>
        <w:docPartObj>
          <w:docPartGallery w:val="Cover Pages"/>
          <w:docPartUnique/>
        </w:docPartObj>
      </w:sdtPr>
      <w:sdtContent>
        <w:p w14:paraId="1260259C" w14:textId="441B6576" w:rsidR="00A27AC9" w:rsidRDefault="00A27AC9">
          <w:r>
            <w:rPr>
              <w:noProof/>
            </w:rPr>
            <mc:AlternateContent>
              <mc:Choice Requires="wpg">
                <w:drawing>
                  <wp:anchor distT="0" distB="0" distL="114300" distR="114300" simplePos="0" relativeHeight="251659264" behindDoc="1" locked="0" layoutInCell="1" allowOverlap="1" wp14:anchorId="0D8F8527" wp14:editId="55F3D47A">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A3310A0" w14:textId="1E329672" w:rsidR="00A27AC9" w:rsidRDefault="00ED132E">
                                      <w:pPr>
                                        <w:pStyle w:val="NoSpacing"/>
                                        <w:rPr>
                                          <w:color w:val="FFFFFF" w:themeColor="background1"/>
                                          <w:sz w:val="32"/>
                                          <w:szCs w:val="32"/>
                                        </w:rPr>
                                      </w:pPr>
                                      <w:r>
                                        <w:rPr>
                                          <w:color w:val="FFFFFF" w:themeColor="background1"/>
                                          <w:sz w:val="32"/>
                                          <w:szCs w:val="32"/>
                                        </w:rPr>
                                        <w:t>Shazad Iqbal (2406671)</w:t>
                                      </w:r>
                                    </w:p>
                                  </w:sdtContent>
                                </w:sdt>
                                <w:p w14:paraId="64118996" w14:textId="68016E2D" w:rsidR="00A27AC9"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ED132E" w:rsidRPr="00ED132E">
                                        <w:rPr>
                                          <w:caps/>
                                          <w:color w:val="FFFFFF" w:themeColor="background1"/>
                                        </w:rPr>
                                        <w:t>BA Hons Business and Leadership Skills for the Workplace| LCLM5001| Understanding and Engaging Stakeholders| Understanding the importance of Stakeholder Engagement in successful commencement and completion of project| Lecturer: Eric Osei</w:t>
                                      </w:r>
                                    </w:sdtContent>
                                  </w:sdt>
                                  <w:r w:rsidR="00A27AC9">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5330B4B" w14:textId="3CB84C6F" w:rsidR="00A27AC9" w:rsidRDefault="00AB343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AB3436">
                                        <w:rPr>
                                          <w:rFonts w:asciiTheme="majorHAnsi" w:eastAsiaTheme="majorEastAsia" w:hAnsiTheme="majorHAnsi" w:cstheme="majorBidi"/>
                                          <w:color w:val="595959" w:themeColor="text1" w:themeTint="A6"/>
                                          <w:sz w:val="108"/>
                                          <w:szCs w:val="108"/>
                                        </w:rPr>
                                        <w:t>Stakeholder Engagement in Product Launch: A</w:t>
                                      </w:r>
                                      <w:r>
                                        <w:rPr>
                                          <w:rFonts w:asciiTheme="majorHAnsi" w:eastAsiaTheme="majorEastAsia" w:hAnsiTheme="majorHAnsi" w:cstheme="majorBidi"/>
                                          <w:color w:val="595959" w:themeColor="text1" w:themeTint="A6"/>
                                          <w:sz w:val="108"/>
                                          <w:szCs w:val="108"/>
                                        </w:rPr>
                                        <w:t>n Academic</w:t>
                                      </w:r>
                                      <w:r w:rsidRPr="00AB3436">
                                        <w:rPr>
                                          <w:rFonts w:asciiTheme="majorHAnsi" w:eastAsiaTheme="majorEastAsia" w:hAnsiTheme="majorHAnsi" w:cstheme="majorBidi"/>
                                          <w:color w:val="595959" w:themeColor="text1" w:themeTint="A6"/>
                                          <w:sz w:val="108"/>
                                          <w:szCs w:val="108"/>
                                        </w:rPr>
                                        <w:t xml:space="preserve"> Study of Healthcare Monitors UK LTD</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245200D" w14:textId="1FA55346" w:rsidR="00A27AC9" w:rsidRDefault="00FD4053">
                                      <w:pPr>
                                        <w:pStyle w:val="NoSpacing"/>
                                        <w:spacing w:before="240"/>
                                        <w:rPr>
                                          <w:caps/>
                                          <w:color w:val="0E2841" w:themeColor="text2"/>
                                          <w:sz w:val="36"/>
                                          <w:szCs w:val="36"/>
                                        </w:rPr>
                                      </w:pPr>
                                      <w:r>
                                        <w:rPr>
                                          <w:caps/>
                                          <w:color w:val="0E2841" w:themeColor="text2"/>
                                          <w:sz w:val="36"/>
                                          <w:szCs w:val="36"/>
                                        </w:rPr>
                                        <w:t xml:space="preserve">an academic </w:t>
                                      </w:r>
                                      <w:r w:rsidRPr="00FD4053">
                                        <w:rPr>
                                          <w:caps/>
                                          <w:color w:val="0E2841" w:themeColor="text2"/>
                                          <w:sz w:val="36"/>
                                          <w:szCs w:val="36"/>
                                        </w:rPr>
                                        <w:t>Critical Analysis and Recommendations</w:t>
                                      </w:r>
                                      <w:r w:rsidR="00ED132E">
                                        <w:rPr>
                                          <w:caps/>
                                          <w:color w:val="0E2841" w:themeColor="text2"/>
                                          <w:sz w:val="36"/>
                                          <w:szCs w:val="36"/>
                                        </w:rPr>
                                        <w:t xml:space="preserve"> report</w:t>
                                      </w:r>
                                      <w:r w:rsidRPr="00FD4053">
                                        <w:rPr>
                                          <w:caps/>
                                          <w:color w:val="0E2841" w:themeColor="text2"/>
                                          <w:sz w:val="36"/>
                                          <w:szCs w:val="36"/>
                                        </w:rPr>
                                        <w:t xml:space="preserve"> for Launching a Wearable Health Device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8F8527"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A3310A0" w14:textId="1E329672" w:rsidR="00A27AC9" w:rsidRDefault="00ED132E">
                                <w:pPr>
                                  <w:pStyle w:val="NoSpacing"/>
                                  <w:rPr>
                                    <w:color w:val="FFFFFF" w:themeColor="background1"/>
                                    <w:sz w:val="32"/>
                                    <w:szCs w:val="32"/>
                                  </w:rPr>
                                </w:pPr>
                                <w:r>
                                  <w:rPr>
                                    <w:color w:val="FFFFFF" w:themeColor="background1"/>
                                    <w:sz w:val="32"/>
                                    <w:szCs w:val="32"/>
                                  </w:rPr>
                                  <w:t>Shazad Iqbal (2406671)</w:t>
                                </w:r>
                              </w:p>
                            </w:sdtContent>
                          </w:sdt>
                          <w:p w14:paraId="64118996" w14:textId="68016E2D" w:rsidR="00A27AC9"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ED132E" w:rsidRPr="00ED132E">
                                  <w:rPr>
                                    <w:caps/>
                                    <w:color w:val="FFFFFF" w:themeColor="background1"/>
                                  </w:rPr>
                                  <w:t>BA Hons Business and Leadership Skills for the Workplace| LCLM5001| Understanding and Engaging Stakeholders| Understanding the importance of Stakeholder Engagement in successful commencement and completion of project| Lecturer: Eric Osei</w:t>
                                </w:r>
                              </w:sdtContent>
                            </w:sdt>
                            <w:r w:rsidR="00A27AC9">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5330B4B" w14:textId="3CB84C6F" w:rsidR="00A27AC9" w:rsidRDefault="00AB343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AB3436">
                                  <w:rPr>
                                    <w:rFonts w:asciiTheme="majorHAnsi" w:eastAsiaTheme="majorEastAsia" w:hAnsiTheme="majorHAnsi" w:cstheme="majorBidi"/>
                                    <w:color w:val="595959" w:themeColor="text1" w:themeTint="A6"/>
                                    <w:sz w:val="108"/>
                                    <w:szCs w:val="108"/>
                                  </w:rPr>
                                  <w:t>Stakeholder Engagement in Product Launch: A</w:t>
                                </w:r>
                                <w:r>
                                  <w:rPr>
                                    <w:rFonts w:asciiTheme="majorHAnsi" w:eastAsiaTheme="majorEastAsia" w:hAnsiTheme="majorHAnsi" w:cstheme="majorBidi"/>
                                    <w:color w:val="595959" w:themeColor="text1" w:themeTint="A6"/>
                                    <w:sz w:val="108"/>
                                    <w:szCs w:val="108"/>
                                  </w:rPr>
                                  <w:t>n Academic</w:t>
                                </w:r>
                                <w:r w:rsidRPr="00AB3436">
                                  <w:rPr>
                                    <w:rFonts w:asciiTheme="majorHAnsi" w:eastAsiaTheme="majorEastAsia" w:hAnsiTheme="majorHAnsi" w:cstheme="majorBidi"/>
                                    <w:color w:val="595959" w:themeColor="text1" w:themeTint="A6"/>
                                    <w:sz w:val="108"/>
                                    <w:szCs w:val="108"/>
                                  </w:rPr>
                                  <w:t xml:space="preserve"> Study of Healthcare Monitors UK LTD</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245200D" w14:textId="1FA55346" w:rsidR="00A27AC9" w:rsidRDefault="00FD4053">
                                <w:pPr>
                                  <w:pStyle w:val="NoSpacing"/>
                                  <w:spacing w:before="240"/>
                                  <w:rPr>
                                    <w:caps/>
                                    <w:color w:val="0E2841" w:themeColor="text2"/>
                                    <w:sz w:val="36"/>
                                    <w:szCs w:val="36"/>
                                  </w:rPr>
                                </w:pPr>
                                <w:r>
                                  <w:rPr>
                                    <w:caps/>
                                    <w:color w:val="0E2841" w:themeColor="text2"/>
                                    <w:sz w:val="36"/>
                                    <w:szCs w:val="36"/>
                                  </w:rPr>
                                  <w:t xml:space="preserve">an academic </w:t>
                                </w:r>
                                <w:r w:rsidRPr="00FD4053">
                                  <w:rPr>
                                    <w:caps/>
                                    <w:color w:val="0E2841" w:themeColor="text2"/>
                                    <w:sz w:val="36"/>
                                    <w:szCs w:val="36"/>
                                  </w:rPr>
                                  <w:t>Critical Analysis and Recommendations</w:t>
                                </w:r>
                                <w:r w:rsidR="00ED132E">
                                  <w:rPr>
                                    <w:caps/>
                                    <w:color w:val="0E2841" w:themeColor="text2"/>
                                    <w:sz w:val="36"/>
                                    <w:szCs w:val="36"/>
                                  </w:rPr>
                                  <w:t xml:space="preserve"> report</w:t>
                                </w:r>
                                <w:r w:rsidRPr="00FD4053">
                                  <w:rPr>
                                    <w:caps/>
                                    <w:color w:val="0E2841" w:themeColor="text2"/>
                                    <w:sz w:val="36"/>
                                    <w:szCs w:val="36"/>
                                  </w:rPr>
                                  <w:t xml:space="preserve"> for Launching a Wearable Health Device</w:t>
                                </w:r>
                              </w:p>
                            </w:sdtContent>
                          </w:sdt>
                        </w:txbxContent>
                      </v:textbox>
                    </v:shape>
                    <w10:wrap anchorx="page" anchory="page"/>
                  </v:group>
                </w:pict>
              </mc:Fallback>
            </mc:AlternateContent>
          </w:r>
        </w:p>
        <w:p w14:paraId="16DDFD12" w14:textId="0FC3E8F6" w:rsidR="00A27AC9" w:rsidRDefault="00A27AC9">
          <w:r>
            <w:br w:type="page"/>
          </w:r>
        </w:p>
      </w:sdtContent>
    </w:sdt>
    <w:sdt>
      <w:sdtPr>
        <w:rPr>
          <w:rFonts w:asciiTheme="minorHAnsi" w:eastAsiaTheme="minorHAnsi" w:hAnsiTheme="minorHAnsi" w:cstheme="minorBidi"/>
          <w:color w:val="auto"/>
          <w:kern w:val="2"/>
          <w:sz w:val="24"/>
          <w:szCs w:val="24"/>
          <w:lang w:val="en-GB"/>
          <w14:ligatures w14:val="standardContextual"/>
        </w:rPr>
        <w:id w:val="1751301702"/>
        <w:docPartObj>
          <w:docPartGallery w:val="Table of Contents"/>
          <w:docPartUnique/>
        </w:docPartObj>
      </w:sdtPr>
      <w:sdtEndPr>
        <w:rPr>
          <w:b/>
          <w:bCs/>
          <w:noProof/>
        </w:rPr>
      </w:sdtEndPr>
      <w:sdtContent>
        <w:p w14:paraId="5C6D66AF" w14:textId="281E79BE" w:rsidR="00ED132E" w:rsidRDefault="00ED132E">
          <w:pPr>
            <w:pStyle w:val="TOCHeading"/>
          </w:pPr>
          <w:r>
            <w:t>Contents</w:t>
          </w:r>
        </w:p>
        <w:p w14:paraId="4FC50B5F" w14:textId="68FA3F0C" w:rsidR="00BB6A42" w:rsidRDefault="00ED13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976623" w:history="1">
            <w:r w:rsidR="00BB6A42" w:rsidRPr="0011200A">
              <w:rPr>
                <w:rStyle w:val="Hyperlink"/>
                <w:noProof/>
              </w:rPr>
              <w:t>Introduction</w:t>
            </w:r>
            <w:r w:rsidR="00BB6A42">
              <w:rPr>
                <w:noProof/>
                <w:webHidden/>
              </w:rPr>
              <w:tab/>
            </w:r>
            <w:r w:rsidR="00BB6A42">
              <w:rPr>
                <w:noProof/>
                <w:webHidden/>
              </w:rPr>
              <w:fldChar w:fldCharType="begin"/>
            </w:r>
            <w:r w:rsidR="00BB6A42">
              <w:rPr>
                <w:noProof/>
                <w:webHidden/>
              </w:rPr>
              <w:instrText xml:space="preserve"> PAGEREF _Toc211976623 \h </w:instrText>
            </w:r>
            <w:r w:rsidR="00BB6A42">
              <w:rPr>
                <w:noProof/>
                <w:webHidden/>
              </w:rPr>
            </w:r>
            <w:r w:rsidR="00BB6A42">
              <w:rPr>
                <w:noProof/>
                <w:webHidden/>
              </w:rPr>
              <w:fldChar w:fldCharType="separate"/>
            </w:r>
            <w:r w:rsidR="00BB6A42">
              <w:rPr>
                <w:noProof/>
                <w:webHidden/>
              </w:rPr>
              <w:t>2</w:t>
            </w:r>
            <w:r w:rsidR="00BB6A42">
              <w:rPr>
                <w:noProof/>
                <w:webHidden/>
              </w:rPr>
              <w:fldChar w:fldCharType="end"/>
            </w:r>
          </w:hyperlink>
        </w:p>
        <w:p w14:paraId="55520C5C" w14:textId="4B176F0B" w:rsidR="00BB6A42" w:rsidRDefault="00BB6A42">
          <w:pPr>
            <w:pStyle w:val="TOC1"/>
            <w:tabs>
              <w:tab w:val="right" w:leader="dot" w:pos="9016"/>
            </w:tabs>
            <w:rPr>
              <w:rFonts w:eastAsiaTheme="minorEastAsia"/>
              <w:noProof/>
              <w:lang w:eastAsia="en-GB"/>
            </w:rPr>
          </w:pPr>
          <w:hyperlink w:anchor="_Toc211976624" w:history="1">
            <w:r w:rsidRPr="0011200A">
              <w:rPr>
                <w:rStyle w:val="Hyperlink"/>
                <w:noProof/>
              </w:rPr>
              <w:t>Company Overview</w:t>
            </w:r>
            <w:r>
              <w:rPr>
                <w:noProof/>
                <w:webHidden/>
              </w:rPr>
              <w:tab/>
            </w:r>
            <w:r>
              <w:rPr>
                <w:noProof/>
                <w:webHidden/>
              </w:rPr>
              <w:fldChar w:fldCharType="begin"/>
            </w:r>
            <w:r>
              <w:rPr>
                <w:noProof/>
                <w:webHidden/>
              </w:rPr>
              <w:instrText xml:space="preserve"> PAGEREF _Toc211976624 \h </w:instrText>
            </w:r>
            <w:r>
              <w:rPr>
                <w:noProof/>
                <w:webHidden/>
              </w:rPr>
            </w:r>
            <w:r>
              <w:rPr>
                <w:noProof/>
                <w:webHidden/>
              </w:rPr>
              <w:fldChar w:fldCharType="separate"/>
            </w:r>
            <w:r>
              <w:rPr>
                <w:noProof/>
                <w:webHidden/>
              </w:rPr>
              <w:t>3</w:t>
            </w:r>
            <w:r>
              <w:rPr>
                <w:noProof/>
                <w:webHidden/>
              </w:rPr>
              <w:fldChar w:fldCharType="end"/>
            </w:r>
          </w:hyperlink>
        </w:p>
        <w:p w14:paraId="47B0FEE3" w14:textId="290334A8" w:rsidR="00BB6A42" w:rsidRDefault="00BB6A42">
          <w:pPr>
            <w:pStyle w:val="TOC1"/>
            <w:tabs>
              <w:tab w:val="right" w:leader="dot" w:pos="9016"/>
            </w:tabs>
            <w:rPr>
              <w:rFonts w:eastAsiaTheme="minorEastAsia"/>
              <w:noProof/>
              <w:lang w:eastAsia="en-GB"/>
            </w:rPr>
          </w:pPr>
          <w:hyperlink w:anchor="_Toc211976625" w:history="1">
            <w:r w:rsidRPr="0011200A">
              <w:rPr>
                <w:rStyle w:val="Hyperlink"/>
                <w:noProof/>
              </w:rPr>
              <w:t>Project Overview</w:t>
            </w:r>
            <w:r>
              <w:rPr>
                <w:noProof/>
                <w:webHidden/>
              </w:rPr>
              <w:tab/>
            </w:r>
            <w:r>
              <w:rPr>
                <w:noProof/>
                <w:webHidden/>
              </w:rPr>
              <w:fldChar w:fldCharType="begin"/>
            </w:r>
            <w:r>
              <w:rPr>
                <w:noProof/>
                <w:webHidden/>
              </w:rPr>
              <w:instrText xml:space="preserve"> PAGEREF _Toc211976625 \h </w:instrText>
            </w:r>
            <w:r>
              <w:rPr>
                <w:noProof/>
                <w:webHidden/>
              </w:rPr>
            </w:r>
            <w:r>
              <w:rPr>
                <w:noProof/>
                <w:webHidden/>
              </w:rPr>
              <w:fldChar w:fldCharType="separate"/>
            </w:r>
            <w:r>
              <w:rPr>
                <w:noProof/>
                <w:webHidden/>
              </w:rPr>
              <w:t>3</w:t>
            </w:r>
            <w:r>
              <w:rPr>
                <w:noProof/>
                <w:webHidden/>
              </w:rPr>
              <w:fldChar w:fldCharType="end"/>
            </w:r>
          </w:hyperlink>
        </w:p>
        <w:p w14:paraId="6C2F1FA8" w14:textId="79CFFE6C" w:rsidR="00BB6A42" w:rsidRDefault="00BB6A42">
          <w:pPr>
            <w:pStyle w:val="TOC1"/>
            <w:tabs>
              <w:tab w:val="right" w:leader="dot" w:pos="9016"/>
            </w:tabs>
            <w:rPr>
              <w:rFonts w:eastAsiaTheme="minorEastAsia"/>
              <w:noProof/>
              <w:lang w:eastAsia="en-GB"/>
            </w:rPr>
          </w:pPr>
          <w:hyperlink w:anchor="_Toc211976626" w:history="1">
            <w:r w:rsidRPr="0011200A">
              <w:rPr>
                <w:rStyle w:val="Hyperlink"/>
                <w:noProof/>
              </w:rPr>
              <w:t>Project Outline</w:t>
            </w:r>
            <w:r>
              <w:rPr>
                <w:noProof/>
                <w:webHidden/>
              </w:rPr>
              <w:tab/>
            </w:r>
            <w:r>
              <w:rPr>
                <w:noProof/>
                <w:webHidden/>
              </w:rPr>
              <w:fldChar w:fldCharType="begin"/>
            </w:r>
            <w:r>
              <w:rPr>
                <w:noProof/>
                <w:webHidden/>
              </w:rPr>
              <w:instrText xml:space="preserve"> PAGEREF _Toc211976626 \h </w:instrText>
            </w:r>
            <w:r>
              <w:rPr>
                <w:noProof/>
                <w:webHidden/>
              </w:rPr>
            </w:r>
            <w:r>
              <w:rPr>
                <w:noProof/>
                <w:webHidden/>
              </w:rPr>
              <w:fldChar w:fldCharType="separate"/>
            </w:r>
            <w:r>
              <w:rPr>
                <w:noProof/>
                <w:webHidden/>
              </w:rPr>
              <w:t>3</w:t>
            </w:r>
            <w:r>
              <w:rPr>
                <w:noProof/>
                <w:webHidden/>
              </w:rPr>
              <w:fldChar w:fldCharType="end"/>
            </w:r>
          </w:hyperlink>
        </w:p>
        <w:p w14:paraId="66DE5E06" w14:textId="7D38AA6F" w:rsidR="00BB6A42" w:rsidRDefault="00BB6A42">
          <w:pPr>
            <w:pStyle w:val="TOC1"/>
            <w:tabs>
              <w:tab w:val="right" w:leader="dot" w:pos="9016"/>
            </w:tabs>
            <w:rPr>
              <w:rFonts w:eastAsiaTheme="minorEastAsia"/>
              <w:noProof/>
              <w:lang w:eastAsia="en-GB"/>
            </w:rPr>
          </w:pPr>
          <w:hyperlink w:anchor="_Toc211976627" w:history="1">
            <w:r w:rsidRPr="0011200A">
              <w:rPr>
                <w:rStyle w:val="Hyperlink"/>
                <w:noProof/>
              </w:rPr>
              <w:t>Project Situational Analysis (SWOT, PESTLE, SMART Objectives)</w:t>
            </w:r>
            <w:r>
              <w:rPr>
                <w:noProof/>
                <w:webHidden/>
              </w:rPr>
              <w:tab/>
            </w:r>
            <w:r>
              <w:rPr>
                <w:noProof/>
                <w:webHidden/>
              </w:rPr>
              <w:fldChar w:fldCharType="begin"/>
            </w:r>
            <w:r>
              <w:rPr>
                <w:noProof/>
                <w:webHidden/>
              </w:rPr>
              <w:instrText xml:space="preserve"> PAGEREF _Toc211976627 \h </w:instrText>
            </w:r>
            <w:r>
              <w:rPr>
                <w:noProof/>
                <w:webHidden/>
              </w:rPr>
            </w:r>
            <w:r>
              <w:rPr>
                <w:noProof/>
                <w:webHidden/>
              </w:rPr>
              <w:fldChar w:fldCharType="separate"/>
            </w:r>
            <w:r>
              <w:rPr>
                <w:noProof/>
                <w:webHidden/>
              </w:rPr>
              <w:t>4</w:t>
            </w:r>
            <w:r>
              <w:rPr>
                <w:noProof/>
                <w:webHidden/>
              </w:rPr>
              <w:fldChar w:fldCharType="end"/>
            </w:r>
          </w:hyperlink>
        </w:p>
        <w:p w14:paraId="7BC9FEE4" w14:textId="55D1194E" w:rsidR="00BB6A42" w:rsidRDefault="00BB6A42">
          <w:pPr>
            <w:pStyle w:val="TOC2"/>
            <w:tabs>
              <w:tab w:val="right" w:leader="dot" w:pos="9016"/>
            </w:tabs>
            <w:rPr>
              <w:noProof/>
            </w:rPr>
          </w:pPr>
          <w:hyperlink w:anchor="_Toc211976628" w:history="1">
            <w:r w:rsidRPr="0011200A">
              <w:rPr>
                <w:rStyle w:val="Hyperlink"/>
                <w:noProof/>
              </w:rPr>
              <w:t>SWOT Analysis</w:t>
            </w:r>
            <w:r>
              <w:rPr>
                <w:noProof/>
                <w:webHidden/>
              </w:rPr>
              <w:tab/>
            </w:r>
            <w:r>
              <w:rPr>
                <w:noProof/>
                <w:webHidden/>
              </w:rPr>
              <w:fldChar w:fldCharType="begin"/>
            </w:r>
            <w:r>
              <w:rPr>
                <w:noProof/>
                <w:webHidden/>
              </w:rPr>
              <w:instrText xml:space="preserve"> PAGEREF _Toc211976628 \h </w:instrText>
            </w:r>
            <w:r>
              <w:rPr>
                <w:noProof/>
                <w:webHidden/>
              </w:rPr>
            </w:r>
            <w:r>
              <w:rPr>
                <w:noProof/>
                <w:webHidden/>
              </w:rPr>
              <w:fldChar w:fldCharType="separate"/>
            </w:r>
            <w:r>
              <w:rPr>
                <w:noProof/>
                <w:webHidden/>
              </w:rPr>
              <w:t>4</w:t>
            </w:r>
            <w:r>
              <w:rPr>
                <w:noProof/>
                <w:webHidden/>
              </w:rPr>
              <w:fldChar w:fldCharType="end"/>
            </w:r>
          </w:hyperlink>
        </w:p>
        <w:p w14:paraId="0F44748E" w14:textId="02DE5EB4" w:rsidR="00BB6A42" w:rsidRDefault="00BB6A42">
          <w:pPr>
            <w:pStyle w:val="TOC2"/>
            <w:tabs>
              <w:tab w:val="right" w:leader="dot" w:pos="9016"/>
            </w:tabs>
            <w:rPr>
              <w:noProof/>
            </w:rPr>
          </w:pPr>
          <w:hyperlink w:anchor="_Toc211976629" w:history="1">
            <w:r w:rsidRPr="0011200A">
              <w:rPr>
                <w:rStyle w:val="Hyperlink"/>
                <w:noProof/>
              </w:rPr>
              <w:t>PESTLE Analysis</w:t>
            </w:r>
            <w:r>
              <w:rPr>
                <w:noProof/>
                <w:webHidden/>
              </w:rPr>
              <w:tab/>
            </w:r>
            <w:r>
              <w:rPr>
                <w:noProof/>
                <w:webHidden/>
              </w:rPr>
              <w:fldChar w:fldCharType="begin"/>
            </w:r>
            <w:r>
              <w:rPr>
                <w:noProof/>
                <w:webHidden/>
              </w:rPr>
              <w:instrText xml:space="preserve"> PAGEREF _Toc211976629 \h </w:instrText>
            </w:r>
            <w:r>
              <w:rPr>
                <w:noProof/>
                <w:webHidden/>
              </w:rPr>
            </w:r>
            <w:r>
              <w:rPr>
                <w:noProof/>
                <w:webHidden/>
              </w:rPr>
              <w:fldChar w:fldCharType="separate"/>
            </w:r>
            <w:r>
              <w:rPr>
                <w:noProof/>
                <w:webHidden/>
              </w:rPr>
              <w:t>4</w:t>
            </w:r>
            <w:r>
              <w:rPr>
                <w:noProof/>
                <w:webHidden/>
              </w:rPr>
              <w:fldChar w:fldCharType="end"/>
            </w:r>
          </w:hyperlink>
        </w:p>
        <w:p w14:paraId="50382BA6" w14:textId="68C46FD7" w:rsidR="00BB6A42" w:rsidRDefault="00BB6A42">
          <w:pPr>
            <w:pStyle w:val="TOC2"/>
            <w:tabs>
              <w:tab w:val="right" w:leader="dot" w:pos="9016"/>
            </w:tabs>
            <w:rPr>
              <w:noProof/>
            </w:rPr>
          </w:pPr>
          <w:hyperlink w:anchor="_Toc211976630" w:history="1">
            <w:r w:rsidRPr="0011200A">
              <w:rPr>
                <w:rStyle w:val="Hyperlink"/>
                <w:noProof/>
              </w:rPr>
              <w:t>SMART Objectives</w:t>
            </w:r>
            <w:r>
              <w:rPr>
                <w:noProof/>
                <w:webHidden/>
              </w:rPr>
              <w:tab/>
            </w:r>
            <w:r>
              <w:rPr>
                <w:noProof/>
                <w:webHidden/>
              </w:rPr>
              <w:fldChar w:fldCharType="begin"/>
            </w:r>
            <w:r>
              <w:rPr>
                <w:noProof/>
                <w:webHidden/>
              </w:rPr>
              <w:instrText xml:space="preserve"> PAGEREF _Toc211976630 \h </w:instrText>
            </w:r>
            <w:r>
              <w:rPr>
                <w:noProof/>
                <w:webHidden/>
              </w:rPr>
            </w:r>
            <w:r>
              <w:rPr>
                <w:noProof/>
                <w:webHidden/>
              </w:rPr>
              <w:fldChar w:fldCharType="separate"/>
            </w:r>
            <w:r>
              <w:rPr>
                <w:noProof/>
                <w:webHidden/>
              </w:rPr>
              <w:t>5</w:t>
            </w:r>
            <w:r>
              <w:rPr>
                <w:noProof/>
                <w:webHidden/>
              </w:rPr>
              <w:fldChar w:fldCharType="end"/>
            </w:r>
          </w:hyperlink>
        </w:p>
        <w:p w14:paraId="15EF64C3" w14:textId="4704A9E7" w:rsidR="00BB6A42" w:rsidRDefault="00BB6A42">
          <w:pPr>
            <w:pStyle w:val="TOC1"/>
            <w:tabs>
              <w:tab w:val="right" w:leader="dot" w:pos="9016"/>
            </w:tabs>
            <w:rPr>
              <w:rFonts w:eastAsiaTheme="minorEastAsia"/>
              <w:noProof/>
              <w:lang w:eastAsia="en-GB"/>
            </w:rPr>
          </w:pPr>
          <w:hyperlink w:anchor="_Toc211976631" w:history="1">
            <w:r w:rsidRPr="0011200A">
              <w:rPr>
                <w:rStyle w:val="Hyperlink"/>
                <w:noProof/>
              </w:rPr>
              <w:t>Stakeholders</w:t>
            </w:r>
            <w:r>
              <w:rPr>
                <w:noProof/>
                <w:webHidden/>
              </w:rPr>
              <w:tab/>
            </w:r>
            <w:r>
              <w:rPr>
                <w:noProof/>
                <w:webHidden/>
              </w:rPr>
              <w:fldChar w:fldCharType="begin"/>
            </w:r>
            <w:r>
              <w:rPr>
                <w:noProof/>
                <w:webHidden/>
              </w:rPr>
              <w:instrText xml:space="preserve"> PAGEREF _Toc211976631 \h </w:instrText>
            </w:r>
            <w:r>
              <w:rPr>
                <w:noProof/>
                <w:webHidden/>
              </w:rPr>
            </w:r>
            <w:r>
              <w:rPr>
                <w:noProof/>
                <w:webHidden/>
              </w:rPr>
              <w:fldChar w:fldCharType="separate"/>
            </w:r>
            <w:r>
              <w:rPr>
                <w:noProof/>
                <w:webHidden/>
              </w:rPr>
              <w:t>5</w:t>
            </w:r>
            <w:r>
              <w:rPr>
                <w:noProof/>
                <w:webHidden/>
              </w:rPr>
              <w:fldChar w:fldCharType="end"/>
            </w:r>
          </w:hyperlink>
        </w:p>
        <w:p w14:paraId="1BF93E12" w14:textId="4F9A0601" w:rsidR="00BB6A42" w:rsidRDefault="00BB6A42">
          <w:pPr>
            <w:pStyle w:val="TOC2"/>
            <w:tabs>
              <w:tab w:val="right" w:leader="dot" w:pos="9016"/>
            </w:tabs>
            <w:rPr>
              <w:noProof/>
            </w:rPr>
          </w:pPr>
          <w:hyperlink w:anchor="_Toc211976632" w:history="1">
            <w:r w:rsidRPr="0011200A">
              <w:rPr>
                <w:rStyle w:val="Hyperlink"/>
                <w:noProof/>
              </w:rPr>
              <w:t>Internal Stakeholders</w:t>
            </w:r>
            <w:r>
              <w:rPr>
                <w:noProof/>
                <w:webHidden/>
              </w:rPr>
              <w:tab/>
            </w:r>
            <w:r>
              <w:rPr>
                <w:noProof/>
                <w:webHidden/>
              </w:rPr>
              <w:fldChar w:fldCharType="begin"/>
            </w:r>
            <w:r>
              <w:rPr>
                <w:noProof/>
                <w:webHidden/>
              </w:rPr>
              <w:instrText xml:space="preserve"> PAGEREF _Toc211976632 \h </w:instrText>
            </w:r>
            <w:r>
              <w:rPr>
                <w:noProof/>
                <w:webHidden/>
              </w:rPr>
            </w:r>
            <w:r>
              <w:rPr>
                <w:noProof/>
                <w:webHidden/>
              </w:rPr>
              <w:fldChar w:fldCharType="separate"/>
            </w:r>
            <w:r>
              <w:rPr>
                <w:noProof/>
                <w:webHidden/>
              </w:rPr>
              <w:t>6</w:t>
            </w:r>
            <w:r>
              <w:rPr>
                <w:noProof/>
                <w:webHidden/>
              </w:rPr>
              <w:fldChar w:fldCharType="end"/>
            </w:r>
          </w:hyperlink>
        </w:p>
        <w:p w14:paraId="43CEF8FA" w14:textId="0DFC2920" w:rsidR="00BB6A42" w:rsidRDefault="00BB6A42">
          <w:pPr>
            <w:pStyle w:val="TOC2"/>
            <w:tabs>
              <w:tab w:val="right" w:leader="dot" w:pos="9016"/>
            </w:tabs>
            <w:rPr>
              <w:noProof/>
            </w:rPr>
          </w:pPr>
          <w:hyperlink w:anchor="_Toc211976633" w:history="1">
            <w:r w:rsidRPr="0011200A">
              <w:rPr>
                <w:rStyle w:val="Hyperlink"/>
                <w:noProof/>
              </w:rPr>
              <w:t>External Stakeholders</w:t>
            </w:r>
            <w:r>
              <w:rPr>
                <w:noProof/>
                <w:webHidden/>
              </w:rPr>
              <w:tab/>
            </w:r>
            <w:r>
              <w:rPr>
                <w:noProof/>
                <w:webHidden/>
              </w:rPr>
              <w:fldChar w:fldCharType="begin"/>
            </w:r>
            <w:r>
              <w:rPr>
                <w:noProof/>
                <w:webHidden/>
              </w:rPr>
              <w:instrText xml:space="preserve"> PAGEREF _Toc211976633 \h </w:instrText>
            </w:r>
            <w:r>
              <w:rPr>
                <w:noProof/>
                <w:webHidden/>
              </w:rPr>
            </w:r>
            <w:r>
              <w:rPr>
                <w:noProof/>
                <w:webHidden/>
              </w:rPr>
              <w:fldChar w:fldCharType="separate"/>
            </w:r>
            <w:r>
              <w:rPr>
                <w:noProof/>
                <w:webHidden/>
              </w:rPr>
              <w:t>6</w:t>
            </w:r>
            <w:r>
              <w:rPr>
                <w:noProof/>
                <w:webHidden/>
              </w:rPr>
              <w:fldChar w:fldCharType="end"/>
            </w:r>
          </w:hyperlink>
        </w:p>
        <w:p w14:paraId="763270C0" w14:textId="465EA16B" w:rsidR="00BB6A42" w:rsidRDefault="00BB6A42">
          <w:pPr>
            <w:pStyle w:val="TOC1"/>
            <w:tabs>
              <w:tab w:val="right" w:leader="dot" w:pos="9016"/>
            </w:tabs>
            <w:rPr>
              <w:rFonts w:eastAsiaTheme="minorEastAsia"/>
              <w:noProof/>
              <w:lang w:eastAsia="en-GB"/>
            </w:rPr>
          </w:pPr>
          <w:hyperlink w:anchor="_Toc211976634" w:history="1">
            <w:r w:rsidRPr="0011200A">
              <w:rPr>
                <w:rStyle w:val="Hyperlink"/>
                <w:noProof/>
              </w:rPr>
              <w:t>Roles and Responsibilities of Stakeholders</w:t>
            </w:r>
            <w:r>
              <w:rPr>
                <w:noProof/>
                <w:webHidden/>
              </w:rPr>
              <w:tab/>
            </w:r>
            <w:r>
              <w:rPr>
                <w:noProof/>
                <w:webHidden/>
              </w:rPr>
              <w:fldChar w:fldCharType="begin"/>
            </w:r>
            <w:r>
              <w:rPr>
                <w:noProof/>
                <w:webHidden/>
              </w:rPr>
              <w:instrText xml:space="preserve"> PAGEREF _Toc211976634 \h </w:instrText>
            </w:r>
            <w:r>
              <w:rPr>
                <w:noProof/>
                <w:webHidden/>
              </w:rPr>
            </w:r>
            <w:r>
              <w:rPr>
                <w:noProof/>
                <w:webHidden/>
              </w:rPr>
              <w:fldChar w:fldCharType="separate"/>
            </w:r>
            <w:r>
              <w:rPr>
                <w:noProof/>
                <w:webHidden/>
              </w:rPr>
              <w:t>6</w:t>
            </w:r>
            <w:r>
              <w:rPr>
                <w:noProof/>
                <w:webHidden/>
              </w:rPr>
              <w:fldChar w:fldCharType="end"/>
            </w:r>
          </w:hyperlink>
        </w:p>
        <w:p w14:paraId="081C5F1A" w14:textId="79F6FF50" w:rsidR="00BB6A42" w:rsidRDefault="00BB6A42">
          <w:pPr>
            <w:pStyle w:val="TOC1"/>
            <w:tabs>
              <w:tab w:val="right" w:leader="dot" w:pos="9016"/>
            </w:tabs>
            <w:rPr>
              <w:rFonts w:eastAsiaTheme="minorEastAsia"/>
              <w:noProof/>
              <w:lang w:eastAsia="en-GB"/>
            </w:rPr>
          </w:pPr>
          <w:hyperlink w:anchor="_Toc211976635" w:history="1">
            <w:r w:rsidRPr="0011200A">
              <w:rPr>
                <w:rStyle w:val="Hyperlink"/>
                <w:noProof/>
              </w:rPr>
              <w:t>Stakeholder Engagement Framework</w:t>
            </w:r>
            <w:r>
              <w:rPr>
                <w:noProof/>
                <w:webHidden/>
              </w:rPr>
              <w:tab/>
            </w:r>
            <w:r>
              <w:rPr>
                <w:noProof/>
                <w:webHidden/>
              </w:rPr>
              <w:fldChar w:fldCharType="begin"/>
            </w:r>
            <w:r>
              <w:rPr>
                <w:noProof/>
                <w:webHidden/>
              </w:rPr>
              <w:instrText xml:space="preserve"> PAGEREF _Toc211976635 \h </w:instrText>
            </w:r>
            <w:r>
              <w:rPr>
                <w:noProof/>
                <w:webHidden/>
              </w:rPr>
            </w:r>
            <w:r>
              <w:rPr>
                <w:noProof/>
                <w:webHidden/>
              </w:rPr>
              <w:fldChar w:fldCharType="separate"/>
            </w:r>
            <w:r>
              <w:rPr>
                <w:noProof/>
                <w:webHidden/>
              </w:rPr>
              <w:t>8</w:t>
            </w:r>
            <w:r>
              <w:rPr>
                <w:noProof/>
                <w:webHidden/>
              </w:rPr>
              <w:fldChar w:fldCharType="end"/>
            </w:r>
          </w:hyperlink>
        </w:p>
        <w:p w14:paraId="43792AE8" w14:textId="05775336" w:rsidR="00BB6A42" w:rsidRDefault="00BB6A42">
          <w:pPr>
            <w:pStyle w:val="TOC2"/>
            <w:tabs>
              <w:tab w:val="right" w:leader="dot" w:pos="9016"/>
            </w:tabs>
            <w:rPr>
              <w:noProof/>
            </w:rPr>
          </w:pPr>
          <w:hyperlink w:anchor="_Toc211976636" w:history="1">
            <w:r w:rsidRPr="0011200A">
              <w:rPr>
                <w:rStyle w:val="Hyperlink"/>
                <w:noProof/>
              </w:rPr>
              <w:t>Stakeholder Matrix</w:t>
            </w:r>
            <w:r>
              <w:rPr>
                <w:noProof/>
                <w:webHidden/>
              </w:rPr>
              <w:tab/>
            </w:r>
            <w:r>
              <w:rPr>
                <w:noProof/>
                <w:webHidden/>
              </w:rPr>
              <w:fldChar w:fldCharType="begin"/>
            </w:r>
            <w:r>
              <w:rPr>
                <w:noProof/>
                <w:webHidden/>
              </w:rPr>
              <w:instrText xml:space="preserve"> PAGEREF _Toc211976636 \h </w:instrText>
            </w:r>
            <w:r>
              <w:rPr>
                <w:noProof/>
                <w:webHidden/>
              </w:rPr>
            </w:r>
            <w:r>
              <w:rPr>
                <w:noProof/>
                <w:webHidden/>
              </w:rPr>
              <w:fldChar w:fldCharType="separate"/>
            </w:r>
            <w:r>
              <w:rPr>
                <w:noProof/>
                <w:webHidden/>
              </w:rPr>
              <w:t>8</w:t>
            </w:r>
            <w:r>
              <w:rPr>
                <w:noProof/>
                <w:webHidden/>
              </w:rPr>
              <w:fldChar w:fldCharType="end"/>
            </w:r>
          </w:hyperlink>
        </w:p>
        <w:p w14:paraId="1A6FE48B" w14:textId="58EAE68D" w:rsidR="00BB6A42" w:rsidRDefault="00BB6A42">
          <w:pPr>
            <w:pStyle w:val="TOC2"/>
            <w:tabs>
              <w:tab w:val="right" w:leader="dot" w:pos="9016"/>
            </w:tabs>
            <w:rPr>
              <w:noProof/>
            </w:rPr>
          </w:pPr>
          <w:hyperlink w:anchor="_Toc211976637" w:history="1">
            <w:r w:rsidRPr="0011200A">
              <w:rPr>
                <w:rStyle w:val="Hyperlink"/>
                <w:noProof/>
              </w:rPr>
              <w:t>Stakeholder Engagement Plan</w:t>
            </w:r>
            <w:r>
              <w:rPr>
                <w:noProof/>
                <w:webHidden/>
              </w:rPr>
              <w:tab/>
            </w:r>
            <w:r>
              <w:rPr>
                <w:noProof/>
                <w:webHidden/>
              </w:rPr>
              <w:fldChar w:fldCharType="begin"/>
            </w:r>
            <w:r>
              <w:rPr>
                <w:noProof/>
                <w:webHidden/>
              </w:rPr>
              <w:instrText xml:space="preserve"> PAGEREF _Toc211976637 \h </w:instrText>
            </w:r>
            <w:r>
              <w:rPr>
                <w:noProof/>
                <w:webHidden/>
              </w:rPr>
            </w:r>
            <w:r>
              <w:rPr>
                <w:noProof/>
                <w:webHidden/>
              </w:rPr>
              <w:fldChar w:fldCharType="separate"/>
            </w:r>
            <w:r>
              <w:rPr>
                <w:noProof/>
                <w:webHidden/>
              </w:rPr>
              <w:t>9</w:t>
            </w:r>
            <w:r>
              <w:rPr>
                <w:noProof/>
                <w:webHidden/>
              </w:rPr>
              <w:fldChar w:fldCharType="end"/>
            </w:r>
          </w:hyperlink>
        </w:p>
        <w:p w14:paraId="519F6F4D" w14:textId="5ABD3BC3" w:rsidR="00BB6A42" w:rsidRDefault="00BB6A42">
          <w:pPr>
            <w:pStyle w:val="TOC2"/>
            <w:tabs>
              <w:tab w:val="right" w:leader="dot" w:pos="9016"/>
            </w:tabs>
            <w:rPr>
              <w:noProof/>
            </w:rPr>
          </w:pPr>
          <w:hyperlink w:anchor="_Toc211976638" w:history="1">
            <w:r w:rsidRPr="0011200A">
              <w:rPr>
                <w:rStyle w:val="Hyperlink"/>
                <w:noProof/>
              </w:rPr>
              <w:t>Stakeholder Communication Plan</w:t>
            </w:r>
            <w:r>
              <w:rPr>
                <w:noProof/>
                <w:webHidden/>
              </w:rPr>
              <w:tab/>
            </w:r>
            <w:r>
              <w:rPr>
                <w:noProof/>
                <w:webHidden/>
              </w:rPr>
              <w:fldChar w:fldCharType="begin"/>
            </w:r>
            <w:r>
              <w:rPr>
                <w:noProof/>
                <w:webHidden/>
              </w:rPr>
              <w:instrText xml:space="preserve"> PAGEREF _Toc211976638 \h </w:instrText>
            </w:r>
            <w:r>
              <w:rPr>
                <w:noProof/>
                <w:webHidden/>
              </w:rPr>
            </w:r>
            <w:r>
              <w:rPr>
                <w:noProof/>
                <w:webHidden/>
              </w:rPr>
              <w:fldChar w:fldCharType="separate"/>
            </w:r>
            <w:r>
              <w:rPr>
                <w:noProof/>
                <w:webHidden/>
              </w:rPr>
              <w:t>9</w:t>
            </w:r>
            <w:r>
              <w:rPr>
                <w:noProof/>
                <w:webHidden/>
              </w:rPr>
              <w:fldChar w:fldCharType="end"/>
            </w:r>
          </w:hyperlink>
        </w:p>
        <w:p w14:paraId="6C7DCFC3" w14:textId="34E6AC37" w:rsidR="00BB6A42" w:rsidRDefault="00BB6A42">
          <w:pPr>
            <w:pStyle w:val="TOC2"/>
            <w:tabs>
              <w:tab w:val="right" w:leader="dot" w:pos="9016"/>
            </w:tabs>
            <w:rPr>
              <w:noProof/>
            </w:rPr>
          </w:pPr>
          <w:hyperlink w:anchor="_Toc211976639" w:history="1">
            <w:r w:rsidRPr="0011200A">
              <w:rPr>
                <w:rStyle w:val="Hyperlink"/>
                <w:noProof/>
              </w:rPr>
              <w:t>RACI Matrix</w:t>
            </w:r>
            <w:r>
              <w:rPr>
                <w:noProof/>
                <w:webHidden/>
              </w:rPr>
              <w:tab/>
            </w:r>
            <w:r>
              <w:rPr>
                <w:noProof/>
                <w:webHidden/>
              </w:rPr>
              <w:fldChar w:fldCharType="begin"/>
            </w:r>
            <w:r>
              <w:rPr>
                <w:noProof/>
                <w:webHidden/>
              </w:rPr>
              <w:instrText xml:space="preserve"> PAGEREF _Toc211976639 \h </w:instrText>
            </w:r>
            <w:r>
              <w:rPr>
                <w:noProof/>
                <w:webHidden/>
              </w:rPr>
            </w:r>
            <w:r>
              <w:rPr>
                <w:noProof/>
                <w:webHidden/>
              </w:rPr>
              <w:fldChar w:fldCharType="separate"/>
            </w:r>
            <w:r>
              <w:rPr>
                <w:noProof/>
                <w:webHidden/>
              </w:rPr>
              <w:t>9</w:t>
            </w:r>
            <w:r>
              <w:rPr>
                <w:noProof/>
                <w:webHidden/>
              </w:rPr>
              <w:fldChar w:fldCharType="end"/>
            </w:r>
          </w:hyperlink>
        </w:p>
        <w:p w14:paraId="3198502C" w14:textId="39F1B826" w:rsidR="00BB6A42" w:rsidRDefault="00BB6A42">
          <w:pPr>
            <w:pStyle w:val="TOC1"/>
            <w:tabs>
              <w:tab w:val="right" w:leader="dot" w:pos="9016"/>
            </w:tabs>
            <w:rPr>
              <w:rFonts w:eastAsiaTheme="minorEastAsia"/>
              <w:noProof/>
              <w:lang w:eastAsia="en-GB"/>
            </w:rPr>
          </w:pPr>
          <w:hyperlink w:anchor="_Toc211976640" w:history="1">
            <w:r w:rsidRPr="0011200A">
              <w:rPr>
                <w:rStyle w:val="Hyperlink"/>
                <w:noProof/>
              </w:rPr>
              <w:t>Stakeholder Management Process (4C’s Model)</w:t>
            </w:r>
            <w:r>
              <w:rPr>
                <w:noProof/>
                <w:webHidden/>
              </w:rPr>
              <w:tab/>
            </w:r>
            <w:r>
              <w:rPr>
                <w:noProof/>
                <w:webHidden/>
              </w:rPr>
              <w:fldChar w:fldCharType="begin"/>
            </w:r>
            <w:r>
              <w:rPr>
                <w:noProof/>
                <w:webHidden/>
              </w:rPr>
              <w:instrText xml:space="preserve"> PAGEREF _Toc211976640 \h </w:instrText>
            </w:r>
            <w:r>
              <w:rPr>
                <w:noProof/>
                <w:webHidden/>
              </w:rPr>
            </w:r>
            <w:r>
              <w:rPr>
                <w:noProof/>
                <w:webHidden/>
              </w:rPr>
              <w:fldChar w:fldCharType="separate"/>
            </w:r>
            <w:r>
              <w:rPr>
                <w:noProof/>
                <w:webHidden/>
              </w:rPr>
              <w:t>10</w:t>
            </w:r>
            <w:r>
              <w:rPr>
                <w:noProof/>
                <w:webHidden/>
              </w:rPr>
              <w:fldChar w:fldCharType="end"/>
            </w:r>
          </w:hyperlink>
        </w:p>
        <w:p w14:paraId="3B4863DA" w14:textId="6A7C4143" w:rsidR="00BB6A42" w:rsidRDefault="00BB6A42">
          <w:pPr>
            <w:pStyle w:val="TOC2"/>
            <w:tabs>
              <w:tab w:val="right" w:leader="dot" w:pos="9016"/>
            </w:tabs>
            <w:rPr>
              <w:noProof/>
            </w:rPr>
          </w:pPr>
          <w:hyperlink w:anchor="_Toc211976641" w:history="1">
            <w:r w:rsidRPr="0011200A">
              <w:rPr>
                <w:rStyle w:val="Hyperlink"/>
                <w:noProof/>
              </w:rPr>
              <w:t>Communication</w:t>
            </w:r>
            <w:r>
              <w:rPr>
                <w:noProof/>
                <w:webHidden/>
              </w:rPr>
              <w:tab/>
            </w:r>
            <w:r>
              <w:rPr>
                <w:noProof/>
                <w:webHidden/>
              </w:rPr>
              <w:fldChar w:fldCharType="begin"/>
            </w:r>
            <w:r>
              <w:rPr>
                <w:noProof/>
                <w:webHidden/>
              </w:rPr>
              <w:instrText xml:space="preserve"> PAGEREF _Toc211976641 \h </w:instrText>
            </w:r>
            <w:r>
              <w:rPr>
                <w:noProof/>
                <w:webHidden/>
              </w:rPr>
            </w:r>
            <w:r>
              <w:rPr>
                <w:noProof/>
                <w:webHidden/>
              </w:rPr>
              <w:fldChar w:fldCharType="separate"/>
            </w:r>
            <w:r>
              <w:rPr>
                <w:noProof/>
                <w:webHidden/>
              </w:rPr>
              <w:t>10</w:t>
            </w:r>
            <w:r>
              <w:rPr>
                <w:noProof/>
                <w:webHidden/>
              </w:rPr>
              <w:fldChar w:fldCharType="end"/>
            </w:r>
          </w:hyperlink>
        </w:p>
        <w:p w14:paraId="632B810D" w14:textId="315AD5C5" w:rsidR="00BB6A42" w:rsidRDefault="00BB6A42">
          <w:pPr>
            <w:pStyle w:val="TOC2"/>
            <w:tabs>
              <w:tab w:val="right" w:leader="dot" w:pos="9016"/>
            </w:tabs>
            <w:rPr>
              <w:noProof/>
            </w:rPr>
          </w:pPr>
          <w:hyperlink w:anchor="_Toc211976642" w:history="1">
            <w:r w:rsidRPr="0011200A">
              <w:rPr>
                <w:rStyle w:val="Hyperlink"/>
                <w:noProof/>
              </w:rPr>
              <w:t>Coordination</w:t>
            </w:r>
            <w:r>
              <w:rPr>
                <w:noProof/>
                <w:webHidden/>
              </w:rPr>
              <w:tab/>
            </w:r>
            <w:r>
              <w:rPr>
                <w:noProof/>
                <w:webHidden/>
              </w:rPr>
              <w:fldChar w:fldCharType="begin"/>
            </w:r>
            <w:r>
              <w:rPr>
                <w:noProof/>
                <w:webHidden/>
              </w:rPr>
              <w:instrText xml:space="preserve"> PAGEREF _Toc211976642 \h </w:instrText>
            </w:r>
            <w:r>
              <w:rPr>
                <w:noProof/>
                <w:webHidden/>
              </w:rPr>
            </w:r>
            <w:r>
              <w:rPr>
                <w:noProof/>
                <w:webHidden/>
              </w:rPr>
              <w:fldChar w:fldCharType="separate"/>
            </w:r>
            <w:r>
              <w:rPr>
                <w:noProof/>
                <w:webHidden/>
              </w:rPr>
              <w:t>10</w:t>
            </w:r>
            <w:r>
              <w:rPr>
                <w:noProof/>
                <w:webHidden/>
              </w:rPr>
              <w:fldChar w:fldCharType="end"/>
            </w:r>
          </w:hyperlink>
        </w:p>
        <w:p w14:paraId="1702CE48" w14:textId="7AA96FEE" w:rsidR="00BB6A42" w:rsidRDefault="00BB6A42">
          <w:pPr>
            <w:pStyle w:val="TOC2"/>
            <w:tabs>
              <w:tab w:val="right" w:leader="dot" w:pos="9016"/>
            </w:tabs>
            <w:rPr>
              <w:noProof/>
            </w:rPr>
          </w:pPr>
          <w:hyperlink w:anchor="_Toc211976643" w:history="1">
            <w:r w:rsidRPr="0011200A">
              <w:rPr>
                <w:rStyle w:val="Hyperlink"/>
                <w:noProof/>
              </w:rPr>
              <w:t>Cooperation</w:t>
            </w:r>
            <w:r>
              <w:rPr>
                <w:noProof/>
                <w:webHidden/>
              </w:rPr>
              <w:tab/>
            </w:r>
            <w:r>
              <w:rPr>
                <w:noProof/>
                <w:webHidden/>
              </w:rPr>
              <w:fldChar w:fldCharType="begin"/>
            </w:r>
            <w:r>
              <w:rPr>
                <w:noProof/>
                <w:webHidden/>
              </w:rPr>
              <w:instrText xml:space="preserve"> PAGEREF _Toc211976643 \h </w:instrText>
            </w:r>
            <w:r>
              <w:rPr>
                <w:noProof/>
                <w:webHidden/>
              </w:rPr>
            </w:r>
            <w:r>
              <w:rPr>
                <w:noProof/>
                <w:webHidden/>
              </w:rPr>
              <w:fldChar w:fldCharType="separate"/>
            </w:r>
            <w:r>
              <w:rPr>
                <w:noProof/>
                <w:webHidden/>
              </w:rPr>
              <w:t>10</w:t>
            </w:r>
            <w:r>
              <w:rPr>
                <w:noProof/>
                <w:webHidden/>
              </w:rPr>
              <w:fldChar w:fldCharType="end"/>
            </w:r>
          </w:hyperlink>
        </w:p>
        <w:p w14:paraId="61B04B9D" w14:textId="69CF2E2A" w:rsidR="00BB6A42" w:rsidRDefault="00BB6A42">
          <w:pPr>
            <w:pStyle w:val="TOC2"/>
            <w:tabs>
              <w:tab w:val="right" w:leader="dot" w:pos="9016"/>
            </w:tabs>
            <w:rPr>
              <w:noProof/>
            </w:rPr>
          </w:pPr>
          <w:hyperlink w:anchor="_Toc211976644" w:history="1">
            <w:r w:rsidRPr="0011200A">
              <w:rPr>
                <w:rStyle w:val="Hyperlink"/>
                <w:noProof/>
              </w:rPr>
              <w:t>Collaboration</w:t>
            </w:r>
            <w:r>
              <w:rPr>
                <w:noProof/>
                <w:webHidden/>
              </w:rPr>
              <w:tab/>
            </w:r>
            <w:r>
              <w:rPr>
                <w:noProof/>
                <w:webHidden/>
              </w:rPr>
              <w:fldChar w:fldCharType="begin"/>
            </w:r>
            <w:r>
              <w:rPr>
                <w:noProof/>
                <w:webHidden/>
              </w:rPr>
              <w:instrText xml:space="preserve"> PAGEREF _Toc211976644 \h </w:instrText>
            </w:r>
            <w:r>
              <w:rPr>
                <w:noProof/>
                <w:webHidden/>
              </w:rPr>
            </w:r>
            <w:r>
              <w:rPr>
                <w:noProof/>
                <w:webHidden/>
              </w:rPr>
              <w:fldChar w:fldCharType="separate"/>
            </w:r>
            <w:r>
              <w:rPr>
                <w:noProof/>
                <w:webHidden/>
              </w:rPr>
              <w:t>10</w:t>
            </w:r>
            <w:r>
              <w:rPr>
                <w:noProof/>
                <w:webHidden/>
              </w:rPr>
              <w:fldChar w:fldCharType="end"/>
            </w:r>
          </w:hyperlink>
        </w:p>
        <w:p w14:paraId="4351AD5D" w14:textId="253DA792" w:rsidR="00BB6A42" w:rsidRDefault="00BB6A42">
          <w:pPr>
            <w:pStyle w:val="TOC2"/>
            <w:tabs>
              <w:tab w:val="right" w:leader="dot" w:pos="9016"/>
            </w:tabs>
            <w:rPr>
              <w:noProof/>
            </w:rPr>
          </w:pPr>
          <w:hyperlink w:anchor="_Toc211976645" w:history="1">
            <w:r w:rsidRPr="0011200A">
              <w:rPr>
                <w:rStyle w:val="Hyperlink"/>
                <w:noProof/>
              </w:rPr>
              <w:t>Conflict Management</w:t>
            </w:r>
            <w:r>
              <w:rPr>
                <w:noProof/>
                <w:webHidden/>
              </w:rPr>
              <w:tab/>
            </w:r>
            <w:r>
              <w:rPr>
                <w:noProof/>
                <w:webHidden/>
              </w:rPr>
              <w:fldChar w:fldCharType="begin"/>
            </w:r>
            <w:r>
              <w:rPr>
                <w:noProof/>
                <w:webHidden/>
              </w:rPr>
              <w:instrText xml:space="preserve"> PAGEREF _Toc211976645 \h </w:instrText>
            </w:r>
            <w:r>
              <w:rPr>
                <w:noProof/>
                <w:webHidden/>
              </w:rPr>
            </w:r>
            <w:r>
              <w:rPr>
                <w:noProof/>
                <w:webHidden/>
              </w:rPr>
              <w:fldChar w:fldCharType="separate"/>
            </w:r>
            <w:r>
              <w:rPr>
                <w:noProof/>
                <w:webHidden/>
              </w:rPr>
              <w:t>10</w:t>
            </w:r>
            <w:r>
              <w:rPr>
                <w:noProof/>
                <w:webHidden/>
              </w:rPr>
              <w:fldChar w:fldCharType="end"/>
            </w:r>
          </w:hyperlink>
        </w:p>
        <w:p w14:paraId="2F748EC5" w14:textId="7888A101" w:rsidR="00BB6A42" w:rsidRDefault="00BB6A42">
          <w:pPr>
            <w:pStyle w:val="TOC1"/>
            <w:tabs>
              <w:tab w:val="right" w:leader="dot" w:pos="9016"/>
            </w:tabs>
            <w:rPr>
              <w:rFonts w:eastAsiaTheme="minorEastAsia"/>
              <w:noProof/>
              <w:lang w:eastAsia="en-GB"/>
            </w:rPr>
          </w:pPr>
          <w:hyperlink w:anchor="_Toc211976646" w:history="1">
            <w:r w:rsidRPr="0011200A">
              <w:rPr>
                <w:rStyle w:val="Hyperlink"/>
                <w:noProof/>
              </w:rPr>
              <w:t>Evaluation of Stakeholder Engagement (Impact on Business Performance)</w:t>
            </w:r>
            <w:r>
              <w:rPr>
                <w:noProof/>
                <w:webHidden/>
              </w:rPr>
              <w:tab/>
            </w:r>
            <w:r>
              <w:rPr>
                <w:noProof/>
                <w:webHidden/>
              </w:rPr>
              <w:fldChar w:fldCharType="begin"/>
            </w:r>
            <w:r>
              <w:rPr>
                <w:noProof/>
                <w:webHidden/>
              </w:rPr>
              <w:instrText xml:space="preserve"> PAGEREF _Toc211976646 \h </w:instrText>
            </w:r>
            <w:r>
              <w:rPr>
                <w:noProof/>
                <w:webHidden/>
              </w:rPr>
            </w:r>
            <w:r>
              <w:rPr>
                <w:noProof/>
                <w:webHidden/>
              </w:rPr>
              <w:fldChar w:fldCharType="separate"/>
            </w:r>
            <w:r>
              <w:rPr>
                <w:noProof/>
                <w:webHidden/>
              </w:rPr>
              <w:t>11</w:t>
            </w:r>
            <w:r>
              <w:rPr>
                <w:noProof/>
                <w:webHidden/>
              </w:rPr>
              <w:fldChar w:fldCharType="end"/>
            </w:r>
          </w:hyperlink>
        </w:p>
        <w:p w14:paraId="2595E812" w14:textId="00A006CF" w:rsidR="00BB6A42" w:rsidRDefault="00BB6A42">
          <w:pPr>
            <w:pStyle w:val="TOC2"/>
            <w:tabs>
              <w:tab w:val="right" w:leader="dot" w:pos="9016"/>
            </w:tabs>
            <w:rPr>
              <w:noProof/>
            </w:rPr>
          </w:pPr>
          <w:hyperlink w:anchor="_Toc211976647" w:history="1">
            <w:r w:rsidRPr="0011200A">
              <w:rPr>
                <w:rStyle w:val="Hyperlink"/>
                <w:noProof/>
              </w:rPr>
              <w:t>Comparative Case Study: Stakeholder Engagement in Wearable Health Tech</w:t>
            </w:r>
            <w:r>
              <w:rPr>
                <w:noProof/>
                <w:webHidden/>
              </w:rPr>
              <w:tab/>
            </w:r>
            <w:r>
              <w:rPr>
                <w:noProof/>
                <w:webHidden/>
              </w:rPr>
              <w:fldChar w:fldCharType="begin"/>
            </w:r>
            <w:r>
              <w:rPr>
                <w:noProof/>
                <w:webHidden/>
              </w:rPr>
              <w:instrText xml:space="preserve"> PAGEREF _Toc211976647 \h </w:instrText>
            </w:r>
            <w:r>
              <w:rPr>
                <w:noProof/>
                <w:webHidden/>
              </w:rPr>
            </w:r>
            <w:r>
              <w:rPr>
                <w:noProof/>
                <w:webHidden/>
              </w:rPr>
              <w:fldChar w:fldCharType="separate"/>
            </w:r>
            <w:r>
              <w:rPr>
                <w:noProof/>
                <w:webHidden/>
              </w:rPr>
              <w:t>11</w:t>
            </w:r>
            <w:r>
              <w:rPr>
                <w:noProof/>
                <w:webHidden/>
              </w:rPr>
              <w:fldChar w:fldCharType="end"/>
            </w:r>
          </w:hyperlink>
        </w:p>
        <w:p w14:paraId="02F4BF7A" w14:textId="119101DD" w:rsidR="00BB6A42" w:rsidRDefault="00BB6A42">
          <w:pPr>
            <w:pStyle w:val="TOC2"/>
            <w:tabs>
              <w:tab w:val="right" w:leader="dot" w:pos="9016"/>
            </w:tabs>
            <w:rPr>
              <w:noProof/>
            </w:rPr>
          </w:pPr>
          <w:hyperlink w:anchor="_Toc211976648" w:history="1">
            <w:r w:rsidRPr="0011200A">
              <w:rPr>
                <w:rStyle w:val="Hyperlink"/>
                <w:noProof/>
              </w:rPr>
              <w:t>Ethical Considerations in Stakeholder Engagement</w:t>
            </w:r>
            <w:r>
              <w:rPr>
                <w:noProof/>
                <w:webHidden/>
              </w:rPr>
              <w:tab/>
            </w:r>
            <w:r>
              <w:rPr>
                <w:noProof/>
                <w:webHidden/>
              </w:rPr>
              <w:fldChar w:fldCharType="begin"/>
            </w:r>
            <w:r>
              <w:rPr>
                <w:noProof/>
                <w:webHidden/>
              </w:rPr>
              <w:instrText xml:space="preserve"> PAGEREF _Toc211976648 \h </w:instrText>
            </w:r>
            <w:r>
              <w:rPr>
                <w:noProof/>
                <w:webHidden/>
              </w:rPr>
            </w:r>
            <w:r>
              <w:rPr>
                <w:noProof/>
                <w:webHidden/>
              </w:rPr>
              <w:fldChar w:fldCharType="separate"/>
            </w:r>
            <w:r>
              <w:rPr>
                <w:noProof/>
                <w:webHidden/>
              </w:rPr>
              <w:t>12</w:t>
            </w:r>
            <w:r>
              <w:rPr>
                <w:noProof/>
                <w:webHidden/>
              </w:rPr>
              <w:fldChar w:fldCharType="end"/>
            </w:r>
          </w:hyperlink>
        </w:p>
        <w:p w14:paraId="026262FF" w14:textId="5F7E6FAB" w:rsidR="00BB6A42" w:rsidRDefault="00BB6A42">
          <w:pPr>
            <w:pStyle w:val="TOC2"/>
            <w:tabs>
              <w:tab w:val="right" w:leader="dot" w:pos="9016"/>
            </w:tabs>
            <w:rPr>
              <w:noProof/>
            </w:rPr>
          </w:pPr>
          <w:hyperlink w:anchor="_Toc211976649" w:history="1">
            <w:r w:rsidRPr="0011200A">
              <w:rPr>
                <w:rStyle w:val="Hyperlink"/>
                <w:noProof/>
              </w:rPr>
              <w:t>Cultural and Global Stakeholder Perspectives</w:t>
            </w:r>
            <w:r>
              <w:rPr>
                <w:noProof/>
                <w:webHidden/>
              </w:rPr>
              <w:tab/>
            </w:r>
            <w:r>
              <w:rPr>
                <w:noProof/>
                <w:webHidden/>
              </w:rPr>
              <w:fldChar w:fldCharType="begin"/>
            </w:r>
            <w:r>
              <w:rPr>
                <w:noProof/>
                <w:webHidden/>
              </w:rPr>
              <w:instrText xml:space="preserve"> PAGEREF _Toc211976649 \h </w:instrText>
            </w:r>
            <w:r>
              <w:rPr>
                <w:noProof/>
                <w:webHidden/>
              </w:rPr>
            </w:r>
            <w:r>
              <w:rPr>
                <w:noProof/>
                <w:webHidden/>
              </w:rPr>
              <w:fldChar w:fldCharType="separate"/>
            </w:r>
            <w:r>
              <w:rPr>
                <w:noProof/>
                <w:webHidden/>
              </w:rPr>
              <w:t>13</w:t>
            </w:r>
            <w:r>
              <w:rPr>
                <w:noProof/>
                <w:webHidden/>
              </w:rPr>
              <w:fldChar w:fldCharType="end"/>
            </w:r>
          </w:hyperlink>
        </w:p>
        <w:p w14:paraId="137C828B" w14:textId="55E49DB1" w:rsidR="00BB6A42" w:rsidRDefault="00BB6A42">
          <w:pPr>
            <w:pStyle w:val="TOC2"/>
            <w:tabs>
              <w:tab w:val="right" w:leader="dot" w:pos="9016"/>
            </w:tabs>
            <w:rPr>
              <w:noProof/>
            </w:rPr>
          </w:pPr>
          <w:hyperlink w:anchor="_Toc211976650" w:history="1">
            <w:r w:rsidRPr="0011200A">
              <w:rPr>
                <w:rStyle w:val="Hyperlink"/>
                <w:noProof/>
              </w:rPr>
              <w:t>Reflections on Leadership and Stakeholder Theory</w:t>
            </w:r>
            <w:r>
              <w:rPr>
                <w:noProof/>
                <w:webHidden/>
              </w:rPr>
              <w:tab/>
            </w:r>
            <w:r>
              <w:rPr>
                <w:noProof/>
                <w:webHidden/>
              </w:rPr>
              <w:fldChar w:fldCharType="begin"/>
            </w:r>
            <w:r>
              <w:rPr>
                <w:noProof/>
                <w:webHidden/>
              </w:rPr>
              <w:instrText xml:space="preserve"> PAGEREF _Toc211976650 \h </w:instrText>
            </w:r>
            <w:r>
              <w:rPr>
                <w:noProof/>
                <w:webHidden/>
              </w:rPr>
            </w:r>
            <w:r>
              <w:rPr>
                <w:noProof/>
                <w:webHidden/>
              </w:rPr>
              <w:fldChar w:fldCharType="separate"/>
            </w:r>
            <w:r>
              <w:rPr>
                <w:noProof/>
                <w:webHidden/>
              </w:rPr>
              <w:t>14</w:t>
            </w:r>
            <w:r>
              <w:rPr>
                <w:noProof/>
                <w:webHidden/>
              </w:rPr>
              <w:fldChar w:fldCharType="end"/>
            </w:r>
          </w:hyperlink>
        </w:p>
        <w:p w14:paraId="2AA8D7EC" w14:textId="2D3BEDEA" w:rsidR="00BB6A42" w:rsidRDefault="00BB6A42">
          <w:pPr>
            <w:pStyle w:val="TOC1"/>
            <w:tabs>
              <w:tab w:val="right" w:leader="dot" w:pos="9016"/>
            </w:tabs>
            <w:rPr>
              <w:rFonts w:eastAsiaTheme="minorEastAsia"/>
              <w:noProof/>
              <w:lang w:eastAsia="en-GB"/>
            </w:rPr>
          </w:pPr>
          <w:hyperlink w:anchor="_Toc211976651" w:history="1">
            <w:r w:rsidRPr="0011200A">
              <w:rPr>
                <w:rStyle w:val="Hyperlink"/>
                <w:noProof/>
              </w:rPr>
              <w:t>Recommendations for Future Stakeholder Engagement</w:t>
            </w:r>
            <w:r>
              <w:rPr>
                <w:noProof/>
                <w:webHidden/>
              </w:rPr>
              <w:tab/>
            </w:r>
            <w:r>
              <w:rPr>
                <w:noProof/>
                <w:webHidden/>
              </w:rPr>
              <w:fldChar w:fldCharType="begin"/>
            </w:r>
            <w:r>
              <w:rPr>
                <w:noProof/>
                <w:webHidden/>
              </w:rPr>
              <w:instrText xml:space="preserve"> PAGEREF _Toc211976651 \h </w:instrText>
            </w:r>
            <w:r>
              <w:rPr>
                <w:noProof/>
                <w:webHidden/>
              </w:rPr>
            </w:r>
            <w:r>
              <w:rPr>
                <w:noProof/>
                <w:webHidden/>
              </w:rPr>
              <w:fldChar w:fldCharType="separate"/>
            </w:r>
            <w:r>
              <w:rPr>
                <w:noProof/>
                <w:webHidden/>
              </w:rPr>
              <w:t>15</w:t>
            </w:r>
            <w:r>
              <w:rPr>
                <w:noProof/>
                <w:webHidden/>
              </w:rPr>
              <w:fldChar w:fldCharType="end"/>
            </w:r>
          </w:hyperlink>
        </w:p>
        <w:p w14:paraId="2A704B40" w14:textId="2A6EEF00" w:rsidR="00BB6A42" w:rsidRDefault="00BB6A42">
          <w:pPr>
            <w:pStyle w:val="TOC1"/>
            <w:tabs>
              <w:tab w:val="right" w:leader="dot" w:pos="9016"/>
            </w:tabs>
            <w:rPr>
              <w:rFonts w:eastAsiaTheme="minorEastAsia"/>
              <w:noProof/>
              <w:lang w:eastAsia="en-GB"/>
            </w:rPr>
          </w:pPr>
          <w:hyperlink w:anchor="_Toc211976652" w:history="1">
            <w:r w:rsidRPr="0011200A">
              <w:rPr>
                <w:rStyle w:val="Hyperlink"/>
                <w:noProof/>
              </w:rPr>
              <w:t>Conclusion</w:t>
            </w:r>
            <w:r>
              <w:rPr>
                <w:noProof/>
                <w:webHidden/>
              </w:rPr>
              <w:tab/>
            </w:r>
            <w:r>
              <w:rPr>
                <w:noProof/>
                <w:webHidden/>
              </w:rPr>
              <w:fldChar w:fldCharType="begin"/>
            </w:r>
            <w:r>
              <w:rPr>
                <w:noProof/>
                <w:webHidden/>
              </w:rPr>
              <w:instrText xml:space="preserve"> PAGEREF _Toc211976652 \h </w:instrText>
            </w:r>
            <w:r>
              <w:rPr>
                <w:noProof/>
                <w:webHidden/>
              </w:rPr>
            </w:r>
            <w:r>
              <w:rPr>
                <w:noProof/>
                <w:webHidden/>
              </w:rPr>
              <w:fldChar w:fldCharType="separate"/>
            </w:r>
            <w:r>
              <w:rPr>
                <w:noProof/>
                <w:webHidden/>
              </w:rPr>
              <w:t>15</w:t>
            </w:r>
            <w:r>
              <w:rPr>
                <w:noProof/>
                <w:webHidden/>
              </w:rPr>
              <w:fldChar w:fldCharType="end"/>
            </w:r>
          </w:hyperlink>
        </w:p>
        <w:p w14:paraId="3103A7B3" w14:textId="5E869231" w:rsidR="00BB6A42" w:rsidRDefault="00BB6A42">
          <w:pPr>
            <w:pStyle w:val="TOC1"/>
            <w:tabs>
              <w:tab w:val="right" w:leader="dot" w:pos="9016"/>
            </w:tabs>
            <w:rPr>
              <w:rFonts w:eastAsiaTheme="minorEastAsia"/>
              <w:noProof/>
              <w:lang w:eastAsia="en-GB"/>
            </w:rPr>
          </w:pPr>
          <w:hyperlink w:anchor="_Toc211976653" w:history="1">
            <w:r w:rsidRPr="0011200A">
              <w:rPr>
                <w:rStyle w:val="Hyperlink"/>
                <w:noProof/>
              </w:rPr>
              <w:t>References</w:t>
            </w:r>
            <w:r>
              <w:rPr>
                <w:noProof/>
                <w:webHidden/>
              </w:rPr>
              <w:tab/>
            </w:r>
            <w:r>
              <w:rPr>
                <w:noProof/>
                <w:webHidden/>
              </w:rPr>
              <w:fldChar w:fldCharType="begin"/>
            </w:r>
            <w:r>
              <w:rPr>
                <w:noProof/>
                <w:webHidden/>
              </w:rPr>
              <w:instrText xml:space="preserve"> PAGEREF _Toc211976653 \h </w:instrText>
            </w:r>
            <w:r>
              <w:rPr>
                <w:noProof/>
                <w:webHidden/>
              </w:rPr>
            </w:r>
            <w:r>
              <w:rPr>
                <w:noProof/>
                <w:webHidden/>
              </w:rPr>
              <w:fldChar w:fldCharType="separate"/>
            </w:r>
            <w:r>
              <w:rPr>
                <w:noProof/>
                <w:webHidden/>
              </w:rPr>
              <w:t>16</w:t>
            </w:r>
            <w:r>
              <w:rPr>
                <w:noProof/>
                <w:webHidden/>
              </w:rPr>
              <w:fldChar w:fldCharType="end"/>
            </w:r>
          </w:hyperlink>
        </w:p>
        <w:p w14:paraId="6C093CC2" w14:textId="74454282" w:rsidR="00ED132E" w:rsidRDefault="00ED132E">
          <w:r>
            <w:rPr>
              <w:b/>
              <w:bCs/>
              <w:noProof/>
            </w:rPr>
            <w:fldChar w:fldCharType="end"/>
          </w:r>
        </w:p>
      </w:sdtContent>
    </w:sdt>
    <w:p w14:paraId="3F0569C3" w14:textId="77777777" w:rsidR="004A654A" w:rsidRDefault="004A654A"/>
    <w:p w14:paraId="198E0E1C" w14:textId="77777777" w:rsidR="00ED132E" w:rsidRDefault="00ED132E"/>
    <w:p w14:paraId="54B2E626" w14:textId="77777777" w:rsidR="00ED132E" w:rsidRDefault="00ED132E"/>
    <w:p w14:paraId="61720D79" w14:textId="77777777" w:rsidR="00ED132E" w:rsidRDefault="00ED132E"/>
    <w:p w14:paraId="785DC192" w14:textId="77777777" w:rsidR="00ED132E" w:rsidRDefault="00ED132E"/>
    <w:p w14:paraId="5B4FED22" w14:textId="77777777" w:rsidR="00ED132E" w:rsidRDefault="00ED132E"/>
    <w:p w14:paraId="225BBBAC" w14:textId="77777777" w:rsidR="00ED132E" w:rsidRDefault="00ED132E"/>
    <w:p w14:paraId="683EBFA1" w14:textId="77777777" w:rsidR="00ED132E" w:rsidRDefault="00ED132E"/>
    <w:p w14:paraId="250D2D1C" w14:textId="77777777" w:rsidR="00ED132E" w:rsidRDefault="00ED132E"/>
    <w:p w14:paraId="56F216D0" w14:textId="77777777" w:rsidR="00ED132E" w:rsidRDefault="00ED132E"/>
    <w:p w14:paraId="6B48F6AA" w14:textId="77777777" w:rsidR="00ED132E" w:rsidRDefault="00ED132E"/>
    <w:p w14:paraId="50EC36D7" w14:textId="77777777" w:rsidR="00ED132E" w:rsidRDefault="00ED132E"/>
    <w:p w14:paraId="61EF12AD" w14:textId="77777777" w:rsidR="00ED132E" w:rsidRDefault="00ED132E"/>
    <w:p w14:paraId="0569C71A" w14:textId="77777777" w:rsidR="00D47AF0" w:rsidRDefault="00D47AF0"/>
    <w:p w14:paraId="371BCDC7" w14:textId="77777777" w:rsidR="00D47AF0" w:rsidRDefault="00D47AF0"/>
    <w:p w14:paraId="5B8317AE" w14:textId="77777777" w:rsidR="00D47AF0" w:rsidRDefault="00D47AF0"/>
    <w:p w14:paraId="7ECC9FA2" w14:textId="77777777" w:rsidR="00D47AF0" w:rsidRDefault="00D47AF0"/>
    <w:p w14:paraId="74468179" w14:textId="77777777" w:rsidR="00D47AF0" w:rsidRDefault="00D47AF0"/>
    <w:p w14:paraId="732A1737" w14:textId="77777777" w:rsidR="00D47AF0" w:rsidRDefault="00D47AF0"/>
    <w:p w14:paraId="559CF792" w14:textId="77777777" w:rsidR="00D47AF0" w:rsidRDefault="00D47AF0"/>
    <w:p w14:paraId="2DAD26CE" w14:textId="77777777" w:rsidR="00D47AF0" w:rsidRDefault="00D47AF0"/>
    <w:p w14:paraId="790A5390" w14:textId="77777777" w:rsidR="00D47AF0" w:rsidRDefault="00D47AF0"/>
    <w:p w14:paraId="7FC28389" w14:textId="77777777" w:rsidR="00D47AF0" w:rsidRDefault="00D47AF0"/>
    <w:p w14:paraId="7D18B9BF" w14:textId="2EF4E611" w:rsidR="004D6300" w:rsidRDefault="002109D4" w:rsidP="00422148">
      <w:pPr>
        <w:pStyle w:val="Heading1"/>
      </w:pPr>
      <w:bookmarkStart w:id="0" w:name="_Toc211976623"/>
      <w:r>
        <w:lastRenderedPageBreak/>
        <w:t>Introduction</w:t>
      </w:r>
      <w:bookmarkEnd w:id="0"/>
    </w:p>
    <w:p w14:paraId="11B0A749" w14:textId="17B8A8A2" w:rsidR="00ED132E" w:rsidRDefault="00B37211" w:rsidP="002109D4">
      <w:r w:rsidRPr="00B37211">
        <w:t xml:space="preserve">This report </w:t>
      </w:r>
      <w:r>
        <w:t xml:space="preserve">will </w:t>
      </w:r>
      <w:r w:rsidRPr="00B37211">
        <w:t xml:space="preserve">analyse the stakeholder engagement process for Healthcare Monitors UK LTD, </w:t>
      </w:r>
      <w:r>
        <w:t xml:space="preserve"> which is a </w:t>
      </w:r>
      <w:r w:rsidRPr="00B37211">
        <w:t>leading health</w:t>
      </w:r>
      <w:r>
        <w:t>care</w:t>
      </w:r>
      <w:r w:rsidRPr="00B37211">
        <w:t xml:space="preserve"> device company in the United Kingdom</w:t>
      </w:r>
      <w:r>
        <w:t xml:space="preserve">. This report is being created </w:t>
      </w:r>
      <w:r w:rsidRPr="00B37211">
        <w:t xml:space="preserve">as it prepares to launch a new wearable health device designed to monitor heart rate, oxygen levels, and sleep patterns. The report provides an overview of the company and project, conducts a situational analysis using SWOT and PESTLE frameworks, and </w:t>
      </w:r>
      <w:r>
        <w:t>creates</w:t>
      </w:r>
      <w:r w:rsidRPr="00B37211">
        <w:t xml:space="preserve"> SMART objectives</w:t>
      </w:r>
      <w:r>
        <w:t xml:space="preserve"> based on the compan</w:t>
      </w:r>
      <w:r w:rsidR="00057485">
        <w:t>y'</w:t>
      </w:r>
      <w:r>
        <w:t>s needs and wants f</w:t>
      </w:r>
      <w:r w:rsidR="00057485">
        <w:t>or</w:t>
      </w:r>
      <w:r>
        <w:t xml:space="preserve"> their new launch</w:t>
      </w:r>
      <w:r w:rsidRPr="00B37211">
        <w:t xml:space="preserve">. It </w:t>
      </w:r>
      <w:r>
        <w:t xml:space="preserve">looks to specifically </w:t>
      </w:r>
      <w:r w:rsidRPr="00B37211">
        <w:t>identif</w:t>
      </w:r>
      <w:r>
        <w:t>y</w:t>
      </w:r>
      <w:r w:rsidRPr="00B37211">
        <w:t xml:space="preserve"> and categorise key internal and external stakeholders, </w:t>
      </w:r>
      <w:r>
        <w:t>explaining</w:t>
      </w:r>
      <w:r w:rsidRPr="00B37211">
        <w:t xml:space="preserve"> their roles, responsibilities, potential benefits, and challenges. The report </w:t>
      </w:r>
      <w:r>
        <w:t xml:space="preserve">looks at </w:t>
      </w:r>
      <w:r w:rsidRPr="00B37211">
        <w:t xml:space="preserve">academic stakeholder engagement frameworks, including the stakeholder matrix, engagement and communication plans, and the RACI matrix. A </w:t>
      </w:r>
      <w:r>
        <w:t>thorough</w:t>
      </w:r>
      <w:r w:rsidRPr="00B37211">
        <w:t xml:space="preserve"> explanation of the stakeholder engagement process is presented through the lens of the 4C’s model</w:t>
      </w:r>
      <w:r w:rsidR="00D47AF0">
        <w:t xml:space="preserve">, </w:t>
      </w:r>
      <w:r w:rsidRPr="00B37211">
        <w:t>communication, coordination, cooperation, and collaboration</w:t>
      </w:r>
      <w:r w:rsidR="00D47AF0">
        <w:t xml:space="preserve">, </w:t>
      </w:r>
      <w:r w:rsidRPr="00B37211">
        <w:t xml:space="preserve">with conflict management strategies integrated. The impact of stakeholder engagement on business performance is evaluated, </w:t>
      </w:r>
      <w:r>
        <w:t>leading to the creation of</w:t>
      </w:r>
      <w:r w:rsidRPr="00B37211">
        <w:t xml:space="preserve"> evidence-based recommendations for enhancing future stakeholder engagement. The report concludes with a summary of </w:t>
      </w:r>
      <w:r w:rsidR="00057485">
        <w:t xml:space="preserve">the </w:t>
      </w:r>
      <w:r w:rsidRPr="00B37211">
        <w:t xml:space="preserve">main findings and a comprehensive list of references. The analysis </w:t>
      </w:r>
      <w:r w:rsidR="005D68E9">
        <w:t>showcases</w:t>
      </w:r>
      <w:r w:rsidRPr="00B37211">
        <w:t xml:space="preserve"> </w:t>
      </w:r>
      <w:r w:rsidR="005D68E9">
        <w:t xml:space="preserve">the </w:t>
      </w:r>
      <w:r w:rsidRPr="00B37211">
        <w:t>effective stakeholder engagement for successful product launches in the competitive health technology sector</w:t>
      </w:r>
      <w:r w:rsidR="002109D4">
        <w:t>.</w:t>
      </w:r>
    </w:p>
    <w:p w14:paraId="3590DD7B" w14:textId="284FFC38" w:rsidR="004D6300" w:rsidRDefault="004D6300" w:rsidP="00422148">
      <w:pPr>
        <w:pStyle w:val="Heading1"/>
      </w:pPr>
      <w:bookmarkStart w:id="1" w:name="_Toc211976624"/>
      <w:r>
        <w:t>Company Overview</w:t>
      </w:r>
      <w:bookmarkEnd w:id="1"/>
      <w:r>
        <w:t xml:space="preserve"> </w:t>
      </w:r>
    </w:p>
    <w:p w14:paraId="7A5C831C" w14:textId="21BAFB7F" w:rsidR="002109D4" w:rsidRPr="002109D4" w:rsidRDefault="002109D4" w:rsidP="002109D4">
      <w:r w:rsidRPr="002109D4">
        <w:t>Healthcare Monitors UK LTD is a UK-based health</w:t>
      </w:r>
      <w:r>
        <w:t>care</w:t>
      </w:r>
      <w:r w:rsidRPr="002109D4">
        <w:t xml:space="preserve"> device company</w:t>
      </w:r>
      <w:r>
        <w:t>. It was</w:t>
      </w:r>
      <w:r w:rsidRPr="002109D4">
        <w:t xml:space="preserve"> </w:t>
      </w:r>
      <w:r>
        <w:t xml:space="preserve">created </w:t>
      </w:r>
      <w:r w:rsidRPr="002109D4">
        <w:t>in 2010</w:t>
      </w:r>
      <w:r>
        <w:t xml:space="preserve"> with its </w:t>
      </w:r>
      <w:r w:rsidRPr="002109D4">
        <w:t>headquarter</w:t>
      </w:r>
      <w:r>
        <w:t>s</w:t>
      </w:r>
      <w:r w:rsidRPr="002109D4">
        <w:t xml:space="preserve"> in London</w:t>
      </w:r>
      <w:r>
        <w:t>. They now have</w:t>
      </w:r>
      <w:r w:rsidRPr="002109D4">
        <w:t xml:space="preserve"> regional offices across England and Scotland. The </w:t>
      </w:r>
      <w:r w:rsidR="007E5657" w:rsidRPr="002109D4">
        <w:t>compan</w:t>
      </w:r>
      <w:r w:rsidR="007E5657">
        <w:t>y’s</w:t>
      </w:r>
      <w:r>
        <w:t xml:space="preserve"> main agenda is </w:t>
      </w:r>
      <w:r w:rsidRPr="002109D4">
        <w:t>within the rapidly expanding digital health technology market</w:t>
      </w:r>
      <w:r w:rsidR="00057485">
        <w:t>. T</w:t>
      </w:r>
      <w:r w:rsidR="007E5657">
        <w:t>he company is known for</w:t>
      </w:r>
      <w:r w:rsidRPr="002109D4">
        <w:t xml:space="preserve"> specialising in the design, manufacture, and distribution of advanced monitoring devices for both clinical</w:t>
      </w:r>
      <w:r w:rsidR="007E5657">
        <w:t xml:space="preserve"> trials</w:t>
      </w:r>
      <w:r w:rsidRPr="002109D4">
        <w:t xml:space="preserve"> and consumer use. </w:t>
      </w:r>
      <w:r w:rsidR="00886D2A">
        <w:t xml:space="preserve">Some examples of devices created and distributed by this company are </w:t>
      </w:r>
      <w:r w:rsidR="00FE5A25">
        <w:t>defibrillators</w:t>
      </w:r>
      <w:r w:rsidR="00886D2A">
        <w:t>,</w:t>
      </w:r>
      <w:r w:rsidR="00FE5A25">
        <w:t xml:space="preserve"> heart monitors, heart monitor necklaces and emergency service alert bracelets for severely disable</w:t>
      </w:r>
      <w:r w:rsidR="00057485">
        <w:t>d</w:t>
      </w:r>
      <w:r w:rsidR="00FE5A25">
        <w:t xml:space="preserve"> and crippled individuals.</w:t>
      </w:r>
      <w:r w:rsidR="00886D2A">
        <w:t xml:space="preserve"> </w:t>
      </w:r>
      <w:r w:rsidRPr="002109D4">
        <w:t>Healthcare Monitors UK LTD employs approximately 300 staff and has established partnerships with the NHS, private healthcare providers, and major retail chains</w:t>
      </w:r>
      <w:r w:rsidR="005F14DA">
        <w:t xml:space="preserve"> like Amazon</w:t>
      </w:r>
      <w:r w:rsidRPr="002109D4">
        <w:t>. The company’s mission is to empower individuals to take control of their health through innovative, reliable, and accessible technology.</w:t>
      </w:r>
      <w:r w:rsidR="000A616D">
        <w:t xml:space="preserve"> </w:t>
      </w:r>
    </w:p>
    <w:p w14:paraId="4F5CCFD1" w14:textId="5FA4CF6A" w:rsidR="004D6300" w:rsidRDefault="00640C51" w:rsidP="00422148">
      <w:pPr>
        <w:pStyle w:val="Heading1"/>
      </w:pPr>
      <w:bookmarkStart w:id="2" w:name="_Toc211976625"/>
      <w:r>
        <w:t>Project Overview</w:t>
      </w:r>
      <w:bookmarkEnd w:id="2"/>
      <w:r>
        <w:t xml:space="preserve"> </w:t>
      </w:r>
    </w:p>
    <w:p w14:paraId="6B9C39F5" w14:textId="297A05E3" w:rsidR="0030509E" w:rsidRPr="0030509E" w:rsidRDefault="0030509E" w:rsidP="0030509E">
      <w:r w:rsidRPr="0030509E">
        <w:t xml:space="preserve">The </w:t>
      </w:r>
      <w:r>
        <w:t>upcoming</w:t>
      </w:r>
      <w:r w:rsidRPr="0030509E">
        <w:t xml:space="preserve"> product launch centres on a state-of-the-art wearable health device capable of tracking heart rate, blood oxygen saturation (SpO2), and sleep patterns. </w:t>
      </w:r>
      <w:r>
        <w:t xml:space="preserve">It is </w:t>
      </w:r>
      <w:r>
        <w:lastRenderedPageBreak/>
        <w:t>d</w:t>
      </w:r>
      <w:r w:rsidRPr="0030509E">
        <w:t>esigned for both clinical and consumer markets</w:t>
      </w:r>
      <w:r w:rsidR="00057485">
        <w:t>. T</w:t>
      </w:r>
      <w:r w:rsidRPr="0030509E">
        <w:t xml:space="preserve">he device integrates with mobile applications, offering users real-time data and health insights. </w:t>
      </w:r>
      <w:r w:rsidR="00276DA6">
        <w:t>The idea is to download a</w:t>
      </w:r>
      <w:r w:rsidR="00057485">
        <w:t>n</w:t>
      </w:r>
      <w:r w:rsidR="00276DA6">
        <w:t xml:space="preserve"> app that service users can use at ease</w:t>
      </w:r>
      <w:r w:rsidR="008B48B5">
        <w:t xml:space="preserve"> with limited battery drainage and efficient and as accurate as possible data. </w:t>
      </w:r>
      <w:r w:rsidRPr="0030509E">
        <w:t xml:space="preserve">The project aims to </w:t>
      </w:r>
      <w:r w:rsidR="008B48B5">
        <w:t xml:space="preserve">gain attraction from </w:t>
      </w:r>
      <w:r w:rsidRPr="0030509E">
        <w:t>the growing demand for wearable technology</w:t>
      </w:r>
      <w:r w:rsidR="00057485">
        <w:t>,</w:t>
      </w:r>
      <w:r w:rsidRPr="0030509E">
        <w:t xml:space="preserve"> </w:t>
      </w:r>
      <w:r w:rsidR="008B48B5">
        <w:t>which is d</w:t>
      </w:r>
      <w:r w:rsidRPr="0030509E">
        <w:t xml:space="preserve">riven by public health awareness and </w:t>
      </w:r>
      <w:r w:rsidR="00B1263C">
        <w:t>consumers</w:t>
      </w:r>
      <w:r w:rsidR="00057485">
        <w:t>'</w:t>
      </w:r>
      <w:r w:rsidRPr="0030509E">
        <w:t xml:space="preserve"> shift towards preventative healthcare. The successful launch of this device is </w:t>
      </w:r>
      <w:r w:rsidR="00B1263C">
        <w:t>extremely important</w:t>
      </w:r>
      <w:r w:rsidRPr="0030509E">
        <w:t xml:space="preserve"> for Healthcare Monitors UK LTD’s strategic growth, brand positioning, and market share expansion in the UK and potentially across Europe.</w:t>
      </w:r>
    </w:p>
    <w:p w14:paraId="734C45B8" w14:textId="029F4324" w:rsidR="00640C51" w:rsidRDefault="008339F5" w:rsidP="00422148">
      <w:pPr>
        <w:pStyle w:val="Heading1"/>
      </w:pPr>
      <w:bookmarkStart w:id="3" w:name="_Toc211976626"/>
      <w:r>
        <w:t>Project Outline</w:t>
      </w:r>
      <w:bookmarkEnd w:id="3"/>
    </w:p>
    <w:p w14:paraId="6F70E9D5" w14:textId="4D0BA920" w:rsidR="00976BEB" w:rsidRPr="00976BEB" w:rsidRDefault="00976BEB" w:rsidP="00976BEB">
      <w:r w:rsidRPr="00976BEB">
        <w:t xml:space="preserve">The wearable health device project </w:t>
      </w:r>
      <w:r w:rsidR="000C1FB0">
        <w:t>contains</w:t>
      </w:r>
      <w:r w:rsidRPr="00976BEB">
        <w:t xml:space="preserve"> the entire product lifecycle, from research and development (R&amp;D) through to commercialisation and post-launch support. The device incorporates advanced sensors, Bluetooth connectivity, and a user-friendly interface, ensuring accuracy and ease of use. The project involves cross-functional teams, including R&amp;D, regulatory affairs, marketing, sales, customer support, and IT, as well as collaborations with external partners such as healthcare professionals, regulatory bodies, and suppliers. Key project phases include product design, prototyping, clinical validation, regulatory approval</w:t>
      </w:r>
      <w:r w:rsidR="00057485">
        <w:t>,</w:t>
      </w:r>
      <w:r w:rsidRPr="00976BEB">
        <w:t xml:space="preserve"> </w:t>
      </w:r>
      <w:r w:rsidR="00A14559">
        <w:t>for example</w:t>
      </w:r>
      <w:r w:rsidR="00057485">
        <w:t>,</w:t>
      </w:r>
      <w:r w:rsidR="00A14559">
        <w:t xml:space="preserve"> from UK</w:t>
      </w:r>
      <w:r w:rsidR="00D940F7">
        <w:t>CA Marking</w:t>
      </w:r>
      <w:r w:rsidR="00A14559">
        <w:t>,</w:t>
      </w:r>
      <w:r w:rsidRPr="00976BEB">
        <w:t xml:space="preserve"> supply chain management, marketing campaign development, and market launch. The project is managed using </w:t>
      </w:r>
      <w:r w:rsidR="0073223C">
        <w:t>fast-paced but professional and accurate</w:t>
      </w:r>
      <w:r w:rsidRPr="00976BEB">
        <w:t xml:space="preserve"> methodologies to accommodate rapid technological advancements and regulatory changes.</w:t>
      </w:r>
      <w:r w:rsidR="00F65B4F">
        <w:t xml:space="preserve"> </w:t>
      </w:r>
      <w:r w:rsidR="00A254A9">
        <w:t xml:space="preserve"> </w:t>
      </w:r>
    </w:p>
    <w:p w14:paraId="3F715BA6" w14:textId="218E585A" w:rsidR="008339F5" w:rsidRDefault="00D3791E" w:rsidP="00422148">
      <w:pPr>
        <w:pStyle w:val="Heading1"/>
      </w:pPr>
      <w:bookmarkStart w:id="4" w:name="_Toc211976627"/>
      <w:r>
        <w:t xml:space="preserve">Project Situational Analysis (SWOT, PESTLE, </w:t>
      </w:r>
      <w:r w:rsidR="00CB4320">
        <w:t>SMART Objectives)</w:t>
      </w:r>
      <w:bookmarkEnd w:id="4"/>
    </w:p>
    <w:p w14:paraId="1C7BCF93" w14:textId="65233FEB" w:rsidR="00351F2B" w:rsidRDefault="00351F2B" w:rsidP="00BB6A42">
      <w:pPr>
        <w:pStyle w:val="Heading2"/>
      </w:pPr>
      <w:bookmarkStart w:id="5" w:name="_Toc211976628"/>
      <w:r>
        <w:t>SWOT Analysis</w:t>
      </w:r>
      <w:bookmarkEnd w:id="5"/>
    </w:p>
    <w:tbl>
      <w:tblPr>
        <w:tblStyle w:val="TableGrid"/>
        <w:tblW w:w="0" w:type="auto"/>
        <w:tblLook w:val="04A0" w:firstRow="1" w:lastRow="0" w:firstColumn="1" w:lastColumn="0" w:noHBand="0" w:noVBand="1"/>
      </w:tblPr>
      <w:tblGrid>
        <w:gridCol w:w="2254"/>
        <w:gridCol w:w="2254"/>
        <w:gridCol w:w="2254"/>
        <w:gridCol w:w="2254"/>
      </w:tblGrid>
      <w:tr w:rsidR="00FE4339" w14:paraId="4937B197" w14:textId="77777777" w:rsidTr="00600355">
        <w:tc>
          <w:tcPr>
            <w:tcW w:w="2254" w:type="dxa"/>
            <w:shd w:val="clear" w:color="auto" w:fill="D1D1D1" w:themeFill="background2" w:themeFillShade="E6"/>
          </w:tcPr>
          <w:p w14:paraId="490C7FFE" w14:textId="0E92598D" w:rsidR="00FE4339" w:rsidRPr="00E93E88" w:rsidRDefault="00E93E88" w:rsidP="00FE4339">
            <w:pPr>
              <w:rPr>
                <w:b/>
                <w:bCs/>
              </w:rPr>
            </w:pPr>
            <w:r w:rsidRPr="00E93E88">
              <w:rPr>
                <w:b/>
                <w:bCs/>
              </w:rPr>
              <w:t>Strengths</w:t>
            </w:r>
          </w:p>
        </w:tc>
        <w:tc>
          <w:tcPr>
            <w:tcW w:w="2254" w:type="dxa"/>
            <w:shd w:val="clear" w:color="auto" w:fill="D1D1D1" w:themeFill="background2" w:themeFillShade="E6"/>
          </w:tcPr>
          <w:p w14:paraId="7F970BD6" w14:textId="5B55E76D" w:rsidR="00FE4339" w:rsidRPr="00E93E88" w:rsidRDefault="00E93E88" w:rsidP="00FE4339">
            <w:pPr>
              <w:rPr>
                <w:b/>
                <w:bCs/>
              </w:rPr>
            </w:pPr>
            <w:r w:rsidRPr="00E93E88">
              <w:rPr>
                <w:b/>
                <w:bCs/>
              </w:rPr>
              <w:t xml:space="preserve">Weaknesses </w:t>
            </w:r>
          </w:p>
        </w:tc>
        <w:tc>
          <w:tcPr>
            <w:tcW w:w="2254" w:type="dxa"/>
            <w:shd w:val="clear" w:color="auto" w:fill="D1D1D1" w:themeFill="background2" w:themeFillShade="E6"/>
          </w:tcPr>
          <w:p w14:paraId="60AE0567" w14:textId="5DB3077E" w:rsidR="00FE4339" w:rsidRPr="00E93E88" w:rsidRDefault="00E93E88" w:rsidP="00FE4339">
            <w:pPr>
              <w:rPr>
                <w:b/>
                <w:bCs/>
              </w:rPr>
            </w:pPr>
            <w:r w:rsidRPr="00E93E88">
              <w:rPr>
                <w:b/>
                <w:bCs/>
              </w:rPr>
              <w:t>Opportunities</w:t>
            </w:r>
          </w:p>
        </w:tc>
        <w:tc>
          <w:tcPr>
            <w:tcW w:w="2254" w:type="dxa"/>
            <w:shd w:val="clear" w:color="auto" w:fill="D1D1D1" w:themeFill="background2" w:themeFillShade="E6"/>
          </w:tcPr>
          <w:p w14:paraId="0F123995" w14:textId="3905AD35" w:rsidR="00FE4339" w:rsidRPr="00E93E88" w:rsidRDefault="00E93E88" w:rsidP="00FE4339">
            <w:pPr>
              <w:rPr>
                <w:b/>
                <w:bCs/>
              </w:rPr>
            </w:pPr>
            <w:r w:rsidRPr="00E93E88">
              <w:rPr>
                <w:b/>
                <w:bCs/>
              </w:rPr>
              <w:t>Threats</w:t>
            </w:r>
          </w:p>
        </w:tc>
      </w:tr>
      <w:tr w:rsidR="00E93E88" w14:paraId="225D59E7" w14:textId="77777777" w:rsidTr="00FE4339">
        <w:tc>
          <w:tcPr>
            <w:tcW w:w="2254" w:type="dxa"/>
          </w:tcPr>
          <w:p w14:paraId="502AEE27" w14:textId="131BE29C" w:rsidR="00E93E88" w:rsidRPr="00AF02A9" w:rsidRDefault="00530E11" w:rsidP="00FE4339">
            <w:r w:rsidRPr="00AF02A9">
              <w:t xml:space="preserve">Established Brand </w:t>
            </w:r>
            <w:r w:rsidR="006E2E8D" w:rsidRPr="00AF02A9">
              <w:t>Reputation</w:t>
            </w:r>
            <w:r w:rsidR="00320159">
              <w:t>.</w:t>
            </w:r>
          </w:p>
        </w:tc>
        <w:tc>
          <w:tcPr>
            <w:tcW w:w="2254" w:type="dxa"/>
          </w:tcPr>
          <w:p w14:paraId="19FF3187" w14:textId="5364152E" w:rsidR="00E93E88" w:rsidRPr="00AF02A9" w:rsidRDefault="00E5512D" w:rsidP="00FE4339">
            <w:r w:rsidRPr="00AF02A9">
              <w:t>Limited International Presence</w:t>
            </w:r>
            <w:r w:rsidR="00320159">
              <w:t>.</w:t>
            </w:r>
            <w:r w:rsidRPr="00AF02A9">
              <w:t xml:space="preserve"> </w:t>
            </w:r>
          </w:p>
        </w:tc>
        <w:tc>
          <w:tcPr>
            <w:tcW w:w="2254" w:type="dxa"/>
          </w:tcPr>
          <w:p w14:paraId="6E1BCCF9" w14:textId="4BA803AF" w:rsidR="00E93E88" w:rsidRPr="00AF02A9" w:rsidRDefault="001A5CF8" w:rsidP="00FE4339">
            <w:r w:rsidRPr="00AF02A9">
              <w:t>Rising demand for Remote Healthcare devices</w:t>
            </w:r>
            <w:r w:rsidR="00320159">
              <w:t xml:space="preserve"> </w:t>
            </w:r>
            <w:r w:rsidR="00320159" w:rsidRPr="00320159">
              <w:t>(UK Government, 2023)</w:t>
            </w:r>
            <w:r w:rsidR="009D0821">
              <w:t>.</w:t>
            </w:r>
          </w:p>
        </w:tc>
        <w:tc>
          <w:tcPr>
            <w:tcW w:w="2254" w:type="dxa"/>
          </w:tcPr>
          <w:p w14:paraId="3B9370DB" w14:textId="467683B8" w:rsidR="00E93E88" w:rsidRPr="00AF02A9" w:rsidRDefault="0083325F" w:rsidP="00FE4339">
            <w:r w:rsidRPr="00AF02A9">
              <w:t>Intense Competition from global brands</w:t>
            </w:r>
            <w:r w:rsidR="009D0821">
              <w:t>.</w:t>
            </w:r>
          </w:p>
        </w:tc>
      </w:tr>
      <w:tr w:rsidR="00E93E88" w14:paraId="41C34C21" w14:textId="77777777" w:rsidTr="00FE4339">
        <w:tc>
          <w:tcPr>
            <w:tcW w:w="2254" w:type="dxa"/>
          </w:tcPr>
          <w:p w14:paraId="0885AA33" w14:textId="2FD12695" w:rsidR="00E93E88" w:rsidRPr="00AF02A9" w:rsidRDefault="006E2E8D" w:rsidP="00FE4339">
            <w:r w:rsidRPr="00AF02A9">
              <w:t>Strong Research and Development Capabilities</w:t>
            </w:r>
            <w:r w:rsidR="00320159">
              <w:t>.</w:t>
            </w:r>
          </w:p>
        </w:tc>
        <w:tc>
          <w:tcPr>
            <w:tcW w:w="2254" w:type="dxa"/>
          </w:tcPr>
          <w:p w14:paraId="0ADF2253" w14:textId="1DF74D88" w:rsidR="00E93E88" w:rsidRPr="00AF02A9" w:rsidRDefault="00E5512D" w:rsidP="00FE4339">
            <w:r w:rsidRPr="00AF02A9">
              <w:t>High Development Costs</w:t>
            </w:r>
            <w:r w:rsidR="00320159">
              <w:t>.</w:t>
            </w:r>
          </w:p>
        </w:tc>
        <w:tc>
          <w:tcPr>
            <w:tcW w:w="2254" w:type="dxa"/>
          </w:tcPr>
          <w:p w14:paraId="2D347BAE" w14:textId="4A5372AE" w:rsidR="00E93E88" w:rsidRPr="00AF02A9" w:rsidRDefault="00725339" w:rsidP="00FE4339">
            <w:r w:rsidRPr="00AF02A9">
              <w:t>Expansion into new demographics</w:t>
            </w:r>
            <w:r w:rsidR="009D0821">
              <w:t>.</w:t>
            </w:r>
          </w:p>
        </w:tc>
        <w:tc>
          <w:tcPr>
            <w:tcW w:w="2254" w:type="dxa"/>
          </w:tcPr>
          <w:p w14:paraId="51799E86" w14:textId="7E636715" w:rsidR="00E93E88" w:rsidRPr="00AF02A9" w:rsidRDefault="0083325F" w:rsidP="00FE4339">
            <w:r w:rsidRPr="00AF02A9">
              <w:t>Regulatory Changes</w:t>
            </w:r>
            <w:r w:rsidR="009D0821">
              <w:t>.</w:t>
            </w:r>
          </w:p>
        </w:tc>
      </w:tr>
      <w:tr w:rsidR="00E93E88" w14:paraId="2A320481" w14:textId="77777777" w:rsidTr="00FE4339">
        <w:tc>
          <w:tcPr>
            <w:tcW w:w="2254" w:type="dxa"/>
          </w:tcPr>
          <w:p w14:paraId="7C4C5278" w14:textId="05C1E68B" w:rsidR="00E93E88" w:rsidRPr="00AF02A9" w:rsidRDefault="004E16E3" w:rsidP="00FE4339">
            <w:r w:rsidRPr="00AF02A9">
              <w:t>Strategic Partnerships</w:t>
            </w:r>
            <w:r w:rsidR="00320159">
              <w:t>.</w:t>
            </w:r>
          </w:p>
        </w:tc>
        <w:tc>
          <w:tcPr>
            <w:tcW w:w="2254" w:type="dxa"/>
          </w:tcPr>
          <w:p w14:paraId="1704C68C" w14:textId="33661081" w:rsidR="00E93E88" w:rsidRPr="00AF02A9" w:rsidRDefault="001A5CF8" w:rsidP="00FE4339">
            <w:r w:rsidRPr="00AF02A9">
              <w:t>Dependence on External Suppliers</w:t>
            </w:r>
            <w:r w:rsidR="00320159">
              <w:t>.</w:t>
            </w:r>
          </w:p>
        </w:tc>
        <w:tc>
          <w:tcPr>
            <w:tcW w:w="2254" w:type="dxa"/>
          </w:tcPr>
          <w:p w14:paraId="2D41B390" w14:textId="7539ED59" w:rsidR="00E93E88" w:rsidRPr="00AF02A9" w:rsidRDefault="00725339" w:rsidP="00FE4339">
            <w:r w:rsidRPr="00AF02A9">
              <w:t>Potential NHS Procur</w:t>
            </w:r>
            <w:r w:rsidR="0083325F" w:rsidRPr="00AF02A9">
              <w:t>ement</w:t>
            </w:r>
            <w:r w:rsidR="009D0821">
              <w:t>.</w:t>
            </w:r>
          </w:p>
        </w:tc>
        <w:tc>
          <w:tcPr>
            <w:tcW w:w="2254" w:type="dxa"/>
          </w:tcPr>
          <w:p w14:paraId="4C9278D3" w14:textId="70B1EF65" w:rsidR="00E93E88" w:rsidRPr="00AF02A9" w:rsidRDefault="00AF02A9" w:rsidP="00FE4339">
            <w:r w:rsidRPr="00AF02A9">
              <w:t>Data Privacy Concerns</w:t>
            </w:r>
            <w:r w:rsidR="003768E2">
              <w:t xml:space="preserve"> </w:t>
            </w:r>
            <w:r w:rsidR="003768E2" w:rsidRPr="003768E2">
              <w:t>(GDPR.EU, 2024)</w:t>
            </w:r>
            <w:r w:rsidR="009D0821">
              <w:t>.</w:t>
            </w:r>
          </w:p>
        </w:tc>
      </w:tr>
      <w:tr w:rsidR="00E93E88" w14:paraId="3AE56622" w14:textId="77777777" w:rsidTr="009D0821">
        <w:tc>
          <w:tcPr>
            <w:tcW w:w="2254" w:type="dxa"/>
          </w:tcPr>
          <w:p w14:paraId="258BF0A0" w14:textId="7AB60FC0" w:rsidR="00E93E88" w:rsidRPr="00AF02A9" w:rsidRDefault="004E16E3" w:rsidP="00FE4339">
            <w:r w:rsidRPr="00AF02A9">
              <w:lastRenderedPageBreak/>
              <w:t>Robust Data Security Measures</w:t>
            </w:r>
            <w:r w:rsidR="003768E2">
              <w:t xml:space="preserve"> </w:t>
            </w:r>
            <w:r w:rsidR="003768E2" w:rsidRPr="003768E2">
              <w:t>(GDPR.EU, 2024)</w:t>
            </w:r>
            <w:r w:rsidR="00320159">
              <w:t>.</w:t>
            </w:r>
          </w:p>
        </w:tc>
        <w:tc>
          <w:tcPr>
            <w:tcW w:w="2254" w:type="dxa"/>
            <w:shd w:val="clear" w:color="auto" w:fill="D1D1D1" w:themeFill="background2" w:themeFillShade="E6"/>
          </w:tcPr>
          <w:p w14:paraId="049AEBD7" w14:textId="77777777" w:rsidR="00E93E88" w:rsidRPr="00AF02A9" w:rsidRDefault="00E93E88" w:rsidP="00FE4339"/>
        </w:tc>
        <w:tc>
          <w:tcPr>
            <w:tcW w:w="2254" w:type="dxa"/>
          </w:tcPr>
          <w:p w14:paraId="4656560C" w14:textId="5D04C145" w:rsidR="00E93E88" w:rsidRPr="00AF02A9" w:rsidRDefault="0083325F" w:rsidP="00FE4339">
            <w:r w:rsidRPr="00AF02A9">
              <w:t>Integration with Telemedicine Platforms</w:t>
            </w:r>
            <w:r w:rsidR="009D0821">
              <w:t>.</w:t>
            </w:r>
          </w:p>
        </w:tc>
        <w:tc>
          <w:tcPr>
            <w:tcW w:w="2254" w:type="dxa"/>
          </w:tcPr>
          <w:p w14:paraId="792FD403" w14:textId="1A776031" w:rsidR="00E93E88" w:rsidRPr="00AF02A9" w:rsidRDefault="00AF02A9" w:rsidP="00FE4339">
            <w:r w:rsidRPr="00AF02A9">
              <w:t>Supply Chain Distributions</w:t>
            </w:r>
            <w:r w:rsidR="009D0821">
              <w:t>.</w:t>
            </w:r>
          </w:p>
        </w:tc>
      </w:tr>
    </w:tbl>
    <w:p w14:paraId="2975AAD3" w14:textId="77777777" w:rsidR="00FE4339" w:rsidRPr="00FE4339" w:rsidRDefault="00FE4339" w:rsidP="00FE4339"/>
    <w:p w14:paraId="10B30597" w14:textId="0AFB6B89" w:rsidR="00351F2B" w:rsidRDefault="00351F2B" w:rsidP="00BB6A42">
      <w:pPr>
        <w:pStyle w:val="Heading2"/>
      </w:pPr>
      <w:bookmarkStart w:id="6" w:name="_Toc211976629"/>
      <w:r>
        <w:t>PESTLE Analysis</w:t>
      </w:r>
      <w:bookmarkEnd w:id="6"/>
    </w:p>
    <w:tbl>
      <w:tblPr>
        <w:tblStyle w:val="TableGrid"/>
        <w:tblW w:w="0" w:type="auto"/>
        <w:tblLook w:val="04A0" w:firstRow="1" w:lastRow="0" w:firstColumn="1" w:lastColumn="0" w:noHBand="0" w:noVBand="1"/>
      </w:tblPr>
      <w:tblGrid>
        <w:gridCol w:w="4508"/>
        <w:gridCol w:w="4508"/>
      </w:tblGrid>
      <w:tr w:rsidR="00E42DA5" w14:paraId="07F888CD" w14:textId="77777777" w:rsidTr="00600355">
        <w:tc>
          <w:tcPr>
            <w:tcW w:w="4508" w:type="dxa"/>
            <w:shd w:val="clear" w:color="auto" w:fill="D1D1D1" w:themeFill="background2" w:themeFillShade="E6"/>
          </w:tcPr>
          <w:p w14:paraId="6C8E3929" w14:textId="3A8C59FF" w:rsidR="00E42DA5" w:rsidRPr="000B02D3" w:rsidRDefault="00852BCF" w:rsidP="00E42DA5">
            <w:pPr>
              <w:rPr>
                <w:b/>
                <w:bCs/>
              </w:rPr>
            </w:pPr>
            <w:r w:rsidRPr="000B02D3">
              <w:rPr>
                <w:b/>
                <w:bCs/>
              </w:rPr>
              <w:t>Factor</w:t>
            </w:r>
          </w:p>
        </w:tc>
        <w:tc>
          <w:tcPr>
            <w:tcW w:w="4508" w:type="dxa"/>
          </w:tcPr>
          <w:p w14:paraId="2733C425" w14:textId="000780EE" w:rsidR="00E42DA5" w:rsidRPr="000B02D3" w:rsidRDefault="00852BCF" w:rsidP="00E42DA5">
            <w:pPr>
              <w:rPr>
                <w:b/>
                <w:bCs/>
              </w:rPr>
            </w:pPr>
            <w:r w:rsidRPr="000B02D3">
              <w:rPr>
                <w:b/>
                <w:bCs/>
              </w:rPr>
              <w:t>Key Considerations</w:t>
            </w:r>
          </w:p>
        </w:tc>
      </w:tr>
      <w:tr w:rsidR="00E42DA5" w14:paraId="168B8D67" w14:textId="77777777" w:rsidTr="00600355">
        <w:tc>
          <w:tcPr>
            <w:tcW w:w="4508" w:type="dxa"/>
            <w:shd w:val="clear" w:color="auto" w:fill="D1D1D1" w:themeFill="background2" w:themeFillShade="E6"/>
          </w:tcPr>
          <w:p w14:paraId="64A4CD47" w14:textId="7F07A15F" w:rsidR="00E42DA5" w:rsidRPr="00600355" w:rsidRDefault="00852BCF" w:rsidP="00E42DA5">
            <w:pPr>
              <w:rPr>
                <w:b/>
                <w:bCs/>
              </w:rPr>
            </w:pPr>
            <w:r w:rsidRPr="00600355">
              <w:rPr>
                <w:b/>
                <w:bCs/>
              </w:rPr>
              <w:t xml:space="preserve">Political </w:t>
            </w:r>
          </w:p>
        </w:tc>
        <w:tc>
          <w:tcPr>
            <w:tcW w:w="4508" w:type="dxa"/>
          </w:tcPr>
          <w:p w14:paraId="21640E76" w14:textId="418D5669" w:rsidR="00E42DA5" w:rsidRDefault="00240523" w:rsidP="00E42DA5">
            <w:r>
              <w:rPr>
                <w:kern w:val="0"/>
                <w14:ligatures w14:val="none"/>
              </w:rPr>
              <w:t xml:space="preserve">To consider the </w:t>
            </w:r>
            <w:r w:rsidR="007D742C">
              <w:rPr>
                <w:kern w:val="0"/>
                <w14:ligatures w14:val="none"/>
              </w:rPr>
              <w:t>UK healthcare policy</w:t>
            </w:r>
            <w:r w:rsidR="00057485">
              <w:rPr>
                <w:kern w:val="0"/>
                <w14:ligatures w14:val="none"/>
              </w:rPr>
              <w:t>,</w:t>
            </w:r>
            <w:r>
              <w:rPr>
                <w:kern w:val="0"/>
                <w14:ligatures w14:val="none"/>
              </w:rPr>
              <w:t xml:space="preserve"> as well as </w:t>
            </w:r>
            <w:r w:rsidR="007D742C">
              <w:rPr>
                <w:kern w:val="0"/>
                <w14:ligatures w14:val="none"/>
              </w:rPr>
              <w:t>post-Brexit regulations</w:t>
            </w:r>
            <w:r>
              <w:rPr>
                <w:kern w:val="0"/>
                <w14:ligatures w14:val="none"/>
              </w:rPr>
              <w:t xml:space="preserve"> and the</w:t>
            </w:r>
            <w:r w:rsidR="007D742C">
              <w:rPr>
                <w:kern w:val="0"/>
                <w14:ligatures w14:val="none"/>
              </w:rPr>
              <w:t xml:space="preserve"> NHS procurement processes</w:t>
            </w:r>
            <w:r>
              <w:rPr>
                <w:kern w:val="0"/>
                <w14:ligatures w14:val="none"/>
              </w:rPr>
              <w:t>.</w:t>
            </w:r>
          </w:p>
        </w:tc>
      </w:tr>
      <w:tr w:rsidR="00E42DA5" w14:paraId="2C375E4D" w14:textId="77777777" w:rsidTr="00600355">
        <w:tc>
          <w:tcPr>
            <w:tcW w:w="4508" w:type="dxa"/>
            <w:shd w:val="clear" w:color="auto" w:fill="D1D1D1" w:themeFill="background2" w:themeFillShade="E6"/>
          </w:tcPr>
          <w:p w14:paraId="02BC554E" w14:textId="248A3AFC" w:rsidR="00E42DA5" w:rsidRPr="00600355" w:rsidRDefault="00852BCF" w:rsidP="00E42DA5">
            <w:pPr>
              <w:rPr>
                <w:b/>
                <w:bCs/>
              </w:rPr>
            </w:pPr>
            <w:r w:rsidRPr="00600355">
              <w:rPr>
                <w:b/>
                <w:bCs/>
              </w:rPr>
              <w:t>Economical</w:t>
            </w:r>
          </w:p>
        </w:tc>
        <w:tc>
          <w:tcPr>
            <w:tcW w:w="4508" w:type="dxa"/>
          </w:tcPr>
          <w:p w14:paraId="0E213D3F" w14:textId="0BECB227" w:rsidR="00E42DA5" w:rsidRDefault="00240523" w:rsidP="00E42DA5">
            <w:r>
              <w:rPr>
                <w:kern w:val="0"/>
                <w14:ligatures w14:val="none"/>
              </w:rPr>
              <w:t xml:space="preserve">To consider </w:t>
            </w:r>
            <w:r w:rsidR="00697705">
              <w:rPr>
                <w:kern w:val="0"/>
                <w14:ligatures w14:val="none"/>
              </w:rPr>
              <w:t>Economic uncertainty, inflation</w:t>
            </w:r>
            <w:r>
              <w:rPr>
                <w:kern w:val="0"/>
                <w14:ligatures w14:val="none"/>
              </w:rPr>
              <w:t xml:space="preserve"> rates,</w:t>
            </w:r>
            <w:r w:rsidR="00697705">
              <w:rPr>
                <w:kern w:val="0"/>
                <w14:ligatures w14:val="none"/>
              </w:rPr>
              <w:t xml:space="preserve"> consumer spending patterns</w:t>
            </w:r>
            <w:r>
              <w:rPr>
                <w:kern w:val="0"/>
                <w14:ligatures w14:val="none"/>
              </w:rPr>
              <w:t xml:space="preserve"> and </w:t>
            </w:r>
            <w:r w:rsidR="00D36016">
              <w:rPr>
                <w:kern w:val="0"/>
                <w14:ligatures w14:val="none"/>
              </w:rPr>
              <w:t xml:space="preserve">gaining </w:t>
            </w:r>
            <w:r w:rsidR="00697705">
              <w:rPr>
                <w:kern w:val="0"/>
                <w14:ligatures w14:val="none"/>
              </w:rPr>
              <w:t>funding for digital health</w:t>
            </w:r>
            <w:r w:rsidR="00D36016">
              <w:rPr>
                <w:kern w:val="0"/>
                <w14:ligatures w14:val="none"/>
              </w:rPr>
              <w:t>.</w:t>
            </w:r>
          </w:p>
        </w:tc>
      </w:tr>
      <w:tr w:rsidR="00E42DA5" w14:paraId="2F2930AD" w14:textId="77777777" w:rsidTr="00600355">
        <w:tc>
          <w:tcPr>
            <w:tcW w:w="4508" w:type="dxa"/>
            <w:shd w:val="clear" w:color="auto" w:fill="D1D1D1" w:themeFill="background2" w:themeFillShade="E6"/>
          </w:tcPr>
          <w:p w14:paraId="6329743B" w14:textId="2805FCB8" w:rsidR="00E42DA5" w:rsidRPr="00600355" w:rsidRDefault="000B02D3" w:rsidP="00E42DA5">
            <w:pPr>
              <w:rPr>
                <w:b/>
                <w:bCs/>
              </w:rPr>
            </w:pPr>
            <w:r w:rsidRPr="00600355">
              <w:rPr>
                <w:b/>
                <w:bCs/>
              </w:rPr>
              <w:t>Social</w:t>
            </w:r>
          </w:p>
        </w:tc>
        <w:tc>
          <w:tcPr>
            <w:tcW w:w="4508" w:type="dxa"/>
          </w:tcPr>
          <w:p w14:paraId="485CE77B" w14:textId="6638C5AC" w:rsidR="00E42DA5" w:rsidRDefault="00D36016" w:rsidP="00E42DA5">
            <w:r>
              <w:rPr>
                <w:kern w:val="0"/>
                <w14:ligatures w14:val="none"/>
              </w:rPr>
              <w:t xml:space="preserve">Consider an </w:t>
            </w:r>
            <w:r w:rsidR="00697705">
              <w:rPr>
                <w:kern w:val="0"/>
                <w14:ligatures w14:val="none"/>
              </w:rPr>
              <w:t xml:space="preserve">Ageing population, </w:t>
            </w:r>
            <w:r>
              <w:rPr>
                <w:kern w:val="0"/>
                <w14:ligatures w14:val="none"/>
              </w:rPr>
              <w:t xml:space="preserve">rising </w:t>
            </w:r>
            <w:r w:rsidR="00697705">
              <w:rPr>
                <w:kern w:val="0"/>
                <w14:ligatures w14:val="none"/>
              </w:rPr>
              <w:t xml:space="preserve">health consciousness, adoption of wearable technology, </w:t>
            </w:r>
            <w:r w:rsidR="002E58EE" w:rsidRPr="002E58EE">
              <w:rPr>
                <w:lang w:val="en-US"/>
              </w:rPr>
              <w:t>Increased health consciousness</w:t>
            </w:r>
            <w:r w:rsidR="0095377F">
              <w:rPr>
                <w:lang w:val="en-US"/>
              </w:rPr>
              <w:t xml:space="preserve"> </w:t>
            </w:r>
            <w:r w:rsidR="0095377F" w:rsidRPr="0099140B">
              <w:rPr>
                <w:lang w:val="en-US"/>
              </w:rPr>
              <w:t>Socioeconomic disparities in health access</w:t>
            </w:r>
            <w:r w:rsidR="0099140B" w:rsidRPr="0099140B">
              <w:rPr>
                <w:lang w:val="en-US"/>
              </w:rPr>
              <w:t xml:space="preserve"> and security issues.</w:t>
            </w:r>
          </w:p>
        </w:tc>
      </w:tr>
      <w:tr w:rsidR="00E42DA5" w14:paraId="345A0583" w14:textId="77777777" w:rsidTr="00600355">
        <w:tc>
          <w:tcPr>
            <w:tcW w:w="4508" w:type="dxa"/>
            <w:shd w:val="clear" w:color="auto" w:fill="D1D1D1" w:themeFill="background2" w:themeFillShade="E6"/>
          </w:tcPr>
          <w:p w14:paraId="5A3D3244" w14:textId="09B95289" w:rsidR="00E42DA5" w:rsidRPr="00600355" w:rsidRDefault="000B02D3" w:rsidP="00E42DA5">
            <w:pPr>
              <w:rPr>
                <w:b/>
                <w:bCs/>
              </w:rPr>
            </w:pPr>
            <w:r w:rsidRPr="00600355">
              <w:rPr>
                <w:b/>
                <w:bCs/>
              </w:rPr>
              <w:t xml:space="preserve">Technological </w:t>
            </w:r>
          </w:p>
        </w:tc>
        <w:tc>
          <w:tcPr>
            <w:tcW w:w="4508" w:type="dxa"/>
          </w:tcPr>
          <w:p w14:paraId="78BE373D" w14:textId="5B6F089D" w:rsidR="00E42DA5" w:rsidRDefault="0099140B" w:rsidP="00E42DA5">
            <w:r>
              <w:rPr>
                <w:kern w:val="0"/>
                <w14:ligatures w14:val="none"/>
              </w:rPr>
              <w:t xml:space="preserve">Consider the </w:t>
            </w:r>
            <w:r w:rsidR="00E40E4B">
              <w:rPr>
                <w:kern w:val="0"/>
                <w14:ligatures w14:val="none"/>
              </w:rPr>
              <w:t>Rapid advancements in sensor technology</w:t>
            </w:r>
            <w:r w:rsidR="00057485">
              <w:rPr>
                <w:kern w:val="0"/>
                <w14:ligatures w14:val="none"/>
              </w:rPr>
              <w:t>,</w:t>
            </w:r>
            <w:r>
              <w:rPr>
                <w:kern w:val="0"/>
                <w14:ligatures w14:val="none"/>
              </w:rPr>
              <w:t xml:space="preserve"> as well as the</w:t>
            </w:r>
            <w:r w:rsidR="00E40E4B">
              <w:rPr>
                <w:kern w:val="0"/>
                <w14:ligatures w14:val="none"/>
              </w:rPr>
              <w:t xml:space="preserve"> integration with IoT</w:t>
            </w:r>
            <w:r>
              <w:rPr>
                <w:kern w:val="0"/>
                <w14:ligatures w14:val="none"/>
              </w:rPr>
              <w:t xml:space="preserve"> and potential </w:t>
            </w:r>
            <w:r w:rsidR="00E40E4B">
              <w:rPr>
                <w:kern w:val="0"/>
                <w14:ligatures w14:val="none"/>
              </w:rPr>
              <w:t>cybersecurity threats</w:t>
            </w:r>
            <w:r>
              <w:rPr>
                <w:kern w:val="0"/>
                <w14:ligatures w14:val="none"/>
              </w:rPr>
              <w:t xml:space="preserve">. </w:t>
            </w:r>
          </w:p>
        </w:tc>
      </w:tr>
      <w:tr w:rsidR="00E42DA5" w14:paraId="64CC3E64" w14:textId="77777777" w:rsidTr="00600355">
        <w:tc>
          <w:tcPr>
            <w:tcW w:w="4508" w:type="dxa"/>
            <w:shd w:val="clear" w:color="auto" w:fill="D1D1D1" w:themeFill="background2" w:themeFillShade="E6"/>
          </w:tcPr>
          <w:p w14:paraId="7C925139" w14:textId="2B4C8E6C" w:rsidR="00E42DA5" w:rsidRPr="00600355" w:rsidRDefault="000B02D3" w:rsidP="00E42DA5">
            <w:pPr>
              <w:rPr>
                <w:b/>
                <w:bCs/>
              </w:rPr>
            </w:pPr>
            <w:r w:rsidRPr="00600355">
              <w:rPr>
                <w:b/>
                <w:bCs/>
              </w:rPr>
              <w:t>Legal</w:t>
            </w:r>
          </w:p>
        </w:tc>
        <w:tc>
          <w:tcPr>
            <w:tcW w:w="4508" w:type="dxa"/>
          </w:tcPr>
          <w:p w14:paraId="1442E15C" w14:textId="4DAA68CB" w:rsidR="00E42DA5" w:rsidRDefault="0099140B" w:rsidP="00E42DA5">
            <w:r>
              <w:rPr>
                <w:kern w:val="0"/>
                <w14:ligatures w14:val="none"/>
              </w:rPr>
              <w:t xml:space="preserve">Consider the need to follow </w:t>
            </w:r>
            <w:r w:rsidR="00994BA1">
              <w:rPr>
                <w:kern w:val="0"/>
                <w14:ligatures w14:val="none"/>
              </w:rPr>
              <w:t>medical</w:t>
            </w:r>
            <w:r w:rsidR="00E40E4B">
              <w:rPr>
                <w:kern w:val="0"/>
                <w14:ligatures w14:val="none"/>
              </w:rPr>
              <w:t xml:space="preserve"> device regulations (UKCA, MHRA), data protection (GDPR, UK DPA)</w:t>
            </w:r>
            <w:r w:rsidR="00CE09C1" w:rsidRPr="00C73175">
              <w:rPr>
                <w:kern w:val="0"/>
                <w:sz w:val="22"/>
                <w:szCs w:val="22"/>
                <w14:ligatures w14:val="none"/>
              </w:rPr>
              <w:t xml:space="preserve"> </w:t>
            </w:r>
            <w:r w:rsidR="00C73175" w:rsidRPr="00C73175">
              <w:rPr>
                <w:kern w:val="0"/>
                <w14:ligatures w14:val="none"/>
              </w:rPr>
              <w:t xml:space="preserve">measures, as well as </w:t>
            </w:r>
            <w:r w:rsidR="00CE09C1" w:rsidRPr="00C73175">
              <w:rPr>
                <w:lang w:val="en-US"/>
              </w:rPr>
              <w:t>Intellectual property protection</w:t>
            </w:r>
            <w:r w:rsidR="00057485">
              <w:rPr>
                <w:lang w:val="en-US"/>
              </w:rPr>
              <w:t>,</w:t>
            </w:r>
            <w:r w:rsidR="0003405F" w:rsidRPr="00C73175">
              <w:rPr>
                <w:lang w:val="en-US"/>
              </w:rPr>
              <w:t xml:space="preserve"> CE and UKCA marking requirements</w:t>
            </w:r>
            <w:r w:rsidR="00C73175" w:rsidRPr="00C73175">
              <w:rPr>
                <w:lang w:val="en-US"/>
              </w:rPr>
              <w:t>.</w:t>
            </w:r>
          </w:p>
        </w:tc>
      </w:tr>
      <w:tr w:rsidR="00E42DA5" w14:paraId="2F1D1682" w14:textId="77777777" w:rsidTr="00600355">
        <w:tc>
          <w:tcPr>
            <w:tcW w:w="4508" w:type="dxa"/>
            <w:shd w:val="clear" w:color="auto" w:fill="D1D1D1" w:themeFill="background2" w:themeFillShade="E6"/>
          </w:tcPr>
          <w:p w14:paraId="053B6EAA" w14:textId="23FD8EB0" w:rsidR="00E42DA5" w:rsidRPr="00600355" w:rsidRDefault="000B02D3" w:rsidP="00E42DA5">
            <w:pPr>
              <w:rPr>
                <w:b/>
                <w:bCs/>
              </w:rPr>
            </w:pPr>
            <w:r w:rsidRPr="00600355">
              <w:rPr>
                <w:b/>
                <w:bCs/>
              </w:rPr>
              <w:t xml:space="preserve">Environment </w:t>
            </w:r>
          </w:p>
        </w:tc>
        <w:tc>
          <w:tcPr>
            <w:tcW w:w="4508" w:type="dxa"/>
          </w:tcPr>
          <w:p w14:paraId="541119F1" w14:textId="1D8313F5" w:rsidR="00E42DA5" w:rsidRDefault="00C73175" w:rsidP="00E42DA5">
            <w:r>
              <w:rPr>
                <w:kern w:val="0"/>
                <w14:ligatures w14:val="none"/>
              </w:rPr>
              <w:t>Consider the need to</w:t>
            </w:r>
            <w:r w:rsidR="00994BA1">
              <w:rPr>
                <w:kern w:val="0"/>
                <w14:ligatures w14:val="none"/>
              </w:rPr>
              <w:t xml:space="preserve"> commit to s</w:t>
            </w:r>
            <w:r w:rsidR="00431E85">
              <w:rPr>
                <w:kern w:val="0"/>
                <w14:ligatures w14:val="none"/>
              </w:rPr>
              <w:t>ustainable manufacturing</w:t>
            </w:r>
            <w:r w:rsidR="00994BA1">
              <w:rPr>
                <w:kern w:val="0"/>
                <w14:ligatures w14:val="none"/>
              </w:rPr>
              <w:t xml:space="preserve"> measures</w:t>
            </w:r>
            <w:r w:rsidR="00431E85">
              <w:rPr>
                <w:kern w:val="0"/>
                <w14:ligatures w14:val="none"/>
              </w:rPr>
              <w:t>, e-waste management</w:t>
            </w:r>
            <w:r w:rsidR="00994BA1">
              <w:rPr>
                <w:kern w:val="0"/>
                <w14:ligatures w14:val="none"/>
              </w:rPr>
              <w:t xml:space="preserve"> and</w:t>
            </w:r>
            <w:r w:rsidR="00431E85">
              <w:rPr>
                <w:kern w:val="0"/>
                <w14:ligatures w14:val="none"/>
              </w:rPr>
              <w:t xml:space="preserve"> packaging regulations</w:t>
            </w:r>
            <w:r w:rsidR="00057485">
              <w:rPr>
                <w:kern w:val="0"/>
                <w14:ligatures w14:val="none"/>
              </w:rPr>
              <w:t>,</w:t>
            </w:r>
            <w:r w:rsidR="0003405F">
              <w:rPr>
                <w:kern w:val="0"/>
                <w14:ligatures w14:val="none"/>
              </w:rPr>
              <w:t xml:space="preserve"> </w:t>
            </w:r>
            <w:r w:rsidR="00994BA1">
              <w:rPr>
                <w:kern w:val="0"/>
                <w14:ligatures w14:val="none"/>
              </w:rPr>
              <w:t xml:space="preserve">as well as the need to create </w:t>
            </w:r>
            <w:r w:rsidR="0003405F" w:rsidRPr="00994BA1">
              <w:rPr>
                <w:lang w:val="en-US"/>
              </w:rPr>
              <w:t>Carbon footprint reduction initiatives</w:t>
            </w:r>
            <w:r w:rsidR="00994BA1" w:rsidRPr="00994BA1">
              <w:rPr>
                <w:lang w:val="en-US"/>
              </w:rPr>
              <w:t>.</w:t>
            </w:r>
          </w:p>
        </w:tc>
      </w:tr>
    </w:tbl>
    <w:p w14:paraId="2E20F7BB" w14:textId="77777777" w:rsidR="00E42DA5" w:rsidRPr="00E42DA5" w:rsidRDefault="00E42DA5" w:rsidP="00E42DA5"/>
    <w:p w14:paraId="75A747B2" w14:textId="39AD989F" w:rsidR="00351F2B" w:rsidRDefault="00351F2B" w:rsidP="00BB6A42">
      <w:pPr>
        <w:pStyle w:val="Heading2"/>
      </w:pPr>
      <w:bookmarkStart w:id="7" w:name="_Toc211976630"/>
      <w:r>
        <w:t>SMART Objectives</w:t>
      </w:r>
      <w:bookmarkEnd w:id="7"/>
    </w:p>
    <w:p w14:paraId="5409D013" w14:textId="77777777" w:rsidR="00401C4A" w:rsidRDefault="00401C4A" w:rsidP="00401C4A">
      <w:pPr>
        <w:pStyle w:val="ListParagraph"/>
        <w:numPr>
          <w:ilvl w:val="0"/>
          <w:numId w:val="2"/>
        </w:numPr>
        <w:spacing w:line="276" w:lineRule="auto"/>
      </w:pPr>
      <w:r w:rsidRPr="00214128">
        <w:rPr>
          <w:b/>
          <w:bCs/>
        </w:rPr>
        <w:t>Specific:</w:t>
      </w:r>
      <w:r>
        <w:t xml:space="preserve"> Launch the wearable health device in the UK market by Q2 2026, targeting both consumer and clinical segments.</w:t>
      </w:r>
    </w:p>
    <w:p w14:paraId="178056E6" w14:textId="77777777" w:rsidR="00401C4A" w:rsidRDefault="00401C4A" w:rsidP="00401C4A">
      <w:pPr>
        <w:pStyle w:val="ListParagraph"/>
        <w:numPr>
          <w:ilvl w:val="0"/>
          <w:numId w:val="2"/>
        </w:numPr>
        <w:spacing w:line="276" w:lineRule="auto"/>
      </w:pPr>
      <w:r w:rsidRPr="00214128">
        <w:rPr>
          <w:b/>
          <w:bCs/>
        </w:rPr>
        <w:t>Measurable:</w:t>
      </w:r>
      <w:r>
        <w:t xml:space="preserve"> Achieve sales of 50,000 units within the first 12 months of launch.</w:t>
      </w:r>
    </w:p>
    <w:p w14:paraId="319281E8" w14:textId="77777777" w:rsidR="00401C4A" w:rsidRDefault="00401C4A" w:rsidP="00401C4A">
      <w:pPr>
        <w:pStyle w:val="ListParagraph"/>
        <w:numPr>
          <w:ilvl w:val="0"/>
          <w:numId w:val="2"/>
        </w:numPr>
        <w:spacing w:line="276" w:lineRule="auto"/>
      </w:pPr>
      <w:r w:rsidRPr="00214128">
        <w:rPr>
          <w:b/>
          <w:bCs/>
        </w:rPr>
        <w:t>Achievable:</w:t>
      </w:r>
      <w:r>
        <w:t xml:space="preserve"> Leverage existing partnerships and invest in targeted marketing to reach key demographics.</w:t>
      </w:r>
    </w:p>
    <w:p w14:paraId="5C8E7EA4" w14:textId="77777777" w:rsidR="00401C4A" w:rsidRDefault="00401C4A" w:rsidP="00401C4A">
      <w:pPr>
        <w:pStyle w:val="ListParagraph"/>
        <w:numPr>
          <w:ilvl w:val="0"/>
          <w:numId w:val="2"/>
        </w:numPr>
        <w:spacing w:line="276" w:lineRule="auto"/>
      </w:pPr>
      <w:r w:rsidRPr="00214128">
        <w:rPr>
          <w:b/>
          <w:bCs/>
        </w:rPr>
        <w:lastRenderedPageBreak/>
        <w:t>Relevant:</w:t>
      </w:r>
      <w:r>
        <w:t xml:space="preserve"> Address the growing demand for remote health monitoring and preventative care.</w:t>
      </w:r>
    </w:p>
    <w:p w14:paraId="30086D22" w14:textId="683A9BAD" w:rsidR="00401C4A" w:rsidRPr="00401C4A" w:rsidRDefault="00401C4A" w:rsidP="00401C4A">
      <w:pPr>
        <w:pStyle w:val="ListParagraph"/>
        <w:numPr>
          <w:ilvl w:val="0"/>
          <w:numId w:val="2"/>
        </w:numPr>
        <w:spacing w:line="276" w:lineRule="auto"/>
      </w:pPr>
      <w:r w:rsidRPr="00214128">
        <w:rPr>
          <w:b/>
          <w:bCs/>
        </w:rPr>
        <w:t>Time-bound:</w:t>
      </w:r>
      <w:r>
        <w:t xml:space="preserve"> Complete regulatory approval and market readiness by 31/03/2026.</w:t>
      </w:r>
    </w:p>
    <w:p w14:paraId="7371181A" w14:textId="47039DAC" w:rsidR="00CB4320" w:rsidRDefault="00845006" w:rsidP="00422148">
      <w:pPr>
        <w:pStyle w:val="Heading1"/>
      </w:pPr>
      <w:bookmarkStart w:id="8" w:name="_Toc211976631"/>
      <w:r>
        <w:t>Stakeholders</w:t>
      </w:r>
      <w:bookmarkEnd w:id="8"/>
    </w:p>
    <w:p w14:paraId="031B81BE" w14:textId="0595A6B8" w:rsidR="0077518D" w:rsidRPr="0077518D" w:rsidRDefault="00E251BF" w:rsidP="0077518D">
      <w:r w:rsidRPr="0D8B039E">
        <w:rPr>
          <w:lang w:val="en-US"/>
        </w:rPr>
        <w:t xml:space="preserve">Stakeholder importance is determined by their level of interest, influence, and the impact of project outcomes on them. Internal stakeholders ensure operational success, whereas external stakeholders drive market adoption, regulatory compliance, and public trust. Mapping stakeholders using Mendelow’s Matrix helps </w:t>
      </w:r>
      <w:r w:rsidR="00C3360E" w:rsidRPr="0D8B039E">
        <w:rPr>
          <w:lang w:val="en-US"/>
        </w:rPr>
        <w:t>prioriti</w:t>
      </w:r>
      <w:r w:rsidR="00C3360E">
        <w:rPr>
          <w:lang w:val="en-US"/>
        </w:rPr>
        <w:t>ze</w:t>
      </w:r>
      <w:r w:rsidRPr="0D8B039E">
        <w:rPr>
          <w:lang w:val="en-US"/>
        </w:rPr>
        <w:t xml:space="preserve"> engagement strategies based on power and interest (Mendelow, 1991).</w:t>
      </w:r>
      <w:r w:rsidR="00062793">
        <w:t xml:space="preserve"> </w:t>
      </w:r>
      <w:r w:rsidR="0077518D">
        <w:t xml:space="preserve">Stakeholder identification is a critical early step in project management and product launch, as emphasised by Freeman’s stakeholder theory (Freeman, 1984). Stakeholders are individuals or groups who can affect or are affected by the organisation’s objectives and outcomes. For Healthcare Monitors UK LTD’s wearable device launch, stakeholders are categorised as follows: </w:t>
      </w:r>
    </w:p>
    <w:p w14:paraId="4578119D" w14:textId="2F6AF9E0" w:rsidR="00845006" w:rsidRDefault="00404255" w:rsidP="00BB6A42">
      <w:pPr>
        <w:pStyle w:val="Heading2"/>
      </w:pPr>
      <w:bookmarkStart w:id="9" w:name="_Toc211976632"/>
      <w:r>
        <w:t>Internal Stakeholders</w:t>
      </w:r>
      <w:bookmarkEnd w:id="9"/>
    </w:p>
    <w:p w14:paraId="3619C170" w14:textId="4994C7CA" w:rsidR="007D433C" w:rsidRDefault="007D433C" w:rsidP="007D433C">
      <w:r>
        <w:t xml:space="preserve">Internal Stakeholders are </w:t>
      </w:r>
      <w:r w:rsidR="00EF4566">
        <w:t xml:space="preserve">individuals </w:t>
      </w:r>
      <w:r w:rsidR="00AD2ECD">
        <w:t>or groups who can affect the compan</w:t>
      </w:r>
      <w:r w:rsidR="00057485">
        <w:t>y'</w:t>
      </w:r>
      <w:r w:rsidR="00AD2ECD">
        <w:t>s objectives and outcomes internally. Example</w:t>
      </w:r>
      <w:r w:rsidR="00057485">
        <w:t>s</w:t>
      </w:r>
      <w:r w:rsidR="00AD2ECD">
        <w:t xml:space="preserve"> of inter</w:t>
      </w:r>
      <w:r w:rsidR="00AC5EE9">
        <w:t>nal stakeholders are</w:t>
      </w:r>
      <w:r w:rsidR="00293412">
        <w:t>:</w:t>
      </w:r>
    </w:p>
    <w:p w14:paraId="14B135D5" w14:textId="77777777" w:rsidR="00AC5EE9" w:rsidRDefault="00AC5EE9" w:rsidP="00AC5EE9">
      <w:pPr>
        <w:pStyle w:val="ListParagraph"/>
        <w:numPr>
          <w:ilvl w:val="0"/>
          <w:numId w:val="3"/>
        </w:numPr>
        <w:spacing w:line="276" w:lineRule="auto"/>
      </w:pPr>
      <w:r>
        <w:t>Board of Directors</w:t>
      </w:r>
    </w:p>
    <w:p w14:paraId="6D6AF056" w14:textId="77777777" w:rsidR="00AC5EE9" w:rsidRDefault="00AC5EE9" w:rsidP="00AC5EE9">
      <w:pPr>
        <w:pStyle w:val="ListParagraph"/>
        <w:numPr>
          <w:ilvl w:val="0"/>
          <w:numId w:val="3"/>
        </w:numPr>
        <w:spacing w:line="276" w:lineRule="auto"/>
      </w:pPr>
      <w:r>
        <w:t>Executive Management Team (CEO, COO, CFO)</w:t>
      </w:r>
    </w:p>
    <w:p w14:paraId="3A9309C8" w14:textId="77777777" w:rsidR="00AC5EE9" w:rsidRDefault="00AC5EE9" w:rsidP="00AC5EE9">
      <w:pPr>
        <w:pStyle w:val="ListParagraph"/>
        <w:numPr>
          <w:ilvl w:val="0"/>
          <w:numId w:val="3"/>
        </w:numPr>
        <w:spacing w:line="276" w:lineRule="auto"/>
      </w:pPr>
      <w:r>
        <w:t>Project Manager and Project Team</w:t>
      </w:r>
    </w:p>
    <w:p w14:paraId="35EAFEEB" w14:textId="77777777" w:rsidR="00AC5EE9" w:rsidRDefault="00AC5EE9" w:rsidP="00AC5EE9">
      <w:pPr>
        <w:pStyle w:val="ListParagraph"/>
        <w:numPr>
          <w:ilvl w:val="0"/>
          <w:numId w:val="3"/>
        </w:numPr>
        <w:spacing w:line="276" w:lineRule="auto"/>
      </w:pPr>
      <w:r>
        <w:t>Research &amp; Development (R&amp;D) Department</w:t>
      </w:r>
    </w:p>
    <w:p w14:paraId="13425F3B" w14:textId="77777777" w:rsidR="00AC5EE9" w:rsidRDefault="00AC5EE9" w:rsidP="00AC5EE9">
      <w:pPr>
        <w:pStyle w:val="ListParagraph"/>
        <w:numPr>
          <w:ilvl w:val="0"/>
          <w:numId w:val="3"/>
        </w:numPr>
        <w:spacing w:line="276" w:lineRule="auto"/>
      </w:pPr>
      <w:r>
        <w:t>Marketing and Sales Department</w:t>
      </w:r>
    </w:p>
    <w:p w14:paraId="744C1673" w14:textId="77777777" w:rsidR="00AC5EE9" w:rsidRDefault="00AC5EE9" w:rsidP="00AC5EE9">
      <w:pPr>
        <w:pStyle w:val="ListParagraph"/>
        <w:numPr>
          <w:ilvl w:val="0"/>
          <w:numId w:val="3"/>
        </w:numPr>
        <w:spacing w:line="276" w:lineRule="auto"/>
      </w:pPr>
      <w:r>
        <w:t>Regulatory Affairs Department</w:t>
      </w:r>
    </w:p>
    <w:p w14:paraId="26062693" w14:textId="77777777" w:rsidR="00AC5EE9" w:rsidRDefault="00AC5EE9" w:rsidP="00AC5EE9">
      <w:pPr>
        <w:pStyle w:val="ListParagraph"/>
        <w:numPr>
          <w:ilvl w:val="0"/>
          <w:numId w:val="3"/>
        </w:numPr>
        <w:spacing w:line="276" w:lineRule="auto"/>
      </w:pPr>
      <w:r>
        <w:t>Customer Support Team</w:t>
      </w:r>
    </w:p>
    <w:p w14:paraId="5502A55A" w14:textId="77777777" w:rsidR="00AC5EE9" w:rsidRDefault="00AC5EE9" w:rsidP="00AC5EE9">
      <w:pPr>
        <w:pStyle w:val="ListParagraph"/>
        <w:numPr>
          <w:ilvl w:val="0"/>
          <w:numId w:val="3"/>
        </w:numPr>
        <w:spacing w:line="276" w:lineRule="auto"/>
      </w:pPr>
      <w:r>
        <w:t>IT and Data Security Team</w:t>
      </w:r>
    </w:p>
    <w:p w14:paraId="142B63A6" w14:textId="4121C444" w:rsidR="00AC5EE9" w:rsidRPr="007D433C" w:rsidRDefault="00AC5EE9" w:rsidP="007D433C">
      <w:pPr>
        <w:pStyle w:val="ListParagraph"/>
        <w:numPr>
          <w:ilvl w:val="0"/>
          <w:numId w:val="3"/>
        </w:numPr>
        <w:spacing w:line="276" w:lineRule="auto"/>
      </w:pPr>
      <w:r>
        <w:t>Production and Supply Chain Staff</w:t>
      </w:r>
    </w:p>
    <w:p w14:paraId="56A15DF3" w14:textId="4C2BC8BA" w:rsidR="00404255" w:rsidRDefault="00404255" w:rsidP="00BB6A42">
      <w:pPr>
        <w:pStyle w:val="Heading2"/>
      </w:pPr>
      <w:bookmarkStart w:id="10" w:name="_Toc211976633"/>
      <w:r>
        <w:t>External Stakeholders</w:t>
      </w:r>
      <w:bookmarkEnd w:id="10"/>
    </w:p>
    <w:p w14:paraId="6D7219EE" w14:textId="118C0419" w:rsidR="00293412" w:rsidRDefault="00AC5EE9" w:rsidP="00AC5EE9">
      <w:r>
        <w:t>External Stakeholders are individuals or groups who can affect the compan</w:t>
      </w:r>
      <w:r w:rsidR="00057485">
        <w:t>y'</w:t>
      </w:r>
      <w:r>
        <w:t>s objectives and outcomes internally</w:t>
      </w:r>
      <w:r w:rsidR="00293412">
        <w:t>. Example</w:t>
      </w:r>
      <w:r w:rsidR="00057485">
        <w:t>s</w:t>
      </w:r>
      <w:r w:rsidR="00293412">
        <w:t xml:space="preserve"> of external stakeholders are:</w:t>
      </w:r>
    </w:p>
    <w:p w14:paraId="6CFD5E09" w14:textId="03FD4BBC" w:rsidR="006C5685" w:rsidRDefault="006C5685" w:rsidP="006C5685">
      <w:pPr>
        <w:pStyle w:val="ListParagraph"/>
        <w:numPr>
          <w:ilvl w:val="0"/>
          <w:numId w:val="4"/>
        </w:numPr>
        <w:spacing w:line="276" w:lineRule="auto"/>
      </w:pPr>
      <w:r>
        <w:t>Customers (</w:t>
      </w:r>
      <w:r w:rsidR="00E9006A">
        <w:t>C</w:t>
      </w:r>
      <w:r>
        <w:t xml:space="preserve">onsumers and </w:t>
      </w:r>
      <w:r w:rsidR="00E9006A">
        <w:t>H</w:t>
      </w:r>
      <w:r>
        <w:t xml:space="preserve">ealthcare </w:t>
      </w:r>
      <w:r w:rsidR="00E9006A">
        <w:t>P</w:t>
      </w:r>
      <w:r>
        <w:t>rofessionals)</w:t>
      </w:r>
    </w:p>
    <w:p w14:paraId="4F0D822B" w14:textId="472F5F00" w:rsidR="006C5685" w:rsidRDefault="006C5685" w:rsidP="006C5685">
      <w:pPr>
        <w:pStyle w:val="ListParagraph"/>
        <w:numPr>
          <w:ilvl w:val="0"/>
          <w:numId w:val="4"/>
        </w:numPr>
        <w:spacing w:line="276" w:lineRule="auto"/>
      </w:pPr>
      <w:r>
        <w:t xml:space="preserve">NHS and </w:t>
      </w:r>
      <w:r w:rsidR="00E9006A">
        <w:t>P</w:t>
      </w:r>
      <w:r>
        <w:t xml:space="preserve">rivate </w:t>
      </w:r>
      <w:r w:rsidR="00E9006A">
        <w:t>H</w:t>
      </w:r>
      <w:r>
        <w:t xml:space="preserve">ealthcare </w:t>
      </w:r>
      <w:r w:rsidR="00E9006A">
        <w:t>P</w:t>
      </w:r>
      <w:r>
        <w:t>roviders</w:t>
      </w:r>
    </w:p>
    <w:p w14:paraId="5447920C" w14:textId="41438BD5" w:rsidR="006C5685" w:rsidRDefault="006C5685" w:rsidP="006C5685">
      <w:pPr>
        <w:pStyle w:val="ListParagraph"/>
        <w:numPr>
          <w:ilvl w:val="0"/>
          <w:numId w:val="4"/>
        </w:numPr>
        <w:spacing w:line="276" w:lineRule="auto"/>
      </w:pPr>
      <w:r>
        <w:t xml:space="preserve">Retail </w:t>
      </w:r>
      <w:r w:rsidR="00E9006A">
        <w:t>P</w:t>
      </w:r>
      <w:r>
        <w:t>artners (pharmacies, electronics stores)</w:t>
      </w:r>
    </w:p>
    <w:p w14:paraId="58BABBD0" w14:textId="4F0C91DA" w:rsidR="006C5685" w:rsidRDefault="006C5685" w:rsidP="006C5685">
      <w:pPr>
        <w:pStyle w:val="ListParagraph"/>
        <w:numPr>
          <w:ilvl w:val="0"/>
          <w:numId w:val="4"/>
        </w:numPr>
        <w:spacing w:line="276" w:lineRule="auto"/>
      </w:pPr>
      <w:r>
        <w:t xml:space="preserve">Device </w:t>
      </w:r>
      <w:r w:rsidR="00E9006A">
        <w:t>S</w:t>
      </w:r>
      <w:r>
        <w:t xml:space="preserve">uppliers and </w:t>
      </w:r>
      <w:r w:rsidR="00E9006A">
        <w:t>L</w:t>
      </w:r>
      <w:r>
        <w:t xml:space="preserve">ogistics </w:t>
      </w:r>
      <w:r w:rsidR="00E9006A">
        <w:t>P</w:t>
      </w:r>
      <w:r>
        <w:t>artners</w:t>
      </w:r>
    </w:p>
    <w:p w14:paraId="0EC3F228" w14:textId="73C3FCCE" w:rsidR="006C5685" w:rsidRDefault="006C5685" w:rsidP="006C5685">
      <w:pPr>
        <w:pStyle w:val="ListParagraph"/>
        <w:numPr>
          <w:ilvl w:val="0"/>
          <w:numId w:val="4"/>
        </w:numPr>
        <w:spacing w:line="276" w:lineRule="auto"/>
      </w:pPr>
      <w:r>
        <w:lastRenderedPageBreak/>
        <w:t xml:space="preserve">Regulatory </w:t>
      </w:r>
      <w:r w:rsidR="00E9006A">
        <w:t>A</w:t>
      </w:r>
      <w:r>
        <w:t>uthorities (MHRA, UKCA)</w:t>
      </w:r>
    </w:p>
    <w:p w14:paraId="0E2DA8F9" w14:textId="194D81BF" w:rsidR="006C5685" w:rsidRDefault="006C5685" w:rsidP="006C5685">
      <w:pPr>
        <w:pStyle w:val="ListParagraph"/>
        <w:numPr>
          <w:ilvl w:val="0"/>
          <w:numId w:val="4"/>
        </w:numPr>
        <w:spacing w:line="276" w:lineRule="auto"/>
      </w:pPr>
      <w:r>
        <w:t xml:space="preserve">Investors and </w:t>
      </w:r>
      <w:r w:rsidR="00E9006A">
        <w:t>S</w:t>
      </w:r>
      <w:r>
        <w:t>hareholders</w:t>
      </w:r>
    </w:p>
    <w:p w14:paraId="08B81407" w14:textId="35730EC4" w:rsidR="006C5685" w:rsidRDefault="006C5685" w:rsidP="006C5685">
      <w:pPr>
        <w:pStyle w:val="ListParagraph"/>
        <w:numPr>
          <w:ilvl w:val="0"/>
          <w:numId w:val="4"/>
        </w:numPr>
        <w:spacing w:line="276" w:lineRule="auto"/>
      </w:pPr>
      <w:r>
        <w:t xml:space="preserve">Industry </w:t>
      </w:r>
      <w:r w:rsidR="00E9006A">
        <w:t>A</w:t>
      </w:r>
      <w:r>
        <w:t xml:space="preserve">ssociations and </w:t>
      </w:r>
      <w:r w:rsidR="00E9006A">
        <w:t>A</w:t>
      </w:r>
      <w:r>
        <w:t xml:space="preserve">dvocacy </w:t>
      </w:r>
      <w:r w:rsidR="00E9006A">
        <w:t>G</w:t>
      </w:r>
      <w:r>
        <w:t>roups</w:t>
      </w:r>
    </w:p>
    <w:p w14:paraId="18E51388" w14:textId="443B45A0" w:rsidR="006C5685" w:rsidRDefault="006C5685" w:rsidP="006C5685">
      <w:pPr>
        <w:pStyle w:val="ListParagraph"/>
        <w:numPr>
          <w:ilvl w:val="0"/>
          <w:numId w:val="4"/>
        </w:numPr>
        <w:spacing w:line="276" w:lineRule="auto"/>
      </w:pPr>
      <w:r>
        <w:t xml:space="preserve">Media and </w:t>
      </w:r>
      <w:r w:rsidR="00E9006A">
        <w:t>P</w:t>
      </w:r>
      <w:r>
        <w:t xml:space="preserve">ublic </w:t>
      </w:r>
      <w:r w:rsidR="00E9006A">
        <w:t>I</w:t>
      </w:r>
      <w:r>
        <w:t xml:space="preserve">nterest </w:t>
      </w:r>
      <w:r w:rsidR="00E9006A">
        <w:t>G</w:t>
      </w:r>
      <w:r>
        <w:t>roups</w:t>
      </w:r>
    </w:p>
    <w:p w14:paraId="3C08ADE4" w14:textId="1432950E" w:rsidR="00293412" w:rsidRPr="00AC5EE9" w:rsidRDefault="006C5685" w:rsidP="00AC5EE9">
      <w:pPr>
        <w:pStyle w:val="ListParagraph"/>
        <w:numPr>
          <w:ilvl w:val="0"/>
          <w:numId w:val="4"/>
        </w:numPr>
        <w:spacing w:line="276" w:lineRule="auto"/>
      </w:pPr>
      <w:r>
        <w:t xml:space="preserve">Data </w:t>
      </w:r>
      <w:r w:rsidR="00E9006A">
        <w:t>P</w:t>
      </w:r>
      <w:r>
        <w:t xml:space="preserve">rotection </w:t>
      </w:r>
      <w:r w:rsidR="00E9006A">
        <w:t>A</w:t>
      </w:r>
      <w:r>
        <w:t>gencies</w:t>
      </w:r>
    </w:p>
    <w:p w14:paraId="5A56085A" w14:textId="59724533" w:rsidR="00817495" w:rsidRDefault="00F479D8" w:rsidP="003A0526">
      <w:pPr>
        <w:pStyle w:val="Heading1"/>
      </w:pPr>
      <w:bookmarkStart w:id="11" w:name="_Toc211976634"/>
      <w:r>
        <w:t xml:space="preserve">Roles and </w:t>
      </w:r>
      <w:r w:rsidR="006A6682">
        <w:t>Responsibilities</w:t>
      </w:r>
      <w:r>
        <w:t xml:space="preserve"> of Stakeholders</w:t>
      </w:r>
      <w:bookmarkEnd w:id="11"/>
    </w:p>
    <w:p w14:paraId="2D2AC8BE" w14:textId="4996C8AB" w:rsidR="0066060D" w:rsidRDefault="0066060D" w:rsidP="0066060D">
      <w:r>
        <w:t xml:space="preserve">Understanding stakeholder roles and responsibilities ensures the correct understanding </w:t>
      </w:r>
      <w:r w:rsidR="00057485">
        <w:t>of</w:t>
      </w:r>
      <w:r>
        <w:t xml:space="preserve"> each </w:t>
      </w:r>
      <w:r w:rsidR="00057485">
        <w:t xml:space="preserve">other </w:t>
      </w:r>
      <w:r>
        <w:t>for</w:t>
      </w:r>
      <w:r w:rsidR="005138E1">
        <w:t xml:space="preserve"> </w:t>
      </w:r>
      <w:r>
        <w:t>objectives and effective resource allocati</w:t>
      </w:r>
      <w:r w:rsidR="005138E1">
        <w:t>o</w:t>
      </w:r>
      <w:r>
        <w:t>n</w:t>
      </w:r>
      <w:r w:rsidR="005138E1">
        <w:t>s</w:t>
      </w:r>
      <w:r>
        <w:t>. The following table summarises key roles, responsibilities, potential benefits, and challenges for each stakeholder group.</w:t>
      </w:r>
    </w:p>
    <w:tbl>
      <w:tblPr>
        <w:tblStyle w:val="TableGrid"/>
        <w:tblW w:w="0" w:type="auto"/>
        <w:tblLook w:val="04A0" w:firstRow="1" w:lastRow="0" w:firstColumn="1" w:lastColumn="0" w:noHBand="0" w:noVBand="1"/>
      </w:tblPr>
      <w:tblGrid>
        <w:gridCol w:w="2254"/>
        <w:gridCol w:w="2254"/>
        <w:gridCol w:w="2254"/>
        <w:gridCol w:w="2254"/>
      </w:tblGrid>
      <w:tr w:rsidR="00254BA9" w14:paraId="5EA04C8C" w14:textId="77777777" w:rsidTr="00AE3D8C">
        <w:tc>
          <w:tcPr>
            <w:tcW w:w="2254" w:type="dxa"/>
            <w:shd w:val="clear" w:color="auto" w:fill="D1D1D1" w:themeFill="background2" w:themeFillShade="E6"/>
          </w:tcPr>
          <w:p w14:paraId="30BF5CD0" w14:textId="023E2B08" w:rsidR="00254BA9" w:rsidRPr="00AE3D8C" w:rsidRDefault="00254BA9" w:rsidP="0066060D">
            <w:pPr>
              <w:rPr>
                <w:b/>
                <w:bCs/>
              </w:rPr>
            </w:pPr>
            <w:r w:rsidRPr="00AE3D8C">
              <w:rPr>
                <w:b/>
                <w:bCs/>
              </w:rPr>
              <w:t>Stakeholder</w:t>
            </w:r>
          </w:p>
        </w:tc>
        <w:tc>
          <w:tcPr>
            <w:tcW w:w="2254" w:type="dxa"/>
            <w:shd w:val="clear" w:color="auto" w:fill="D1D1D1" w:themeFill="background2" w:themeFillShade="E6"/>
          </w:tcPr>
          <w:p w14:paraId="3858548E" w14:textId="22EC9F63" w:rsidR="00254BA9" w:rsidRPr="00AE3D8C" w:rsidRDefault="00AE3D8C" w:rsidP="0066060D">
            <w:pPr>
              <w:rPr>
                <w:b/>
                <w:bCs/>
              </w:rPr>
            </w:pPr>
            <w:r w:rsidRPr="00AE3D8C">
              <w:rPr>
                <w:b/>
                <w:bCs/>
              </w:rPr>
              <w:t>Roles &amp; Responsibilities</w:t>
            </w:r>
          </w:p>
        </w:tc>
        <w:tc>
          <w:tcPr>
            <w:tcW w:w="2254" w:type="dxa"/>
            <w:shd w:val="clear" w:color="auto" w:fill="D1D1D1" w:themeFill="background2" w:themeFillShade="E6"/>
          </w:tcPr>
          <w:p w14:paraId="2FB09FE2" w14:textId="65330C37" w:rsidR="00254BA9" w:rsidRPr="00AE3D8C" w:rsidRDefault="00AE3D8C" w:rsidP="0066060D">
            <w:pPr>
              <w:rPr>
                <w:b/>
                <w:bCs/>
              </w:rPr>
            </w:pPr>
            <w:r w:rsidRPr="00AE3D8C">
              <w:rPr>
                <w:b/>
                <w:bCs/>
              </w:rPr>
              <w:t xml:space="preserve">Benefits </w:t>
            </w:r>
          </w:p>
        </w:tc>
        <w:tc>
          <w:tcPr>
            <w:tcW w:w="2254" w:type="dxa"/>
            <w:shd w:val="clear" w:color="auto" w:fill="D1D1D1" w:themeFill="background2" w:themeFillShade="E6"/>
          </w:tcPr>
          <w:p w14:paraId="25F261D7" w14:textId="00532C58" w:rsidR="00254BA9" w:rsidRPr="00AE3D8C" w:rsidRDefault="00AE3D8C" w:rsidP="0066060D">
            <w:pPr>
              <w:rPr>
                <w:b/>
                <w:bCs/>
              </w:rPr>
            </w:pPr>
            <w:r w:rsidRPr="00AE3D8C">
              <w:rPr>
                <w:b/>
                <w:bCs/>
              </w:rPr>
              <w:t>Challenges</w:t>
            </w:r>
          </w:p>
        </w:tc>
      </w:tr>
      <w:tr w:rsidR="00943D8D" w14:paraId="748139EC" w14:textId="77777777" w:rsidTr="00943D8D">
        <w:tc>
          <w:tcPr>
            <w:tcW w:w="2254" w:type="dxa"/>
            <w:hideMark/>
          </w:tcPr>
          <w:p w14:paraId="544333D2" w14:textId="77777777" w:rsidR="00943D8D" w:rsidRDefault="00943D8D">
            <w:r>
              <w:t>Board of Directors</w:t>
            </w:r>
          </w:p>
        </w:tc>
        <w:tc>
          <w:tcPr>
            <w:tcW w:w="2254" w:type="dxa"/>
            <w:hideMark/>
          </w:tcPr>
          <w:p w14:paraId="3127D083" w14:textId="040A40B1" w:rsidR="00943D8D" w:rsidRDefault="00943D8D">
            <w:r>
              <w:t xml:space="preserve">Strategic oversight, approving budgets, </w:t>
            </w:r>
            <w:r w:rsidR="00057485">
              <w:t xml:space="preserve">and </w:t>
            </w:r>
            <w:r>
              <w:t>risk management</w:t>
            </w:r>
          </w:p>
        </w:tc>
        <w:tc>
          <w:tcPr>
            <w:tcW w:w="2254" w:type="dxa"/>
            <w:hideMark/>
          </w:tcPr>
          <w:p w14:paraId="5F770788" w14:textId="77777777" w:rsidR="00943D8D" w:rsidRDefault="00943D8D">
            <w:r>
              <w:t>Reputation, financial returns</w:t>
            </w:r>
          </w:p>
        </w:tc>
        <w:tc>
          <w:tcPr>
            <w:tcW w:w="2254" w:type="dxa"/>
            <w:hideMark/>
          </w:tcPr>
          <w:p w14:paraId="7468D35B" w14:textId="77777777" w:rsidR="00943D8D" w:rsidRDefault="00943D8D">
            <w:r>
              <w:t>Balancing risk and innovation</w:t>
            </w:r>
          </w:p>
        </w:tc>
      </w:tr>
      <w:tr w:rsidR="00943D8D" w14:paraId="0AF91701" w14:textId="77777777" w:rsidTr="00943D8D">
        <w:tc>
          <w:tcPr>
            <w:tcW w:w="2254" w:type="dxa"/>
            <w:hideMark/>
          </w:tcPr>
          <w:p w14:paraId="1C981A48" w14:textId="77777777" w:rsidR="00943D8D" w:rsidRDefault="00943D8D">
            <w:r>
              <w:t>Executive Management</w:t>
            </w:r>
          </w:p>
        </w:tc>
        <w:tc>
          <w:tcPr>
            <w:tcW w:w="2254" w:type="dxa"/>
            <w:hideMark/>
          </w:tcPr>
          <w:p w14:paraId="12350643" w14:textId="389D3358" w:rsidR="00943D8D" w:rsidRDefault="00943D8D">
            <w:r>
              <w:t xml:space="preserve">Setting vision, coordinating departments, </w:t>
            </w:r>
            <w:r w:rsidR="00057485">
              <w:t xml:space="preserve">and </w:t>
            </w:r>
            <w:r>
              <w:t>resource allocation</w:t>
            </w:r>
          </w:p>
        </w:tc>
        <w:tc>
          <w:tcPr>
            <w:tcW w:w="2254" w:type="dxa"/>
            <w:hideMark/>
          </w:tcPr>
          <w:p w14:paraId="173E0478" w14:textId="77777777" w:rsidR="00943D8D" w:rsidRDefault="00943D8D">
            <w:r>
              <w:t>Achievement of strategic goals</w:t>
            </w:r>
          </w:p>
        </w:tc>
        <w:tc>
          <w:tcPr>
            <w:tcW w:w="2254" w:type="dxa"/>
            <w:hideMark/>
          </w:tcPr>
          <w:p w14:paraId="413E380D" w14:textId="77777777" w:rsidR="00943D8D" w:rsidRDefault="00943D8D">
            <w:r>
              <w:t>Cross-functional alignment</w:t>
            </w:r>
          </w:p>
        </w:tc>
      </w:tr>
      <w:tr w:rsidR="00943D8D" w14:paraId="366F5741" w14:textId="77777777" w:rsidTr="00943D8D">
        <w:tc>
          <w:tcPr>
            <w:tcW w:w="2254" w:type="dxa"/>
            <w:hideMark/>
          </w:tcPr>
          <w:p w14:paraId="10F43165" w14:textId="77777777" w:rsidR="00943D8D" w:rsidRDefault="00943D8D">
            <w:r>
              <w:t>Project Team</w:t>
            </w:r>
          </w:p>
        </w:tc>
        <w:tc>
          <w:tcPr>
            <w:tcW w:w="2254" w:type="dxa"/>
            <w:hideMark/>
          </w:tcPr>
          <w:p w14:paraId="0317B3BB" w14:textId="77777777" w:rsidR="00943D8D" w:rsidRDefault="00943D8D">
            <w:r>
              <w:t>Day-to-day management, deliverables, milestone tracking</w:t>
            </w:r>
          </w:p>
        </w:tc>
        <w:tc>
          <w:tcPr>
            <w:tcW w:w="2254" w:type="dxa"/>
            <w:hideMark/>
          </w:tcPr>
          <w:p w14:paraId="3F56BDB6" w14:textId="77777777" w:rsidR="00943D8D" w:rsidRDefault="00943D8D">
            <w:r>
              <w:t>Professional development, project success</w:t>
            </w:r>
          </w:p>
        </w:tc>
        <w:tc>
          <w:tcPr>
            <w:tcW w:w="2254" w:type="dxa"/>
            <w:hideMark/>
          </w:tcPr>
          <w:p w14:paraId="7DB8D279" w14:textId="77777777" w:rsidR="00943D8D" w:rsidRDefault="00943D8D">
            <w:r>
              <w:t>Time and resource constraints</w:t>
            </w:r>
          </w:p>
        </w:tc>
      </w:tr>
      <w:tr w:rsidR="00943D8D" w14:paraId="1B5C4811" w14:textId="77777777" w:rsidTr="00943D8D">
        <w:tc>
          <w:tcPr>
            <w:tcW w:w="2254" w:type="dxa"/>
            <w:hideMark/>
          </w:tcPr>
          <w:p w14:paraId="687336A5" w14:textId="77777777" w:rsidR="00943D8D" w:rsidRDefault="00943D8D">
            <w:r>
              <w:t>R&amp;D Department</w:t>
            </w:r>
          </w:p>
        </w:tc>
        <w:tc>
          <w:tcPr>
            <w:tcW w:w="2254" w:type="dxa"/>
            <w:hideMark/>
          </w:tcPr>
          <w:p w14:paraId="27045692" w14:textId="77777777" w:rsidR="00943D8D" w:rsidRDefault="00943D8D">
            <w:r>
              <w:t>Product design, prototyping, testing</w:t>
            </w:r>
          </w:p>
        </w:tc>
        <w:tc>
          <w:tcPr>
            <w:tcW w:w="2254" w:type="dxa"/>
            <w:hideMark/>
          </w:tcPr>
          <w:p w14:paraId="6C79F7D4" w14:textId="77777777" w:rsidR="00943D8D" w:rsidRDefault="00943D8D">
            <w:r>
              <w:t>Innovation recognition</w:t>
            </w:r>
          </w:p>
        </w:tc>
        <w:tc>
          <w:tcPr>
            <w:tcW w:w="2254" w:type="dxa"/>
            <w:hideMark/>
          </w:tcPr>
          <w:p w14:paraId="1E256339" w14:textId="77777777" w:rsidR="00943D8D" w:rsidRDefault="00943D8D">
            <w:r>
              <w:t>Technical challenges, regulatory compliance</w:t>
            </w:r>
          </w:p>
        </w:tc>
      </w:tr>
      <w:tr w:rsidR="00943D8D" w14:paraId="426391F1" w14:textId="77777777" w:rsidTr="00943D8D">
        <w:tc>
          <w:tcPr>
            <w:tcW w:w="2254" w:type="dxa"/>
            <w:hideMark/>
          </w:tcPr>
          <w:p w14:paraId="3E457D28" w14:textId="77777777" w:rsidR="00943D8D" w:rsidRDefault="00943D8D">
            <w:r>
              <w:t>Marketing &amp; Sales</w:t>
            </w:r>
          </w:p>
        </w:tc>
        <w:tc>
          <w:tcPr>
            <w:tcW w:w="2254" w:type="dxa"/>
            <w:hideMark/>
          </w:tcPr>
          <w:p w14:paraId="0ADF3E3A" w14:textId="77777777" w:rsidR="00943D8D" w:rsidRDefault="00943D8D">
            <w:r>
              <w:t>Market research, campaign execution, sales forecasting</w:t>
            </w:r>
          </w:p>
        </w:tc>
        <w:tc>
          <w:tcPr>
            <w:tcW w:w="2254" w:type="dxa"/>
            <w:hideMark/>
          </w:tcPr>
          <w:p w14:paraId="3162F09E" w14:textId="77777777" w:rsidR="00943D8D" w:rsidRDefault="00943D8D">
            <w:r>
              <w:t>Revenue growth, brand recognition</w:t>
            </w:r>
          </w:p>
        </w:tc>
        <w:tc>
          <w:tcPr>
            <w:tcW w:w="2254" w:type="dxa"/>
            <w:hideMark/>
          </w:tcPr>
          <w:p w14:paraId="3BB5A40E" w14:textId="77777777" w:rsidR="00943D8D" w:rsidRDefault="00943D8D">
            <w:r>
              <w:t>Market competition, consumer engagement</w:t>
            </w:r>
          </w:p>
        </w:tc>
      </w:tr>
      <w:tr w:rsidR="00943D8D" w14:paraId="611D91CF" w14:textId="77777777" w:rsidTr="00943D8D">
        <w:tc>
          <w:tcPr>
            <w:tcW w:w="2254" w:type="dxa"/>
            <w:hideMark/>
          </w:tcPr>
          <w:p w14:paraId="00E290C3" w14:textId="77777777" w:rsidR="00943D8D" w:rsidRDefault="00943D8D">
            <w:r>
              <w:t>Regulatory Affairs</w:t>
            </w:r>
          </w:p>
        </w:tc>
        <w:tc>
          <w:tcPr>
            <w:tcW w:w="2254" w:type="dxa"/>
            <w:hideMark/>
          </w:tcPr>
          <w:p w14:paraId="0ED843E3" w14:textId="77777777" w:rsidR="00943D8D" w:rsidRDefault="00943D8D">
            <w:r>
              <w:t>Ensuring compliance, managing approvals</w:t>
            </w:r>
          </w:p>
        </w:tc>
        <w:tc>
          <w:tcPr>
            <w:tcW w:w="2254" w:type="dxa"/>
            <w:hideMark/>
          </w:tcPr>
          <w:p w14:paraId="19B1140A" w14:textId="77777777" w:rsidR="00943D8D" w:rsidRDefault="00943D8D">
            <w:r>
              <w:t>Market access, reduced legal risks</w:t>
            </w:r>
          </w:p>
        </w:tc>
        <w:tc>
          <w:tcPr>
            <w:tcW w:w="2254" w:type="dxa"/>
            <w:hideMark/>
          </w:tcPr>
          <w:p w14:paraId="395A87EE" w14:textId="77777777" w:rsidR="00943D8D" w:rsidRDefault="00943D8D">
            <w:r>
              <w:t>Complex and changing regulations</w:t>
            </w:r>
          </w:p>
        </w:tc>
      </w:tr>
      <w:tr w:rsidR="00943D8D" w14:paraId="6AFE586A" w14:textId="77777777" w:rsidTr="00943D8D">
        <w:tc>
          <w:tcPr>
            <w:tcW w:w="2254" w:type="dxa"/>
            <w:hideMark/>
          </w:tcPr>
          <w:p w14:paraId="466F9A59" w14:textId="77777777" w:rsidR="00943D8D" w:rsidRDefault="00943D8D">
            <w:r>
              <w:t>Customer Support</w:t>
            </w:r>
          </w:p>
        </w:tc>
        <w:tc>
          <w:tcPr>
            <w:tcW w:w="2254" w:type="dxa"/>
            <w:hideMark/>
          </w:tcPr>
          <w:p w14:paraId="4281349B" w14:textId="01C78E0A" w:rsidR="00943D8D" w:rsidRDefault="00943D8D">
            <w:r>
              <w:t xml:space="preserve">User training, handling enquiries, </w:t>
            </w:r>
            <w:r w:rsidR="00057485">
              <w:t xml:space="preserve">and </w:t>
            </w:r>
            <w:r>
              <w:t>after-sales service</w:t>
            </w:r>
          </w:p>
        </w:tc>
        <w:tc>
          <w:tcPr>
            <w:tcW w:w="2254" w:type="dxa"/>
            <w:hideMark/>
          </w:tcPr>
          <w:p w14:paraId="71CBE3D7" w14:textId="77777777" w:rsidR="00943D8D" w:rsidRDefault="00943D8D">
            <w:r>
              <w:t>Customer satisfaction, loyalty</w:t>
            </w:r>
          </w:p>
        </w:tc>
        <w:tc>
          <w:tcPr>
            <w:tcW w:w="2254" w:type="dxa"/>
            <w:hideMark/>
          </w:tcPr>
          <w:p w14:paraId="35F09E86" w14:textId="77777777" w:rsidR="00943D8D" w:rsidRDefault="00943D8D">
            <w:r>
              <w:t>Managing high volumes, technical queries</w:t>
            </w:r>
          </w:p>
        </w:tc>
      </w:tr>
      <w:tr w:rsidR="00943D8D" w14:paraId="23A617AD" w14:textId="77777777" w:rsidTr="00943D8D">
        <w:tc>
          <w:tcPr>
            <w:tcW w:w="2254" w:type="dxa"/>
            <w:hideMark/>
          </w:tcPr>
          <w:p w14:paraId="3A92BD44" w14:textId="77777777" w:rsidR="00943D8D" w:rsidRDefault="00943D8D">
            <w:r>
              <w:lastRenderedPageBreak/>
              <w:t>IT &amp; Data Security</w:t>
            </w:r>
          </w:p>
        </w:tc>
        <w:tc>
          <w:tcPr>
            <w:tcW w:w="2254" w:type="dxa"/>
            <w:hideMark/>
          </w:tcPr>
          <w:p w14:paraId="2A739CC4" w14:textId="77777777" w:rsidR="00943D8D" w:rsidRDefault="00943D8D">
            <w:r>
              <w:t>System integration, cybersecurity, data privacy</w:t>
            </w:r>
          </w:p>
        </w:tc>
        <w:tc>
          <w:tcPr>
            <w:tcW w:w="2254" w:type="dxa"/>
            <w:hideMark/>
          </w:tcPr>
          <w:p w14:paraId="3051D47C" w14:textId="77777777" w:rsidR="00943D8D" w:rsidRDefault="00943D8D">
            <w:r>
              <w:t>Trust, regulatory compliance</w:t>
            </w:r>
          </w:p>
        </w:tc>
        <w:tc>
          <w:tcPr>
            <w:tcW w:w="2254" w:type="dxa"/>
            <w:hideMark/>
          </w:tcPr>
          <w:p w14:paraId="4E516540" w14:textId="77777777" w:rsidR="00943D8D" w:rsidRDefault="00943D8D">
            <w:r>
              <w:t>Cyber threats, rapid tech change</w:t>
            </w:r>
          </w:p>
        </w:tc>
      </w:tr>
      <w:tr w:rsidR="00943D8D" w14:paraId="1250F42D" w14:textId="77777777" w:rsidTr="00943D8D">
        <w:tc>
          <w:tcPr>
            <w:tcW w:w="2254" w:type="dxa"/>
            <w:hideMark/>
          </w:tcPr>
          <w:p w14:paraId="35E71001" w14:textId="77777777" w:rsidR="00943D8D" w:rsidRDefault="00943D8D">
            <w:r>
              <w:t>Production &amp; Supply Chain</w:t>
            </w:r>
          </w:p>
        </w:tc>
        <w:tc>
          <w:tcPr>
            <w:tcW w:w="2254" w:type="dxa"/>
            <w:hideMark/>
          </w:tcPr>
          <w:p w14:paraId="7C5DCD20" w14:textId="5FA0CBA8" w:rsidR="00943D8D" w:rsidRDefault="00943D8D">
            <w:r>
              <w:t xml:space="preserve">Manufacturing, logistics, </w:t>
            </w:r>
            <w:r w:rsidR="00057485">
              <w:t xml:space="preserve">and </w:t>
            </w:r>
            <w:r>
              <w:t>inventory management</w:t>
            </w:r>
          </w:p>
        </w:tc>
        <w:tc>
          <w:tcPr>
            <w:tcW w:w="2254" w:type="dxa"/>
            <w:hideMark/>
          </w:tcPr>
          <w:p w14:paraId="359351DE" w14:textId="77777777" w:rsidR="00943D8D" w:rsidRDefault="00943D8D">
            <w:r>
              <w:t>Operational efficiency</w:t>
            </w:r>
          </w:p>
        </w:tc>
        <w:tc>
          <w:tcPr>
            <w:tcW w:w="2254" w:type="dxa"/>
            <w:hideMark/>
          </w:tcPr>
          <w:p w14:paraId="6FB87442" w14:textId="77777777" w:rsidR="00943D8D" w:rsidRDefault="00943D8D">
            <w:r>
              <w:t>Supply disruptions, quality control</w:t>
            </w:r>
          </w:p>
        </w:tc>
      </w:tr>
      <w:tr w:rsidR="00943D8D" w14:paraId="0EFE8793" w14:textId="77777777" w:rsidTr="00943D8D">
        <w:tc>
          <w:tcPr>
            <w:tcW w:w="2254" w:type="dxa"/>
            <w:hideMark/>
          </w:tcPr>
          <w:p w14:paraId="46B420EA" w14:textId="77777777" w:rsidR="00943D8D" w:rsidRDefault="00943D8D">
            <w:r>
              <w:t>Customers</w:t>
            </w:r>
          </w:p>
        </w:tc>
        <w:tc>
          <w:tcPr>
            <w:tcW w:w="2254" w:type="dxa"/>
            <w:hideMark/>
          </w:tcPr>
          <w:p w14:paraId="075F7E30" w14:textId="77777777" w:rsidR="00943D8D" w:rsidRDefault="00943D8D">
            <w:r>
              <w:t>Product usage, feedback</w:t>
            </w:r>
          </w:p>
        </w:tc>
        <w:tc>
          <w:tcPr>
            <w:tcW w:w="2254" w:type="dxa"/>
            <w:hideMark/>
          </w:tcPr>
          <w:p w14:paraId="7578AE5B" w14:textId="77777777" w:rsidR="00943D8D" w:rsidRDefault="00943D8D">
            <w:r>
              <w:t>Health benefits, empowerment</w:t>
            </w:r>
          </w:p>
        </w:tc>
        <w:tc>
          <w:tcPr>
            <w:tcW w:w="2254" w:type="dxa"/>
            <w:hideMark/>
          </w:tcPr>
          <w:p w14:paraId="31C5DEBB" w14:textId="77777777" w:rsidR="00943D8D" w:rsidRDefault="00943D8D">
            <w:r>
              <w:t>Privacy concerns, usability issues</w:t>
            </w:r>
          </w:p>
        </w:tc>
      </w:tr>
      <w:tr w:rsidR="00943D8D" w14:paraId="25657B11" w14:textId="77777777" w:rsidTr="00943D8D">
        <w:tc>
          <w:tcPr>
            <w:tcW w:w="2254" w:type="dxa"/>
            <w:hideMark/>
          </w:tcPr>
          <w:p w14:paraId="55A3CB7F" w14:textId="77777777" w:rsidR="00943D8D" w:rsidRDefault="00943D8D">
            <w:r>
              <w:t>NHS &amp; Healthcare Providers</w:t>
            </w:r>
          </w:p>
        </w:tc>
        <w:tc>
          <w:tcPr>
            <w:tcW w:w="2254" w:type="dxa"/>
            <w:hideMark/>
          </w:tcPr>
          <w:p w14:paraId="07C2B0B7" w14:textId="77777777" w:rsidR="00943D8D" w:rsidRDefault="00943D8D">
            <w:r>
              <w:t>Product adoption, integration into care pathways</w:t>
            </w:r>
          </w:p>
        </w:tc>
        <w:tc>
          <w:tcPr>
            <w:tcW w:w="2254" w:type="dxa"/>
            <w:hideMark/>
          </w:tcPr>
          <w:p w14:paraId="53020D55" w14:textId="77777777" w:rsidR="00943D8D" w:rsidRDefault="00943D8D">
            <w:r>
              <w:t>Improved patient outcomes</w:t>
            </w:r>
          </w:p>
        </w:tc>
        <w:tc>
          <w:tcPr>
            <w:tcW w:w="2254" w:type="dxa"/>
            <w:hideMark/>
          </w:tcPr>
          <w:p w14:paraId="10C66035" w14:textId="77777777" w:rsidR="00943D8D" w:rsidRDefault="00943D8D">
            <w:r>
              <w:t>Procurement processes, interoperability</w:t>
            </w:r>
          </w:p>
        </w:tc>
      </w:tr>
      <w:tr w:rsidR="00943D8D" w14:paraId="40637332" w14:textId="77777777" w:rsidTr="00943D8D">
        <w:tc>
          <w:tcPr>
            <w:tcW w:w="2254" w:type="dxa"/>
            <w:hideMark/>
          </w:tcPr>
          <w:p w14:paraId="412EFC4A" w14:textId="77777777" w:rsidR="00943D8D" w:rsidRDefault="00943D8D">
            <w:r>
              <w:t>Retail Partners</w:t>
            </w:r>
          </w:p>
        </w:tc>
        <w:tc>
          <w:tcPr>
            <w:tcW w:w="2254" w:type="dxa"/>
            <w:hideMark/>
          </w:tcPr>
          <w:p w14:paraId="429176CD" w14:textId="77777777" w:rsidR="00943D8D" w:rsidRDefault="00943D8D">
            <w:r>
              <w:t>Product distribution, in-store promotion</w:t>
            </w:r>
          </w:p>
        </w:tc>
        <w:tc>
          <w:tcPr>
            <w:tcW w:w="2254" w:type="dxa"/>
            <w:hideMark/>
          </w:tcPr>
          <w:p w14:paraId="61878118" w14:textId="77777777" w:rsidR="00943D8D" w:rsidRDefault="00943D8D">
            <w:r>
              <w:t>Sales, market reach</w:t>
            </w:r>
          </w:p>
        </w:tc>
        <w:tc>
          <w:tcPr>
            <w:tcW w:w="2254" w:type="dxa"/>
            <w:hideMark/>
          </w:tcPr>
          <w:p w14:paraId="267061C4" w14:textId="77777777" w:rsidR="00943D8D" w:rsidRDefault="00943D8D">
            <w:r>
              <w:t>Stock management, training staff</w:t>
            </w:r>
          </w:p>
        </w:tc>
      </w:tr>
      <w:tr w:rsidR="00943D8D" w14:paraId="4B6C62BE" w14:textId="77777777" w:rsidTr="00943D8D">
        <w:tc>
          <w:tcPr>
            <w:tcW w:w="2254" w:type="dxa"/>
            <w:hideMark/>
          </w:tcPr>
          <w:p w14:paraId="42471A95" w14:textId="77777777" w:rsidR="00943D8D" w:rsidRDefault="00943D8D">
            <w:r>
              <w:t>Suppliers &amp; Logistics</w:t>
            </w:r>
          </w:p>
        </w:tc>
        <w:tc>
          <w:tcPr>
            <w:tcW w:w="2254" w:type="dxa"/>
            <w:hideMark/>
          </w:tcPr>
          <w:p w14:paraId="3CD3A2AA" w14:textId="36B1C473" w:rsidR="00943D8D" w:rsidRDefault="00943D8D">
            <w:r>
              <w:t xml:space="preserve">Component supply, transport, </w:t>
            </w:r>
            <w:r w:rsidR="00057485">
              <w:t xml:space="preserve">and </w:t>
            </w:r>
            <w:r>
              <w:t>warehousing</w:t>
            </w:r>
          </w:p>
        </w:tc>
        <w:tc>
          <w:tcPr>
            <w:tcW w:w="2254" w:type="dxa"/>
            <w:hideMark/>
          </w:tcPr>
          <w:p w14:paraId="1E143A1D" w14:textId="77777777" w:rsidR="00943D8D" w:rsidRDefault="00943D8D">
            <w:r>
              <w:t>Business growth</w:t>
            </w:r>
          </w:p>
        </w:tc>
        <w:tc>
          <w:tcPr>
            <w:tcW w:w="2254" w:type="dxa"/>
            <w:hideMark/>
          </w:tcPr>
          <w:p w14:paraId="090622A9" w14:textId="77777777" w:rsidR="00943D8D" w:rsidRDefault="00943D8D">
            <w:r>
              <w:t>Reliability, cost pressures</w:t>
            </w:r>
          </w:p>
        </w:tc>
      </w:tr>
      <w:tr w:rsidR="00943D8D" w14:paraId="5066CFFC" w14:textId="77777777" w:rsidTr="00943D8D">
        <w:tc>
          <w:tcPr>
            <w:tcW w:w="2254" w:type="dxa"/>
            <w:hideMark/>
          </w:tcPr>
          <w:p w14:paraId="1814F974" w14:textId="77777777" w:rsidR="00943D8D" w:rsidRDefault="00943D8D">
            <w:r>
              <w:t>Regulatory Authorities</w:t>
            </w:r>
          </w:p>
        </w:tc>
        <w:tc>
          <w:tcPr>
            <w:tcW w:w="2254" w:type="dxa"/>
            <w:hideMark/>
          </w:tcPr>
          <w:p w14:paraId="77B2963A" w14:textId="77777777" w:rsidR="00943D8D" w:rsidRDefault="00943D8D">
            <w:r>
              <w:t>Product approval, inspections</w:t>
            </w:r>
          </w:p>
        </w:tc>
        <w:tc>
          <w:tcPr>
            <w:tcW w:w="2254" w:type="dxa"/>
            <w:hideMark/>
          </w:tcPr>
          <w:p w14:paraId="193A2D07" w14:textId="77777777" w:rsidR="00943D8D" w:rsidRDefault="00943D8D">
            <w:r>
              <w:t>Public safety</w:t>
            </w:r>
          </w:p>
        </w:tc>
        <w:tc>
          <w:tcPr>
            <w:tcW w:w="2254" w:type="dxa"/>
            <w:hideMark/>
          </w:tcPr>
          <w:p w14:paraId="67DE260E" w14:textId="77777777" w:rsidR="00943D8D" w:rsidRDefault="00943D8D">
            <w:r>
              <w:t>Keeping pace with innovation</w:t>
            </w:r>
          </w:p>
        </w:tc>
      </w:tr>
      <w:tr w:rsidR="00943D8D" w14:paraId="688E047A" w14:textId="77777777" w:rsidTr="00943D8D">
        <w:tc>
          <w:tcPr>
            <w:tcW w:w="2254" w:type="dxa"/>
            <w:hideMark/>
          </w:tcPr>
          <w:p w14:paraId="1345DBC7" w14:textId="77777777" w:rsidR="00943D8D" w:rsidRDefault="00943D8D">
            <w:r>
              <w:t>Investors &amp; Shareholders</w:t>
            </w:r>
          </w:p>
        </w:tc>
        <w:tc>
          <w:tcPr>
            <w:tcW w:w="2254" w:type="dxa"/>
            <w:hideMark/>
          </w:tcPr>
          <w:p w14:paraId="7A0D23FA" w14:textId="77777777" w:rsidR="00943D8D" w:rsidRDefault="00943D8D">
            <w:r>
              <w:t>Funding, oversight</w:t>
            </w:r>
          </w:p>
        </w:tc>
        <w:tc>
          <w:tcPr>
            <w:tcW w:w="2254" w:type="dxa"/>
            <w:hideMark/>
          </w:tcPr>
          <w:p w14:paraId="652A20FC" w14:textId="77777777" w:rsidR="00943D8D" w:rsidRDefault="00943D8D">
            <w:r>
              <w:t>Financial returns</w:t>
            </w:r>
          </w:p>
        </w:tc>
        <w:tc>
          <w:tcPr>
            <w:tcW w:w="2254" w:type="dxa"/>
            <w:hideMark/>
          </w:tcPr>
          <w:p w14:paraId="1C40446F" w14:textId="77777777" w:rsidR="00943D8D" w:rsidRDefault="00943D8D">
            <w:r>
              <w:t>Risk appetite, transparency</w:t>
            </w:r>
          </w:p>
        </w:tc>
      </w:tr>
      <w:tr w:rsidR="00943D8D" w14:paraId="1A07056F" w14:textId="77777777" w:rsidTr="00943D8D">
        <w:tc>
          <w:tcPr>
            <w:tcW w:w="2254" w:type="dxa"/>
            <w:hideMark/>
          </w:tcPr>
          <w:p w14:paraId="2B4EB854" w14:textId="77777777" w:rsidR="00943D8D" w:rsidRDefault="00943D8D">
            <w:r>
              <w:t>Industry Associations</w:t>
            </w:r>
          </w:p>
        </w:tc>
        <w:tc>
          <w:tcPr>
            <w:tcW w:w="2254" w:type="dxa"/>
            <w:hideMark/>
          </w:tcPr>
          <w:p w14:paraId="06023999" w14:textId="77777777" w:rsidR="00943D8D" w:rsidRDefault="00943D8D">
            <w:r>
              <w:t>Standard setting, advocacy</w:t>
            </w:r>
          </w:p>
        </w:tc>
        <w:tc>
          <w:tcPr>
            <w:tcW w:w="2254" w:type="dxa"/>
            <w:hideMark/>
          </w:tcPr>
          <w:p w14:paraId="1E685636" w14:textId="77777777" w:rsidR="00943D8D" w:rsidRDefault="00943D8D">
            <w:r>
              <w:t>Industry influence</w:t>
            </w:r>
          </w:p>
        </w:tc>
        <w:tc>
          <w:tcPr>
            <w:tcW w:w="2254" w:type="dxa"/>
            <w:hideMark/>
          </w:tcPr>
          <w:p w14:paraId="23C00EDD" w14:textId="77777777" w:rsidR="00943D8D" w:rsidRDefault="00943D8D">
            <w:r>
              <w:t>Diverse member interests</w:t>
            </w:r>
          </w:p>
        </w:tc>
      </w:tr>
      <w:tr w:rsidR="00943D8D" w14:paraId="0FAD377D" w14:textId="77777777" w:rsidTr="00943D8D">
        <w:tc>
          <w:tcPr>
            <w:tcW w:w="2254" w:type="dxa"/>
            <w:hideMark/>
          </w:tcPr>
          <w:p w14:paraId="1A68424D" w14:textId="77777777" w:rsidR="00943D8D" w:rsidRDefault="00943D8D">
            <w:r>
              <w:t>Media &amp; Public</w:t>
            </w:r>
          </w:p>
        </w:tc>
        <w:tc>
          <w:tcPr>
            <w:tcW w:w="2254" w:type="dxa"/>
            <w:hideMark/>
          </w:tcPr>
          <w:p w14:paraId="2CC448AF" w14:textId="77777777" w:rsidR="00943D8D" w:rsidRDefault="00943D8D">
            <w:r>
              <w:t>Product coverage, public opinion</w:t>
            </w:r>
          </w:p>
        </w:tc>
        <w:tc>
          <w:tcPr>
            <w:tcW w:w="2254" w:type="dxa"/>
            <w:hideMark/>
          </w:tcPr>
          <w:p w14:paraId="01252AB5" w14:textId="77777777" w:rsidR="00943D8D" w:rsidRDefault="00943D8D">
            <w:r>
              <w:t>Brand awareness, consumer trust</w:t>
            </w:r>
          </w:p>
        </w:tc>
        <w:tc>
          <w:tcPr>
            <w:tcW w:w="2254" w:type="dxa"/>
            <w:hideMark/>
          </w:tcPr>
          <w:p w14:paraId="09E42006" w14:textId="77777777" w:rsidR="00943D8D" w:rsidRDefault="00943D8D">
            <w:r>
              <w:t>Negative publicity</w:t>
            </w:r>
          </w:p>
        </w:tc>
      </w:tr>
      <w:tr w:rsidR="00943D8D" w14:paraId="388E4CC1" w14:textId="77777777" w:rsidTr="00943D8D">
        <w:tc>
          <w:tcPr>
            <w:tcW w:w="2254" w:type="dxa"/>
            <w:hideMark/>
          </w:tcPr>
          <w:p w14:paraId="033662F6" w14:textId="77777777" w:rsidR="00943D8D" w:rsidRDefault="00943D8D">
            <w:r>
              <w:t>Data Protection Agencies</w:t>
            </w:r>
          </w:p>
        </w:tc>
        <w:tc>
          <w:tcPr>
            <w:tcW w:w="2254" w:type="dxa"/>
            <w:hideMark/>
          </w:tcPr>
          <w:p w14:paraId="587F1719" w14:textId="77777777" w:rsidR="00943D8D" w:rsidRDefault="00943D8D">
            <w:r>
              <w:t>Oversight, enforcement</w:t>
            </w:r>
          </w:p>
        </w:tc>
        <w:tc>
          <w:tcPr>
            <w:tcW w:w="2254" w:type="dxa"/>
            <w:hideMark/>
          </w:tcPr>
          <w:p w14:paraId="1EA60439" w14:textId="77777777" w:rsidR="00943D8D" w:rsidRDefault="00943D8D">
            <w:r>
              <w:t>Data security, public trust</w:t>
            </w:r>
          </w:p>
        </w:tc>
        <w:tc>
          <w:tcPr>
            <w:tcW w:w="2254" w:type="dxa"/>
            <w:hideMark/>
          </w:tcPr>
          <w:p w14:paraId="61FCC13E" w14:textId="77777777" w:rsidR="00943D8D" w:rsidRDefault="00943D8D">
            <w:r>
              <w:t>Regulatory complexity</w:t>
            </w:r>
          </w:p>
        </w:tc>
      </w:tr>
    </w:tbl>
    <w:p w14:paraId="4FE57539" w14:textId="77777777" w:rsidR="005138E1" w:rsidRPr="0066060D" w:rsidRDefault="005138E1" w:rsidP="0066060D"/>
    <w:p w14:paraId="72E3119F" w14:textId="301BC9DC" w:rsidR="00F479D8" w:rsidRDefault="002824FD" w:rsidP="00422148">
      <w:pPr>
        <w:pStyle w:val="Heading1"/>
      </w:pPr>
      <w:bookmarkStart w:id="12" w:name="_Toc211976635"/>
      <w:r>
        <w:t>Stakeholder Engagement Framework</w:t>
      </w:r>
      <w:bookmarkEnd w:id="12"/>
    </w:p>
    <w:p w14:paraId="76F3D3A0" w14:textId="3B0B6765" w:rsidR="00C11C28" w:rsidRPr="00C11C28" w:rsidRDefault="00C11C28" w:rsidP="00C11C28">
      <w:r>
        <w:t xml:space="preserve">Effective stakeholder engagement is showcased by structured frameworks that facilitate analysis, prioritisation, and communication. </w:t>
      </w:r>
      <w:r w:rsidR="00227410" w:rsidRPr="0D8B039E">
        <w:rPr>
          <w:lang w:val="en-US"/>
        </w:rPr>
        <w:t xml:space="preserve">The project manager acts as the </w:t>
      </w:r>
      <w:r w:rsidR="005A07AD">
        <w:rPr>
          <w:lang w:val="en-US"/>
        </w:rPr>
        <w:t>magnetic pin</w:t>
      </w:r>
      <w:r w:rsidR="00227410" w:rsidRPr="0D8B039E">
        <w:rPr>
          <w:lang w:val="en-US"/>
        </w:rPr>
        <w:t xml:space="preserve"> in stakeholder engagement, balancing diverse interests, mediating conflicts, and ensuring transparent communication. The project manager must demonstrate emotional intelligence, negotiation skills, and cultural awareness, adapting engagement strategies to stakeholder expectations and project phases (PMI, 2017).</w:t>
      </w:r>
      <w:r w:rsidR="005A07AD">
        <w:t xml:space="preserve"> </w:t>
      </w:r>
      <w:r>
        <w:t>Key frameworks applied are the stakeholder matrix, engagement plan, communication plan, and the RACI matrix.</w:t>
      </w:r>
    </w:p>
    <w:p w14:paraId="76582F29" w14:textId="533368AE" w:rsidR="00177B7E" w:rsidRDefault="00BC3000" w:rsidP="00BB6A42">
      <w:pPr>
        <w:pStyle w:val="Heading2"/>
      </w:pPr>
      <w:bookmarkStart w:id="13" w:name="_Toc211976636"/>
      <w:r>
        <w:lastRenderedPageBreak/>
        <w:t>Stakeholder Matrix</w:t>
      </w:r>
      <w:bookmarkEnd w:id="13"/>
    </w:p>
    <w:p w14:paraId="6B6CEF53" w14:textId="77777777" w:rsidR="00440FBE" w:rsidRDefault="00440FBE" w:rsidP="00440FBE">
      <w:r>
        <w:t>The stakeholder matrix (also known as the power/interest grid) classifies stakeholders based on their level of influence and interest in the project (Mendelow, 1991).</w:t>
      </w:r>
    </w:p>
    <w:tbl>
      <w:tblPr>
        <w:tblStyle w:val="PlainTable1"/>
        <w:tblW w:w="0" w:type="auto"/>
        <w:tblInd w:w="0" w:type="dxa"/>
        <w:tblLook w:val="0420" w:firstRow="1" w:lastRow="0" w:firstColumn="0" w:lastColumn="0" w:noHBand="0" w:noVBand="1"/>
      </w:tblPr>
      <w:tblGrid>
        <w:gridCol w:w="1803"/>
        <w:gridCol w:w="1803"/>
        <w:gridCol w:w="1803"/>
        <w:gridCol w:w="1803"/>
        <w:gridCol w:w="1804"/>
      </w:tblGrid>
      <w:tr w:rsidR="00A169AB" w14:paraId="298B14A3" w14:textId="77777777" w:rsidTr="00A169AB">
        <w:trPr>
          <w:cnfStyle w:val="100000000000" w:firstRow="1" w:lastRow="0" w:firstColumn="0" w:lastColumn="0" w:oddVBand="0" w:evenVBand="0" w:oddHBand="0" w:evenHBand="0" w:firstRowFirstColumn="0" w:firstRowLastColumn="0" w:lastRowFirstColumn="0" w:lastRowLastColumn="0"/>
        </w:trPr>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9928A14" w14:textId="77777777" w:rsidR="00A169AB" w:rsidRDefault="00A169AB"/>
        </w:tc>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5C7FEEE" w14:textId="77777777" w:rsidR="00A169AB" w:rsidRDefault="00A169AB">
            <w:r>
              <w:t>High Power, High Interest</w:t>
            </w:r>
          </w:p>
        </w:tc>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8BA5E3" w14:textId="77777777" w:rsidR="00A169AB" w:rsidRDefault="00A169AB">
            <w:r>
              <w:t>High Power, Low Interest</w:t>
            </w:r>
          </w:p>
        </w:tc>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C67BC7F" w14:textId="77777777" w:rsidR="00A169AB" w:rsidRDefault="00A169AB">
            <w:r>
              <w:t>Low Power, High Interest</w:t>
            </w:r>
          </w:p>
        </w:tc>
        <w:tc>
          <w:tcPr>
            <w:tcW w:w="1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B73577" w14:textId="77777777" w:rsidR="00A169AB" w:rsidRDefault="00A169AB">
            <w:r>
              <w:t>Low Power, Low Interest</w:t>
            </w:r>
          </w:p>
        </w:tc>
      </w:tr>
      <w:tr w:rsidR="00A169AB" w14:paraId="4E5B6561" w14:textId="77777777" w:rsidTr="00A169AB">
        <w:trPr>
          <w:cnfStyle w:val="000000100000" w:firstRow="0" w:lastRow="0" w:firstColumn="0" w:lastColumn="0" w:oddVBand="0" w:evenVBand="0" w:oddHBand="1" w:evenHBand="0" w:firstRowFirstColumn="0" w:firstRowLastColumn="0" w:lastRowFirstColumn="0" w:lastRowLastColumn="0"/>
        </w:trPr>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7A37519" w14:textId="77777777" w:rsidR="00A169AB" w:rsidRDefault="00A169AB">
            <w:r>
              <w:t>Stakeholders</w:t>
            </w:r>
          </w:p>
        </w:tc>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D02FA7" w14:textId="77777777" w:rsidR="00A169AB" w:rsidRDefault="00A169AB">
            <w:r>
              <w:t>Board of Directors, Executive Management, NHS, Regulatory Authorities, Investors</w:t>
            </w:r>
          </w:p>
        </w:tc>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1C0DEE7" w14:textId="77777777" w:rsidR="00A169AB" w:rsidRDefault="00A169AB">
            <w:r>
              <w:t>Major Retailers, Industry Associations</w:t>
            </w:r>
          </w:p>
        </w:tc>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341776" w14:textId="77777777" w:rsidR="00A169AB" w:rsidRDefault="00A169AB">
            <w:r>
              <w:t>Project Team, R&amp;D, Marketing, Customers, Healthcare Providers</w:t>
            </w:r>
          </w:p>
        </w:tc>
        <w:tc>
          <w:tcPr>
            <w:tcW w:w="1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74F804" w14:textId="77777777" w:rsidR="00A169AB" w:rsidRDefault="00A169AB">
            <w:r>
              <w:t>General Public, Media, Some Suppliers</w:t>
            </w:r>
          </w:p>
        </w:tc>
      </w:tr>
      <w:tr w:rsidR="00A169AB" w14:paraId="0EE3C46B" w14:textId="77777777" w:rsidTr="00A169AB">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34D0F5C" w14:textId="77777777" w:rsidR="00A169AB" w:rsidRDefault="00A169AB">
            <w:r>
              <w:t>Engagement Strategy</w:t>
            </w:r>
          </w:p>
        </w:tc>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52FD15" w14:textId="77777777" w:rsidR="00A169AB" w:rsidRDefault="00A169AB">
            <w:r>
              <w:t>Manage closely</w:t>
            </w:r>
          </w:p>
        </w:tc>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C40577" w14:textId="77777777" w:rsidR="00A169AB" w:rsidRDefault="00A169AB">
            <w:r>
              <w:t>Keep satisfied</w:t>
            </w:r>
          </w:p>
        </w:tc>
        <w:tc>
          <w:tcPr>
            <w:tcW w:w="180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128337" w14:textId="77777777" w:rsidR="00A169AB" w:rsidRDefault="00A169AB">
            <w:r>
              <w:t>Keep informed</w:t>
            </w:r>
          </w:p>
        </w:tc>
        <w:tc>
          <w:tcPr>
            <w:tcW w:w="1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040BEC8" w14:textId="77777777" w:rsidR="00A169AB" w:rsidRDefault="00A169AB">
            <w:r>
              <w:t>Monitor</w:t>
            </w:r>
          </w:p>
        </w:tc>
      </w:tr>
    </w:tbl>
    <w:p w14:paraId="4D78C3A2" w14:textId="77777777" w:rsidR="00440FBE" w:rsidRPr="00440FBE" w:rsidRDefault="00440FBE" w:rsidP="00440FBE"/>
    <w:p w14:paraId="7CCA478E" w14:textId="1F616967" w:rsidR="00AB1243" w:rsidRDefault="00AB1243" w:rsidP="00BB6A42">
      <w:pPr>
        <w:pStyle w:val="Heading2"/>
      </w:pPr>
      <w:bookmarkStart w:id="14" w:name="_Toc211976637"/>
      <w:r>
        <w:t>Stakeholder Engagement Plan</w:t>
      </w:r>
      <w:bookmarkEnd w:id="14"/>
    </w:p>
    <w:p w14:paraId="4C0BA604" w14:textId="769F8D1F" w:rsidR="00716033" w:rsidRDefault="00716033" w:rsidP="00716033">
      <w:r>
        <w:t>A stakeholder engagement plan creates strategies for identifying, analysing, and engaging stakeholders throughout the project lifecycle (PMI, 2017). Key steps include:</w:t>
      </w:r>
    </w:p>
    <w:p w14:paraId="75ECB3A7" w14:textId="0F989F7B" w:rsidR="00716033" w:rsidRDefault="00716033" w:rsidP="00716033">
      <w:pPr>
        <w:pStyle w:val="ListParagraph"/>
        <w:numPr>
          <w:ilvl w:val="0"/>
          <w:numId w:val="5"/>
        </w:numPr>
        <w:spacing w:line="276" w:lineRule="auto"/>
      </w:pPr>
      <w:r>
        <w:t>Stakeholder identification and mapping.</w:t>
      </w:r>
    </w:p>
    <w:p w14:paraId="14B50375" w14:textId="77777777" w:rsidR="00716033" w:rsidRDefault="00716033" w:rsidP="00716033">
      <w:pPr>
        <w:pStyle w:val="ListParagraph"/>
        <w:numPr>
          <w:ilvl w:val="0"/>
          <w:numId w:val="5"/>
        </w:numPr>
        <w:spacing w:line="276" w:lineRule="auto"/>
      </w:pPr>
      <w:r>
        <w:t>Assessment of stakeholder needs, influence, and expectations.</w:t>
      </w:r>
    </w:p>
    <w:p w14:paraId="7F5267A8" w14:textId="77777777" w:rsidR="00716033" w:rsidRDefault="00716033" w:rsidP="00716033">
      <w:pPr>
        <w:pStyle w:val="ListParagraph"/>
        <w:numPr>
          <w:ilvl w:val="0"/>
          <w:numId w:val="5"/>
        </w:numPr>
        <w:spacing w:line="276" w:lineRule="auto"/>
      </w:pPr>
      <w:r>
        <w:t>Definition of engagement objectives (e.g., inform, consult, involve, collaborate).</w:t>
      </w:r>
    </w:p>
    <w:p w14:paraId="175F952A" w14:textId="70E43D35" w:rsidR="00716033" w:rsidRDefault="00716033" w:rsidP="00716033">
      <w:pPr>
        <w:pStyle w:val="ListParagraph"/>
        <w:numPr>
          <w:ilvl w:val="0"/>
          <w:numId w:val="5"/>
        </w:numPr>
        <w:spacing w:line="276" w:lineRule="auto"/>
      </w:pPr>
      <w:r>
        <w:t>Allocation of engagement responsibilities</w:t>
      </w:r>
      <w:r w:rsidR="008E20A7">
        <w:t>.</w:t>
      </w:r>
    </w:p>
    <w:p w14:paraId="48EA2CEC" w14:textId="77777777" w:rsidR="00716033" w:rsidRDefault="00716033" w:rsidP="00716033">
      <w:pPr>
        <w:pStyle w:val="ListParagraph"/>
        <w:numPr>
          <w:ilvl w:val="0"/>
          <w:numId w:val="5"/>
        </w:numPr>
        <w:spacing w:line="276" w:lineRule="auto"/>
      </w:pPr>
      <w:r>
        <w:t>Implementation of tailored communication and engagement activities.</w:t>
      </w:r>
    </w:p>
    <w:p w14:paraId="4F7D004D" w14:textId="2C3D1182" w:rsidR="00716033" w:rsidRPr="00716033" w:rsidRDefault="00716033" w:rsidP="00716033">
      <w:pPr>
        <w:pStyle w:val="ListParagraph"/>
        <w:numPr>
          <w:ilvl w:val="0"/>
          <w:numId w:val="5"/>
        </w:numPr>
        <w:spacing w:line="276" w:lineRule="auto"/>
      </w:pPr>
      <w:r>
        <w:t>Regular monitoring, feedback collection, and plan adjustment.</w:t>
      </w:r>
    </w:p>
    <w:p w14:paraId="47553E26" w14:textId="17D90D59" w:rsidR="00BC3000" w:rsidRDefault="00BC3000" w:rsidP="00BB6A42">
      <w:pPr>
        <w:pStyle w:val="Heading2"/>
      </w:pPr>
      <w:bookmarkStart w:id="15" w:name="_Toc211976638"/>
      <w:r>
        <w:t>Stakeholder Communication Plan</w:t>
      </w:r>
      <w:bookmarkEnd w:id="15"/>
    </w:p>
    <w:p w14:paraId="0EFFA8CF" w14:textId="6A958AC5" w:rsidR="00DE2712" w:rsidRDefault="00DE2712" w:rsidP="00DE2712">
      <w:r>
        <w:t>A communication plan details the methods, frequency, and different channels needed for engaging each stakeholder group (Cornelissen, 2020). For Healthcare Monitors UK LTD, the plan includes:</w:t>
      </w:r>
    </w:p>
    <w:p w14:paraId="00FBBE6E" w14:textId="77777777" w:rsidR="00DE2712" w:rsidRDefault="00DE2712" w:rsidP="00DE2712">
      <w:pPr>
        <w:pStyle w:val="ListParagraph"/>
        <w:numPr>
          <w:ilvl w:val="0"/>
          <w:numId w:val="6"/>
        </w:numPr>
        <w:spacing w:line="276" w:lineRule="auto"/>
      </w:pPr>
      <w:r>
        <w:t>Internal communications: Weekly project meetings, email updates, intranet posts, workshops.</w:t>
      </w:r>
    </w:p>
    <w:p w14:paraId="54C54266" w14:textId="47D5DA01" w:rsidR="00DE2712" w:rsidRDefault="00DE2712" w:rsidP="00DE2712">
      <w:pPr>
        <w:pStyle w:val="ListParagraph"/>
        <w:numPr>
          <w:ilvl w:val="0"/>
          <w:numId w:val="6"/>
        </w:numPr>
        <w:spacing w:line="276" w:lineRule="auto"/>
      </w:pPr>
      <w:r>
        <w:t xml:space="preserve">External communications: Press releases, product demos, webinars, social media, regulatory submissions, </w:t>
      </w:r>
      <w:r w:rsidR="003B6667">
        <w:t xml:space="preserve">and </w:t>
      </w:r>
      <w:r>
        <w:t>direct engagement with healthcare partners.</w:t>
      </w:r>
    </w:p>
    <w:p w14:paraId="1F0C2697" w14:textId="2AC3F2D7" w:rsidR="00DE2712" w:rsidRPr="00DE2712" w:rsidRDefault="00DE2712" w:rsidP="00DE2712">
      <w:pPr>
        <w:pStyle w:val="ListParagraph"/>
        <w:numPr>
          <w:ilvl w:val="0"/>
          <w:numId w:val="6"/>
        </w:numPr>
        <w:spacing w:line="276" w:lineRule="auto"/>
      </w:pPr>
      <w:r>
        <w:t>Feedback mechanisms: Surveys, focus groups, customer support channels.</w:t>
      </w:r>
    </w:p>
    <w:p w14:paraId="2AD13C99" w14:textId="5860E1AB" w:rsidR="002A4789" w:rsidRDefault="00177B7E" w:rsidP="00BB6A42">
      <w:pPr>
        <w:pStyle w:val="Heading2"/>
      </w:pPr>
      <w:bookmarkStart w:id="16" w:name="_Toc211976639"/>
      <w:r>
        <w:lastRenderedPageBreak/>
        <w:t>RACI Matrix</w:t>
      </w:r>
      <w:bookmarkEnd w:id="16"/>
    </w:p>
    <w:p w14:paraId="019318C2" w14:textId="77777777" w:rsidR="00A475C1" w:rsidRDefault="00A475C1" w:rsidP="00A475C1">
      <w:r>
        <w:t>The RACI matrix clarifies stakeholder roles by categorising responsibilities as Responsible, Accountable, Consulted, or Informed (Smith, 2005).</w:t>
      </w:r>
    </w:p>
    <w:tbl>
      <w:tblPr>
        <w:tblStyle w:val="PlainTable1"/>
        <w:tblW w:w="0" w:type="auto"/>
        <w:tblInd w:w="0" w:type="dxa"/>
        <w:tblLayout w:type="fixed"/>
        <w:tblLook w:val="0420" w:firstRow="1" w:lastRow="0" w:firstColumn="0" w:lastColumn="0" w:noHBand="0" w:noVBand="1"/>
      </w:tblPr>
      <w:tblGrid>
        <w:gridCol w:w="1413"/>
        <w:gridCol w:w="1276"/>
        <w:gridCol w:w="418"/>
        <w:gridCol w:w="1424"/>
        <w:gridCol w:w="1418"/>
        <w:gridCol w:w="1276"/>
        <w:gridCol w:w="425"/>
        <w:gridCol w:w="1366"/>
      </w:tblGrid>
      <w:tr w:rsidR="007F4B93" w14:paraId="701516E5" w14:textId="77777777" w:rsidTr="007F4B93">
        <w:trPr>
          <w:cnfStyle w:val="100000000000" w:firstRow="1" w:lastRow="0" w:firstColumn="0" w:lastColumn="0" w:oddVBand="0" w:evenVBand="0" w:oddHBand="0" w:evenHBand="0" w:firstRowFirstColumn="0" w:firstRowLastColumn="0" w:lastRowFirstColumn="0" w:lastRowLastColumn="0"/>
          <w:trHeight w:val="884"/>
        </w:trPr>
        <w:tc>
          <w:tcPr>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E6FBFE8" w14:textId="77777777" w:rsidR="007F4B93" w:rsidRDefault="007F4B93">
            <w:r>
              <w:t>Activity</w:t>
            </w:r>
          </w:p>
        </w:tc>
        <w:tc>
          <w:tcPr>
            <w:tcW w:w="12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21D728" w14:textId="77777777" w:rsidR="007F4B93" w:rsidRDefault="007F4B93">
            <w:r>
              <w:t>Project Manager</w:t>
            </w:r>
          </w:p>
        </w:tc>
        <w:tc>
          <w:tcPr>
            <w:tcW w:w="4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D481C5B" w14:textId="77777777" w:rsidR="007F4B93" w:rsidRDefault="007F4B93">
            <w:r>
              <w:t>R&amp;D</w:t>
            </w:r>
          </w:p>
        </w:tc>
        <w:tc>
          <w:tcPr>
            <w:tcW w:w="14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274AE98" w14:textId="77777777" w:rsidR="007F4B93" w:rsidRDefault="007F4B93">
            <w:r>
              <w:t>Marketing</w:t>
            </w:r>
          </w:p>
        </w:tc>
        <w:tc>
          <w:tcPr>
            <w:tcW w:w="14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5AC766" w14:textId="77777777" w:rsidR="007F4B93" w:rsidRDefault="007F4B93">
            <w:r>
              <w:t>Regulatory Affairs</w:t>
            </w:r>
          </w:p>
        </w:tc>
        <w:tc>
          <w:tcPr>
            <w:tcW w:w="12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2A06726" w14:textId="77777777" w:rsidR="007F4B93" w:rsidRDefault="007F4B93">
            <w:r>
              <w:t>Board of Directors</w:t>
            </w:r>
          </w:p>
        </w:tc>
        <w:tc>
          <w:tcPr>
            <w:tcW w:w="42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EA20780" w14:textId="77777777" w:rsidR="007F4B93" w:rsidRDefault="007F4B93">
            <w:r>
              <w:t>NHS</w:t>
            </w:r>
          </w:p>
        </w:tc>
        <w:tc>
          <w:tcPr>
            <w:tcW w:w="136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06AC84" w14:textId="77777777" w:rsidR="007F4B93" w:rsidRDefault="007F4B93">
            <w:r>
              <w:t>Customers</w:t>
            </w:r>
          </w:p>
        </w:tc>
      </w:tr>
      <w:tr w:rsidR="007F4B93" w14:paraId="3BB449F8" w14:textId="77777777" w:rsidTr="007F4B93">
        <w:trPr>
          <w:cnfStyle w:val="000000100000" w:firstRow="0" w:lastRow="0" w:firstColumn="0" w:lastColumn="0" w:oddVBand="0" w:evenVBand="0" w:oddHBand="1" w:evenHBand="0" w:firstRowFirstColumn="0" w:firstRowLastColumn="0" w:lastRowFirstColumn="0" w:lastRowLastColumn="0"/>
        </w:trPr>
        <w:tc>
          <w:tcPr>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1C5250" w14:textId="77777777" w:rsidR="007F4B93" w:rsidRDefault="007F4B93">
            <w:r>
              <w:t>Product Design</w:t>
            </w:r>
          </w:p>
        </w:tc>
        <w:tc>
          <w:tcPr>
            <w:tcW w:w="12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D8EC277" w14:textId="77777777" w:rsidR="007F4B93" w:rsidRDefault="007F4B93">
            <w:r>
              <w:t>R</w:t>
            </w:r>
          </w:p>
        </w:tc>
        <w:tc>
          <w:tcPr>
            <w:tcW w:w="4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C755B9" w14:textId="77777777" w:rsidR="007F4B93" w:rsidRDefault="007F4B93">
            <w:r>
              <w:t>A</w:t>
            </w:r>
          </w:p>
        </w:tc>
        <w:tc>
          <w:tcPr>
            <w:tcW w:w="14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2309C35" w14:textId="77777777" w:rsidR="007F4B93" w:rsidRDefault="007F4B93">
            <w:r>
              <w:t>C</w:t>
            </w:r>
          </w:p>
        </w:tc>
        <w:tc>
          <w:tcPr>
            <w:tcW w:w="14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DE57CB6" w14:textId="77777777" w:rsidR="007F4B93" w:rsidRDefault="007F4B93">
            <w:r>
              <w:t>C</w:t>
            </w:r>
          </w:p>
        </w:tc>
        <w:tc>
          <w:tcPr>
            <w:tcW w:w="12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7EE3BB1" w14:textId="77777777" w:rsidR="007F4B93" w:rsidRDefault="007F4B93">
            <w:r>
              <w:t>I</w:t>
            </w:r>
          </w:p>
        </w:tc>
        <w:tc>
          <w:tcPr>
            <w:tcW w:w="42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74CC85" w14:textId="77777777" w:rsidR="007F4B93" w:rsidRDefault="007F4B93">
            <w:r>
              <w:t>C</w:t>
            </w:r>
          </w:p>
        </w:tc>
        <w:tc>
          <w:tcPr>
            <w:tcW w:w="136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D6CE47" w14:textId="77777777" w:rsidR="007F4B93" w:rsidRDefault="007F4B93">
            <w:r>
              <w:t>I</w:t>
            </w:r>
          </w:p>
        </w:tc>
      </w:tr>
      <w:tr w:rsidR="007F4B93" w14:paraId="38875173" w14:textId="77777777" w:rsidTr="007F4B93">
        <w:tc>
          <w:tcPr>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E867036" w14:textId="77777777" w:rsidR="007F4B93" w:rsidRDefault="007F4B93">
            <w:r>
              <w:t>Regulatory Approval</w:t>
            </w:r>
          </w:p>
        </w:tc>
        <w:tc>
          <w:tcPr>
            <w:tcW w:w="12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68B752C" w14:textId="77777777" w:rsidR="007F4B93" w:rsidRDefault="007F4B93">
            <w:r>
              <w:t>R</w:t>
            </w:r>
          </w:p>
        </w:tc>
        <w:tc>
          <w:tcPr>
            <w:tcW w:w="4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1B039C" w14:textId="77777777" w:rsidR="007F4B93" w:rsidRDefault="007F4B93">
            <w:r>
              <w:t>C</w:t>
            </w:r>
          </w:p>
        </w:tc>
        <w:tc>
          <w:tcPr>
            <w:tcW w:w="14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663D5C" w14:textId="77777777" w:rsidR="007F4B93" w:rsidRDefault="007F4B93">
            <w:r>
              <w:t>I</w:t>
            </w:r>
          </w:p>
        </w:tc>
        <w:tc>
          <w:tcPr>
            <w:tcW w:w="14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F4CA30E" w14:textId="77777777" w:rsidR="007F4B93" w:rsidRDefault="007F4B93">
            <w:r>
              <w:t>A</w:t>
            </w:r>
          </w:p>
        </w:tc>
        <w:tc>
          <w:tcPr>
            <w:tcW w:w="12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17FF25" w14:textId="77777777" w:rsidR="007F4B93" w:rsidRDefault="007F4B93">
            <w:r>
              <w:t>I</w:t>
            </w:r>
          </w:p>
        </w:tc>
        <w:tc>
          <w:tcPr>
            <w:tcW w:w="42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5A3E49D" w14:textId="77777777" w:rsidR="007F4B93" w:rsidRDefault="007F4B93">
            <w:r>
              <w:t>I</w:t>
            </w:r>
          </w:p>
        </w:tc>
        <w:tc>
          <w:tcPr>
            <w:tcW w:w="136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B864164" w14:textId="77777777" w:rsidR="007F4B93" w:rsidRDefault="007F4B93">
            <w:r>
              <w:t>I</w:t>
            </w:r>
          </w:p>
        </w:tc>
      </w:tr>
      <w:tr w:rsidR="007F4B93" w14:paraId="12646A7B" w14:textId="77777777" w:rsidTr="007F4B93">
        <w:trPr>
          <w:cnfStyle w:val="000000100000" w:firstRow="0" w:lastRow="0" w:firstColumn="0" w:lastColumn="0" w:oddVBand="0" w:evenVBand="0" w:oddHBand="1" w:evenHBand="0" w:firstRowFirstColumn="0" w:firstRowLastColumn="0" w:lastRowFirstColumn="0" w:lastRowLastColumn="0"/>
        </w:trPr>
        <w:tc>
          <w:tcPr>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A4C847E" w14:textId="77777777" w:rsidR="007F4B93" w:rsidRDefault="007F4B93">
            <w:r>
              <w:t>Marketing Campaign</w:t>
            </w:r>
          </w:p>
        </w:tc>
        <w:tc>
          <w:tcPr>
            <w:tcW w:w="12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48395D7" w14:textId="77777777" w:rsidR="007F4B93" w:rsidRDefault="007F4B93">
            <w:r>
              <w:t>C</w:t>
            </w:r>
          </w:p>
        </w:tc>
        <w:tc>
          <w:tcPr>
            <w:tcW w:w="4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181831" w14:textId="77777777" w:rsidR="007F4B93" w:rsidRDefault="007F4B93">
            <w:r>
              <w:t>I</w:t>
            </w:r>
          </w:p>
        </w:tc>
        <w:tc>
          <w:tcPr>
            <w:tcW w:w="14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2650DC2" w14:textId="77777777" w:rsidR="007F4B93" w:rsidRDefault="007F4B93">
            <w:r>
              <w:t>A</w:t>
            </w:r>
          </w:p>
        </w:tc>
        <w:tc>
          <w:tcPr>
            <w:tcW w:w="14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CD8BEB" w14:textId="77777777" w:rsidR="007F4B93" w:rsidRDefault="007F4B93">
            <w:r>
              <w:t>I</w:t>
            </w:r>
          </w:p>
        </w:tc>
        <w:tc>
          <w:tcPr>
            <w:tcW w:w="12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D7D71F0" w14:textId="77777777" w:rsidR="007F4B93" w:rsidRDefault="007F4B93">
            <w:r>
              <w:t>I</w:t>
            </w:r>
          </w:p>
        </w:tc>
        <w:tc>
          <w:tcPr>
            <w:tcW w:w="42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088ED89" w14:textId="77777777" w:rsidR="007F4B93" w:rsidRDefault="007F4B93">
            <w:r>
              <w:t>C</w:t>
            </w:r>
          </w:p>
        </w:tc>
        <w:tc>
          <w:tcPr>
            <w:tcW w:w="136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0D8998" w14:textId="77777777" w:rsidR="007F4B93" w:rsidRDefault="007F4B93">
            <w:r>
              <w:t>I</w:t>
            </w:r>
          </w:p>
        </w:tc>
      </w:tr>
      <w:tr w:rsidR="007F4B93" w14:paraId="4E4A320C" w14:textId="77777777" w:rsidTr="007F4B93">
        <w:tc>
          <w:tcPr>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155B77E" w14:textId="77777777" w:rsidR="007F4B93" w:rsidRDefault="007F4B93">
            <w:r>
              <w:t>Product Launch</w:t>
            </w:r>
          </w:p>
        </w:tc>
        <w:tc>
          <w:tcPr>
            <w:tcW w:w="12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06D2933" w14:textId="77777777" w:rsidR="007F4B93" w:rsidRDefault="007F4B93">
            <w:r>
              <w:t>A</w:t>
            </w:r>
          </w:p>
        </w:tc>
        <w:tc>
          <w:tcPr>
            <w:tcW w:w="4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6D26DDB" w14:textId="77777777" w:rsidR="007F4B93" w:rsidRDefault="007F4B93">
            <w:r>
              <w:t>C</w:t>
            </w:r>
          </w:p>
        </w:tc>
        <w:tc>
          <w:tcPr>
            <w:tcW w:w="14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CD4CB7" w14:textId="77777777" w:rsidR="007F4B93" w:rsidRDefault="007F4B93">
            <w:r>
              <w:t>R</w:t>
            </w:r>
          </w:p>
        </w:tc>
        <w:tc>
          <w:tcPr>
            <w:tcW w:w="141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C04E05E" w14:textId="77777777" w:rsidR="007F4B93" w:rsidRDefault="007F4B93">
            <w:r>
              <w:t>C</w:t>
            </w:r>
          </w:p>
        </w:tc>
        <w:tc>
          <w:tcPr>
            <w:tcW w:w="127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2078D2" w14:textId="77777777" w:rsidR="007F4B93" w:rsidRDefault="007F4B93">
            <w:r>
              <w:t>I</w:t>
            </w:r>
          </w:p>
        </w:tc>
        <w:tc>
          <w:tcPr>
            <w:tcW w:w="42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2C8081A" w14:textId="77777777" w:rsidR="007F4B93" w:rsidRDefault="007F4B93">
            <w:r>
              <w:t>C</w:t>
            </w:r>
          </w:p>
        </w:tc>
        <w:tc>
          <w:tcPr>
            <w:tcW w:w="136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EEB91EF" w14:textId="77777777" w:rsidR="007F4B93" w:rsidRDefault="007F4B93">
            <w:r>
              <w:t>I</w:t>
            </w:r>
          </w:p>
        </w:tc>
      </w:tr>
    </w:tbl>
    <w:p w14:paraId="111A9C54" w14:textId="03B047A0" w:rsidR="00A475C1" w:rsidRPr="00A475C1" w:rsidRDefault="00172C8A" w:rsidP="00A475C1">
      <w:r>
        <w:t>Key: R = Responsible, A = Accountable, C = Consulted, I = Informed</w:t>
      </w:r>
    </w:p>
    <w:p w14:paraId="04563331" w14:textId="077BC5AC" w:rsidR="002824FD" w:rsidRDefault="00CC7C02" w:rsidP="00422148">
      <w:pPr>
        <w:pStyle w:val="Heading1"/>
      </w:pPr>
      <w:bookmarkStart w:id="17" w:name="_Toc211976640"/>
      <w:r>
        <w:t>Stakeholder Management Process (4C’s Model)</w:t>
      </w:r>
      <w:bookmarkEnd w:id="17"/>
    </w:p>
    <w:p w14:paraId="250F7E73" w14:textId="2C607830" w:rsidR="007E7C61" w:rsidRPr="007E7C61" w:rsidRDefault="007E7C61" w:rsidP="007E7C61">
      <w:r>
        <w:t>The 4C’s model (communication, coordination, cooperation, collaboration) provides a structured approach for stakeholder engagement (Navimipour &amp; Charband, 2016).</w:t>
      </w:r>
    </w:p>
    <w:p w14:paraId="22BA3E39" w14:textId="0F3E93B0" w:rsidR="00C30C60" w:rsidRDefault="00C30C60" w:rsidP="00BB6A42">
      <w:pPr>
        <w:pStyle w:val="Heading2"/>
      </w:pPr>
      <w:bookmarkStart w:id="18" w:name="_Toc211976641"/>
      <w:r>
        <w:t>Communication</w:t>
      </w:r>
      <w:bookmarkEnd w:id="18"/>
    </w:p>
    <w:p w14:paraId="7FA5F702" w14:textId="0CA8EEEF" w:rsidR="007E7C61" w:rsidRPr="007E7C61" w:rsidRDefault="007E7C61" w:rsidP="007E7C61">
      <w:r>
        <w:t>Open, transparent, and timely communication is important for stakeholder trust and buy-in. For Healthcare Monitors UK LTD, this means regular updates to internal teams, proactive information sharing with external partners, and the establishment of clear feedback channels. Effective communication minimises misinformation, aligns expectations, and supports regulatory compliance.</w:t>
      </w:r>
    </w:p>
    <w:p w14:paraId="1E9D911A" w14:textId="47593C4E" w:rsidR="00C30C60" w:rsidRDefault="00C30C60" w:rsidP="00BB6A42">
      <w:pPr>
        <w:pStyle w:val="Heading2"/>
      </w:pPr>
      <w:bookmarkStart w:id="19" w:name="_Toc211976642"/>
      <w:r>
        <w:t>Coordination</w:t>
      </w:r>
      <w:bookmarkEnd w:id="19"/>
    </w:p>
    <w:p w14:paraId="6CFEE73B" w14:textId="7219332C" w:rsidR="007E7C61" w:rsidRPr="007E7C61" w:rsidRDefault="005C6AC9" w:rsidP="007E7C61">
      <w:r>
        <w:t xml:space="preserve">Coordination ensures that activities across departments and organisations are synchronised to achieve project milestones. The project manager plays an important role in facilitating cross-functional meetings, integrating timelines, and resolving scheduling conflicts. Coordination with external stakeholders, such as suppliers and regulatory bodies, ensures </w:t>
      </w:r>
      <w:r w:rsidR="003B6667">
        <w:t xml:space="preserve">the </w:t>
      </w:r>
      <w:r>
        <w:t>timely delivery of components and approvals.</w:t>
      </w:r>
    </w:p>
    <w:p w14:paraId="439ED975" w14:textId="71C62EA4" w:rsidR="00C30C60" w:rsidRDefault="00C30C60" w:rsidP="00BB6A42">
      <w:pPr>
        <w:pStyle w:val="Heading2"/>
      </w:pPr>
      <w:bookmarkStart w:id="20" w:name="_Toc211976643"/>
      <w:r>
        <w:t>Cooperation</w:t>
      </w:r>
      <w:bookmarkEnd w:id="20"/>
    </w:p>
    <w:p w14:paraId="65D1896A" w14:textId="5E07BFED" w:rsidR="00D77A2B" w:rsidRPr="00D77A2B" w:rsidRDefault="00D77A2B" w:rsidP="00D77A2B">
      <w:r>
        <w:t xml:space="preserve">Cooperation refers to stakeholders working together towards shared goals, even when their interests may not be the same. This is particularly relevant when engaging with the NHS and retail partners, where negotiation and compromise are required to address </w:t>
      </w:r>
      <w:r>
        <w:lastRenderedPageBreak/>
        <w:t>procurement processes, pricing, and product placement. Cooperation also extends to data protection agencies, ensuring compliance with privacy laws.</w:t>
      </w:r>
    </w:p>
    <w:p w14:paraId="47C895A0" w14:textId="090F2E1A" w:rsidR="002A4789" w:rsidRDefault="002A4789" w:rsidP="00BB6A42">
      <w:pPr>
        <w:pStyle w:val="Heading2"/>
      </w:pPr>
      <w:bookmarkStart w:id="21" w:name="_Toc211976644"/>
      <w:r>
        <w:t>Collaboration</w:t>
      </w:r>
      <w:bookmarkEnd w:id="21"/>
    </w:p>
    <w:p w14:paraId="39C7A4E8" w14:textId="3BA2C91F" w:rsidR="00D77A2B" w:rsidRPr="00D77A2B" w:rsidRDefault="005B7989" w:rsidP="00D77A2B">
      <w:r>
        <w:t xml:space="preserve">Collaboration involves </w:t>
      </w:r>
      <w:r w:rsidR="003B6667">
        <w:t xml:space="preserve">a </w:t>
      </w:r>
      <w:r>
        <w:t xml:space="preserve">deeper partnership and joint problem-solving, often leading to innovation. In the context of the wearable health device, collaboration with healthcare providers during clinical validation </w:t>
      </w:r>
      <w:r w:rsidR="00B55AF5">
        <w:t xml:space="preserve">and acceptance </w:t>
      </w:r>
      <w:r>
        <w:t>can improve device design and user experience. Collaborative marketing campaigns with retailers and advocacy groups can enhance reach and credibility.</w:t>
      </w:r>
      <w:r w:rsidR="00B55AF5">
        <w:t xml:space="preserve"> Which will ultimately provide more success for the company and </w:t>
      </w:r>
      <w:r w:rsidR="003B6667">
        <w:t>its</w:t>
      </w:r>
      <w:r w:rsidR="00B55AF5">
        <w:t xml:space="preserve"> new project and pro</w:t>
      </w:r>
      <w:r w:rsidR="00DA04EB">
        <w:t xml:space="preserve">duct launch. </w:t>
      </w:r>
    </w:p>
    <w:p w14:paraId="0DB6623C" w14:textId="318D7414" w:rsidR="002A4789" w:rsidRDefault="002A4789" w:rsidP="00BB6A42">
      <w:pPr>
        <w:pStyle w:val="Heading2"/>
      </w:pPr>
      <w:bookmarkStart w:id="22" w:name="_Toc211976645"/>
      <w:r>
        <w:t>Conflict Management</w:t>
      </w:r>
      <w:bookmarkEnd w:id="22"/>
      <w:r>
        <w:t xml:space="preserve"> </w:t>
      </w:r>
    </w:p>
    <w:p w14:paraId="29C4B320" w14:textId="03635523" w:rsidR="00DA04EB" w:rsidRDefault="00DA04EB" w:rsidP="00152AF3">
      <w:r>
        <w:t>Conflicts may arise due to differing stakeholder interests, resource constraints, or strategic priorities. Proactive conflict management involves</w:t>
      </w:r>
      <w:r w:rsidR="00083336">
        <w:t xml:space="preserve"> the e</w:t>
      </w:r>
      <w:r>
        <w:t>arly identification of potential conflicts through stakeholder analysis.</w:t>
      </w:r>
      <w:r w:rsidR="00083336">
        <w:t xml:space="preserve"> The ability to create and f</w:t>
      </w:r>
      <w:r>
        <w:t>acilitate</w:t>
      </w:r>
      <w:r w:rsidR="002A3BB3">
        <w:t xml:space="preserve"> </w:t>
      </w:r>
      <w:r>
        <w:t>negotiation sessions to align interests.</w:t>
      </w:r>
      <w:r w:rsidR="002A3BB3">
        <w:t xml:space="preserve"> The company should create e</w:t>
      </w:r>
      <w:r>
        <w:t>scalation procedures for unresolved disputes</w:t>
      </w:r>
      <w:r w:rsidR="003B6667">
        <w:t>,</w:t>
      </w:r>
      <w:r>
        <w:t xml:space="preserve"> </w:t>
      </w:r>
      <w:r w:rsidR="002A3BB3">
        <w:t>especially with</w:t>
      </w:r>
      <w:r w:rsidR="00152AF3">
        <w:t xml:space="preserve"> those that have the</w:t>
      </w:r>
      <w:r>
        <w:t xml:space="preserve"> involvement of senior management.</w:t>
      </w:r>
      <w:r w:rsidR="00152AF3">
        <w:t xml:space="preserve"> The company should also build consensus and </w:t>
      </w:r>
      <w:r>
        <w:t>compromise where possible.</w:t>
      </w:r>
    </w:p>
    <w:p w14:paraId="3CDB5C6F" w14:textId="0834A361" w:rsidR="00DA04EB" w:rsidRPr="00DA04EB" w:rsidRDefault="00DA04EB" w:rsidP="00DA04EB">
      <w:r>
        <w:t>Applying the 4C’s model supports a balanced, dynamic stakeholder engagement process that adapts to evolving project needs (Navimipour &amp; Charband, 2016).</w:t>
      </w:r>
    </w:p>
    <w:p w14:paraId="68534176" w14:textId="01CFF98F" w:rsidR="00CC7C02" w:rsidRDefault="00C148AD" w:rsidP="00422148">
      <w:pPr>
        <w:pStyle w:val="Heading1"/>
      </w:pPr>
      <w:bookmarkStart w:id="23" w:name="_Toc211976646"/>
      <w:r>
        <w:t xml:space="preserve">Evaluation of Stakeholder </w:t>
      </w:r>
      <w:r w:rsidR="006A6682">
        <w:t>Engagement</w:t>
      </w:r>
      <w:r>
        <w:t xml:space="preserve"> (Impact on Business Performance)</w:t>
      </w:r>
      <w:bookmarkEnd w:id="23"/>
    </w:p>
    <w:p w14:paraId="54A6EDAA" w14:textId="77777777" w:rsidR="0093452A" w:rsidRDefault="00775261" w:rsidP="003315DB">
      <w:r>
        <w:t xml:space="preserve">Effective stakeholder engagement has a direct impact on project and organisational performance (Bourne, 2015; Freeman, 1984). </w:t>
      </w:r>
    </w:p>
    <w:p w14:paraId="571E2871" w14:textId="77777777" w:rsidR="00497026" w:rsidRDefault="00497026" w:rsidP="00BB6A42">
      <w:pPr>
        <w:pStyle w:val="Heading2"/>
      </w:pPr>
      <w:bookmarkStart w:id="24" w:name="_Toc211976647"/>
      <w:r>
        <w:t>Comparative Case Study: Stakeholder Engagement in Wearable Health Tech</w:t>
      </w:r>
      <w:bookmarkEnd w:id="24"/>
    </w:p>
    <w:p w14:paraId="632DE944" w14:textId="77ABB94B" w:rsidR="00497026" w:rsidRDefault="00497026" w:rsidP="00497026">
      <w:r>
        <w:t xml:space="preserve">To </w:t>
      </w:r>
      <w:r w:rsidR="006C07ED">
        <w:t>understand</w:t>
      </w:r>
      <w:r>
        <w:t xml:space="preserve"> Healthcare Monitors UK LTD’s stakeholder engagement strategy, it is valuable to compare it with a real-world example: Apple Inc.’s launch of the Apple Watch. Apple’s stakeholder engagement was c</w:t>
      </w:r>
      <w:r w:rsidR="006C07ED">
        <w:t xml:space="preserve">reated </w:t>
      </w:r>
      <w:r>
        <w:t xml:space="preserve">by strategic alignment across internal departments, early involvement of healthcare professionals, and robust partnerships with fitness and medical institutions (Apple Inc., 2023a). Apple collaborated with Stanford Medicine to validate its heart monitoring features, ensuring clinical credibility and regulatory compliance (Apple Inc., 2023b). This mirrors </w:t>
      </w:r>
      <w:r>
        <w:lastRenderedPageBreak/>
        <w:t>Healthcare Monitors UK LTD’s approach to involving the NHS and regulatory bodies early in the development cycle.</w:t>
      </w:r>
    </w:p>
    <w:p w14:paraId="7ACAC51F" w14:textId="3E639E5E" w:rsidR="00497026" w:rsidRDefault="00497026" w:rsidP="00497026">
      <w:r>
        <w:t>Apple also leveraged its retail ecosystem and media influence to drive consumer awareness, using targeted campaigns and influencer endorsements (Panmore Institute, 2023). Healthcare Monitors UK LTD can adopt similar tactics by engaging retail partners and advocacy groups to amplify reach. Furthermore, Apple’s iterative feedback loops</w:t>
      </w:r>
      <w:r w:rsidR="006C07ED">
        <w:t xml:space="preserve">, </w:t>
      </w:r>
      <w:r>
        <w:t>gathering user data post-launch to refine features</w:t>
      </w:r>
      <w:r w:rsidR="006C07ED">
        <w:t xml:space="preserve">, </w:t>
      </w:r>
      <w:r>
        <w:t>highlight the importance of continuous stakeholder engagement beyond the initial rollout (Apple Inc., 2023a). This reinforces the recommendation for Healthcare Monitors UK LTD to implement real-time dashboards and feedback mechanisms to monitor stakeholder sentiment and product performance.</w:t>
      </w:r>
    </w:p>
    <w:p w14:paraId="22DFB0B1" w14:textId="5CB28584" w:rsidR="00497026" w:rsidRDefault="00497026" w:rsidP="00497026">
      <w:r>
        <w:t>Another relevant comparison is Fitbit’s stakeholder strategy during its expansion into clinical research. Fitbit partnered with academic institutions and pharmaceutical companies to validate its devices for chronic disease monitoring (Fitbit, 2023). This approach demonstrates the value of co-creation and collaboration with external stakeholders, particularly in healthcare. Healthcare Monitors UK LTD can emulate this by engaging with universities and research bodies to enhance product credibility and foster innovation (Google, 2023).</w:t>
      </w:r>
    </w:p>
    <w:p w14:paraId="2431C948" w14:textId="08DFB5FF" w:rsidR="00497026" w:rsidRDefault="00497026" w:rsidP="00497026">
      <w:r>
        <w:t>By benchmarking against Apple and Fitbit’s stakeholder engagement models, Healthcare Monitors UK LTD can enhance its strategic planning, stakeholder alignment, and market responsiveness, ultimately increasing the likelihood of a successful product launch.</w:t>
      </w:r>
    </w:p>
    <w:p w14:paraId="25039C69" w14:textId="77777777" w:rsidR="00497026" w:rsidRDefault="00497026" w:rsidP="00BB6A42">
      <w:pPr>
        <w:pStyle w:val="Heading2"/>
      </w:pPr>
      <w:bookmarkStart w:id="25" w:name="_Toc211976648"/>
      <w:r>
        <w:t>Ethical Considerations in Stakeholder Engagement</w:t>
      </w:r>
      <w:bookmarkEnd w:id="25"/>
    </w:p>
    <w:p w14:paraId="4C840275" w14:textId="10FE1B2B" w:rsidR="00497026" w:rsidRDefault="00497026" w:rsidP="00497026">
      <w:r>
        <w:t xml:space="preserve">Ethical stakeholder engagement is </w:t>
      </w:r>
      <w:r w:rsidR="0024505B">
        <w:t xml:space="preserve">important </w:t>
      </w:r>
      <w:r>
        <w:t>in the healthcare technology sector, where data sensitivity, patient safety, and public trust are critical. Healthcare Monitors UK LTD must address several ethical dimensions to ensure responsible innovation and stakeholder alignment.</w:t>
      </w:r>
    </w:p>
    <w:p w14:paraId="2BDD13C4" w14:textId="2A9C628C" w:rsidR="00497026" w:rsidRDefault="00497026" w:rsidP="00497026">
      <w:r>
        <w:t>One of the foremost concerns is data privacy. Wearable health devices collect sensitive biometric data, including heart rate, oxygen levels, and sleep patterns. Ensuring compliance with GDPR and the UK Data Protection Act is not merely a legal requirement but an ethical imperative (Brown University, 2023). Stakeholders such as customers, healthcare providers, and data protection agencies must be assured that data is securely stored, anonymised where necessary, and used transparently. Ethical engagement involves informing users about data usage, obtaining informed consent, and providing opt-out mechanisms (Fibion, 2024).</w:t>
      </w:r>
      <w:r w:rsidR="0024505B">
        <w:t xml:space="preserve"> </w:t>
      </w:r>
      <w:r>
        <w:t xml:space="preserve">Marketing ethics also play a vital role. The promotion of wearable health devices must avoid exaggerated claims or fear-based messaging. Stakeholders such as media, public interest groups, and retail partners </w:t>
      </w:r>
      <w:r>
        <w:lastRenderedPageBreak/>
        <w:t>should be engaged in developing responsible marketing campaigns that emphasise empowerment and health awareness rather than exploiting vulnerabilities (AJHCS, 2024). Ethical marketing builds long-term trust and brand loyalty.</w:t>
      </w:r>
      <w:r w:rsidR="0024505B">
        <w:t xml:space="preserve"> </w:t>
      </w:r>
      <w:r>
        <w:t>Inclusion and accessibility are additional ethical considerations. Stakeholder engagement must ensure that the device is usable by diverse populations, including the elderly, disabled, and socioeconomically disadvantaged groups. This requires collaboration with advocacy groups, healthcare professionals, and customers during the design phase to identify barriers and co-create inclusive solutions (Fibion, 2024).</w:t>
      </w:r>
      <w:r w:rsidR="0024505B">
        <w:t xml:space="preserve"> </w:t>
      </w:r>
      <w:r>
        <w:t>Finally, ethical stakeholder engagement involves transparency in product limitations and risks. Regulatory authorities and healthcare providers must be consulted to ensure that disclaimers, usage guidelines, and risk disclosures are clearly communicated. This protects users and reinforces the company’s commitment to ethical practice (AJHCS, 2024).</w:t>
      </w:r>
    </w:p>
    <w:p w14:paraId="0F3D1CCA" w14:textId="3419A6CC" w:rsidR="00497026" w:rsidRDefault="00497026" w:rsidP="00497026">
      <w:r>
        <w:t>By embedding ethics into stakeholder engagement, Healthcare Monitors UK LTD can foster trust, reduce reputational risk, and align with societal expectations, thereby enhancing the sustainability of its innovation.</w:t>
      </w:r>
    </w:p>
    <w:p w14:paraId="36861DE4" w14:textId="77777777" w:rsidR="00497026" w:rsidRDefault="00497026" w:rsidP="00BB6A42">
      <w:pPr>
        <w:pStyle w:val="Heading2"/>
      </w:pPr>
      <w:bookmarkStart w:id="26" w:name="_Toc211976649"/>
      <w:r>
        <w:t>Cultural and Global Stakeholder Perspectives</w:t>
      </w:r>
      <w:bookmarkEnd w:id="26"/>
    </w:p>
    <w:p w14:paraId="44312E9A" w14:textId="77777777" w:rsidR="00612388" w:rsidRDefault="00497026" w:rsidP="00497026">
      <w:r>
        <w:t>As Healthcare Monitors UK LTD considers expanding beyond the UK market, understanding cultural and global stakeholder perspectives becomes essential. Stakeholder expectations, communication styles, and regulatory environments vary significantly across regions, influencing engagement strategies and product success.</w:t>
      </w:r>
      <w:r w:rsidR="00612388">
        <w:t xml:space="preserve"> </w:t>
      </w:r>
      <w:r>
        <w:t>In European markets such as Germany and France, data privacy concerns are heightened due to strong consumer advocacy and stringent regulations. Stakeholders in these regions may demand greater transparency and control over personal health data. Engagement strategies must therefore emphasise compliance, user education, and robust data governance frameworks (Oxford Academic, 2024).</w:t>
      </w:r>
      <w:r w:rsidR="00612388">
        <w:t xml:space="preserve"> </w:t>
      </w:r>
    </w:p>
    <w:p w14:paraId="568A5F99" w14:textId="15825630" w:rsidR="00612388" w:rsidRDefault="00497026" w:rsidP="00497026">
      <w:r>
        <w:t>In contrast, markets like the United States may prioritise innovation and convenience, with stakeholders more receptive to rapid technological adoption. However, engagement with insurance providers, healthcare networks, and regulatory bodies such as the FDA becomes critical. Tailoring stakeholder communication to highlight clinical validation and cost-effectiveness can enhance acceptance (RESPIRE, Usher Institute, 2023).</w:t>
      </w:r>
      <w:r w:rsidR="00612388">
        <w:t xml:space="preserve"> </w:t>
      </w:r>
      <w:r>
        <w:t xml:space="preserve">Cultural norms also influence stakeholder engagement. For example, in Asian markets such as Japan and South Korea, hierarchical decision-making and formal communication are prevalent. Engaging stakeholders such as hospital administrators, government agencies, and industry associations requires respect for protocol and long-term relationship building (RESPIRE, Usher Institute, 2023). </w:t>
      </w:r>
    </w:p>
    <w:p w14:paraId="75FEF7DB" w14:textId="4AAFD4FA" w:rsidR="00497026" w:rsidRDefault="00497026" w:rsidP="00497026">
      <w:r>
        <w:lastRenderedPageBreak/>
        <w:t>Local partnerships and culturally adapted marketing materials can facilitate trust and credibility.</w:t>
      </w:r>
      <w:r w:rsidR="00612388">
        <w:t xml:space="preserve"> </w:t>
      </w:r>
      <w:r>
        <w:t>Language and localisation are practical considerations. Stakeholders in non-English-speaking regions may require translated documentation, multilingual customer support, and culturally relevant user interfaces. Collaborating with local experts and advocacy groups can ensure that the product resonates with diverse audiences (Oxford Academic, 2024).</w:t>
      </w:r>
    </w:p>
    <w:p w14:paraId="51AF1CD2" w14:textId="78C9AF2F" w:rsidR="00497026" w:rsidRDefault="00497026" w:rsidP="00497026">
      <w:r>
        <w:t>Global expansion also introduces logistical challenges. Stakeholders such as suppliers, logistics partners, and regulatory authorities must be engaged to navigate import regulations, distribution networks, and certification processes. Proactive coordination and collaboration across borders are essential to mitigate risks and ensure timely market entry (RESPIRE, Usher Institute, 2023).</w:t>
      </w:r>
      <w:r w:rsidR="00612388">
        <w:t xml:space="preserve"> </w:t>
      </w:r>
      <w:r>
        <w:t>By adopting a culturally sensitive and globally informed stakeholder engagement strategy, Healthcare Monitors UK LTD can unlock new markets, enhance brand reputation, and drive international growth.</w:t>
      </w:r>
    </w:p>
    <w:p w14:paraId="45F177C2" w14:textId="77777777" w:rsidR="00497026" w:rsidRDefault="00497026" w:rsidP="00BB6A42">
      <w:pPr>
        <w:pStyle w:val="Heading2"/>
      </w:pPr>
      <w:bookmarkStart w:id="27" w:name="_Toc211976650"/>
      <w:r>
        <w:t>Reflections on Leadership and Stakeholder Theory</w:t>
      </w:r>
      <w:bookmarkEnd w:id="27"/>
    </w:p>
    <w:p w14:paraId="19C4FBD5" w14:textId="77777777" w:rsidR="00612388" w:rsidRDefault="00497026" w:rsidP="00497026">
      <w:r>
        <w:t>Leadership plays a pivotal role in shaping stakeholder engagement strategies. Applying leadership theories to the context of Healthcare Monitors UK LTD’s product launch provides insights into how organisational behaviour influences stakeholder relationships and project outcomes.</w:t>
      </w:r>
      <w:r w:rsidR="00612388">
        <w:t xml:space="preserve"> </w:t>
      </w:r>
    </w:p>
    <w:p w14:paraId="08113942" w14:textId="77777777" w:rsidR="00612388" w:rsidRDefault="00497026" w:rsidP="00497026">
      <w:r>
        <w:t>Transformational leadership, characterised by vision, inspiration, and empowerment, is particularly relevant. Leaders who articulate a compelling vision for the wearable health device can galvanise internal stakeholders, foster innovation, and align departmental efforts (WJARR, 2023). For example, the CEO and executive management team must inspire cross-functional collaboration, encourage risk-taking in R&amp;D, and champion ethical practices in marketing and data governance.</w:t>
      </w:r>
      <w:r w:rsidR="00612388">
        <w:t xml:space="preserve"> </w:t>
      </w:r>
    </w:p>
    <w:p w14:paraId="63518D8A" w14:textId="77777777" w:rsidR="00612388" w:rsidRDefault="00497026" w:rsidP="00497026">
      <w:r>
        <w:t>Servant leadership, which prioritises the needs of others, aligns well with stakeholder theory. By placing stakeholder interests at the forefront</w:t>
      </w:r>
      <w:r w:rsidR="00612388">
        <w:t xml:space="preserve">, </w:t>
      </w:r>
      <w:r>
        <w:t>whether customers, healthcare providers, or regulatory bodies</w:t>
      </w:r>
      <w:r w:rsidR="00612388">
        <w:t xml:space="preserve">, </w:t>
      </w:r>
      <w:r>
        <w:t>leaders can build trust and loyalty. This involves active listening, empathy, and responsiveness, especially when addressing concerns about usability, privacy, or clinical efficacy (JSTOR, 2015).</w:t>
      </w:r>
      <w:r w:rsidR="00612388">
        <w:t xml:space="preserve"> </w:t>
      </w:r>
    </w:p>
    <w:p w14:paraId="6EF7A25C" w14:textId="17CE6050" w:rsidR="00497026" w:rsidRDefault="00497026" w:rsidP="00497026">
      <w:r>
        <w:t>Situational leadership offers flexibility in engagement. Different stakeholders require different leadership approaches based on their power, interest, and expertise. For instance, directive leadership may be appropriate for coordinating suppliers and logistics partners, while participative leadership suits co-creation with healthcare professionals and customers (FasterCapital, 2024).</w:t>
      </w:r>
    </w:p>
    <w:p w14:paraId="3DF4CBED" w14:textId="4FC899CD" w:rsidR="00497026" w:rsidRDefault="00497026" w:rsidP="00497026">
      <w:r>
        <w:t xml:space="preserve">Freeman’s stakeholder theory emphasises that organisations must create value for all stakeholders, not just shareholders. This holistic approach is reflected in Healthcare </w:t>
      </w:r>
      <w:r>
        <w:lastRenderedPageBreak/>
        <w:t>Monitors UK LTD’s engagement with diverse groups—from internal teams to external regulators and advocacy groups. Leadership must ensure that stakeholder interests are balanced, conflicts are mediated, and shared value is created (JSTOR, 2015).</w:t>
      </w:r>
    </w:p>
    <w:p w14:paraId="7BD9E96B" w14:textId="2D3C89B7" w:rsidR="00497026" w:rsidRDefault="00497026" w:rsidP="00497026">
      <w:r>
        <w:t>Leadership also influences organisational culture. A culture of transparency, inclusivity, and continuous improvement fosters positive stakeholder relationships. Training programmes, recognition systems, and feedback loops can reinforce desired behaviours and attitudes (WJARR, 2023).</w:t>
      </w:r>
    </w:p>
    <w:p w14:paraId="78E22A77" w14:textId="49FAAAAC" w:rsidR="00300C72" w:rsidRDefault="00713FF2" w:rsidP="00300C72">
      <w:r>
        <w:t xml:space="preserve">Effective </w:t>
      </w:r>
      <w:r w:rsidR="00300C72">
        <w:t xml:space="preserve">leadership is the </w:t>
      </w:r>
      <w:r w:rsidR="00DF2768">
        <w:t>lightbulb</w:t>
      </w:r>
      <w:r w:rsidR="00300C72">
        <w:t xml:space="preserve"> of successful stakeholder engagement. By integrating transformational, servant, and situational leadership principles, Healthcare Monitors UK LTD can navigate complexity, drive innovation, and achieve strategic goals.</w:t>
      </w:r>
    </w:p>
    <w:p w14:paraId="342066CB" w14:textId="69FA13E9" w:rsidR="00775261" w:rsidRDefault="00775261" w:rsidP="003315DB">
      <w:r>
        <w:t xml:space="preserve">Key impacts </w:t>
      </w:r>
      <w:r w:rsidR="00BB1A8D">
        <w:t xml:space="preserve">to consider with stakeholder engagement is </w:t>
      </w:r>
      <w:r w:rsidR="00DC3277">
        <w:t>R</w:t>
      </w:r>
      <w:r>
        <w:t>isk mitigation</w:t>
      </w:r>
      <w:r w:rsidR="003B6667">
        <w:t>,</w:t>
      </w:r>
      <w:r>
        <w:t xml:space="preserve"> which is the early engagement with regulatory bodies and suppliers</w:t>
      </w:r>
      <w:r w:rsidR="003B6667">
        <w:t>,</w:t>
      </w:r>
      <w:r>
        <w:t xml:space="preserve"> </w:t>
      </w:r>
      <w:r w:rsidR="00250B7C">
        <w:t xml:space="preserve">as this </w:t>
      </w:r>
      <w:r>
        <w:t>reduces the risk of delays and non-compliance.</w:t>
      </w:r>
      <w:r w:rsidR="00353C1A">
        <w:t xml:space="preserve"> </w:t>
      </w:r>
      <w:r>
        <w:t>Enhanced innovation</w:t>
      </w:r>
      <w:r w:rsidR="003B6667">
        <w:t>,</w:t>
      </w:r>
      <w:r w:rsidR="00353C1A">
        <w:t xml:space="preserve"> which is c</w:t>
      </w:r>
      <w:r>
        <w:t xml:space="preserve">ollaboration with users and healthcare professionals </w:t>
      </w:r>
      <w:r w:rsidR="00250B7C">
        <w:t xml:space="preserve">this </w:t>
      </w:r>
      <w:r>
        <w:t>leads to user-centred design and improved product features.</w:t>
      </w:r>
      <w:r w:rsidR="002D3129">
        <w:t xml:space="preserve"> </w:t>
      </w:r>
      <w:r>
        <w:t>Market acceptance</w:t>
      </w:r>
      <w:r w:rsidR="003B6667">
        <w:t>,</w:t>
      </w:r>
      <w:r w:rsidR="00DC3277">
        <w:t xml:space="preserve"> which i</w:t>
      </w:r>
      <w:r w:rsidR="003B6667">
        <w:t>nvolves</w:t>
      </w:r>
      <w:r>
        <w:t xml:space="preserve"> retail partners and customers in the development process </w:t>
      </w:r>
      <w:r w:rsidR="00250B7C">
        <w:t xml:space="preserve">this </w:t>
      </w:r>
      <w:r>
        <w:t>increases buy-in and product adoption.</w:t>
      </w:r>
      <w:r w:rsidR="0044527D">
        <w:t xml:space="preserve"> </w:t>
      </w:r>
      <w:r>
        <w:t>Reputation and trust</w:t>
      </w:r>
      <w:r w:rsidR="003B6667">
        <w:t>,</w:t>
      </w:r>
      <w:r w:rsidR="0044527D">
        <w:t xml:space="preserve"> which is being t</w:t>
      </w:r>
      <w:r>
        <w:t xml:space="preserve">ransparent </w:t>
      </w:r>
      <w:r w:rsidR="0044527D">
        <w:t xml:space="preserve">with </w:t>
      </w:r>
      <w:r>
        <w:t xml:space="preserve">communication </w:t>
      </w:r>
      <w:r w:rsidR="003315DB">
        <w:t xml:space="preserve">methods </w:t>
      </w:r>
      <w:r w:rsidR="00250B7C">
        <w:t xml:space="preserve">and </w:t>
      </w:r>
      <w:r w:rsidR="003315DB">
        <w:t xml:space="preserve">the reasoning behind </w:t>
      </w:r>
      <w:r w:rsidR="00250B7C">
        <w:t>the use of</w:t>
      </w:r>
      <w:r>
        <w:t xml:space="preserve"> </w:t>
      </w:r>
      <w:r w:rsidR="003315DB">
        <w:t xml:space="preserve">certain </w:t>
      </w:r>
      <w:r w:rsidR="00250B7C">
        <w:t xml:space="preserve">social </w:t>
      </w:r>
      <w:r>
        <w:t>media and public interest groups</w:t>
      </w:r>
      <w:r w:rsidR="003B6667">
        <w:t>,</w:t>
      </w:r>
      <w:r w:rsidR="00250B7C">
        <w:t xml:space="preserve"> as this</w:t>
      </w:r>
      <w:r>
        <w:t xml:space="preserve"> builds positive brand equity.</w:t>
      </w:r>
      <w:r w:rsidR="003315DB">
        <w:t xml:space="preserve"> </w:t>
      </w:r>
      <w:r>
        <w:t>Financial performance</w:t>
      </w:r>
      <w:r w:rsidR="003315DB">
        <w:t xml:space="preserve"> which is ensuring that</w:t>
      </w:r>
      <w:r w:rsidR="005C04FF">
        <w:t xml:space="preserve"> the outlook is satisfied</w:t>
      </w:r>
      <w:r w:rsidR="003B6667">
        <w:t>,</w:t>
      </w:r>
      <w:r w:rsidR="005C04FF">
        <w:t xml:space="preserve"> as satisfied </w:t>
      </w:r>
      <w:r>
        <w:t>stakeholders are more likely to support the project</w:t>
      </w:r>
      <w:r w:rsidR="003B6667">
        <w:t>,</w:t>
      </w:r>
      <w:r w:rsidR="0093452A">
        <w:t xml:space="preserve"> therefore, </w:t>
      </w:r>
      <w:r>
        <w:t>enabling smoother funding, higher sales, and long-term growth.</w:t>
      </w:r>
    </w:p>
    <w:p w14:paraId="33155E69" w14:textId="46CBA730" w:rsidR="00775261" w:rsidRPr="00775261" w:rsidRDefault="0093452A" w:rsidP="00775261">
      <w:r>
        <w:t>Poor</w:t>
      </w:r>
      <w:r w:rsidR="00775261">
        <w:t xml:space="preserve"> stakeholder engagement can result in project delays, regulatory penalties, negative publicity, and lost market opportunities. </w:t>
      </w:r>
      <w:r>
        <w:t>As a result</w:t>
      </w:r>
      <w:r w:rsidR="00775261">
        <w:t>, ongoing evaluation and adjustment of engagement strategies are essential for sustained business performance.</w:t>
      </w:r>
    </w:p>
    <w:p w14:paraId="74A7E7D2" w14:textId="51989E6D" w:rsidR="00EF295D" w:rsidRDefault="00EF295D" w:rsidP="00422148">
      <w:pPr>
        <w:pStyle w:val="Heading1"/>
      </w:pPr>
      <w:bookmarkStart w:id="28" w:name="_Toc211976651"/>
      <w:r>
        <w:t xml:space="preserve">Recommendations for Future Stakeholder </w:t>
      </w:r>
      <w:r w:rsidR="006A6682">
        <w:t>Engagement</w:t>
      </w:r>
      <w:bookmarkEnd w:id="28"/>
    </w:p>
    <w:p w14:paraId="0B89EE9A" w14:textId="62794F9F" w:rsidR="00463801" w:rsidRDefault="00463801" w:rsidP="00463801">
      <w:r>
        <w:t xml:space="preserve">Based on the above analysis, the following recommendations are proposed to </w:t>
      </w:r>
      <w:r w:rsidR="00486F85">
        <w:t xml:space="preserve">provide the continuous </w:t>
      </w:r>
      <w:r w:rsidR="009D2712">
        <w:t>upgrade of</w:t>
      </w:r>
      <w:r>
        <w:t xml:space="preserve"> stakeholder engagement for future product launches:</w:t>
      </w:r>
    </w:p>
    <w:p w14:paraId="459342E4" w14:textId="5075E73C" w:rsidR="00463801" w:rsidRDefault="00463801" w:rsidP="00463801">
      <w:pPr>
        <w:pStyle w:val="ListParagraph"/>
        <w:numPr>
          <w:ilvl w:val="0"/>
          <w:numId w:val="9"/>
        </w:numPr>
        <w:spacing w:line="276" w:lineRule="auto"/>
      </w:pPr>
      <w:r>
        <w:t xml:space="preserve">Institutionalise regular stakeholder mapping and analysis to </w:t>
      </w:r>
      <w:r w:rsidR="009D2712">
        <w:t>pre-recognise</w:t>
      </w:r>
      <w:r>
        <w:t xml:space="preserve"> shifts in power, interest, and influence.</w:t>
      </w:r>
    </w:p>
    <w:p w14:paraId="3D7A0077" w14:textId="77777777" w:rsidR="00463801" w:rsidRDefault="00463801" w:rsidP="00463801">
      <w:pPr>
        <w:pStyle w:val="ListParagraph"/>
        <w:numPr>
          <w:ilvl w:val="0"/>
          <w:numId w:val="9"/>
        </w:numPr>
        <w:spacing w:line="276" w:lineRule="auto"/>
      </w:pPr>
      <w:r>
        <w:t>Develop a digital engagement platform to streamline communication, feedback, and document sharing with all stakeholders.</w:t>
      </w:r>
    </w:p>
    <w:p w14:paraId="0C70B4B1" w14:textId="77777777" w:rsidR="00463801" w:rsidRDefault="00463801" w:rsidP="00463801">
      <w:pPr>
        <w:pStyle w:val="ListParagraph"/>
        <w:numPr>
          <w:ilvl w:val="0"/>
          <w:numId w:val="9"/>
        </w:numPr>
        <w:spacing w:line="276" w:lineRule="auto"/>
      </w:pPr>
      <w:r>
        <w:t>Expand co-creation initiatives with customers and healthcare professionals to foster innovation.</w:t>
      </w:r>
    </w:p>
    <w:p w14:paraId="5AD0AD83" w14:textId="77777777" w:rsidR="00463801" w:rsidRDefault="00463801" w:rsidP="00463801">
      <w:pPr>
        <w:pStyle w:val="ListParagraph"/>
        <w:numPr>
          <w:ilvl w:val="0"/>
          <w:numId w:val="9"/>
        </w:numPr>
        <w:spacing w:line="276" w:lineRule="auto"/>
      </w:pPr>
      <w:r>
        <w:t>Provide ongoing training for project teams in stakeholder management and conflict resolution.</w:t>
      </w:r>
    </w:p>
    <w:p w14:paraId="129D51CF" w14:textId="77777777" w:rsidR="00463801" w:rsidRDefault="00463801" w:rsidP="00463801">
      <w:pPr>
        <w:pStyle w:val="ListParagraph"/>
        <w:numPr>
          <w:ilvl w:val="0"/>
          <w:numId w:val="9"/>
        </w:numPr>
        <w:spacing w:line="276" w:lineRule="auto"/>
      </w:pPr>
      <w:r>
        <w:lastRenderedPageBreak/>
        <w:t>Implement real-time dashboards to monitor engagement effectiveness and stakeholder sentiment.</w:t>
      </w:r>
    </w:p>
    <w:p w14:paraId="38583629" w14:textId="11484B74" w:rsidR="00463801" w:rsidRDefault="00463801" w:rsidP="00463801">
      <w:pPr>
        <w:pStyle w:val="ListParagraph"/>
        <w:numPr>
          <w:ilvl w:val="0"/>
          <w:numId w:val="9"/>
        </w:numPr>
        <w:spacing w:line="276" w:lineRule="auto"/>
      </w:pPr>
      <w:r>
        <w:t xml:space="preserve">Strengthen partnerships with regulatory authorities to stay ahead of </w:t>
      </w:r>
      <w:r w:rsidR="00711026">
        <w:t>regularly changing</w:t>
      </w:r>
      <w:r>
        <w:t xml:space="preserve"> compliance requirements.</w:t>
      </w:r>
    </w:p>
    <w:p w14:paraId="2B229312" w14:textId="77777777" w:rsidR="00463801" w:rsidRDefault="00463801" w:rsidP="00463801">
      <w:pPr>
        <w:pStyle w:val="ListParagraph"/>
        <w:numPr>
          <w:ilvl w:val="0"/>
          <w:numId w:val="9"/>
        </w:numPr>
        <w:spacing w:line="276" w:lineRule="auto"/>
      </w:pPr>
      <w:r>
        <w:t>Embed stakeholder engagement metrics into project KPIs and performance reviews.</w:t>
      </w:r>
    </w:p>
    <w:p w14:paraId="12E950E9" w14:textId="2FEF7BBB" w:rsidR="00463801" w:rsidRPr="00463801" w:rsidRDefault="00B829B4" w:rsidP="00463801">
      <w:pPr>
        <w:pStyle w:val="ListParagraph"/>
        <w:numPr>
          <w:ilvl w:val="0"/>
          <w:numId w:val="9"/>
        </w:numPr>
        <w:spacing w:line="276" w:lineRule="auto"/>
      </w:pPr>
      <w:r>
        <w:t xml:space="preserve">Create and showcase </w:t>
      </w:r>
      <w:r w:rsidR="00463801">
        <w:t>a culture of transparency and inclusivity throughout the organisation.</w:t>
      </w:r>
    </w:p>
    <w:p w14:paraId="00A6BB13" w14:textId="5E0373C3" w:rsidR="00EF295D" w:rsidRDefault="006A6682" w:rsidP="00422148">
      <w:pPr>
        <w:pStyle w:val="Heading1"/>
      </w:pPr>
      <w:bookmarkStart w:id="29" w:name="_Toc211976652"/>
      <w:r>
        <w:t>Conclusion</w:t>
      </w:r>
      <w:bookmarkEnd w:id="29"/>
    </w:p>
    <w:p w14:paraId="79C14DD6" w14:textId="539D7DC0" w:rsidR="007F411C" w:rsidRPr="007F411C" w:rsidRDefault="007F411C" w:rsidP="007F411C">
      <w:r>
        <w:t xml:space="preserve">This report has </w:t>
      </w:r>
      <w:r w:rsidR="00486F85">
        <w:t>showcased</w:t>
      </w:r>
      <w:r>
        <w:t xml:space="preserve"> that effective stakeholder engagement is a critical success factor in the launch of Healthcare Monitors UK LTD’s wearable health device. Through structured frameworks, clear roles and responsibilities, and the application of the 4C’s model, the company can maximise innovation, minimise risk, and enhance business performance. The recommendations outlined provide a roadmap for continuous improvement, ensuring that stakeholder engagement remains central to future product development and organisational strategy.</w:t>
      </w:r>
    </w:p>
    <w:p w14:paraId="61393F92" w14:textId="544CBF3D" w:rsidR="006A6682" w:rsidRDefault="006A6682" w:rsidP="00422148">
      <w:pPr>
        <w:pStyle w:val="Heading1"/>
      </w:pPr>
      <w:bookmarkStart w:id="30" w:name="_Toc211976653"/>
      <w:r>
        <w:t>References</w:t>
      </w:r>
      <w:bookmarkEnd w:id="30"/>
      <w:r>
        <w:t xml:space="preserve"> </w:t>
      </w:r>
    </w:p>
    <w:p w14:paraId="37311173" w14:textId="3F676EB8" w:rsidR="00A35F1B" w:rsidRPr="005E06BD" w:rsidRDefault="00A35F1B" w:rsidP="00A35F1B">
      <w:pPr>
        <w:pStyle w:val="ListParagraph"/>
        <w:numPr>
          <w:ilvl w:val="0"/>
          <w:numId w:val="10"/>
        </w:numPr>
        <w:spacing w:after="0"/>
        <w:rPr>
          <w:lang w:val="en-US"/>
        </w:rPr>
      </w:pPr>
      <w:r w:rsidRPr="00A35F1B">
        <w:rPr>
          <w:lang w:val="en-US"/>
        </w:rPr>
        <w:t xml:space="preserve">Apple Inc. (2023a) Apple Watch case study – Human Factors International. Available at: </w:t>
      </w:r>
      <w:hyperlink r:id="rId8" w:history="1">
        <w:r w:rsidRPr="00106C9F">
          <w:rPr>
            <w:rStyle w:val="Hyperlink"/>
            <w:lang w:val="en-US"/>
          </w:rPr>
          <w:t>https://humanfactors.com/downloads/whitepapers/apple_watch_case_study.pdf</w:t>
        </w:r>
      </w:hyperlink>
      <w:r>
        <w:rPr>
          <w:lang w:val="en-US"/>
        </w:rPr>
        <w:t xml:space="preserve"> </w:t>
      </w:r>
      <w:r w:rsidRPr="00A35F1B">
        <w:rPr>
          <w:lang w:val="en-US"/>
        </w:rPr>
        <w:t>(Accessed: 21 October 2025).</w:t>
      </w:r>
    </w:p>
    <w:p w14:paraId="297D21FF" w14:textId="12F70E66" w:rsidR="00A35F1B" w:rsidRPr="005E06BD" w:rsidRDefault="00A35F1B" w:rsidP="00A35F1B">
      <w:pPr>
        <w:pStyle w:val="ListParagraph"/>
        <w:numPr>
          <w:ilvl w:val="0"/>
          <w:numId w:val="10"/>
        </w:numPr>
        <w:spacing w:after="0"/>
        <w:rPr>
          <w:lang w:val="en-US"/>
        </w:rPr>
      </w:pPr>
      <w:r w:rsidRPr="00A35F1B">
        <w:rPr>
          <w:lang w:val="en-US"/>
        </w:rPr>
        <w:t xml:space="preserve">Apple Inc. (2023b) How Apple pivoted to success with the Apple Watch. Intrapreneur Nation. Available at: </w:t>
      </w:r>
      <w:hyperlink r:id="rId9" w:history="1">
        <w:r w:rsidRPr="00106C9F">
          <w:rPr>
            <w:rStyle w:val="Hyperlink"/>
            <w:lang w:val="en-US"/>
          </w:rPr>
          <w:t>https://intrapreneurnation.com/case-study/how-apple-pivoted-to-success-with-the-apple-watch/</w:t>
        </w:r>
      </w:hyperlink>
      <w:r>
        <w:rPr>
          <w:lang w:val="en-US"/>
        </w:rPr>
        <w:t xml:space="preserve"> </w:t>
      </w:r>
      <w:r w:rsidRPr="00A35F1B">
        <w:rPr>
          <w:lang w:val="en-US"/>
        </w:rPr>
        <w:t>(Accessed: 21 October 2025).</w:t>
      </w:r>
    </w:p>
    <w:p w14:paraId="21383A91" w14:textId="3ACA979D" w:rsidR="00A35F1B" w:rsidRPr="005E06BD" w:rsidRDefault="00A35F1B" w:rsidP="00A35F1B">
      <w:pPr>
        <w:pStyle w:val="ListParagraph"/>
        <w:numPr>
          <w:ilvl w:val="0"/>
          <w:numId w:val="10"/>
        </w:numPr>
        <w:spacing w:after="0"/>
        <w:rPr>
          <w:lang w:val="en-US"/>
        </w:rPr>
      </w:pPr>
      <w:r w:rsidRPr="00A35F1B">
        <w:rPr>
          <w:lang w:val="en-US"/>
        </w:rPr>
        <w:t>Bourne, L. (2015) Stakeholder relationship management: A maturity model for organisational implementation. Farnham: Gower Publishing.</w:t>
      </w:r>
    </w:p>
    <w:p w14:paraId="75D0F0EF" w14:textId="2F90A30F" w:rsidR="00A35F1B" w:rsidRPr="005E06BD" w:rsidRDefault="00A35F1B" w:rsidP="00A35F1B">
      <w:pPr>
        <w:pStyle w:val="ListParagraph"/>
        <w:numPr>
          <w:ilvl w:val="0"/>
          <w:numId w:val="10"/>
        </w:numPr>
        <w:spacing w:after="0"/>
        <w:rPr>
          <w:lang w:val="en-US"/>
        </w:rPr>
      </w:pPr>
      <w:r w:rsidRPr="00A35F1B">
        <w:rPr>
          <w:lang w:val="en-US"/>
        </w:rPr>
        <w:t xml:space="preserve">Brown University (2023) Privacy data ethics of wearables. Center for Digital Health. Available at: </w:t>
      </w:r>
      <w:hyperlink r:id="rId10" w:history="1">
        <w:r w:rsidRPr="00106C9F">
          <w:rPr>
            <w:rStyle w:val="Hyperlink"/>
            <w:lang w:val="en-US"/>
          </w:rPr>
          <w:t>https://cdh.brown.edu/news/2023-05-04/ethics-wearables</w:t>
        </w:r>
      </w:hyperlink>
      <w:r>
        <w:rPr>
          <w:lang w:val="en-US"/>
        </w:rPr>
        <w:t xml:space="preserve"> </w:t>
      </w:r>
      <w:r w:rsidRPr="00A35F1B">
        <w:rPr>
          <w:lang w:val="en-US"/>
        </w:rPr>
        <w:t xml:space="preserve"> (Accessed: 21 October 2025).</w:t>
      </w:r>
    </w:p>
    <w:p w14:paraId="0B740DA8" w14:textId="15AC4E6F" w:rsidR="00A35F1B" w:rsidRPr="005E06BD" w:rsidRDefault="00A35F1B" w:rsidP="00A35F1B">
      <w:pPr>
        <w:pStyle w:val="ListParagraph"/>
        <w:numPr>
          <w:ilvl w:val="0"/>
          <w:numId w:val="10"/>
        </w:numPr>
        <w:spacing w:after="0"/>
        <w:rPr>
          <w:lang w:val="en-US"/>
        </w:rPr>
      </w:pPr>
      <w:r w:rsidRPr="00A35F1B">
        <w:rPr>
          <w:lang w:val="en-US"/>
        </w:rPr>
        <w:t>Cornelissen, J. (2020) Corporate communication: A guide to theory and practice. 6th edn. London: SAGE Publications.</w:t>
      </w:r>
    </w:p>
    <w:p w14:paraId="784C85B4" w14:textId="29F68AFD" w:rsidR="00A35F1B" w:rsidRPr="005E06BD" w:rsidRDefault="00A35F1B" w:rsidP="00A35F1B">
      <w:pPr>
        <w:pStyle w:val="ListParagraph"/>
        <w:numPr>
          <w:ilvl w:val="0"/>
          <w:numId w:val="10"/>
        </w:numPr>
        <w:spacing w:after="0"/>
        <w:rPr>
          <w:lang w:val="en-US"/>
        </w:rPr>
      </w:pPr>
      <w:r w:rsidRPr="00A35F1B">
        <w:rPr>
          <w:lang w:val="en-US"/>
        </w:rPr>
        <w:t xml:space="preserve">FasterCapital (2024) 10 essential leadership styles in stakeholder management. Available at: </w:t>
      </w:r>
      <w:hyperlink r:id="rId11" w:history="1">
        <w:r w:rsidRPr="00106C9F">
          <w:rPr>
            <w:rStyle w:val="Hyperlink"/>
            <w:lang w:val="en-US"/>
          </w:rPr>
          <w:t>https://fastercapital.com/articles/10-Essential-leadership-styles-in-stakeholder-management.html</w:t>
        </w:r>
      </w:hyperlink>
      <w:r>
        <w:rPr>
          <w:lang w:val="en-US"/>
        </w:rPr>
        <w:t xml:space="preserve"> </w:t>
      </w:r>
      <w:r w:rsidRPr="00A35F1B">
        <w:rPr>
          <w:lang w:val="en-US"/>
        </w:rPr>
        <w:t xml:space="preserve"> (Accessed: 21 October 2025).</w:t>
      </w:r>
    </w:p>
    <w:p w14:paraId="126C176C" w14:textId="49AC8D20" w:rsidR="00A35F1B" w:rsidRPr="005E06BD" w:rsidRDefault="00A35F1B" w:rsidP="00A35F1B">
      <w:pPr>
        <w:pStyle w:val="ListParagraph"/>
        <w:numPr>
          <w:ilvl w:val="0"/>
          <w:numId w:val="10"/>
        </w:numPr>
        <w:spacing w:after="0"/>
        <w:rPr>
          <w:lang w:val="en-US"/>
        </w:rPr>
      </w:pPr>
      <w:r w:rsidRPr="00A35F1B">
        <w:rPr>
          <w:lang w:val="en-US"/>
        </w:rPr>
        <w:lastRenderedPageBreak/>
        <w:t xml:space="preserve">Fibion (2024) Ethical considerations in wearable tech. Available at: </w:t>
      </w:r>
      <w:hyperlink r:id="rId12" w:history="1">
        <w:r w:rsidRPr="00106C9F">
          <w:rPr>
            <w:rStyle w:val="Hyperlink"/>
            <w:lang w:val="en-US"/>
          </w:rPr>
          <w:t>https://web.fibion.com/articles/ethical-considerations-wearable-data/</w:t>
        </w:r>
      </w:hyperlink>
      <w:r>
        <w:rPr>
          <w:lang w:val="en-US"/>
        </w:rPr>
        <w:t xml:space="preserve"> </w:t>
      </w:r>
      <w:r w:rsidRPr="00A35F1B">
        <w:rPr>
          <w:lang w:val="en-US"/>
        </w:rPr>
        <w:t xml:space="preserve"> (Accessed: 21 October 2025).</w:t>
      </w:r>
    </w:p>
    <w:p w14:paraId="29E8EDDA" w14:textId="16B6B318" w:rsidR="00A35F1B" w:rsidRPr="005E06BD" w:rsidRDefault="00A35F1B" w:rsidP="00A35F1B">
      <w:pPr>
        <w:pStyle w:val="ListParagraph"/>
        <w:numPr>
          <w:ilvl w:val="0"/>
          <w:numId w:val="10"/>
        </w:numPr>
        <w:spacing w:after="0"/>
        <w:rPr>
          <w:lang w:val="en-US"/>
        </w:rPr>
      </w:pPr>
      <w:r w:rsidRPr="00A35F1B">
        <w:rPr>
          <w:lang w:val="en-US"/>
        </w:rPr>
        <w:t>Fitbit (</w:t>
      </w:r>
      <w:r w:rsidR="001F2C41" w:rsidRPr="00A35F1B">
        <w:rPr>
          <w:lang w:val="en-US"/>
        </w:rPr>
        <w:t xml:space="preserve">2023) </w:t>
      </w:r>
      <w:r w:rsidRPr="00A35F1B">
        <w:rPr>
          <w:lang w:val="en-US"/>
        </w:rPr>
        <w:t xml:space="preserve">Fitbit collaborating with pharma giants’, Fierce Healthcare. Available at: </w:t>
      </w:r>
      <w:hyperlink r:id="rId13" w:history="1">
        <w:r w:rsidRPr="00106C9F">
          <w:rPr>
            <w:rStyle w:val="Hyperlink"/>
            <w:lang w:val="en-US"/>
          </w:rPr>
          <w:t>https://www.fiercehealthcare.com/tech/fitbit-collaborating-bristol-myers-squibb-and-pfizer-atrial-fibrillation-detection</w:t>
        </w:r>
      </w:hyperlink>
      <w:r>
        <w:rPr>
          <w:lang w:val="en-US"/>
        </w:rPr>
        <w:t xml:space="preserve"> </w:t>
      </w:r>
      <w:r w:rsidRPr="00A35F1B">
        <w:rPr>
          <w:lang w:val="en-US"/>
        </w:rPr>
        <w:t xml:space="preserve"> (Accessed: 21 October 2025).</w:t>
      </w:r>
    </w:p>
    <w:p w14:paraId="6D41FBAC" w14:textId="482DF4A9" w:rsidR="00A35F1B" w:rsidRPr="005E06BD" w:rsidRDefault="00A35F1B" w:rsidP="00A35F1B">
      <w:pPr>
        <w:pStyle w:val="ListParagraph"/>
        <w:numPr>
          <w:ilvl w:val="0"/>
          <w:numId w:val="10"/>
        </w:numPr>
        <w:spacing w:after="0"/>
        <w:rPr>
          <w:lang w:val="en-US"/>
        </w:rPr>
      </w:pPr>
      <w:r w:rsidRPr="00A35F1B">
        <w:rPr>
          <w:lang w:val="en-US"/>
        </w:rPr>
        <w:t>Freeman, R.E. (1984) Strategic management: A stakeholder approach. Boston: Pitman.</w:t>
      </w:r>
    </w:p>
    <w:p w14:paraId="7D315918" w14:textId="51499C64" w:rsidR="00A35F1B" w:rsidRPr="005E06BD" w:rsidRDefault="00A35F1B" w:rsidP="00A35F1B">
      <w:pPr>
        <w:pStyle w:val="ListParagraph"/>
        <w:numPr>
          <w:ilvl w:val="0"/>
          <w:numId w:val="10"/>
        </w:numPr>
        <w:spacing w:after="0"/>
        <w:rPr>
          <w:lang w:val="en-US"/>
        </w:rPr>
      </w:pPr>
      <w:r w:rsidRPr="00A35F1B">
        <w:rPr>
          <w:lang w:val="en-US"/>
        </w:rPr>
        <w:t xml:space="preserve">GDPR.EU (2024) General Data Protection Regulation (GDPR) compliance guidelines. Available at: </w:t>
      </w:r>
      <w:hyperlink r:id="rId14" w:history="1">
        <w:r w:rsidR="00F135FE" w:rsidRPr="00106C9F">
          <w:rPr>
            <w:rStyle w:val="Hyperlink"/>
            <w:lang w:val="en-US"/>
          </w:rPr>
          <w:t>https://www.gov.uk/data-protection</w:t>
        </w:r>
      </w:hyperlink>
      <w:r w:rsidR="00F135FE">
        <w:rPr>
          <w:lang w:val="en-US"/>
        </w:rPr>
        <w:t xml:space="preserve"> </w:t>
      </w:r>
      <w:r w:rsidRPr="00A35F1B">
        <w:rPr>
          <w:lang w:val="en-US"/>
        </w:rPr>
        <w:t xml:space="preserve"> (Accessed: 21 October 2025).</w:t>
      </w:r>
    </w:p>
    <w:p w14:paraId="0605020A" w14:textId="3F5F8E53" w:rsidR="00A35F1B" w:rsidRPr="005E06BD" w:rsidRDefault="00A35F1B" w:rsidP="00A35F1B">
      <w:pPr>
        <w:pStyle w:val="ListParagraph"/>
        <w:numPr>
          <w:ilvl w:val="0"/>
          <w:numId w:val="10"/>
        </w:numPr>
        <w:spacing w:after="0"/>
        <w:rPr>
          <w:lang w:val="en-US"/>
        </w:rPr>
      </w:pPr>
      <w:r w:rsidRPr="00A35F1B">
        <w:rPr>
          <w:lang w:val="en-US"/>
        </w:rPr>
        <w:t xml:space="preserve">Google (2023) Fitbit Web API: Easier access to heart data. Available at: </w:t>
      </w:r>
      <w:hyperlink r:id="rId15" w:history="1">
        <w:r w:rsidR="00F135FE" w:rsidRPr="00106C9F">
          <w:rPr>
            <w:rStyle w:val="Hyperlink"/>
            <w:lang w:val="en-US"/>
          </w:rPr>
          <w:t>https://blog.google/technology/health/fitbit-webapi-access/</w:t>
        </w:r>
      </w:hyperlink>
      <w:r w:rsidR="00F135FE">
        <w:rPr>
          <w:lang w:val="en-US"/>
        </w:rPr>
        <w:t xml:space="preserve"> </w:t>
      </w:r>
      <w:r w:rsidRPr="00A35F1B">
        <w:rPr>
          <w:lang w:val="en-US"/>
        </w:rPr>
        <w:t xml:space="preserve"> (Accessed: 21 October 2025).</w:t>
      </w:r>
    </w:p>
    <w:p w14:paraId="72685D0B" w14:textId="2103C9C7" w:rsidR="00A35F1B" w:rsidRPr="005E06BD" w:rsidRDefault="00A35F1B" w:rsidP="00A35F1B">
      <w:pPr>
        <w:pStyle w:val="ListParagraph"/>
        <w:numPr>
          <w:ilvl w:val="0"/>
          <w:numId w:val="10"/>
        </w:numPr>
        <w:spacing w:after="0"/>
        <w:rPr>
          <w:lang w:val="en-US"/>
        </w:rPr>
      </w:pPr>
      <w:r w:rsidRPr="00A35F1B">
        <w:rPr>
          <w:lang w:val="en-US"/>
        </w:rPr>
        <w:t>JSTOR (</w:t>
      </w:r>
      <w:r w:rsidR="001F2C41" w:rsidRPr="00A35F1B">
        <w:rPr>
          <w:lang w:val="en-US"/>
        </w:rPr>
        <w:t xml:space="preserve">2015) </w:t>
      </w:r>
      <w:r w:rsidRPr="00A35F1B">
        <w:rPr>
          <w:lang w:val="en-US"/>
        </w:rPr>
        <w:t xml:space="preserve">Responsible leadership and stakeholder management’, Journal of Business Ethics. Available at: </w:t>
      </w:r>
      <w:hyperlink r:id="rId16" w:history="1">
        <w:r w:rsidR="00F135FE" w:rsidRPr="00106C9F">
          <w:rPr>
            <w:rStyle w:val="Hyperlink"/>
            <w:lang w:val="en-US"/>
          </w:rPr>
          <w:t>https://www.jstor.org/stable/43822067</w:t>
        </w:r>
      </w:hyperlink>
      <w:r w:rsidR="00F135FE">
        <w:rPr>
          <w:lang w:val="en-US"/>
        </w:rPr>
        <w:t xml:space="preserve"> </w:t>
      </w:r>
      <w:r w:rsidRPr="00A35F1B">
        <w:rPr>
          <w:lang w:val="en-US"/>
        </w:rPr>
        <w:t xml:space="preserve"> (Accessed: 21 October 2025).</w:t>
      </w:r>
    </w:p>
    <w:p w14:paraId="5E20BAA8" w14:textId="78876FEC" w:rsidR="00A35F1B" w:rsidRPr="005E06BD" w:rsidRDefault="00A35F1B" w:rsidP="00A35F1B">
      <w:pPr>
        <w:pStyle w:val="ListParagraph"/>
        <w:numPr>
          <w:ilvl w:val="0"/>
          <w:numId w:val="10"/>
        </w:numPr>
        <w:spacing w:after="0"/>
        <w:rPr>
          <w:lang w:val="en-US"/>
        </w:rPr>
      </w:pPr>
      <w:r w:rsidRPr="00A35F1B">
        <w:rPr>
          <w:lang w:val="en-US"/>
        </w:rPr>
        <w:t>Mendelow, A.L. (</w:t>
      </w:r>
      <w:r w:rsidR="001F2C41" w:rsidRPr="00A35F1B">
        <w:rPr>
          <w:lang w:val="en-US"/>
        </w:rPr>
        <w:t xml:space="preserve">1991) </w:t>
      </w:r>
      <w:r w:rsidRPr="00A35F1B">
        <w:rPr>
          <w:lang w:val="en-US"/>
        </w:rPr>
        <w:t>Environmental scanning: The impact of the stakeholder concept’, in King, S. and Cleland, D. (eds.) Project stakeholder management. Newtown Square, PA: Project Management Institute.</w:t>
      </w:r>
    </w:p>
    <w:p w14:paraId="76B7F438" w14:textId="05F121E6" w:rsidR="00A35F1B" w:rsidRPr="005E06BD" w:rsidRDefault="00A35F1B" w:rsidP="00A35F1B">
      <w:pPr>
        <w:pStyle w:val="ListParagraph"/>
        <w:numPr>
          <w:ilvl w:val="0"/>
          <w:numId w:val="10"/>
        </w:numPr>
        <w:spacing w:after="0"/>
        <w:rPr>
          <w:lang w:val="en-US"/>
        </w:rPr>
      </w:pPr>
      <w:r w:rsidRPr="00A35F1B">
        <w:rPr>
          <w:lang w:val="en-US"/>
        </w:rPr>
        <w:t>Navimipour, N.J. and Charband, Y. (2016) ‘Knowledge sharing mechanisms and barriers in agile software development: A systematic review’, Information and Software Technology, 77, pp. 19–35.</w:t>
      </w:r>
    </w:p>
    <w:p w14:paraId="307712DA" w14:textId="1B4F6820" w:rsidR="00A35F1B" w:rsidRPr="005E06BD" w:rsidRDefault="00A35F1B" w:rsidP="00A35F1B">
      <w:pPr>
        <w:pStyle w:val="ListParagraph"/>
        <w:numPr>
          <w:ilvl w:val="0"/>
          <w:numId w:val="10"/>
        </w:numPr>
        <w:spacing w:after="0"/>
        <w:rPr>
          <w:lang w:val="en-US"/>
        </w:rPr>
      </w:pPr>
      <w:r w:rsidRPr="00A35F1B">
        <w:rPr>
          <w:lang w:val="en-US"/>
        </w:rPr>
        <w:t>Oxford Academic (</w:t>
      </w:r>
      <w:r w:rsidR="001F2C41" w:rsidRPr="00A35F1B">
        <w:rPr>
          <w:lang w:val="en-US"/>
        </w:rPr>
        <w:t xml:space="preserve">2024) </w:t>
      </w:r>
      <w:r w:rsidRPr="00A35F1B">
        <w:rPr>
          <w:lang w:val="en-US"/>
        </w:rPr>
        <w:t xml:space="preserve">Sustaining digital health systems through stakeholder engagement’, Open Oxford Digital Health. Available at: </w:t>
      </w:r>
      <w:hyperlink r:id="rId17" w:history="1">
        <w:r w:rsidR="00F135FE" w:rsidRPr="00106C9F">
          <w:rPr>
            <w:rStyle w:val="Hyperlink"/>
            <w:lang w:val="en-US"/>
          </w:rPr>
          <w:t>https://academic.oup.com/oodh/article/doi/10.1093/oodh/oqad014/7378051</w:t>
        </w:r>
      </w:hyperlink>
      <w:r w:rsidR="00F135FE">
        <w:rPr>
          <w:lang w:val="en-US"/>
        </w:rPr>
        <w:t xml:space="preserve"> </w:t>
      </w:r>
      <w:r w:rsidRPr="00A35F1B">
        <w:rPr>
          <w:lang w:val="en-US"/>
        </w:rPr>
        <w:t xml:space="preserve"> (Accessed: 21 October 2025).</w:t>
      </w:r>
    </w:p>
    <w:p w14:paraId="1DC3D8F9" w14:textId="33009DED" w:rsidR="00A35F1B" w:rsidRPr="005E06BD" w:rsidRDefault="00A35F1B" w:rsidP="00A35F1B">
      <w:pPr>
        <w:pStyle w:val="ListParagraph"/>
        <w:numPr>
          <w:ilvl w:val="0"/>
          <w:numId w:val="10"/>
        </w:numPr>
        <w:spacing w:after="0"/>
        <w:rPr>
          <w:lang w:val="en-US"/>
        </w:rPr>
      </w:pPr>
      <w:r w:rsidRPr="00A35F1B">
        <w:rPr>
          <w:lang w:val="en-US"/>
        </w:rPr>
        <w:t xml:space="preserve">Panmore Institute (2023) Apple Inc. stakeholders, CSR and ESG strategy. Available at: </w:t>
      </w:r>
      <w:hyperlink r:id="rId18" w:history="1">
        <w:r w:rsidR="00F135FE" w:rsidRPr="00106C9F">
          <w:rPr>
            <w:rStyle w:val="Hyperlink"/>
            <w:lang w:val="en-US"/>
          </w:rPr>
          <w:t>https://panmore.com/apple-inc-stakeholders-csr-analysis</w:t>
        </w:r>
      </w:hyperlink>
      <w:r w:rsidR="00F135FE">
        <w:rPr>
          <w:lang w:val="en-US"/>
        </w:rPr>
        <w:t xml:space="preserve"> </w:t>
      </w:r>
      <w:r w:rsidRPr="00A35F1B">
        <w:rPr>
          <w:lang w:val="en-US"/>
        </w:rPr>
        <w:t xml:space="preserve"> (Accessed: 21 October 2025).</w:t>
      </w:r>
    </w:p>
    <w:p w14:paraId="08911467" w14:textId="6CF1E72E" w:rsidR="00A35F1B" w:rsidRPr="005E06BD" w:rsidRDefault="00A35F1B" w:rsidP="00A35F1B">
      <w:pPr>
        <w:pStyle w:val="ListParagraph"/>
        <w:numPr>
          <w:ilvl w:val="0"/>
          <w:numId w:val="10"/>
        </w:numPr>
        <w:spacing w:after="0"/>
        <w:rPr>
          <w:lang w:val="en-US"/>
        </w:rPr>
      </w:pPr>
      <w:r w:rsidRPr="00A35F1B">
        <w:rPr>
          <w:lang w:val="en-US"/>
        </w:rPr>
        <w:t>PMI (Project Management Institute) (2017) A guide to the project management body of knowledge (PMBOK® Guide). 6th edn. Newtown Square, PA: PMI.</w:t>
      </w:r>
    </w:p>
    <w:p w14:paraId="6217BCC2" w14:textId="569CB705" w:rsidR="00A35F1B" w:rsidRPr="005E06BD" w:rsidRDefault="00A35F1B" w:rsidP="00A35F1B">
      <w:pPr>
        <w:pStyle w:val="ListParagraph"/>
        <w:numPr>
          <w:ilvl w:val="0"/>
          <w:numId w:val="10"/>
        </w:numPr>
        <w:spacing w:after="0"/>
        <w:rPr>
          <w:lang w:val="en-US"/>
        </w:rPr>
      </w:pPr>
      <w:r w:rsidRPr="00A35F1B">
        <w:rPr>
          <w:lang w:val="en-US"/>
        </w:rPr>
        <w:t xml:space="preserve">RESPIRE, Usher Institute (2023) Stakeholder engagement in global health research: Guidebook. University of Edinburgh. Available at: </w:t>
      </w:r>
      <w:hyperlink r:id="rId19" w:history="1">
        <w:r w:rsidR="00F135FE" w:rsidRPr="00106C9F">
          <w:rPr>
            <w:rStyle w:val="Hyperlink"/>
            <w:lang w:val="en-US"/>
          </w:rPr>
          <w:t>https://usher.ed.ac.uk/respire/platforms/stakeholder-community-engagement/stakeholder-engagement-guidebook</w:t>
        </w:r>
      </w:hyperlink>
      <w:r w:rsidR="00F135FE">
        <w:rPr>
          <w:lang w:val="en-US"/>
        </w:rPr>
        <w:t xml:space="preserve"> </w:t>
      </w:r>
      <w:r w:rsidRPr="00A35F1B">
        <w:rPr>
          <w:lang w:val="en-US"/>
        </w:rPr>
        <w:t xml:space="preserve"> (Accessed: 21 October 2025).</w:t>
      </w:r>
    </w:p>
    <w:p w14:paraId="05CC536C" w14:textId="33973469" w:rsidR="00A35F1B" w:rsidRPr="005E06BD" w:rsidRDefault="00A35F1B" w:rsidP="00A35F1B">
      <w:pPr>
        <w:pStyle w:val="ListParagraph"/>
        <w:numPr>
          <w:ilvl w:val="0"/>
          <w:numId w:val="10"/>
        </w:numPr>
        <w:spacing w:after="0"/>
        <w:rPr>
          <w:lang w:val="en-US"/>
        </w:rPr>
      </w:pPr>
      <w:r w:rsidRPr="00A35F1B">
        <w:rPr>
          <w:lang w:val="en-US"/>
        </w:rPr>
        <w:t>Smith, S. (</w:t>
      </w:r>
      <w:r w:rsidR="001F2C41" w:rsidRPr="00A35F1B">
        <w:rPr>
          <w:lang w:val="en-US"/>
        </w:rPr>
        <w:t xml:space="preserve">2005) </w:t>
      </w:r>
      <w:r w:rsidRPr="00A35F1B">
        <w:rPr>
          <w:lang w:val="en-US"/>
        </w:rPr>
        <w:t>RACI matrix: Responsibility assignment matrix’, in Lock, D. (ed.) Gower handbook of project management. 4th edn. Farnham: Gower Publishing.</w:t>
      </w:r>
    </w:p>
    <w:p w14:paraId="1259579E" w14:textId="715CF7F9" w:rsidR="00A35F1B" w:rsidRPr="005E06BD" w:rsidRDefault="00A35F1B" w:rsidP="00A35F1B">
      <w:pPr>
        <w:pStyle w:val="ListParagraph"/>
        <w:numPr>
          <w:ilvl w:val="0"/>
          <w:numId w:val="10"/>
        </w:numPr>
        <w:spacing w:after="0"/>
        <w:rPr>
          <w:lang w:val="en-US"/>
        </w:rPr>
      </w:pPr>
      <w:r w:rsidRPr="00A35F1B">
        <w:rPr>
          <w:lang w:val="en-US"/>
        </w:rPr>
        <w:lastRenderedPageBreak/>
        <w:t xml:space="preserve">UK Government (2023) </w:t>
      </w:r>
      <w:hyperlink r:id="rId20" w:history="1">
        <w:r w:rsidR="005E06BD" w:rsidRPr="00106C9F">
          <w:rPr>
            <w:rStyle w:val="Hyperlink"/>
            <w:lang w:val="en-US"/>
          </w:rPr>
          <w:t>https://statutoryinstruments.parliament.uk/instrument/TxaXxPKp/</w:t>
        </w:r>
      </w:hyperlink>
      <w:r w:rsidR="005E06BD">
        <w:rPr>
          <w:lang w:val="en-US"/>
        </w:rPr>
        <w:t xml:space="preserve"> </w:t>
      </w:r>
      <w:r w:rsidRPr="00A35F1B">
        <w:rPr>
          <w:lang w:val="en-US"/>
        </w:rPr>
        <w:t xml:space="preserve"> Available at: [URL] (Accessed: 21 October 2025).</w:t>
      </w:r>
    </w:p>
    <w:p w14:paraId="2A6DE213" w14:textId="3AF9FC2C" w:rsidR="00E73AC0" w:rsidRPr="00A35F1B" w:rsidRDefault="00A35F1B" w:rsidP="00A35F1B">
      <w:pPr>
        <w:pStyle w:val="ListParagraph"/>
        <w:numPr>
          <w:ilvl w:val="0"/>
          <w:numId w:val="10"/>
        </w:numPr>
        <w:spacing w:after="0"/>
        <w:rPr>
          <w:lang w:val="en-US"/>
        </w:rPr>
      </w:pPr>
      <w:r w:rsidRPr="00A35F1B">
        <w:rPr>
          <w:lang w:val="en-US"/>
        </w:rPr>
        <w:t xml:space="preserve">WJARR (2023) ‘Critical analysis of four leadership theories’, World Journal of Advanced Research and Reviews, 19(2), pp. 45–52. Available at: </w:t>
      </w:r>
      <w:hyperlink r:id="rId21" w:history="1">
        <w:r w:rsidR="00F135FE" w:rsidRPr="00106C9F">
          <w:rPr>
            <w:rStyle w:val="Hyperlink"/>
            <w:lang w:val="en-US"/>
          </w:rPr>
          <w:t>https://wjarr.com/sites/default/files/WJARR-2023-0187.pdf</w:t>
        </w:r>
      </w:hyperlink>
      <w:r w:rsidR="00F135FE">
        <w:rPr>
          <w:lang w:val="en-US"/>
        </w:rPr>
        <w:t xml:space="preserve"> </w:t>
      </w:r>
      <w:r w:rsidRPr="00A35F1B">
        <w:rPr>
          <w:lang w:val="en-US"/>
        </w:rPr>
        <w:t xml:space="preserve"> (Accessed: 21 October 2025).</w:t>
      </w:r>
    </w:p>
    <w:p w14:paraId="100BD452" w14:textId="77777777" w:rsidR="00432F1D" w:rsidRPr="00432F1D" w:rsidRDefault="00432F1D" w:rsidP="00432F1D">
      <w:pPr>
        <w:spacing w:after="0"/>
        <w:ind w:left="360"/>
        <w:rPr>
          <w:lang w:val="en-US"/>
        </w:rPr>
      </w:pPr>
    </w:p>
    <w:p w14:paraId="6655B8C3" w14:textId="77777777" w:rsidR="00CB4320" w:rsidRDefault="00CB4320"/>
    <w:p w14:paraId="3B53D386" w14:textId="77777777" w:rsidR="00ED132E" w:rsidRDefault="00ED132E"/>
    <w:sectPr w:rsidR="00ED132E" w:rsidSect="00A27AC9">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F3716" w14:textId="77777777" w:rsidR="0017595F" w:rsidRDefault="0017595F" w:rsidP="004A654A">
      <w:pPr>
        <w:spacing w:after="0" w:line="240" w:lineRule="auto"/>
      </w:pPr>
      <w:r>
        <w:separator/>
      </w:r>
    </w:p>
  </w:endnote>
  <w:endnote w:type="continuationSeparator" w:id="0">
    <w:p w14:paraId="7EE4FFE0" w14:textId="77777777" w:rsidR="0017595F" w:rsidRDefault="0017595F" w:rsidP="004A6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4114B" w14:textId="77777777" w:rsidR="0017595F" w:rsidRDefault="0017595F" w:rsidP="004A654A">
      <w:pPr>
        <w:spacing w:after="0" w:line="240" w:lineRule="auto"/>
      </w:pPr>
      <w:r>
        <w:separator/>
      </w:r>
    </w:p>
  </w:footnote>
  <w:footnote w:type="continuationSeparator" w:id="0">
    <w:p w14:paraId="1DD74193" w14:textId="77777777" w:rsidR="0017595F" w:rsidRDefault="0017595F" w:rsidP="004A65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2C857" w14:textId="78C357AC" w:rsidR="004A654A" w:rsidRDefault="004A654A">
    <w:pPr>
      <w:pStyle w:val="Header"/>
    </w:pPr>
    <w:r>
      <w:t xml:space="preserve">Shazad Iqbal (2406671)| </w:t>
    </w:r>
    <w:bookmarkStart w:id="31" w:name="_Hlk211440061"/>
    <w:r>
      <w:t xml:space="preserve">BA Hons Business and Leadership Skills for the Workplace| LCLM5001| Understanding and Engaging Stakeholders| </w:t>
    </w:r>
    <w:r w:rsidRPr="004A654A">
      <w:t>Understanding the importance of Stakeholder Engagement in successful commencement and completion of project</w:t>
    </w:r>
    <w:r>
      <w:t>| Lecturer: Eric Osei</w:t>
    </w:r>
    <w:bookmarkEnd w:id="31"/>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E259C"/>
    <w:multiLevelType w:val="hybridMultilevel"/>
    <w:tmpl w:val="3056E4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AE47AC4"/>
    <w:multiLevelType w:val="hybridMultilevel"/>
    <w:tmpl w:val="0E5C2A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7892560"/>
    <w:multiLevelType w:val="hybridMultilevel"/>
    <w:tmpl w:val="1F30C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1E33A8E"/>
    <w:multiLevelType w:val="hybridMultilevel"/>
    <w:tmpl w:val="2EDC3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196438"/>
    <w:multiLevelType w:val="hybridMultilevel"/>
    <w:tmpl w:val="F22E86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E17600C"/>
    <w:multiLevelType w:val="hybridMultilevel"/>
    <w:tmpl w:val="012A11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6191EC2"/>
    <w:multiLevelType w:val="multilevel"/>
    <w:tmpl w:val="3EB40720"/>
    <w:lvl w:ilvl="0">
      <w:start w:val="1"/>
      <w:numFmt w:val="decimal"/>
      <w:lvlText w:val="%1."/>
      <w:lvlJc w:val="left"/>
      <w:pPr>
        <w:ind w:left="720" w:hanging="360"/>
      </w:p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660215CA"/>
    <w:multiLevelType w:val="multilevel"/>
    <w:tmpl w:val="57A8283C"/>
    <w:lvl w:ilvl="0">
      <w:start w:val="1"/>
      <w:numFmt w:val="decimal"/>
      <w:lvlText w:val="%1."/>
      <w:lvlJc w:val="left"/>
      <w:pPr>
        <w:ind w:left="720" w:hanging="360"/>
      </w:p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9F73CFF"/>
    <w:multiLevelType w:val="hybridMultilevel"/>
    <w:tmpl w:val="7E40F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B92E4B5"/>
    <w:multiLevelType w:val="hybridMultilevel"/>
    <w:tmpl w:val="8BB2D6FC"/>
    <w:lvl w:ilvl="0" w:tplc="3B885800">
      <w:start w:val="1"/>
      <w:numFmt w:val="bullet"/>
      <w:lvlText w:val=""/>
      <w:lvlJc w:val="left"/>
      <w:pPr>
        <w:ind w:left="720" w:hanging="360"/>
      </w:pPr>
      <w:rPr>
        <w:rFonts w:ascii="Symbol" w:hAnsi="Symbol" w:hint="default"/>
      </w:rPr>
    </w:lvl>
    <w:lvl w:ilvl="1" w:tplc="849CC8E2">
      <w:start w:val="1"/>
      <w:numFmt w:val="bullet"/>
      <w:lvlText w:val="o"/>
      <w:lvlJc w:val="left"/>
      <w:pPr>
        <w:ind w:left="1440" w:hanging="360"/>
      </w:pPr>
      <w:rPr>
        <w:rFonts w:ascii="Courier New" w:hAnsi="Courier New" w:cs="Times New Roman" w:hint="default"/>
      </w:rPr>
    </w:lvl>
    <w:lvl w:ilvl="2" w:tplc="00D4071C">
      <w:start w:val="1"/>
      <w:numFmt w:val="bullet"/>
      <w:lvlText w:val=""/>
      <w:lvlJc w:val="left"/>
      <w:pPr>
        <w:ind w:left="2160" w:hanging="360"/>
      </w:pPr>
      <w:rPr>
        <w:rFonts w:ascii="Wingdings" w:hAnsi="Wingdings" w:hint="default"/>
      </w:rPr>
    </w:lvl>
    <w:lvl w:ilvl="3" w:tplc="1F66F930">
      <w:start w:val="1"/>
      <w:numFmt w:val="bullet"/>
      <w:lvlText w:val=""/>
      <w:lvlJc w:val="left"/>
      <w:pPr>
        <w:ind w:left="2880" w:hanging="360"/>
      </w:pPr>
      <w:rPr>
        <w:rFonts w:ascii="Symbol" w:hAnsi="Symbol" w:hint="default"/>
      </w:rPr>
    </w:lvl>
    <w:lvl w:ilvl="4" w:tplc="32B4B16E">
      <w:start w:val="1"/>
      <w:numFmt w:val="bullet"/>
      <w:lvlText w:val="o"/>
      <w:lvlJc w:val="left"/>
      <w:pPr>
        <w:ind w:left="3600" w:hanging="360"/>
      </w:pPr>
      <w:rPr>
        <w:rFonts w:ascii="Courier New" w:hAnsi="Courier New" w:cs="Times New Roman" w:hint="default"/>
      </w:rPr>
    </w:lvl>
    <w:lvl w:ilvl="5" w:tplc="4EC2EC92">
      <w:start w:val="1"/>
      <w:numFmt w:val="bullet"/>
      <w:lvlText w:val=""/>
      <w:lvlJc w:val="left"/>
      <w:pPr>
        <w:ind w:left="4320" w:hanging="360"/>
      </w:pPr>
      <w:rPr>
        <w:rFonts w:ascii="Wingdings" w:hAnsi="Wingdings" w:hint="default"/>
      </w:rPr>
    </w:lvl>
    <w:lvl w:ilvl="6" w:tplc="4E4654D6">
      <w:start w:val="1"/>
      <w:numFmt w:val="bullet"/>
      <w:lvlText w:val=""/>
      <w:lvlJc w:val="left"/>
      <w:pPr>
        <w:ind w:left="5040" w:hanging="360"/>
      </w:pPr>
      <w:rPr>
        <w:rFonts w:ascii="Symbol" w:hAnsi="Symbol" w:hint="default"/>
      </w:rPr>
    </w:lvl>
    <w:lvl w:ilvl="7" w:tplc="0F7A28DA">
      <w:start w:val="1"/>
      <w:numFmt w:val="bullet"/>
      <w:lvlText w:val="o"/>
      <w:lvlJc w:val="left"/>
      <w:pPr>
        <w:ind w:left="5760" w:hanging="360"/>
      </w:pPr>
      <w:rPr>
        <w:rFonts w:ascii="Courier New" w:hAnsi="Courier New" w:cs="Times New Roman" w:hint="default"/>
      </w:rPr>
    </w:lvl>
    <w:lvl w:ilvl="8" w:tplc="9372FD88">
      <w:start w:val="1"/>
      <w:numFmt w:val="bullet"/>
      <w:lvlText w:val=""/>
      <w:lvlJc w:val="left"/>
      <w:pPr>
        <w:ind w:left="6480" w:hanging="360"/>
      </w:pPr>
      <w:rPr>
        <w:rFonts w:ascii="Wingdings" w:hAnsi="Wingdings" w:hint="default"/>
      </w:rPr>
    </w:lvl>
  </w:abstractNum>
  <w:num w:numId="1" w16cid:durableId="1452432464">
    <w:abstractNumId w:val="9"/>
  </w:num>
  <w:num w:numId="2" w16cid:durableId="1503934755">
    <w:abstractNumId w:val="8"/>
  </w:num>
  <w:num w:numId="3" w16cid:durableId="1693530624">
    <w:abstractNumId w:val="2"/>
  </w:num>
  <w:num w:numId="4" w16cid:durableId="1779327265">
    <w:abstractNumId w:val="5"/>
  </w:num>
  <w:num w:numId="5" w16cid:durableId="527068504">
    <w:abstractNumId w:val="6"/>
    <w:lvlOverride w:ilvl="0">
      <w:startOverride w:val="1"/>
    </w:lvlOverride>
    <w:lvlOverride w:ilvl="1"/>
    <w:lvlOverride w:ilvl="2"/>
    <w:lvlOverride w:ilvl="3"/>
    <w:lvlOverride w:ilvl="4"/>
    <w:lvlOverride w:ilvl="5"/>
    <w:lvlOverride w:ilvl="6"/>
    <w:lvlOverride w:ilvl="7"/>
    <w:lvlOverride w:ilvl="8"/>
  </w:num>
  <w:num w:numId="6" w16cid:durableId="1161703557">
    <w:abstractNumId w:val="4"/>
  </w:num>
  <w:num w:numId="7" w16cid:durableId="1222448817">
    <w:abstractNumId w:val="1"/>
  </w:num>
  <w:num w:numId="8" w16cid:durableId="2019112003">
    <w:abstractNumId w:val="0"/>
  </w:num>
  <w:num w:numId="9" w16cid:durableId="1113279656">
    <w:abstractNumId w:val="7"/>
    <w:lvlOverride w:ilvl="0">
      <w:startOverride w:val="1"/>
    </w:lvlOverride>
    <w:lvlOverride w:ilvl="1"/>
    <w:lvlOverride w:ilvl="2"/>
    <w:lvlOverride w:ilvl="3"/>
    <w:lvlOverride w:ilvl="4"/>
    <w:lvlOverride w:ilvl="5"/>
    <w:lvlOverride w:ilvl="6"/>
    <w:lvlOverride w:ilvl="7"/>
    <w:lvlOverride w:ilvl="8"/>
  </w:num>
  <w:num w:numId="10" w16cid:durableId="9730282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ysDQwMbSwMDY1MTNS0lEKTi0uzszPAykwrQUASMJc4SwAAAA="/>
  </w:docVars>
  <w:rsids>
    <w:rsidRoot w:val="004A654A"/>
    <w:rsid w:val="00006130"/>
    <w:rsid w:val="0003405F"/>
    <w:rsid w:val="00057485"/>
    <w:rsid w:val="00062793"/>
    <w:rsid w:val="00083336"/>
    <w:rsid w:val="00084979"/>
    <w:rsid w:val="000A616D"/>
    <w:rsid w:val="000B02D3"/>
    <w:rsid w:val="000C1FB0"/>
    <w:rsid w:val="001066C5"/>
    <w:rsid w:val="00152AF3"/>
    <w:rsid w:val="00172C8A"/>
    <w:rsid w:val="0017595F"/>
    <w:rsid w:val="00177B7E"/>
    <w:rsid w:val="00187AC5"/>
    <w:rsid w:val="001A1EE7"/>
    <w:rsid w:val="001A3E68"/>
    <w:rsid w:val="001A5CF8"/>
    <w:rsid w:val="001F2C41"/>
    <w:rsid w:val="00207252"/>
    <w:rsid w:val="002109D4"/>
    <w:rsid w:val="00214128"/>
    <w:rsid w:val="00227410"/>
    <w:rsid w:val="00240523"/>
    <w:rsid w:val="0024505B"/>
    <w:rsid w:val="00250B7C"/>
    <w:rsid w:val="00254BA9"/>
    <w:rsid w:val="00257D27"/>
    <w:rsid w:val="00276DA6"/>
    <w:rsid w:val="002824FD"/>
    <w:rsid w:val="00293412"/>
    <w:rsid w:val="002A3BB3"/>
    <w:rsid w:val="002A4789"/>
    <w:rsid w:val="002D3129"/>
    <w:rsid w:val="002D69B4"/>
    <w:rsid w:val="002E58EE"/>
    <w:rsid w:val="002F0192"/>
    <w:rsid w:val="00300C72"/>
    <w:rsid w:val="0030509E"/>
    <w:rsid w:val="00320159"/>
    <w:rsid w:val="003315DB"/>
    <w:rsid w:val="00351F2B"/>
    <w:rsid w:val="00353C1A"/>
    <w:rsid w:val="003768E2"/>
    <w:rsid w:val="003A0526"/>
    <w:rsid w:val="003B6667"/>
    <w:rsid w:val="003F7968"/>
    <w:rsid w:val="00401C4A"/>
    <w:rsid w:val="00404255"/>
    <w:rsid w:val="00422148"/>
    <w:rsid w:val="00431E85"/>
    <w:rsid w:val="00432F1D"/>
    <w:rsid w:val="00440FBE"/>
    <w:rsid w:val="0044527D"/>
    <w:rsid w:val="0044622A"/>
    <w:rsid w:val="00463801"/>
    <w:rsid w:val="00486F85"/>
    <w:rsid w:val="00497026"/>
    <w:rsid w:val="004A0DFF"/>
    <w:rsid w:val="004A654A"/>
    <w:rsid w:val="004D6300"/>
    <w:rsid w:val="004E16E3"/>
    <w:rsid w:val="005138E1"/>
    <w:rsid w:val="005256D0"/>
    <w:rsid w:val="00530E11"/>
    <w:rsid w:val="005A07AD"/>
    <w:rsid w:val="005A271F"/>
    <w:rsid w:val="005B7989"/>
    <w:rsid w:val="005C04FF"/>
    <w:rsid w:val="005C6AC9"/>
    <w:rsid w:val="005D68E9"/>
    <w:rsid w:val="005E06BD"/>
    <w:rsid w:val="005E3388"/>
    <w:rsid w:val="005F14DA"/>
    <w:rsid w:val="00600355"/>
    <w:rsid w:val="00612388"/>
    <w:rsid w:val="00640C51"/>
    <w:rsid w:val="0066060D"/>
    <w:rsid w:val="0069396F"/>
    <w:rsid w:val="00697705"/>
    <w:rsid w:val="006A6682"/>
    <w:rsid w:val="006C07ED"/>
    <w:rsid w:val="006C5685"/>
    <w:rsid w:val="006E2E8D"/>
    <w:rsid w:val="006E3EA5"/>
    <w:rsid w:val="00711026"/>
    <w:rsid w:val="00713FF2"/>
    <w:rsid w:val="00716033"/>
    <w:rsid w:val="00725339"/>
    <w:rsid w:val="0073223C"/>
    <w:rsid w:val="0077518D"/>
    <w:rsid w:val="00775261"/>
    <w:rsid w:val="007D433C"/>
    <w:rsid w:val="007D742C"/>
    <w:rsid w:val="007E5657"/>
    <w:rsid w:val="007E7C61"/>
    <w:rsid w:val="007F411C"/>
    <w:rsid w:val="007F4B93"/>
    <w:rsid w:val="00817495"/>
    <w:rsid w:val="0083325F"/>
    <w:rsid w:val="008339F5"/>
    <w:rsid w:val="00845006"/>
    <w:rsid w:val="00847D79"/>
    <w:rsid w:val="00852BCF"/>
    <w:rsid w:val="00886D2A"/>
    <w:rsid w:val="008B48B5"/>
    <w:rsid w:val="008E20A7"/>
    <w:rsid w:val="0093452A"/>
    <w:rsid w:val="00943D8D"/>
    <w:rsid w:val="0095377F"/>
    <w:rsid w:val="00976BEB"/>
    <w:rsid w:val="0099140B"/>
    <w:rsid w:val="00994BA1"/>
    <w:rsid w:val="009A4364"/>
    <w:rsid w:val="009D0821"/>
    <w:rsid w:val="009D2712"/>
    <w:rsid w:val="00A06CEF"/>
    <w:rsid w:val="00A14559"/>
    <w:rsid w:val="00A169AB"/>
    <w:rsid w:val="00A254A9"/>
    <w:rsid w:val="00A27AC9"/>
    <w:rsid w:val="00A35F1B"/>
    <w:rsid w:val="00A475C1"/>
    <w:rsid w:val="00AB1243"/>
    <w:rsid w:val="00AB3436"/>
    <w:rsid w:val="00AC5EE9"/>
    <w:rsid w:val="00AD2ECD"/>
    <w:rsid w:val="00AD347F"/>
    <w:rsid w:val="00AD5988"/>
    <w:rsid w:val="00AE3D8C"/>
    <w:rsid w:val="00AF02A9"/>
    <w:rsid w:val="00B1263C"/>
    <w:rsid w:val="00B37211"/>
    <w:rsid w:val="00B55AF5"/>
    <w:rsid w:val="00B829B4"/>
    <w:rsid w:val="00BB1A8D"/>
    <w:rsid w:val="00BB6A42"/>
    <w:rsid w:val="00BC3000"/>
    <w:rsid w:val="00BD400F"/>
    <w:rsid w:val="00C11C28"/>
    <w:rsid w:val="00C148AD"/>
    <w:rsid w:val="00C30C60"/>
    <w:rsid w:val="00C3360E"/>
    <w:rsid w:val="00C73175"/>
    <w:rsid w:val="00CB4320"/>
    <w:rsid w:val="00CC4DDB"/>
    <w:rsid w:val="00CC7C02"/>
    <w:rsid w:val="00CE09C1"/>
    <w:rsid w:val="00D36016"/>
    <w:rsid w:val="00D3791E"/>
    <w:rsid w:val="00D47AF0"/>
    <w:rsid w:val="00D77A2B"/>
    <w:rsid w:val="00D940F7"/>
    <w:rsid w:val="00DA04EB"/>
    <w:rsid w:val="00DB2E92"/>
    <w:rsid w:val="00DC3277"/>
    <w:rsid w:val="00DE2712"/>
    <w:rsid w:val="00DF2768"/>
    <w:rsid w:val="00E251BF"/>
    <w:rsid w:val="00E40E4B"/>
    <w:rsid w:val="00E42DA5"/>
    <w:rsid w:val="00E5512D"/>
    <w:rsid w:val="00E73AC0"/>
    <w:rsid w:val="00E82E97"/>
    <w:rsid w:val="00E9006A"/>
    <w:rsid w:val="00E93E88"/>
    <w:rsid w:val="00EA0B50"/>
    <w:rsid w:val="00ED132E"/>
    <w:rsid w:val="00EF295D"/>
    <w:rsid w:val="00EF4566"/>
    <w:rsid w:val="00F04A11"/>
    <w:rsid w:val="00F135FE"/>
    <w:rsid w:val="00F479D8"/>
    <w:rsid w:val="00F65B4F"/>
    <w:rsid w:val="00FD4053"/>
    <w:rsid w:val="00FE4339"/>
    <w:rsid w:val="00FE5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C4B9A"/>
  <w15:chartTrackingRefBased/>
  <w15:docId w15:val="{C1EB8AFC-687B-4F7C-80EC-C23213CFB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65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65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65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65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65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65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5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5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5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5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65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65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65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65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65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65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65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654A"/>
    <w:rPr>
      <w:rFonts w:eastAsiaTheme="majorEastAsia" w:cstheme="majorBidi"/>
      <w:color w:val="272727" w:themeColor="text1" w:themeTint="D8"/>
    </w:rPr>
  </w:style>
  <w:style w:type="paragraph" w:styleId="Title">
    <w:name w:val="Title"/>
    <w:basedOn w:val="Normal"/>
    <w:next w:val="Normal"/>
    <w:link w:val="TitleChar"/>
    <w:uiPriority w:val="10"/>
    <w:qFormat/>
    <w:rsid w:val="004A65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5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5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5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54A"/>
    <w:pPr>
      <w:spacing w:before="160"/>
      <w:jc w:val="center"/>
    </w:pPr>
    <w:rPr>
      <w:i/>
      <w:iCs/>
      <w:color w:val="404040" w:themeColor="text1" w:themeTint="BF"/>
    </w:rPr>
  </w:style>
  <w:style w:type="character" w:customStyle="1" w:styleId="QuoteChar">
    <w:name w:val="Quote Char"/>
    <w:basedOn w:val="DefaultParagraphFont"/>
    <w:link w:val="Quote"/>
    <w:uiPriority w:val="29"/>
    <w:rsid w:val="004A654A"/>
    <w:rPr>
      <w:i/>
      <w:iCs/>
      <w:color w:val="404040" w:themeColor="text1" w:themeTint="BF"/>
    </w:rPr>
  </w:style>
  <w:style w:type="paragraph" w:styleId="ListParagraph">
    <w:name w:val="List Paragraph"/>
    <w:basedOn w:val="Normal"/>
    <w:uiPriority w:val="34"/>
    <w:qFormat/>
    <w:rsid w:val="004A654A"/>
    <w:pPr>
      <w:ind w:left="720"/>
      <w:contextualSpacing/>
    </w:pPr>
  </w:style>
  <w:style w:type="character" w:styleId="IntenseEmphasis">
    <w:name w:val="Intense Emphasis"/>
    <w:basedOn w:val="DefaultParagraphFont"/>
    <w:uiPriority w:val="21"/>
    <w:qFormat/>
    <w:rsid w:val="004A654A"/>
    <w:rPr>
      <w:i/>
      <w:iCs/>
      <w:color w:val="0F4761" w:themeColor="accent1" w:themeShade="BF"/>
    </w:rPr>
  </w:style>
  <w:style w:type="paragraph" w:styleId="IntenseQuote">
    <w:name w:val="Intense Quote"/>
    <w:basedOn w:val="Normal"/>
    <w:next w:val="Normal"/>
    <w:link w:val="IntenseQuoteChar"/>
    <w:uiPriority w:val="30"/>
    <w:qFormat/>
    <w:rsid w:val="004A65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654A"/>
    <w:rPr>
      <w:i/>
      <w:iCs/>
      <w:color w:val="0F4761" w:themeColor="accent1" w:themeShade="BF"/>
    </w:rPr>
  </w:style>
  <w:style w:type="character" w:styleId="IntenseReference">
    <w:name w:val="Intense Reference"/>
    <w:basedOn w:val="DefaultParagraphFont"/>
    <w:uiPriority w:val="32"/>
    <w:qFormat/>
    <w:rsid w:val="004A654A"/>
    <w:rPr>
      <w:b/>
      <w:bCs/>
      <w:smallCaps/>
      <w:color w:val="0F4761" w:themeColor="accent1" w:themeShade="BF"/>
      <w:spacing w:val="5"/>
    </w:rPr>
  </w:style>
  <w:style w:type="paragraph" w:styleId="Header">
    <w:name w:val="header"/>
    <w:basedOn w:val="Normal"/>
    <w:link w:val="HeaderChar"/>
    <w:uiPriority w:val="99"/>
    <w:unhideWhenUsed/>
    <w:rsid w:val="004A6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54A"/>
  </w:style>
  <w:style w:type="paragraph" w:styleId="Footer">
    <w:name w:val="footer"/>
    <w:basedOn w:val="Normal"/>
    <w:link w:val="FooterChar"/>
    <w:uiPriority w:val="99"/>
    <w:unhideWhenUsed/>
    <w:rsid w:val="004A6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54A"/>
  </w:style>
  <w:style w:type="paragraph" w:styleId="NoSpacing">
    <w:name w:val="No Spacing"/>
    <w:link w:val="NoSpacingChar"/>
    <w:uiPriority w:val="1"/>
    <w:qFormat/>
    <w:rsid w:val="00A27AC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27AC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132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E4339"/>
    <w:pPr>
      <w:spacing w:after="100"/>
    </w:pPr>
  </w:style>
  <w:style w:type="character" w:styleId="Hyperlink">
    <w:name w:val="Hyperlink"/>
    <w:basedOn w:val="DefaultParagraphFont"/>
    <w:uiPriority w:val="99"/>
    <w:unhideWhenUsed/>
    <w:rsid w:val="00FE4339"/>
    <w:rPr>
      <w:color w:val="467886" w:themeColor="hyperlink"/>
      <w:u w:val="single"/>
    </w:rPr>
  </w:style>
  <w:style w:type="table" w:styleId="TableGrid">
    <w:name w:val="Table Grid"/>
    <w:basedOn w:val="TableNormal"/>
    <w:uiPriority w:val="39"/>
    <w:rsid w:val="00FE43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3D8D"/>
    <w:pPr>
      <w:spacing w:after="0" w:line="240" w:lineRule="auto"/>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A35F1B"/>
    <w:rPr>
      <w:color w:val="605E5C"/>
      <w:shd w:val="clear" w:color="auto" w:fill="E1DFDD"/>
    </w:rPr>
  </w:style>
  <w:style w:type="paragraph" w:styleId="TOC2">
    <w:name w:val="toc 2"/>
    <w:basedOn w:val="Normal"/>
    <w:next w:val="Normal"/>
    <w:autoRedefine/>
    <w:uiPriority w:val="39"/>
    <w:unhideWhenUsed/>
    <w:rsid w:val="00BB6A4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606859">
      <w:bodyDiv w:val="1"/>
      <w:marLeft w:val="0"/>
      <w:marRight w:val="0"/>
      <w:marTop w:val="0"/>
      <w:marBottom w:val="0"/>
      <w:divBdr>
        <w:top w:val="none" w:sz="0" w:space="0" w:color="auto"/>
        <w:left w:val="none" w:sz="0" w:space="0" w:color="auto"/>
        <w:bottom w:val="none" w:sz="0" w:space="0" w:color="auto"/>
        <w:right w:val="none" w:sz="0" w:space="0" w:color="auto"/>
      </w:divBdr>
    </w:div>
    <w:div w:id="284240920">
      <w:bodyDiv w:val="1"/>
      <w:marLeft w:val="0"/>
      <w:marRight w:val="0"/>
      <w:marTop w:val="0"/>
      <w:marBottom w:val="0"/>
      <w:divBdr>
        <w:top w:val="none" w:sz="0" w:space="0" w:color="auto"/>
        <w:left w:val="none" w:sz="0" w:space="0" w:color="auto"/>
        <w:bottom w:val="none" w:sz="0" w:space="0" w:color="auto"/>
        <w:right w:val="none" w:sz="0" w:space="0" w:color="auto"/>
      </w:divBdr>
    </w:div>
    <w:div w:id="285309974">
      <w:bodyDiv w:val="1"/>
      <w:marLeft w:val="0"/>
      <w:marRight w:val="0"/>
      <w:marTop w:val="0"/>
      <w:marBottom w:val="0"/>
      <w:divBdr>
        <w:top w:val="none" w:sz="0" w:space="0" w:color="auto"/>
        <w:left w:val="none" w:sz="0" w:space="0" w:color="auto"/>
        <w:bottom w:val="none" w:sz="0" w:space="0" w:color="auto"/>
        <w:right w:val="none" w:sz="0" w:space="0" w:color="auto"/>
      </w:divBdr>
    </w:div>
    <w:div w:id="322902682">
      <w:bodyDiv w:val="1"/>
      <w:marLeft w:val="0"/>
      <w:marRight w:val="0"/>
      <w:marTop w:val="0"/>
      <w:marBottom w:val="0"/>
      <w:divBdr>
        <w:top w:val="none" w:sz="0" w:space="0" w:color="auto"/>
        <w:left w:val="none" w:sz="0" w:space="0" w:color="auto"/>
        <w:bottom w:val="none" w:sz="0" w:space="0" w:color="auto"/>
        <w:right w:val="none" w:sz="0" w:space="0" w:color="auto"/>
      </w:divBdr>
    </w:div>
    <w:div w:id="432818841">
      <w:bodyDiv w:val="1"/>
      <w:marLeft w:val="0"/>
      <w:marRight w:val="0"/>
      <w:marTop w:val="0"/>
      <w:marBottom w:val="0"/>
      <w:divBdr>
        <w:top w:val="none" w:sz="0" w:space="0" w:color="auto"/>
        <w:left w:val="none" w:sz="0" w:space="0" w:color="auto"/>
        <w:bottom w:val="none" w:sz="0" w:space="0" w:color="auto"/>
        <w:right w:val="none" w:sz="0" w:space="0" w:color="auto"/>
      </w:divBdr>
    </w:div>
    <w:div w:id="555898343">
      <w:bodyDiv w:val="1"/>
      <w:marLeft w:val="0"/>
      <w:marRight w:val="0"/>
      <w:marTop w:val="0"/>
      <w:marBottom w:val="0"/>
      <w:divBdr>
        <w:top w:val="none" w:sz="0" w:space="0" w:color="auto"/>
        <w:left w:val="none" w:sz="0" w:space="0" w:color="auto"/>
        <w:bottom w:val="none" w:sz="0" w:space="0" w:color="auto"/>
        <w:right w:val="none" w:sz="0" w:space="0" w:color="auto"/>
      </w:divBdr>
    </w:div>
    <w:div w:id="576403783">
      <w:bodyDiv w:val="1"/>
      <w:marLeft w:val="0"/>
      <w:marRight w:val="0"/>
      <w:marTop w:val="0"/>
      <w:marBottom w:val="0"/>
      <w:divBdr>
        <w:top w:val="none" w:sz="0" w:space="0" w:color="auto"/>
        <w:left w:val="none" w:sz="0" w:space="0" w:color="auto"/>
        <w:bottom w:val="none" w:sz="0" w:space="0" w:color="auto"/>
        <w:right w:val="none" w:sz="0" w:space="0" w:color="auto"/>
      </w:divBdr>
    </w:div>
    <w:div w:id="597521842">
      <w:bodyDiv w:val="1"/>
      <w:marLeft w:val="0"/>
      <w:marRight w:val="0"/>
      <w:marTop w:val="0"/>
      <w:marBottom w:val="0"/>
      <w:divBdr>
        <w:top w:val="none" w:sz="0" w:space="0" w:color="auto"/>
        <w:left w:val="none" w:sz="0" w:space="0" w:color="auto"/>
        <w:bottom w:val="none" w:sz="0" w:space="0" w:color="auto"/>
        <w:right w:val="none" w:sz="0" w:space="0" w:color="auto"/>
      </w:divBdr>
    </w:div>
    <w:div w:id="664868818">
      <w:bodyDiv w:val="1"/>
      <w:marLeft w:val="0"/>
      <w:marRight w:val="0"/>
      <w:marTop w:val="0"/>
      <w:marBottom w:val="0"/>
      <w:divBdr>
        <w:top w:val="none" w:sz="0" w:space="0" w:color="auto"/>
        <w:left w:val="none" w:sz="0" w:space="0" w:color="auto"/>
        <w:bottom w:val="none" w:sz="0" w:space="0" w:color="auto"/>
        <w:right w:val="none" w:sz="0" w:space="0" w:color="auto"/>
      </w:divBdr>
    </w:div>
    <w:div w:id="758986632">
      <w:bodyDiv w:val="1"/>
      <w:marLeft w:val="0"/>
      <w:marRight w:val="0"/>
      <w:marTop w:val="0"/>
      <w:marBottom w:val="0"/>
      <w:divBdr>
        <w:top w:val="none" w:sz="0" w:space="0" w:color="auto"/>
        <w:left w:val="none" w:sz="0" w:space="0" w:color="auto"/>
        <w:bottom w:val="none" w:sz="0" w:space="0" w:color="auto"/>
        <w:right w:val="none" w:sz="0" w:space="0" w:color="auto"/>
      </w:divBdr>
    </w:div>
    <w:div w:id="838040689">
      <w:bodyDiv w:val="1"/>
      <w:marLeft w:val="0"/>
      <w:marRight w:val="0"/>
      <w:marTop w:val="0"/>
      <w:marBottom w:val="0"/>
      <w:divBdr>
        <w:top w:val="none" w:sz="0" w:space="0" w:color="auto"/>
        <w:left w:val="none" w:sz="0" w:space="0" w:color="auto"/>
        <w:bottom w:val="none" w:sz="0" w:space="0" w:color="auto"/>
        <w:right w:val="none" w:sz="0" w:space="0" w:color="auto"/>
      </w:divBdr>
    </w:div>
    <w:div w:id="897059422">
      <w:bodyDiv w:val="1"/>
      <w:marLeft w:val="0"/>
      <w:marRight w:val="0"/>
      <w:marTop w:val="0"/>
      <w:marBottom w:val="0"/>
      <w:divBdr>
        <w:top w:val="none" w:sz="0" w:space="0" w:color="auto"/>
        <w:left w:val="none" w:sz="0" w:space="0" w:color="auto"/>
        <w:bottom w:val="none" w:sz="0" w:space="0" w:color="auto"/>
        <w:right w:val="none" w:sz="0" w:space="0" w:color="auto"/>
      </w:divBdr>
    </w:div>
    <w:div w:id="958994635">
      <w:bodyDiv w:val="1"/>
      <w:marLeft w:val="0"/>
      <w:marRight w:val="0"/>
      <w:marTop w:val="0"/>
      <w:marBottom w:val="0"/>
      <w:divBdr>
        <w:top w:val="none" w:sz="0" w:space="0" w:color="auto"/>
        <w:left w:val="none" w:sz="0" w:space="0" w:color="auto"/>
        <w:bottom w:val="none" w:sz="0" w:space="0" w:color="auto"/>
        <w:right w:val="none" w:sz="0" w:space="0" w:color="auto"/>
      </w:divBdr>
    </w:div>
    <w:div w:id="1029447805">
      <w:bodyDiv w:val="1"/>
      <w:marLeft w:val="0"/>
      <w:marRight w:val="0"/>
      <w:marTop w:val="0"/>
      <w:marBottom w:val="0"/>
      <w:divBdr>
        <w:top w:val="none" w:sz="0" w:space="0" w:color="auto"/>
        <w:left w:val="none" w:sz="0" w:space="0" w:color="auto"/>
        <w:bottom w:val="none" w:sz="0" w:space="0" w:color="auto"/>
        <w:right w:val="none" w:sz="0" w:space="0" w:color="auto"/>
      </w:divBdr>
    </w:div>
    <w:div w:id="1082293109">
      <w:bodyDiv w:val="1"/>
      <w:marLeft w:val="0"/>
      <w:marRight w:val="0"/>
      <w:marTop w:val="0"/>
      <w:marBottom w:val="0"/>
      <w:divBdr>
        <w:top w:val="none" w:sz="0" w:space="0" w:color="auto"/>
        <w:left w:val="none" w:sz="0" w:space="0" w:color="auto"/>
        <w:bottom w:val="none" w:sz="0" w:space="0" w:color="auto"/>
        <w:right w:val="none" w:sz="0" w:space="0" w:color="auto"/>
      </w:divBdr>
    </w:div>
    <w:div w:id="1092317905">
      <w:bodyDiv w:val="1"/>
      <w:marLeft w:val="0"/>
      <w:marRight w:val="0"/>
      <w:marTop w:val="0"/>
      <w:marBottom w:val="0"/>
      <w:divBdr>
        <w:top w:val="none" w:sz="0" w:space="0" w:color="auto"/>
        <w:left w:val="none" w:sz="0" w:space="0" w:color="auto"/>
        <w:bottom w:val="none" w:sz="0" w:space="0" w:color="auto"/>
        <w:right w:val="none" w:sz="0" w:space="0" w:color="auto"/>
      </w:divBdr>
    </w:div>
    <w:div w:id="1119956208">
      <w:bodyDiv w:val="1"/>
      <w:marLeft w:val="0"/>
      <w:marRight w:val="0"/>
      <w:marTop w:val="0"/>
      <w:marBottom w:val="0"/>
      <w:divBdr>
        <w:top w:val="none" w:sz="0" w:space="0" w:color="auto"/>
        <w:left w:val="none" w:sz="0" w:space="0" w:color="auto"/>
        <w:bottom w:val="none" w:sz="0" w:space="0" w:color="auto"/>
        <w:right w:val="none" w:sz="0" w:space="0" w:color="auto"/>
      </w:divBdr>
    </w:div>
    <w:div w:id="1279726365">
      <w:bodyDiv w:val="1"/>
      <w:marLeft w:val="0"/>
      <w:marRight w:val="0"/>
      <w:marTop w:val="0"/>
      <w:marBottom w:val="0"/>
      <w:divBdr>
        <w:top w:val="none" w:sz="0" w:space="0" w:color="auto"/>
        <w:left w:val="none" w:sz="0" w:space="0" w:color="auto"/>
        <w:bottom w:val="none" w:sz="0" w:space="0" w:color="auto"/>
        <w:right w:val="none" w:sz="0" w:space="0" w:color="auto"/>
      </w:divBdr>
    </w:div>
    <w:div w:id="1357928135">
      <w:bodyDiv w:val="1"/>
      <w:marLeft w:val="0"/>
      <w:marRight w:val="0"/>
      <w:marTop w:val="0"/>
      <w:marBottom w:val="0"/>
      <w:divBdr>
        <w:top w:val="none" w:sz="0" w:space="0" w:color="auto"/>
        <w:left w:val="none" w:sz="0" w:space="0" w:color="auto"/>
        <w:bottom w:val="none" w:sz="0" w:space="0" w:color="auto"/>
        <w:right w:val="none" w:sz="0" w:space="0" w:color="auto"/>
      </w:divBdr>
    </w:div>
    <w:div w:id="1377046703">
      <w:bodyDiv w:val="1"/>
      <w:marLeft w:val="0"/>
      <w:marRight w:val="0"/>
      <w:marTop w:val="0"/>
      <w:marBottom w:val="0"/>
      <w:divBdr>
        <w:top w:val="none" w:sz="0" w:space="0" w:color="auto"/>
        <w:left w:val="none" w:sz="0" w:space="0" w:color="auto"/>
        <w:bottom w:val="none" w:sz="0" w:space="0" w:color="auto"/>
        <w:right w:val="none" w:sz="0" w:space="0" w:color="auto"/>
      </w:divBdr>
    </w:div>
    <w:div w:id="1507672402">
      <w:bodyDiv w:val="1"/>
      <w:marLeft w:val="0"/>
      <w:marRight w:val="0"/>
      <w:marTop w:val="0"/>
      <w:marBottom w:val="0"/>
      <w:divBdr>
        <w:top w:val="none" w:sz="0" w:space="0" w:color="auto"/>
        <w:left w:val="none" w:sz="0" w:space="0" w:color="auto"/>
        <w:bottom w:val="none" w:sz="0" w:space="0" w:color="auto"/>
        <w:right w:val="none" w:sz="0" w:space="0" w:color="auto"/>
      </w:divBdr>
    </w:div>
    <w:div w:id="1764495663">
      <w:bodyDiv w:val="1"/>
      <w:marLeft w:val="0"/>
      <w:marRight w:val="0"/>
      <w:marTop w:val="0"/>
      <w:marBottom w:val="0"/>
      <w:divBdr>
        <w:top w:val="none" w:sz="0" w:space="0" w:color="auto"/>
        <w:left w:val="none" w:sz="0" w:space="0" w:color="auto"/>
        <w:bottom w:val="none" w:sz="0" w:space="0" w:color="auto"/>
        <w:right w:val="none" w:sz="0" w:space="0" w:color="auto"/>
      </w:divBdr>
    </w:div>
    <w:div w:id="1970015669">
      <w:bodyDiv w:val="1"/>
      <w:marLeft w:val="0"/>
      <w:marRight w:val="0"/>
      <w:marTop w:val="0"/>
      <w:marBottom w:val="0"/>
      <w:divBdr>
        <w:top w:val="none" w:sz="0" w:space="0" w:color="auto"/>
        <w:left w:val="none" w:sz="0" w:space="0" w:color="auto"/>
        <w:bottom w:val="none" w:sz="0" w:space="0" w:color="auto"/>
        <w:right w:val="none" w:sz="0" w:space="0" w:color="auto"/>
      </w:divBdr>
    </w:div>
    <w:div w:id="210530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manfactors.com/downloads/whitepapers/apple_watch_case_study.pdf" TargetMode="External"/><Relationship Id="rId13" Type="http://schemas.openxmlformats.org/officeDocument/2006/relationships/hyperlink" Target="https://www.fiercehealthcare.com/tech/fitbit-collaborating-bristol-myers-squibb-and-pfizer-atrial-fibrillation-detection" TargetMode="External"/><Relationship Id="rId18" Type="http://schemas.openxmlformats.org/officeDocument/2006/relationships/hyperlink" Target="https://panmore.com/apple-inc-stakeholders-csr-analysis" TargetMode="External"/><Relationship Id="rId3" Type="http://schemas.openxmlformats.org/officeDocument/2006/relationships/styles" Target="styles.xml"/><Relationship Id="rId21" Type="http://schemas.openxmlformats.org/officeDocument/2006/relationships/hyperlink" Target="https://wjarr.com/sites/default/files/WJARR-2023-0187.pdf" TargetMode="External"/><Relationship Id="rId7" Type="http://schemas.openxmlformats.org/officeDocument/2006/relationships/endnotes" Target="endnotes.xml"/><Relationship Id="rId12" Type="http://schemas.openxmlformats.org/officeDocument/2006/relationships/hyperlink" Target="https://web.fibion.com/articles/ethical-considerations-wearable-data/" TargetMode="External"/><Relationship Id="rId17" Type="http://schemas.openxmlformats.org/officeDocument/2006/relationships/hyperlink" Target="https://academic.oup.com/oodh/article/doi/10.1093/oodh/oqad014/7378051" TargetMode="External"/><Relationship Id="rId2" Type="http://schemas.openxmlformats.org/officeDocument/2006/relationships/numbering" Target="numbering.xml"/><Relationship Id="rId16" Type="http://schemas.openxmlformats.org/officeDocument/2006/relationships/hyperlink" Target="https://www.jstor.org/stable/43822067" TargetMode="External"/><Relationship Id="rId20" Type="http://schemas.openxmlformats.org/officeDocument/2006/relationships/hyperlink" Target="https://statutoryinstruments.parliament.uk/instrument/TxaXxPK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astercapital.com/articles/10-Essential-leadership-styles-in-stakeholder-management.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log.google/technology/health/fitbit-webapi-access/" TargetMode="External"/><Relationship Id="rId23" Type="http://schemas.openxmlformats.org/officeDocument/2006/relationships/fontTable" Target="fontTable.xml"/><Relationship Id="rId10" Type="http://schemas.openxmlformats.org/officeDocument/2006/relationships/hyperlink" Target="https://cdh.brown.edu/news/2023-05-04/ethics-wearables" TargetMode="External"/><Relationship Id="rId19" Type="http://schemas.openxmlformats.org/officeDocument/2006/relationships/hyperlink" Target="https://usher.ed.ac.uk/respire/platforms/stakeholder-community-engagement/stakeholder-engagement-guidebook" TargetMode="External"/><Relationship Id="rId4" Type="http://schemas.openxmlformats.org/officeDocument/2006/relationships/settings" Target="settings.xml"/><Relationship Id="rId9" Type="http://schemas.openxmlformats.org/officeDocument/2006/relationships/hyperlink" Target="https://intrapreneurnation.com/case-study/how-apple-pivoted-to-success-with-the-apple-watch/" TargetMode="External"/><Relationship Id="rId14" Type="http://schemas.openxmlformats.org/officeDocument/2006/relationships/hyperlink" Target="https://www.gov.uk/data-protectio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90ABF1-2202-4C5E-A19D-4A5D2ACBE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19</Pages>
  <Words>5487</Words>
  <Characters>31281</Characters>
  <Application>Microsoft Office Word</Application>
  <DocSecurity>0</DocSecurity>
  <Lines>260</Lines>
  <Paragraphs>73</Paragraphs>
  <ScaleCrop>false</ScaleCrop>
  <Company>BA Hons Business and Leadership Skills for the Workplace| LCLM5001| Understanding and Engaging Stakeholders| Understanding the importance of Stakeholder Engagement in successful commencement and completion of project| Lecturer: Eric Osei</Company>
  <LinksUpToDate>false</LinksUpToDate>
  <CharactersWithSpaces>36695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 Engagement in Product Launch: An Academic Study of Healthcare Monitors UK LTD</dc:title>
  <dc:subject>an academic Critical Analysis and Recommendations report for Launching a Wearable Health Device</dc:subject>
  <dc:creator>Shazad Iqbal (2406671)</dc:creator>
  <cp:keywords/>
  <dc:description/>
  <cp:lastModifiedBy>Humayrah .S</cp:lastModifiedBy>
  <cp:revision>168</cp:revision>
  <dcterms:created xsi:type="dcterms:W3CDTF">2025-10-15T15:42:00Z</dcterms:created>
  <dcterms:modified xsi:type="dcterms:W3CDTF">2025-10-21T21:07:00Z</dcterms:modified>
</cp:coreProperties>
</file>