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F468E0" w14:textId="77777777" w:rsidR="002358BA" w:rsidRDefault="002358BA" w:rsidP="002358BA">
      <w:pPr>
        <w:rPr>
          <w:b/>
          <w:sz w:val="28"/>
          <w:szCs w:val="28"/>
        </w:rPr>
      </w:pPr>
    </w:p>
    <w:p w14:paraId="5161759E" w14:textId="77777777" w:rsidR="002358BA" w:rsidRDefault="002358BA" w:rsidP="005E08A8">
      <w:pPr>
        <w:jc w:val="center"/>
        <w:rPr>
          <w:b/>
          <w:noProof/>
          <w:sz w:val="28"/>
          <w:szCs w:val="28"/>
        </w:rPr>
      </w:pPr>
    </w:p>
    <w:p w14:paraId="0B24D17A" w14:textId="77777777" w:rsidR="002358BA" w:rsidRDefault="002358BA" w:rsidP="005E08A8">
      <w:pPr>
        <w:jc w:val="center"/>
        <w:rPr>
          <w:b/>
          <w:noProof/>
          <w:sz w:val="28"/>
          <w:szCs w:val="28"/>
        </w:rPr>
      </w:pPr>
    </w:p>
    <w:p w14:paraId="18727BDF" w14:textId="22EA21F1" w:rsidR="005E08A8" w:rsidRDefault="002358BA" w:rsidP="005E08A8">
      <w:pPr>
        <w:jc w:val="center"/>
        <w:rPr>
          <w:b/>
          <w:sz w:val="28"/>
          <w:szCs w:val="28"/>
        </w:rPr>
      </w:pPr>
      <w:r>
        <w:rPr>
          <w:b/>
          <w:noProof/>
          <w:sz w:val="28"/>
          <w:szCs w:val="28"/>
        </w:rPr>
        <w:drawing>
          <wp:inline distT="0" distB="0" distL="0" distR="0" wp14:anchorId="5FCB631F" wp14:editId="30DFFEDB">
            <wp:extent cx="2743200" cy="1268095"/>
            <wp:effectExtent l="0" t="0" r="0" b="8255"/>
            <wp:docPr id="87527015"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3200" cy="1268095"/>
                    </a:xfrm>
                    <a:prstGeom prst="rect">
                      <a:avLst/>
                    </a:prstGeom>
                    <a:noFill/>
                  </pic:spPr>
                </pic:pic>
              </a:graphicData>
            </a:graphic>
          </wp:inline>
        </w:drawing>
      </w:r>
    </w:p>
    <w:p w14:paraId="4DFAB21C" w14:textId="77777777" w:rsidR="005E08A8" w:rsidRDefault="005E08A8" w:rsidP="005E08A8">
      <w:pPr>
        <w:jc w:val="center"/>
        <w:rPr>
          <w:b/>
          <w:sz w:val="28"/>
          <w:szCs w:val="28"/>
        </w:rPr>
      </w:pPr>
    </w:p>
    <w:p w14:paraId="669F9E45" w14:textId="77777777" w:rsidR="002358BA" w:rsidRDefault="002358BA" w:rsidP="005E08A8">
      <w:pPr>
        <w:jc w:val="center"/>
        <w:rPr>
          <w:b/>
          <w:sz w:val="28"/>
          <w:szCs w:val="28"/>
        </w:rPr>
      </w:pPr>
    </w:p>
    <w:p w14:paraId="34416B16" w14:textId="77777777" w:rsidR="002358BA" w:rsidRDefault="002358BA" w:rsidP="005E08A8">
      <w:pPr>
        <w:jc w:val="center"/>
        <w:rPr>
          <w:b/>
          <w:sz w:val="28"/>
          <w:szCs w:val="28"/>
        </w:rPr>
      </w:pPr>
    </w:p>
    <w:p w14:paraId="126EFF80" w14:textId="238A2A57" w:rsidR="002358BA" w:rsidRPr="002358BA" w:rsidRDefault="002358BA" w:rsidP="002358BA">
      <w:pPr>
        <w:spacing w:after="160"/>
        <w:jc w:val="center"/>
        <w:rPr>
          <w:rFonts w:eastAsia="Aptos"/>
          <w:b/>
          <w:bCs/>
          <w:kern w:val="2"/>
          <w14:ligatures w14:val="standardContextual"/>
        </w:rPr>
      </w:pPr>
      <w:r w:rsidRPr="002358BA">
        <w:rPr>
          <w:rFonts w:eastAsia="Aptos"/>
          <w:b/>
          <w:bCs/>
          <w:kern w:val="2"/>
          <w14:ligatures w14:val="standardContextual"/>
        </w:rPr>
        <w:t xml:space="preserve">Module Title: </w:t>
      </w:r>
      <w:r>
        <w:rPr>
          <w:b/>
          <w:sz w:val="28"/>
          <w:szCs w:val="28"/>
        </w:rPr>
        <w:t>Financial Management for the Hotel Industry</w:t>
      </w:r>
    </w:p>
    <w:p w14:paraId="474C9DED" w14:textId="77777777" w:rsidR="002358BA" w:rsidRPr="002358BA" w:rsidRDefault="002358BA" w:rsidP="002358BA">
      <w:pPr>
        <w:spacing w:after="160"/>
        <w:jc w:val="center"/>
        <w:rPr>
          <w:rFonts w:eastAsia="Aptos"/>
          <w:b/>
          <w:bCs/>
          <w:kern w:val="2"/>
          <w14:ligatures w14:val="standardContextual"/>
        </w:rPr>
      </w:pPr>
      <w:r w:rsidRPr="002358BA">
        <w:rPr>
          <w:rFonts w:eastAsia="Aptos"/>
          <w:b/>
          <w:bCs/>
          <w:kern w:val="2"/>
          <w14:ligatures w14:val="standardContextual"/>
        </w:rPr>
        <w:t>Programme: BA International Hotel Management</w:t>
      </w:r>
    </w:p>
    <w:p w14:paraId="6153716D" w14:textId="77777777" w:rsidR="002358BA" w:rsidRPr="002358BA" w:rsidRDefault="002358BA" w:rsidP="002358BA">
      <w:pPr>
        <w:spacing w:after="200"/>
        <w:jc w:val="center"/>
        <w:rPr>
          <w:rFonts w:eastAsia="Calibri"/>
          <w:b/>
          <w:bCs/>
        </w:rPr>
      </w:pPr>
      <w:r w:rsidRPr="002358BA">
        <w:rPr>
          <w:rFonts w:eastAsia="Calibri"/>
          <w:b/>
          <w:bCs/>
        </w:rPr>
        <w:t>Name: Oana-Andreea Puscuta</w:t>
      </w:r>
    </w:p>
    <w:p w14:paraId="593344C1" w14:textId="2C074EE5" w:rsidR="002358BA" w:rsidRPr="002358BA" w:rsidRDefault="00F34F42" w:rsidP="002358BA">
      <w:pPr>
        <w:spacing w:after="200"/>
        <w:jc w:val="center"/>
        <w:rPr>
          <w:rFonts w:eastAsia="Calibri"/>
          <w:b/>
          <w:bCs/>
        </w:rPr>
      </w:pPr>
      <w:r>
        <w:rPr>
          <w:rFonts w:eastAsia="Calibri"/>
          <w:b/>
          <w:bCs/>
        </w:rPr>
        <w:t>Student</w:t>
      </w:r>
      <w:r w:rsidR="002358BA" w:rsidRPr="002358BA">
        <w:rPr>
          <w:rFonts w:eastAsia="Calibri"/>
          <w:b/>
          <w:bCs/>
        </w:rPr>
        <w:t xml:space="preserve"> number: 2232738</w:t>
      </w:r>
    </w:p>
    <w:p w14:paraId="1EE17802" w14:textId="0447F68E" w:rsidR="002358BA" w:rsidRPr="002358BA" w:rsidRDefault="002358BA" w:rsidP="002358BA">
      <w:pPr>
        <w:spacing w:after="200"/>
        <w:jc w:val="center"/>
        <w:rPr>
          <w:rFonts w:eastAsia="Calibri"/>
          <w:b/>
          <w:bCs/>
        </w:rPr>
      </w:pPr>
      <w:r w:rsidRPr="002358BA">
        <w:rPr>
          <w:rFonts w:eastAsia="Calibri"/>
          <w:b/>
          <w:bCs/>
        </w:rPr>
        <w:t>Module code: BMIH500</w:t>
      </w:r>
      <w:r>
        <w:rPr>
          <w:rFonts w:eastAsia="Calibri"/>
          <w:b/>
          <w:bCs/>
        </w:rPr>
        <w:t>7</w:t>
      </w:r>
    </w:p>
    <w:p w14:paraId="04155948" w14:textId="4EC26BD3" w:rsidR="002358BA" w:rsidRPr="002358BA" w:rsidRDefault="002358BA" w:rsidP="00F34F42">
      <w:pPr>
        <w:spacing w:after="160"/>
        <w:jc w:val="center"/>
        <w:rPr>
          <w:rFonts w:eastAsia="Calibri"/>
          <w:b/>
          <w:color w:val="000000"/>
          <w:szCs w:val="22"/>
          <w:lang w:val="en-US"/>
        </w:rPr>
      </w:pPr>
      <w:r w:rsidRPr="002358BA">
        <w:rPr>
          <w:rFonts w:eastAsia="Calibri"/>
          <w:b/>
          <w:color w:val="000000"/>
          <w:szCs w:val="22"/>
          <w:lang w:val="en-US"/>
        </w:rPr>
        <w:t xml:space="preserve">Lecturer: </w:t>
      </w:r>
      <w:r>
        <w:rPr>
          <w:rFonts w:eastAsia="Calibri"/>
          <w:b/>
          <w:color w:val="000000"/>
          <w:szCs w:val="22"/>
          <w:lang w:val="en-US"/>
        </w:rPr>
        <w:t>Tristan Hawkins</w:t>
      </w:r>
      <w:r w:rsidR="00F34F42">
        <w:rPr>
          <w:rFonts w:eastAsia="Calibri"/>
          <w:b/>
          <w:color w:val="000000"/>
          <w:szCs w:val="22"/>
          <w:lang w:val="en-US"/>
        </w:rPr>
        <w:t xml:space="preserve">, </w:t>
      </w:r>
      <w:r>
        <w:rPr>
          <w:rFonts w:eastAsia="Calibri"/>
          <w:b/>
          <w:color w:val="000000"/>
          <w:szCs w:val="22"/>
          <w:lang w:val="en-US"/>
        </w:rPr>
        <w:t>Internal Verifier: Chris Wilkin</w:t>
      </w:r>
    </w:p>
    <w:p w14:paraId="6CB58257" w14:textId="226C0233" w:rsidR="002358BA" w:rsidRDefault="002358BA" w:rsidP="002358BA">
      <w:pPr>
        <w:spacing w:after="200"/>
        <w:jc w:val="center"/>
        <w:rPr>
          <w:b/>
          <w:sz w:val="28"/>
          <w:szCs w:val="28"/>
        </w:rPr>
      </w:pPr>
      <w:r w:rsidRPr="002358BA">
        <w:rPr>
          <w:rFonts w:eastAsia="Calibri"/>
          <w:b/>
          <w:bCs/>
          <w:szCs w:val="22"/>
          <w:lang w:val="en-US"/>
        </w:rPr>
        <w:t xml:space="preserve">Assignment Title: </w:t>
      </w:r>
      <w:r w:rsidRPr="002358BA">
        <w:rPr>
          <w:rFonts w:eastAsia="Calibri"/>
          <w:b/>
          <w:bCs/>
          <w:szCs w:val="22"/>
        </w:rPr>
        <w:t>Business Report</w:t>
      </w:r>
      <w:r w:rsidR="00F34F42">
        <w:rPr>
          <w:rFonts w:eastAsia="Calibri"/>
          <w:b/>
          <w:bCs/>
          <w:szCs w:val="22"/>
        </w:rPr>
        <w:t>-</w:t>
      </w:r>
      <w:r w:rsidRPr="002358BA">
        <w:rPr>
          <w:rFonts w:eastAsia="Calibri"/>
          <w:b/>
          <w:bCs/>
          <w:szCs w:val="22"/>
        </w:rPr>
        <w:t>Comparison of Two Hospitality Organisations</w:t>
      </w:r>
    </w:p>
    <w:p w14:paraId="437EA467" w14:textId="77777777" w:rsidR="000E5022" w:rsidRPr="005E08A8" w:rsidRDefault="00000000">
      <w:pPr>
        <w:rPr>
          <w:b/>
        </w:rPr>
      </w:pPr>
      <w:r w:rsidRPr="005E08A8">
        <w:br w:type="page"/>
      </w:r>
    </w:p>
    <w:p w14:paraId="6C75E892" w14:textId="77777777" w:rsidR="000E5022" w:rsidRPr="005E08A8" w:rsidRDefault="00000000">
      <w:pPr>
        <w:jc w:val="center"/>
        <w:rPr>
          <w:b/>
        </w:rPr>
      </w:pPr>
      <w:r w:rsidRPr="005E08A8">
        <w:rPr>
          <w:b/>
        </w:rPr>
        <w:lastRenderedPageBreak/>
        <w:t xml:space="preserve">Executive Summary </w:t>
      </w:r>
    </w:p>
    <w:p w14:paraId="02680B20" w14:textId="0D4BF030" w:rsidR="000E5022" w:rsidRPr="005E08A8" w:rsidRDefault="00000000">
      <w:r w:rsidRPr="005E08A8">
        <w:t xml:space="preserve">The presence of a general financial position including the comparative analysis is relevant for the realisation of business comparative processing that is relevant for the recognition of business growth on an effective basis. According to the basic formulations the comparative analysis between two potential Hospitals in the context of four different areas related to revenue, growth potential, market share position and the CSR contribution perspective. The primary applications of revenue have been evaluated with the support of six years of financial position of the business with the comparative growth basis while the market share and customer demographic including the branding are mainly initiated for the market development prospect. The identification of growth potential is also initiated with the evaluation of Ansoff’s Matrix support that is formulated for the general growth including the value positioning structure of both businesses in a developing basis. In the last part applications of some potential recommendations related to the price and perceived value with the support of Bowman's Strategic Clock that brings the operating growth including the value formulation growth approach for both businesses. </w:t>
      </w:r>
    </w:p>
    <w:p w14:paraId="6C7F7542" w14:textId="77777777" w:rsidR="000E5022" w:rsidRPr="005E08A8" w:rsidRDefault="000E5022">
      <w:pPr>
        <w:rPr>
          <w:b/>
        </w:rPr>
      </w:pPr>
    </w:p>
    <w:p w14:paraId="70C24C61" w14:textId="77777777" w:rsidR="000E5022" w:rsidRPr="005E08A8" w:rsidRDefault="000E5022">
      <w:pPr>
        <w:rPr>
          <w:b/>
        </w:rPr>
      </w:pPr>
    </w:p>
    <w:p w14:paraId="68F90944" w14:textId="77777777" w:rsidR="000E5022" w:rsidRPr="005E08A8" w:rsidRDefault="000E5022">
      <w:pPr>
        <w:rPr>
          <w:b/>
        </w:rPr>
      </w:pPr>
    </w:p>
    <w:p w14:paraId="34E5626D" w14:textId="77777777" w:rsidR="000E5022" w:rsidRPr="005E08A8" w:rsidRDefault="00000000">
      <w:pPr>
        <w:rPr>
          <w:b/>
        </w:rPr>
      </w:pPr>
      <w:r w:rsidRPr="005E08A8">
        <w:br w:type="page"/>
      </w:r>
    </w:p>
    <w:sdt>
      <w:sdtPr>
        <w:rPr>
          <w:rFonts w:ascii="Times New Roman" w:eastAsia="Times New Roman" w:hAnsi="Times New Roman" w:cs="Times New Roman"/>
          <w:color w:val="auto"/>
          <w:sz w:val="24"/>
          <w:szCs w:val="24"/>
          <w:lang w:val="en-GB"/>
        </w:rPr>
        <w:id w:val="-1125462225"/>
        <w:docPartObj>
          <w:docPartGallery w:val="Table of Contents"/>
          <w:docPartUnique/>
        </w:docPartObj>
      </w:sdtPr>
      <w:sdtEndPr>
        <w:rPr>
          <w:b/>
          <w:bCs/>
          <w:noProof/>
        </w:rPr>
      </w:sdtEndPr>
      <w:sdtContent>
        <w:p w14:paraId="20041DFF" w14:textId="0F5A2E4E" w:rsidR="005E08A8" w:rsidRPr="005E08A8" w:rsidRDefault="005E08A8" w:rsidP="005E08A8">
          <w:pPr>
            <w:pStyle w:val="Titlucuprins"/>
            <w:jc w:val="center"/>
            <w:rPr>
              <w:rFonts w:ascii="Times New Roman" w:hAnsi="Times New Roman" w:cs="Times New Roman"/>
              <w:b/>
              <w:bCs/>
              <w:color w:val="000000" w:themeColor="text1"/>
            </w:rPr>
          </w:pPr>
          <w:r w:rsidRPr="005E08A8">
            <w:rPr>
              <w:rFonts w:ascii="Times New Roman" w:hAnsi="Times New Roman" w:cs="Times New Roman"/>
              <w:b/>
              <w:bCs/>
              <w:color w:val="000000" w:themeColor="text1"/>
            </w:rPr>
            <w:t>Table of Contents</w:t>
          </w:r>
        </w:p>
        <w:p w14:paraId="643CE698" w14:textId="61833489" w:rsidR="005E08A8" w:rsidRDefault="005E08A8">
          <w:pPr>
            <w:pStyle w:val="Cuprins1"/>
            <w:tabs>
              <w:tab w:val="right" w:leader="dot" w:pos="9350"/>
            </w:tabs>
            <w:rPr>
              <w:noProof/>
            </w:rPr>
          </w:pPr>
          <w:r>
            <w:fldChar w:fldCharType="begin"/>
          </w:r>
          <w:r>
            <w:instrText xml:space="preserve"> TOC \o "1-3" \h \z \u </w:instrText>
          </w:r>
          <w:r>
            <w:fldChar w:fldCharType="separate"/>
          </w:r>
          <w:hyperlink w:anchor="_Toc179648147" w:history="1">
            <w:r w:rsidRPr="00E0075D">
              <w:rPr>
                <w:rStyle w:val="Hyperlink"/>
                <w:noProof/>
              </w:rPr>
              <w:t>Introduction</w:t>
            </w:r>
            <w:r>
              <w:rPr>
                <w:noProof/>
                <w:webHidden/>
              </w:rPr>
              <w:tab/>
            </w:r>
            <w:r>
              <w:rPr>
                <w:noProof/>
                <w:webHidden/>
              </w:rPr>
              <w:fldChar w:fldCharType="begin"/>
            </w:r>
            <w:r>
              <w:rPr>
                <w:noProof/>
                <w:webHidden/>
              </w:rPr>
              <w:instrText xml:space="preserve"> PAGEREF _Toc179648147 \h </w:instrText>
            </w:r>
            <w:r>
              <w:rPr>
                <w:noProof/>
                <w:webHidden/>
              </w:rPr>
            </w:r>
            <w:r>
              <w:rPr>
                <w:noProof/>
                <w:webHidden/>
              </w:rPr>
              <w:fldChar w:fldCharType="separate"/>
            </w:r>
            <w:r>
              <w:rPr>
                <w:noProof/>
                <w:webHidden/>
              </w:rPr>
              <w:t>4</w:t>
            </w:r>
            <w:r>
              <w:rPr>
                <w:noProof/>
                <w:webHidden/>
              </w:rPr>
              <w:fldChar w:fldCharType="end"/>
            </w:r>
          </w:hyperlink>
        </w:p>
        <w:p w14:paraId="0F675101" w14:textId="0E66DDF1" w:rsidR="005E08A8" w:rsidRDefault="005E08A8">
          <w:pPr>
            <w:pStyle w:val="Cuprins1"/>
            <w:tabs>
              <w:tab w:val="right" w:leader="dot" w:pos="9350"/>
            </w:tabs>
            <w:rPr>
              <w:noProof/>
            </w:rPr>
          </w:pPr>
          <w:hyperlink w:anchor="_Toc179648148" w:history="1">
            <w:r w:rsidRPr="00E0075D">
              <w:rPr>
                <w:rStyle w:val="Hyperlink"/>
                <w:noProof/>
              </w:rPr>
              <w:t>Discussions</w:t>
            </w:r>
            <w:r>
              <w:rPr>
                <w:noProof/>
                <w:webHidden/>
              </w:rPr>
              <w:tab/>
            </w:r>
            <w:r>
              <w:rPr>
                <w:noProof/>
                <w:webHidden/>
              </w:rPr>
              <w:fldChar w:fldCharType="begin"/>
            </w:r>
            <w:r>
              <w:rPr>
                <w:noProof/>
                <w:webHidden/>
              </w:rPr>
              <w:instrText xml:space="preserve"> PAGEREF _Toc179648148 \h </w:instrText>
            </w:r>
            <w:r>
              <w:rPr>
                <w:noProof/>
                <w:webHidden/>
              </w:rPr>
            </w:r>
            <w:r>
              <w:rPr>
                <w:noProof/>
                <w:webHidden/>
              </w:rPr>
              <w:fldChar w:fldCharType="separate"/>
            </w:r>
            <w:r>
              <w:rPr>
                <w:noProof/>
                <w:webHidden/>
              </w:rPr>
              <w:t>4</w:t>
            </w:r>
            <w:r>
              <w:rPr>
                <w:noProof/>
                <w:webHidden/>
              </w:rPr>
              <w:fldChar w:fldCharType="end"/>
            </w:r>
          </w:hyperlink>
        </w:p>
        <w:p w14:paraId="099B5501" w14:textId="713FDC57" w:rsidR="005E08A8" w:rsidRDefault="005E08A8">
          <w:pPr>
            <w:pStyle w:val="Cuprins2"/>
            <w:tabs>
              <w:tab w:val="right" w:leader="dot" w:pos="9350"/>
            </w:tabs>
            <w:rPr>
              <w:noProof/>
            </w:rPr>
          </w:pPr>
          <w:hyperlink w:anchor="_Toc179648149" w:history="1">
            <w:r w:rsidRPr="00E0075D">
              <w:rPr>
                <w:rStyle w:val="Hyperlink"/>
                <w:noProof/>
              </w:rPr>
              <w:t>Business revenue position in a comparative order between two companies</w:t>
            </w:r>
            <w:r>
              <w:rPr>
                <w:noProof/>
                <w:webHidden/>
              </w:rPr>
              <w:tab/>
            </w:r>
            <w:r>
              <w:rPr>
                <w:noProof/>
                <w:webHidden/>
              </w:rPr>
              <w:fldChar w:fldCharType="begin"/>
            </w:r>
            <w:r>
              <w:rPr>
                <w:noProof/>
                <w:webHidden/>
              </w:rPr>
              <w:instrText xml:space="preserve"> PAGEREF _Toc179648149 \h </w:instrText>
            </w:r>
            <w:r>
              <w:rPr>
                <w:noProof/>
                <w:webHidden/>
              </w:rPr>
            </w:r>
            <w:r>
              <w:rPr>
                <w:noProof/>
                <w:webHidden/>
              </w:rPr>
              <w:fldChar w:fldCharType="separate"/>
            </w:r>
            <w:r>
              <w:rPr>
                <w:noProof/>
                <w:webHidden/>
              </w:rPr>
              <w:t>4</w:t>
            </w:r>
            <w:r>
              <w:rPr>
                <w:noProof/>
                <w:webHidden/>
              </w:rPr>
              <w:fldChar w:fldCharType="end"/>
            </w:r>
          </w:hyperlink>
        </w:p>
        <w:p w14:paraId="2718BF56" w14:textId="5A8B5E49" w:rsidR="005E08A8" w:rsidRDefault="005E08A8">
          <w:pPr>
            <w:pStyle w:val="Cuprins2"/>
            <w:tabs>
              <w:tab w:val="right" w:leader="dot" w:pos="9350"/>
            </w:tabs>
            <w:rPr>
              <w:noProof/>
            </w:rPr>
          </w:pPr>
          <w:hyperlink w:anchor="_Toc179648150" w:history="1">
            <w:r w:rsidRPr="00E0075D">
              <w:rPr>
                <w:rStyle w:val="Hyperlink"/>
                <w:noProof/>
              </w:rPr>
              <w:t>Business market position in a comparative order between two companies</w:t>
            </w:r>
            <w:r>
              <w:rPr>
                <w:noProof/>
                <w:webHidden/>
              </w:rPr>
              <w:tab/>
            </w:r>
            <w:r>
              <w:rPr>
                <w:noProof/>
                <w:webHidden/>
              </w:rPr>
              <w:fldChar w:fldCharType="begin"/>
            </w:r>
            <w:r>
              <w:rPr>
                <w:noProof/>
                <w:webHidden/>
              </w:rPr>
              <w:instrText xml:space="preserve"> PAGEREF _Toc179648150 \h </w:instrText>
            </w:r>
            <w:r>
              <w:rPr>
                <w:noProof/>
                <w:webHidden/>
              </w:rPr>
            </w:r>
            <w:r>
              <w:rPr>
                <w:noProof/>
                <w:webHidden/>
              </w:rPr>
              <w:fldChar w:fldCharType="separate"/>
            </w:r>
            <w:r>
              <w:rPr>
                <w:noProof/>
                <w:webHidden/>
              </w:rPr>
              <w:t>6</w:t>
            </w:r>
            <w:r>
              <w:rPr>
                <w:noProof/>
                <w:webHidden/>
              </w:rPr>
              <w:fldChar w:fldCharType="end"/>
            </w:r>
          </w:hyperlink>
        </w:p>
        <w:p w14:paraId="7B711404" w14:textId="070D9E84" w:rsidR="005E08A8" w:rsidRDefault="005E08A8">
          <w:pPr>
            <w:pStyle w:val="Cuprins2"/>
            <w:tabs>
              <w:tab w:val="right" w:leader="dot" w:pos="9350"/>
            </w:tabs>
            <w:rPr>
              <w:noProof/>
            </w:rPr>
          </w:pPr>
          <w:hyperlink w:anchor="_Toc179648151" w:history="1">
            <w:r w:rsidRPr="00E0075D">
              <w:rPr>
                <w:rStyle w:val="Hyperlink"/>
                <w:noProof/>
              </w:rPr>
              <w:t>Business growth potential in a comparative order between two companies</w:t>
            </w:r>
            <w:r>
              <w:rPr>
                <w:noProof/>
                <w:webHidden/>
              </w:rPr>
              <w:tab/>
            </w:r>
            <w:r>
              <w:rPr>
                <w:noProof/>
                <w:webHidden/>
              </w:rPr>
              <w:fldChar w:fldCharType="begin"/>
            </w:r>
            <w:r>
              <w:rPr>
                <w:noProof/>
                <w:webHidden/>
              </w:rPr>
              <w:instrText xml:space="preserve"> PAGEREF _Toc179648151 \h </w:instrText>
            </w:r>
            <w:r>
              <w:rPr>
                <w:noProof/>
                <w:webHidden/>
              </w:rPr>
            </w:r>
            <w:r>
              <w:rPr>
                <w:noProof/>
                <w:webHidden/>
              </w:rPr>
              <w:fldChar w:fldCharType="separate"/>
            </w:r>
            <w:r>
              <w:rPr>
                <w:noProof/>
                <w:webHidden/>
              </w:rPr>
              <w:t>7</w:t>
            </w:r>
            <w:r>
              <w:rPr>
                <w:noProof/>
                <w:webHidden/>
              </w:rPr>
              <w:fldChar w:fldCharType="end"/>
            </w:r>
          </w:hyperlink>
        </w:p>
        <w:p w14:paraId="3C19CC1F" w14:textId="4C914417" w:rsidR="005E08A8" w:rsidRDefault="00724E7F">
          <w:pPr>
            <w:pStyle w:val="Cuprins2"/>
            <w:tabs>
              <w:tab w:val="right" w:leader="dot" w:pos="9350"/>
            </w:tabs>
            <w:rPr>
              <w:noProof/>
            </w:rPr>
          </w:pPr>
          <w:r w:rsidRPr="00724E7F">
            <w:rPr>
              <w:rStyle w:val="Hyperlink"/>
              <w:noProof/>
            </w:rPr>
            <w:t>Identified CSR contribution in a comparative order between two businesses</w:t>
          </w:r>
          <w:r w:rsidRPr="00724E7F">
            <w:rPr>
              <w:rStyle w:val="Hyperlink"/>
              <w:noProof/>
            </w:rPr>
            <w:tab/>
            <w:t>8</w:t>
          </w:r>
        </w:p>
        <w:p w14:paraId="44B8A60A" w14:textId="1D70F945" w:rsidR="005E08A8" w:rsidRDefault="00724E7F">
          <w:pPr>
            <w:pStyle w:val="Cuprins2"/>
            <w:tabs>
              <w:tab w:val="right" w:leader="dot" w:pos="9350"/>
            </w:tabs>
            <w:rPr>
              <w:noProof/>
            </w:rPr>
          </w:pPr>
          <w:r w:rsidRPr="00724E7F">
            <w:rPr>
              <w:rStyle w:val="Hyperlink"/>
              <w:noProof/>
            </w:rPr>
            <w:t>Recommendation with Bowman's Strategic Clock for Strategic Position</w:t>
          </w:r>
          <w:r w:rsidRPr="00724E7F">
            <w:rPr>
              <w:rStyle w:val="Hyperlink"/>
              <w:noProof/>
            </w:rPr>
            <w:tab/>
            <w:t>9</w:t>
          </w:r>
        </w:p>
        <w:p w14:paraId="7AC6B33B" w14:textId="7FD3D35C" w:rsidR="005E08A8" w:rsidRDefault="005E08A8">
          <w:pPr>
            <w:pStyle w:val="Cuprins1"/>
            <w:tabs>
              <w:tab w:val="right" w:leader="dot" w:pos="9350"/>
            </w:tabs>
            <w:rPr>
              <w:noProof/>
            </w:rPr>
          </w:pPr>
          <w:hyperlink w:anchor="_Toc179648154" w:history="1">
            <w:r w:rsidRPr="00E0075D">
              <w:rPr>
                <w:rStyle w:val="Hyperlink"/>
                <w:noProof/>
              </w:rPr>
              <w:t>Conclusions</w:t>
            </w:r>
            <w:r>
              <w:rPr>
                <w:noProof/>
                <w:webHidden/>
              </w:rPr>
              <w:tab/>
            </w:r>
            <w:r>
              <w:rPr>
                <w:noProof/>
                <w:webHidden/>
              </w:rPr>
              <w:fldChar w:fldCharType="begin"/>
            </w:r>
            <w:r>
              <w:rPr>
                <w:noProof/>
                <w:webHidden/>
              </w:rPr>
              <w:instrText xml:space="preserve"> PAGEREF _Toc179648154 \h </w:instrText>
            </w:r>
            <w:r>
              <w:rPr>
                <w:noProof/>
                <w:webHidden/>
              </w:rPr>
            </w:r>
            <w:r>
              <w:rPr>
                <w:noProof/>
                <w:webHidden/>
              </w:rPr>
              <w:fldChar w:fldCharType="separate"/>
            </w:r>
            <w:r>
              <w:rPr>
                <w:noProof/>
                <w:webHidden/>
              </w:rPr>
              <w:t>10</w:t>
            </w:r>
            <w:r>
              <w:rPr>
                <w:noProof/>
                <w:webHidden/>
              </w:rPr>
              <w:fldChar w:fldCharType="end"/>
            </w:r>
          </w:hyperlink>
        </w:p>
        <w:p w14:paraId="33D6EA53" w14:textId="2EEE2209" w:rsidR="005E08A8" w:rsidRDefault="005E08A8">
          <w:pPr>
            <w:pStyle w:val="Cuprins1"/>
            <w:tabs>
              <w:tab w:val="right" w:leader="dot" w:pos="9350"/>
            </w:tabs>
            <w:rPr>
              <w:noProof/>
            </w:rPr>
          </w:pPr>
          <w:hyperlink w:anchor="_Toc179648155" w:history="1">
            <w:r w:rsidRPr="00E0075D">
              <w:rPr>
                <w:rStyle w:val="Hyperlink"/>
                <w:noProof/>
              </w:rPr>
              <w:t>References</w:t>
            </w:r>
            <w:r>
              <w:rPr>
                <w:noProof/>
                <w:webHidden/>
              </w:rPr>
              <w:tab/>
            </w:r>
            <w:r>
              <w:rPr>
                <w:noProof/>
                <w:webHidden/>
              </w:rPr>
              <w:fldChar w:fldCharType="begin"/>
            </w:r>
            <w:r>
              <w:rPr>
                <w:noProof/>
                <w:webHidden/>
              </w:rPr>
              <w:instrText xml:space="preserve"> PAGEREF _Toc179648155 \h </w:instrText>
            </w:r>
            <w:r>
              <w:rPr>
                <w:noProof/>
                <w:webHidden/>
              </w:rPr>
            </w:r>
            <w:r>
              <w:rPr>
                <w:noProof/>
                <w:webHidden/>
              </w:rPr>
              <w:fldChar w:fldCharType="separate"/>
            </w:r>
            <w:r>
              <w:rPr>
                <w:noProof/>
                <w:webHidden/>
              </w:rPr>
              <w:t>11</w:t>
            </w:r>
            <w:r>
              <w:rPr>
                <w:noProof/>
                <w:webHidden/>
              </w:rPr>
              <w:fldChar w:fldCharType="end"/>
            </w:r>
          </w:hyperlink>
        </w:p>
        <w:p w14:paraId="58FF858B" w14:textId="009C82FF" w:rsidR="005E08A8" w:rsidRDefault="005E08A8">
          <w:r>
            <w:rPr>
              <w:b/>
              <w:bCs/>
              <w:noProof/>
            </w:rPr>
            <w:fldChar w:fldCharType="end"/>
          </w:r>
        </w:p>
      </w:sdtContent>
    </w:sdt>
    <w:p w14:paraId="5EFDB894" w14:textId="77777777" w:rsidR="000E5022" w:rsidRPr="005E08A8" w:rsidRDefault="00000000">
      <w:pPr>
        <w:rPr>
          <w:b/>
        </w:rPr>
      </w:pPr>
      <w:r w:rsidRPr="005E08A8">
        <w:br w:type="page"/>
      </w:r>
    </w:p>
    <w:p w14:paraId="469EDC75" w14:textId="77777777" w:rsidR="000E5022" w:rsidRPr="005E08A8" w:rsidRDefault="00000000">
      <w:pPr>
        <w:pStyle w:val="Titlu1"/>
      </w:pPr>
      <w:bookmarkStart w:id="0" w:name="_ws95z89h9m45" w:colFirst="0" w:colLast="0"/>
      <w:bookmarkStart w:id="1" w:name="_Toc179648147"/>
      <w:bookmarkEnd w:id="0"/>
      <w:r w:rsidRPr="005E08A8">
        <w:lastRenderedPageBreak/>
        <w:t>Introduction</w:t>
      </w:r>
      <w:bookmarkEnd w:id="1"/>
      <w:r w:rsidRPr="005E08A8">
        <w:t xml:space="preserve"> </w:t>
      </w:r>
    </w:p>
    <w:p w14:paraId="577C5469" w14:textId="3B7FD49A" w:rsidR="000E5022" w:rsidRPr="005E08A8" w:rsidRDefault="00000000">
      <w:r w:rsidRPr="005E08A8">
        <w:t xml:space="preserve">This report is mainly structured with the intention of providing a </w:t>
      </w:r>
      <w:r w:rsidR="00B71E2A" w:rsidRPr="005E08A8">
        <w:t xml:space="preserve">comparative </w:t>
      </w:r>
      <w:r w:rsidR="00B71E2A">
        <w:t>study</w:t>
      </w:r>
      <w:r w:rsidRPr="005E08A8">
        <w:t xml:space="preserve"> between two hospitality businesses that operate in the United Kingdom. The first one is Shangri-La Hotels, which is mainly a Chinese hospitality </w:t>
      </w:r>
      <w:r w:rsidR="005E08A8" w:rsidRPr="005E08A8">
        <w:t>business,</w:t>
      </w:r>
      <w:r w:rsidRPr="005E08A8">
        <w:t xml:space="preserve"> and the other one is Premier Inn Hotels (</w:t>
      </w:r>
      <w:r w:rsidRPr="005E08A8">
        <w:rPr>
          <w:b/>
        </w:rPr>
        <w:t>Parent company Whitbread PLC</w:t>
      </w:r>
      <w:r w:rsidRPr="005E08A8">
        <w:t xml:space="preserve">). To initiate the comparative analysis mainly four different aspects have been identified which include business revenue position, market position, general growth potential and also the CSR contribution prospect. </w:t>
      </w:r>
    </w:p>
    <w:p w14:paraId="57BF2D2A" w14:textId="4294A3E8" w:rsidR="000E5022" w:rsidRPr="005E08A8" w:rsidRDefault="00000000">
      <w:r w:rsidRPr="005E08A8">
        <w:t xml:space="preserve">For the reasons of identifying the revenue formulations mainly the 6-year financial positions related to the revenue aspects for both the business have been provided while the market positions have been evaluated through the initiative of customer demographic, </w:t>
      </w:r>
      <w:r w:rsidR="005E08A8" w:rsidRPr="005E08A8">
        <w:t>branding,</w:t>
      </w:r>
      <w:r w:rsidRPr="005E08A8">
        <w:t xml:space="preserve"> and market share support. The applications of Ansoff’s matrix are also </w:t>
      </w:r>
      <w:r w:rsidR="00F34F42">
        <w:t>started</w:t>
      </w:r>
      <w:r w:rsidRPr="005E08A8">
        <w:t xml:space="preserve"> for the initiative of general growth processing for both businesses. The general comparative analysis is initiated regarding the business sustainability prospect that indicates </w:t>
      </w:r>
      <w:r w:rsidR="00724E7F">
        <w:t>a </w:t>
      </w:r>
      <w:r w:rsidRPr="005E08A8">
        <w:t xml:space="preserve">general identification approach of marketing compatibility of both businesses on an effective basis. </w:t>
      </w:r>
    </w:p>
    <w:p w14:paraId="5C34891C" w14:textId="77777777" w:rsidR="000E5022" w:rsidRPr="005E08A8" w:rsidRDefault="00000000">
      <w:pPr>
        <w:pStyle w:val="Titlu1"/>
      </w:pPr>
      <w:bookmarkStart w:id="2" w:name="_ig6adbam98rr" w:colFirst="0" w:colLast="0"/>
      <w:bookmarkStart w:id="3" w:name="_Toc179648148"/>
      <w:bookmarkEnd w:id="2"/>
      <w:r w:rsidRPr="005E08A8">
        <w:t>Discussions</w:t>
      </w:r>
      <w:bookmarkEnd w:id="3"/>
      <w:r w:rsidRPr="005E08A8">
        <w:t xml:space="preserve"> </w:t>
      </w:r>
    </w:p>
    <w:p w14:paraId="667CE3BE" w14:textId="77777777" w:rsidR="000E5022" w:rsidRPr="005E08A8" w:rsidRDefault="00000000">
      <w:pPr>
        <w:pStyle w:val="Titlu2"/>
      </w:pPr>
      <w:bookmarkStart w:id="4" w:name="_9ni16d4dy4j2" w:colFirst="0" w:colLast="0"/>
      <w:bookmarkStart w:id="5" w:name="_Toc179648149"/>
      <w:bookmarkEnd w:id="4"/>
      <w:r w:rsidRPr="005E08A8">
        <w:t>Business revenue position in a comparative order between two companies</w:t>
      </w:r>
      <w:bookmarkEnd w:id="5"/>
      <w:r w:rsidRPr="005E08A8">
        <w:t xml:space="preserve"> </w:t>
      </w:r>
    </w:p>
    <w:p w14:paraId="6039D16E" w14:textId="77777777" w:rsidR="000E5022" w:rsidRPr="005E08A8" w:rsidRDefault="00000000">
      <w:r w:rsidRPr="005E08A8">
        <w:t xml:space="preserve">The primary engagement of business revenue is defined as one of the most significant elements related to the hospitality business which mainly depends on the Occupancy rate, RevPAR and ARR support. A proper volume of Occupancy rates is used to represent the capability of the business on a daily basis which is formulated for the determination of revenue in a proportionate manner. </w:t>
      </w:r>
    </w:p>
    <w:p w14:paraId="252447E6" w14:textId="77777777" w:rsidR="000E5022" w:rsidRPr="005E08A8" w:rsidRDefault="00000000">
      <w:pPr>
        <w:rPr>
          <w:b/>
        </w:rPr>
      </w:pPr>
      <w:r w:rsidRPr="005E08A8">
        <w:t xml:space="preserve">In relation to the primary formulation of revenue positioning for the business of </w:t>
      </w:r>
      <w:r w:rsidRPr="005E08A8">
        <w:rPr>
          <w:b/>
        </w:rPr>
        <w:t>Shangri-La Hotels</w:t>
      </w:r>
      <w:r w:rsidRPr="005E08A8">
        <w:t xml:space="preserve"> has been evaluated which indicates the present level of Occupancy rate as 66% (Shangri-La Group, 2024). In the present situation, the primary value related to business revenue structure indicates the following proportionate progress that represents a constantly expanded initiative occurrence. </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390"/>
        <w:gridCol w:w="1432"/>
        <w:gridCol w:w="1266"/>
        <w:gridCol w:w="1252"/>
        <w:gridCol w:w="1280"/>
        <w:gridCol w:w="1363"/>
        <w:gridCol w:w="1377"/>
      </w:tblGrid>
      <w:tr w:rsidR="000E5022" w:rsidRPr="005E08A8" w14:paraId="2F93CC40" w14:textId="77777777">
        <w:trPr>
          <w:trHeight w:val="525"/>
        </w:trPr>
        <w:tc>
          <w:tcPr>
            <w:tcW w:w="1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E6FB59" w14:textId="77777777" w:rsidR="000E5022" w:rsidRPr="005E08A8" w:rsidRDefault="00000000">
            <w:pPr>
              <w:spacing w:line="240" w:lineRule="auto"/>
            </w:pPr>
            <w:r w:rsidRPr="005E08A8">
              <w:t xml:space="preserve"> </w:t>
            </w:r>
          </w:p>
        </w:tc>
        <w:tc>
          <w:tcPr>
            <w:tcW w:w="143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7457965" w14:textId="77777777" w:rsidR="000E5022" w:rsidRPr="005E08A8" w:rsidRDefault="00000000">
            <w:pPr>
              <w:spacing w:line="240" w:lineRule="auto"/>
              <w:jc w:val="center"/>
              <w:rPr>
                <w:b/>
              </w:rPr>
            </w:pPr>
            <w:r w:rsidRPr="005E08A8">
              <w:rPr>
                <w:b/>
              </w:rPr>
              <w:t>2018</w:t>
            </w:r>
          </w:p>
        </w:tc>
        <w:tc>
          <w:tcPr>
            <w:tcW w:w="1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F4EFF77" w14:textId="77777777" w:rsidR="000E5022" w:rsidRPr="005E08A8" w:rsidRDefault="00000000">
            <w:pPr>
              <w:spacing w:line="240" w:lineRule="auto"/>
              <w:jc w:val="center"/>
              <w:rPr>
                <w:b/>
              </w:rPr>
            </w:pPr>
            <w:r w:rsidRPr="005E08A8">
              <w:rPr>
                <w:b/>
              </w:rPr>
              <w:t>2019</w:t>
            </w:r>
          </w:p>
        </w:tc>
        <w:tc>
          <w:tcPr>
            <w:tcW w:w="125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4AB6806" w14:textId="77777777" w:rsidR="000E5022" w:rsidRPr="005E08A8" w:rsidRDefault="00000000">
            <w:pPr>
              <w:spacing w:line="240" w:lineRule="auto"/>
              <w:jc w:val="center"/>
              <w:rPr>
                <w:b/>
              </w:rPr>
            </w:pPr>
            <w:r w:rsidRPr="005E08A8">
              <w:rPr>
                <w:b/>
              </w:rPr>
              <w:t>2020</w:t>
            </w:r>
          </w:p>
        </w:tc>
        <w:tc>
          <w:tcPr>
            <w:tcW w:w="1279"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EC28851" w14:textId="77777777" w:rsidR="000E5022" w:rsidRPr="005E08A8" w:rsidRDefault="00000000">
            <w:pPr>
              <w:spacing w:line="240" w:lineRule="auto"/>
              <w:jc w:val="center"/>
              <w:rPr>
                <w:b/>
              </w:rPr>
            </w:pPr>
            <w:r w:rsidRPr="005E08A8">
              <w:rPr>
                <w:b/>
              </w:rPr>
              <w:t>2021</w:t>
            </w:r>
          </w:p>
        </w:tc>
        <w:tc>
          <w:tcPr>
            <w:tcW w:w="136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7F478FA" w14:textId="77777777" w:rsidR="000E5022" w:rsidRPr="005E08A8" w:rsidRDefault="00000000">
            <w:pPr>
              <w:spacing w:line="240" w:lineRule="auto"/>
              <w:jc w:val="center"/>
              <w:rPr>
                <w:b/>
              </w:rPr>
            </w:pPr>
            <w:r w:rsidRPr="005E08A8">
              <w:rPr>
                <w:b/>
              </w:rPr>
              <w:t>2022</w:t>
            </w:r>
          </w:p>
        </w:tc>
        <w:tc>
          <w:tcPr>
            <w:tcW w:w="137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8D1B183" w14:textId="77777777" w:rsidR="000E5022" w:rsidRPr="005E08A8" w:rsidRDefault="00000000">
            <w:pPr>
              <w:spacing w:line="240" w:lineRule="auto"/>
              <w:jc w:val="center"/>
              <w:rPr>
                <w:b/>
              </w:rPr>
            </w:pPr>
            <w:r w:rsidRPr="005E08A8">
              <w:rPr>
                <w:b/>
              </w:rPr>
              <w:t>2023</w:t>
            </w:r>
          </w:p>
        </w:tc>
      </w:tr>
      <w:tr w:rsidR="000E5022" w:rsidRPr="005E08A8" w14:paraId="6C7940A9" w14:textId="77777777">
        <w:trPr>
          <w:trHeight w:val="525"/>
        </w:trPr>
        <w:tc>
          <w:tcPr>
            <w:tcW w:w="13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40F8F09" w14:textId="77777777" w:rsidR="000E5022" w:rsidRPr="005E08A8" w:rsidRDefault="00000000">
            <w:pPr>
              <w:spacing w:line="240" w:lineRule="auto"/>
            </w:pPr>
            <w:r w:rsidRPr="005E08A8">
              <w:t>Revenue</w:t>
            </w:r>
          </w:p>
        </w:tc>
        <w:tc>
          <w:tcPr>
            <w:tcW w:w="1432" w:type="dxa"/>
            <w:tcBorders>
              <w:top w:val="nil"/>
              <w:left w:val="nil"/>
              <w:bottom w:val="single" w:sz="8" w:space="0" w:color="000000"/>
              <w:right w:val="single" w:sz="8" w:space="0" w:color="000000"/>
            </w:tcBorders>
            <w:tcMar>
              <w:top w:w="100" w:type="dxa"/>
              <w:left w:w="100" w:type="dxa"/>
              <w:bottom w:w="100" w:type="dxa"/>
              <w:right w:w="100" w:type="dxa"/>
            </w:tcMar>
          </w:tcPr>
          <w:p w14:paraId="73EF39A9" w14:textId="77777777" w:rsidR="000E5022" w:rsidRPr="005E08A8" w:rsidRDefault="00000000">
            <w:pPr>
              <w:spacing w:line="240" w:lineRule="auto"/>
            </w:pPr>
            <w:r w:rsidRPr="005E08A8">
              <w:t>1924108.55</w:t>
            </w:r>
          </w:p>
        </w:tc>
        <w:tc>
          <w:tcPr>
            <w:tcW w:w="1265" w:type="dxa"/>
            <w:tcBorders>
              <w:top w:val="nil"/>
              <w:left w:val="nil"/>
              <w:bottom w:val="single" w:sz="8" w:space="0" w:color="000000"/>
              <w:right w:val="single" w:sz="8" w:space="0" w:color="000000"/>
            </w:tcBorders>
            <w:tcMar>
              <w:top w:w="100" w:type="dxa"/>
              <w:left w:w="100" w:type="dxa"/>
              <w:bottom w:w="100" w:type="dxa"/>
              <w:right w:w="100" w:type="dxa"/>
            </w:tcMar>
          </w:tcPr>
          <w:p w14:paraId="3B841017" w14:textId="77777777" w:rsidR="000E5022" w:rsidRPr="005E08A8" w:rsidRDefault="00000000">
            <w:pPr>
              <w:spacing w:line="240" w:lineRule="auto"/>
            </w:pPr>
            <w:r w:rsidRPr="005E08A8">
              <w:t>1857898.8</w:t>
            </w:r>
          </w:p>
        </w:tc>
        <w:tc>
          <w:tcPr>
            <w:tcW w:w="1251" w:type="dxa"/>
            <w:tcBorders>
              <w:top w:val="nil"/>
              <w:left w:val="nil"/>
              <w:bottom w:val="single" w:sz="8" w:space="0" w:color="000000"/>
              <w:right w:val="single" w:sz="8" w:space="0" w:color="000000"/>
            </w:tcBorders>
            <w:tcMar>
              <w:top w:w="100" w:type="dxa"/>
              <w:left w:w="100" w:type="dxa"/>
              <w:bottom w:w="100" w:type="dxa"/>
              <w:right w:w="100" w:type="dxa"/>
            </w:tcMar>
          </w:tcPr>
          <w:p w14:paraId="546A1A65" w14:textId="77777777" w:rsidR="000E5022" w:rsidRPr="005E08A8" w:rsidRDefault="00000000">
            <w:pPr>
              <w:spacing w:line="240" w:lineRule="auto"/>
            </w:pPr>
            <w:r w:rsidRPr="005E08A8">
              <w:t>789732.47</w:t>
            </w:r>
          </w:p>
        </w:tc>
        <w:tc>
          <w:tcPr>
            <w:tcW w:w="1279" w:type="dxa"/>
            <w:tcBorders>
              <w:top w:val="nil"/>
              <w:left w:val="nil"/>
              <w:bottom w:val="single" w:sz="8" w:space="0" w:color="000000"/>
              <w:right w:val="single" w:sz="8" w:space="0" w:color="000000"/>
            </w:tcBorders>
            <w:tcMar>
              <w:top w:w="100" w:type="dxa"/>
              <w:left w:w="100" w:type="dxa"/>
              <w:bottom w:w="100" w:type="dxa"/>
              <w:right w:w="100" w:type="dxa"/>
            </w:tcMar>
          </w:tcPr>
          <w:p w14:paraId="05837EF2" w14:textId="77777777" w:rsidR="000E5022" w:rsidRPr="005E08A8" w:rsidRDefault="00000000">
            <w:pPr>
              <w:spacing w:line="240" w:lineRule="auto"/>
            </w:pPr>
            <w:r w:rsidRPr="005E08A8">
              <w:t>948391.03</w:t>
            </w:r>
          </w:p>
        </w:tc>
        <w:tc>
          <w:tcPr>
            <w:tcW w:w="1362" w:type="dxa"/>
            <w:tcBorders>
              <w:top w:val="nil"/>
              <w:left w:val="nil"/>
              <w:bottom w:val="single" w:sz="8" w:space="0" w:color="000000"/>
              <w:right w:val="single" w:sz="8" w:space="0" w:color="000000"/>
            </w:tcBorders>
            <w:tcMar>
              <w:top w:w="100" w:type="dxa"/>
              <w:left w:w="100" w:type="dxa"/>
              <w:bottom w:w="100" w:type="dxa"/>
              <w:right w:w="100" w:type="dxa"/>
            </w:tcMar>
          </w:tcPr>
          <w:p w14:paraId="20A9ACC2" w14:textId="77777777" w:rsidR="000E5022" w:rsidRPr="005E08A8" w:rsidRDefault="00000000">
            <w:pPr>
              <w:spacing w:line="240" w:lineRule="auto"/>
            </w:pPr>
            <w:r w:rsidRPr="005E08A8">
              <w:t>1117349.28</w:t>
            </w:r>
          </w:p>
        </w:tc>
        <w:tc>
          <w:tcPr>
            <w:tcW w:w="1376" w:type="dxa"/>
            <w:tcBorders>
              <w:top w:val="nil"/>
              <w:left w:val="nil"/>
              <w:bottom w:val="single" w:sz="8" w:space="0" w:color="000000"/>
              <w:right w:val="single" w:sz="8" w:space="0" w:color="000000"/>
            </w:tcBorders>
            <w:tcMar>
              <w:top w:w="100" w:type="dxa"/>
              <w:left w:w="100" w:type="dxa"/>
              <w:bottom w:w="100" w:type="dxa"/>
              <w:right w:w="100" w:type="dxa"/>
            </w:tcMar>
          </w:tcPr>
          <w:p w14:paraId="285553B6" w14:textId="77777777" w:rsidR="000E5022" w:rsidRPr="005E08A8" w:rsidRDefault="00000000">
            <w:pPr>
              <w:spacing w:line="240" w:lineRule="auto"/>
            </w:pPr>
            <w:r w:rsidRPr="005E08A8">
              <w:t>1636723.79</w:t>
            </w:r>
          </w:p>
        </w:tc>
      </w:tr>
      <w:tr w:rsidR="000E5022" w:rsidRPr="005E08A8" w14:paraId="2932E5F9" w14:textId="77777777">
        <w:trPr>
          <w:trHeight w:val="525"/>
        </w:trPr>
        <w:tc>
          <w:tcPr>
            <w:tcW w:w="13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2B2818B" w14:textId="77777777" w:rsidR="000E5022" w:rsidRPr="005E08A8" w:rsidRDefault="00000000">
            <w:pPr>
              <w:spacing w:line="240" w:lineRule="auto"/>
            </w:pPr>
            <w:r w:rsidRPr="005E08A8">
              <w:lastRenderedPageBreak/>
              <w:t xml:space="preserve">Growth </w:t>
            </w:r>
          </w:p>
        </w:tc>
        <w:tc>
          <w:tcPr>
            <w:tcW w:w="1432" w:type="dxa"/>
            <w:tcBorders>
              <w:top w:val="nil"/>
              <w:left w:val="nil"/>
              <w:bottom w:val="single" w:sz="8" w:space="0" w:color="000000"/>
              <w:right w:val="single" w:sz="8" w:space="0" w:color="000000"/>
            </w:tcBorders>
            <w:tcMar>
              <w:top w:w="100" w:type="dxa"/>
              <w:left w:w="100" w:type="dxa"/>
              <w:bottom w:w="100" w:type="dxa"/>
              <w:right w:w="100" w:type="dxa"/>
            </w:tcMar>
          </w:tcPr>
          <w:p w14:paraId="15206593" w14:textId="77777777" w:rsidR="000E5022" w:rsidRPr="005E08A8" w:rsidRDefault="00000000">
            <w:pPr>
              <w:spacing w:line="240" w:lineRule="auto"/>
            </w:pPr>
            <w:r w:rsidRPr="005E08A8">
              <w:t xml:space="preserve"> </w:t>
            </w:r>
          </w:p>
        </w:tc>
        <w:tc>
          <w:tcPr>
            <w:tcW w:w="1265" w:type="dxa"/>
            <w:tcBorders>
              <w:top w:val="nil"/>
              <w:left w:val="nil"/>
              <w:bottom w:val="single" w:sz="8" w:space="0" w:color="000000"/>
              <w:right w:val="single" w:sz="8" w:space="0" w:color="000000"/>
            </w:tcBorders>
            <w:tcMar>
              <w:top w:w="100" w:type="dxa"/>
              <w:left w:w="100" w:type="dxa"/>
              <w:bottom w:w="100" w:type="dxa"/>
              <w:right w:w="100" w:type="dxa"/>
            </w:tcMar>
          </w:tcPr>
          <w:p w14:paraId="16E57519" w14:textId="77777777" w:rsidR="000E5022" w:rsidRPr="005E08A8" w:rsidRDefault="00000000">
            <w:pPr>
              <w:spacing w:line="240" w:lineRule="auto"/>
            </w:pPr>
            <w:r w:rsidRPr="005E08A8">
              <w:t>-3.4%</w:t>
            </w:r>
          </w:p>
        </w:tc>
        <w:tc>
          <w:tcPr>
            <w:tcW w:w="1251" w:type="dxa"/>
            <w:tcBorders>
              <w:top w:val="nil"/>
              <w:left w:val="nil"/>
              <w:bottom w:val="single" w:sz="8" w:space="0" w:color="000000"/>
              <w:right w:val="single" w:sz="8" w:space="0" w:color="000000"/>
            </w:tcBorders>
            <w:tcMar>
              <w:top w:w="100" w:type="dxa"/>
              <w:left w:w="100" w:type="dxa"/>
              <w:bottom w:w="100" w:type="dxa"/>
              <w:right w:w="100" w:type="dxa"/>
            </w:tcMar>
          </w:tcPr>
          <w:p w14:paraId="7BCA0F81" w14:textId="77777777" w:rsidR="000E5022" w:rsidRPr="005E08A8" w:rsidRDefault="00000000">
            <w:pPr>
              <w:spacing w:line="240" w:lineRule="auto"/>
            </w:pPr>
            <w:r w:rsidRPr="005E08A8">
              <w:t>-57.5%</w:t>
            </w:r>
          </w:p>
        </w:tc>
        <w:tc>
          <w:tcPr>
            <w:tcW w:w="1279" w:type="dxa"/>
            <w:tcBorders>
              <w:top w:val="nil"/>
              <w:left w:val="nil"/>
              <w:bottom w:val="single" w:sz="8" w:space="0" w:color="000000"/>
              <w:right w:val="single" w:sz="8" w:space="0" w:color="000000"/>
            </w:tcBorders>
            <w:tcMar>
              <w:top w:w="100" w:type="dxa"/>
              <w:left w:w="100" w:type="dxa"/>
              <w:bottom w:w="100" w:type="dxa"/>
              <w:right w:w="100" w:type="dxa"/>
            </w:tcMar>
          </w:tcPr>
          <w:p w14:paraId="11C1B663" w14:textId="77777777" w:rsidR="000E5022" w:rsidRPr="005E08A8" w:rsidRDefault="00000000">
            <w:pPr>
              <w:spacing w:line="240" w:lineRule="auto"/>
            </w:pPr>
            <w:r w:rsidRPr="005E08A8">
              <w:t>20.1%</w:t>
            </w:r>
          </w:p>
        </w:tc>
        <w:tc>
          <w:tcPr>
            <w:tcW w:w="1362" w:type="dxa"/>
            <w:tcBorders>
              <w:top w:val="nil"/>
              <w:left w:val="nil"/>
              <w:bottom w:val="single" w:sz="8" w:space="0" w:color="000000"/>
              <w:right w:val="single" w:sz="8" w:space="0" w:color="000000"/>
            </w:tcBorders>
            <w:tcMar>
              <w:top w:w="100" w:type="dxa"/>
              <w:left w:w="100" w:type="dxa"/>
              <w:bottom w:w="100" w:type="dxa"/>
              <w:right w:w="100" w:type="dxa"/>
            </w:tcMar>
          </w:tcPr>
          <w:p w14:paraId="4F7EA471" w14:textId="77777777" w:rsidR="000E5022" w:rsidRPr="005E08A8" w:rsidRDefault="00000000">
            <w:pPr>
              <w:spacing w:line="240" w:lineRule="auto"/>
            </w:pPr>
            <w:r w:rsidRPr="005E08A8">
              <w:t>17.8%</w:t>
            </w:r>
          </w:p>
        </w:tc>
        <w:tc>
          <w:tcPr>
            <w:tcW w:w="1376" w:type="dxa"/>
            <w:tcBorders>
              <w:top w:val="nil"/>
              <w:left w:val="nil"/>
              <w:bottom w:val="single" w:sz="8" w:space="0" w:color="000000"/>
              <w:right w:val="single" w:sz="8" w:space="0" w:color="000000"/>
            </w:tcBorders>
            <w:tcMar>
              <w:top w:w="100" w:type="dxa"/>
              <w:left w:w="100" w:type="dxa"/>
              <w:bottom w:w="100" w:type="dxa"/>
              <w:right w:w="100" w:type="dxa"/>
            </w:tcMar>
          </w:tcPr>
          <w:p w14:paraId="487770E5" w14:textId="77777777" w:rsidR="000E5022" w:rsidRPr="005E08A8" w:rsidRDefault="00000000">
            <w:pPr>
              <w:spacing w:line="240" w:lineRule="auto"/>
            </w:pPr>
            <w:r w:rsidRPr="005E08A8">
              <w:t>46.5%</w:t>
            </w:r>
          </w:p>
        </w:tc>
      </w:tr>
    </w:tbl>
    <w:p w14:paraId="20AD40B3" w14:textId="77777777" w:rsidR="000E5022" w:rsidRPr="005E08A8" w:rsidRDefault="000E5022"/>
    <w:p w14:paraId="3197D231" w14:textId="77777777" w:rsidR="000E5022" w:rsidRPr="005E08A8" w:rsidRDefault="00000000">
      <w:r w:rsidRPr="005E08A8">
        <w:t xml:space="preserve">The identified measurements mainly indicate around 46.5% of the development has been impacted in the present year in this business compared to the previous benchmarking level of 17.8% which represents a comprehensive growth initiative approach. The present room rate related to this particular business indicates the standard of 608.72 GBP with a volume of RevPAR level of 401.74 GBP which represents a comparatively developed and optimal market positioning approach. The initiated structure of high-quality hospitality business expansion strategy in the Middle East initiated by the management mainly imposes quality progress and revenue formulation support along with expansions of occupies initiative (scmp.com, 2023). It represents a positive initiative structure of the law of supply concept where with the expanded level of pricing positions the quality of supply related to services is proportionately expanded. Even the applicability of a robust recovery structure including the initiative of cross-border transaction expansion imposes a progressive revenue stability structure in this business (Lun, 2023). </w:t>
      </w:r>
    </w:p>
    <w:p w14:paraId="2867805D" w14:textId="43E51573" w:rsidR="000E5022" w:rsidRPr="005E08A8" w:rsidRDefault="00000000">
      <w:r w:rsidRPr="005E08A8">
        <w:t>The primary revenue structure related to the business of Premier Inn Hotels with the Involvement of parent company Whitbread PLC indicates a comparatively developed and optimised structural initiative support with the environment of a total of 853 Hotel initiatives. The present Occupancy rate structure of the business indicates around 82.2% of development in th</w:t>
      </w:r>
      <w:r w:rsidR="00F34F42">
        <w:t>is</w:t>
      </w:r>
      <w:r w:rsidRPr="005E08A8">
        <w:t xml:space="preserve"> competitive market position (Whitbread PLC, 2023). The </w:t>
      </w:r>
      <w:r w:rsidR="00B71E2A">
        <w:t>total</w:t>
      </w:r>
      <w:r w:rsidRPr="005E08A8">
        <w:t xml:space="preserve"> revenue structure and growth initiative are mainly provided with the following results. </w:t>
      </w:r>
    </w:p>
    <w:tbl>
      <w:tblPr>
        <w:tblStyle w:val="a0"/>
        <w:tblW w:w="9359" w:type="dxa"/>
        <w:tblBorders>
          <w:top w:val="nil"/>
          <w:left w:val="nil"/>
          <w:bottom w:val="nil"/>
          <w:right w:val="nil"/>
          <w:insideH w:val="nil"/>
          <w:insideV w:val="nil"/>
        </w:tblBorders>
        <w:tblLayout w:type="fixed"/>
        <w:tblLook w:val="0600" w:firstRow="0" w:lastRow="0" w:firstColumn="0" w:lastColumn="0" w:noHBand="1" w:noVBand="1"/>
      </w:tblPr>
      <w:tblGrid>
        <w:gridCol w:w="2112"/>
        <w:gridCol w:w="1227"/>
        <w:gridCol w:w="1171"/>
        <w:gridCol w:w="1158"/>
        <w:gridCol w:w="1267"/>
        <w:gridCol w:w="1198"/>
        <w:gridCol w:w="1226"/>
      </w:tblGrid>
      <w:tr w:rsidR="000E5022" w:rsidRPr="005E08A8" w14:paraId="7E5273D3" w14:textId="77777777">
        <w:trPr>
          <w:trHeight w:val="525"/>
        </w:trPr>
        <w:tc>
          <w:tcPr>
            <w:tcW w:w="21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B42C1B" w14:textId="77777777" w:rsidR="000E5022" w:rsidRPr="005E08A8" w:rsidRDefault="00000000">
            <w:pPr>
              <w:spacing w:line="240" w:lineRule="auto"/>
            </w:pPr>
            <w:r w:rsidRPr="005E08A8">
              <w:t xml:space="preserve"> </w:t>
            </w:r>
          </w:p>
        </w:tc>
        <w:tc>
          <w:tcPr>
            <w:tcW w:w="122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C0CC3C1" w14:textId="77777777" w:rsidR="000E5022" w:rsidRPr="005E08A8" w:rsidRDefault="00000000" w:rsidP="00F34F42">
            <w:pPr>
              <w:spacing w:line="240" w:lineRule="auto"/>
              <w:jc w:val="center"/>
            </w:pPr>
            <w:r w:rsidRPr="005E08A8">
              <w:t>2018</w:t>
            </w:r>
          </w:p>
        </w:tc>
        <w:tc>
          <w:tcPr>
            <w:tcW w:w="117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0BE8293" w14:textId="77777777" w:rsidR="000E5022" w:rsidRPr="005E08A8" w:rsidRDefault="00000000" w:rsidP="00F34F42">
            <w:pPr>
              <w:spacing w:line="240" w:lineRule="auto"/>
              <w:jc w:val="center"/>
            </w:pPr>
            <w:r w:rsidRPr="005E08A8">
              <w:t>2019</w:t>
            </w:r>
          </w:p>
        </w:tc>
        <w:tc>
          <w:tcPr>
            <w:tcW w:w="1158"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7A43BD7" w14:textId="77777777" w:rsidR="000E5022" w:rsidRPr="005E08A8" w:rsidRDefault="00000000" w:rsidP="00F34F42">
            <w:pPr>
              <w:spacing w:line="240" w:lineRule="auto"/>
              <w:jc w:val="center"/>
            </w:pPr>
            <w:r w:rsidRPr="005E08A8">
              <w:t>2020</w:t>
            </w:r>
          </w:p>
        </w:tc>
        <w:tc>
          <w:tcPr>
            <w:tcW w:w="126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29852F0" w14:textId="77777777" w:rsidR="000E5022" w:rsidRPr="005E08A8" w:rsidRDefault="00000000" w:rsidP="00F34F42">
            <w:pPr>
              <w:spacing w:line="240" w:lineRule="auto"/>
              <w:jc w:val="center"/>
            </w:pPr>
            <w:r w:rsidRPr="005E08A8">
              <w:t>2021</w:t>
            </w:r>
          </w:p>
        </w:tc>
        <w:tc>
          <w:tcPr>
            <w:tcW w:w="1198"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8B2A4FD" w14:textId="77777777" w:rsidR="000E5022" w:rsidRPr="005E08A8" w:rsidRDefault="00000000" w:rsidP="00F34F42">
            <w:pPr>
              <w:spacing w:line="240" w:lineRule="auto"/>
              <w:jc w:val="center"/>
            </w:pPr>
            <w:r w:rsidRPr="005E08A8">
              <w:t>2022</w:t>
            </w:r>
          </w:p>
        </w:tc>
        <w:tc>
          <w:tcPr>
            <w:tcW w:w="122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8707C04" w14:textId="77777777" w:rsidR="000E5022" w:rsidRPr="005E08A8" w:rsidRDefault="00000000" w:rsidP="00F34F42">
            <w:pPr>
              <w:spacing w:line="240" w:lineRule="auto"/>
              <w:jc w:val="center"/>
            </w:pPr>
            <w:r w:rsidRPr="005E08A8">
              <w:t>2023</w:t>
            </w:r>
          </w:p>
        </w:tc>
      </w:tr>
      <w:tr w:rsidR="000E5022" w:rsidRPr="005E08A8" w14:paraId="4068FBFA" w14:textId="77777777">
        <w:trPr>
          <w:trHeight w:val="525"/>
        </w:trPr>
        <w:tc>
          <w:tcPr>
            <w:tcW w:w="211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C3265B5" w14:textId="77777777" w:rsidR="000E5022" w:rsidRPr="005E08A8" w:rsidRDefault="00000000">
            <w:pPr>
              <w:spacing w:line="240" w:lineRule="auto"/>
            </w:pPr>
            <w:r w:rsidRPr="005E08A8">
              <w:t>Revenue</w:t>
            </w:r>
          </w:p>
        </w:tc>
        <w:tc>
          <w:tcPr>
            <w:tcW w:w="1226" w:type="dxa"/>
            <w:tcBorders>
              <w:top w:val="nil"/>
              <w:left w:val="nil"/>
              <w:bottom w:val="single" w:sz="8" w:space="0" w:color="000000"/>
              <w:right w:val="single" w:sz="8" w:space="0" w:color="000000"/>
            </w:tcBorders>
            <w:tcMar>
              <w:top w:w="100" w:type="dxa"/>
              <w:left w:w="100" w:type="dxa"/>
              <w:bottom w:w="100" w:type="dxa"/>
              <w:right w:w="100" w:type="dxa"/>
            </w:tcMar>
          </w:tcPr>
          <w:p w14:paraId="74749490" w14:textId="77777777" w:rsidR="000E5022" w:rsidRPr="005E08A8" w:rsidRDefault="00000000">
            <w:pPr>
              <w:spacing w:line="240" w:lineRule="auto"/>
            </w:pPr>
            <w:r w:rsidRPr="005E08A8">
              <w:t>3295.1</w:t>
            </w:r>
          </w:p>
        </w:tc>
        <w:tc>
          <w:tcPr>
            <w:tcW w:w="1171" w:type="dxa"/>
            <w:tcBorders>
              <w:top w:val="nil"/>
              <w:left w:val="nil"/>
              <w:bottom w:val="single" w:sz="8" w:space="0" w:color="000000"/>
              <w:right w:val="single" w:sz="8" w:space="0" w:color="000000"/>
            </w:tcBorders>
            <w:tcMar>
              <w:top w:w="100" w:type="dxa"/>
              <w:left w:w="100" w:type="dxa"/>
              <w:bottom w:w="100" w:type="dxa"/>
              <w:right w:w="100" w:type="dxa"/>
            </w:tcMar>
          </w:tcPr>
          <w:p w14:paraId="377440EA" w14:textId="77777777" w:rsidR="000E5022" w:rsidRPr="005E08A8" w:rsidRDefault="00000000">
            <w:pPr>
              <w:spacing w:line="240" w:lineRule="auto"/>
            </w:pPr>
            <w:r w:rsidRPr="005E08A8">
              <w:t>2049.1</w:t>
            </w:r>
          </w:p>
        </w:tc>
        <w:tc>
          <w:tcPr>
            <w:tcW w:w="1158" w:type="dxa"/>
            <w:tcBorders>
              <w:top w:val="nil"/>
              <w:left w:val="nil"/>
              <w:bottom w:val="single" w:sz="8" w:space="0" w:color="000000"/>
              <w:right w:val="single" w:sz="8" w:space="0" w:color="000000"/>
            </w:tcBorders>
            <w:tcMar>
              <w:top w:w="100" w:type="dxa"/>
              <w:left w:w="100" w:type="dxa"/>
              <w:bottom w:w="100" w:type="dxa"/>
              <w:right w:w="100" w:type="dxa"/>
            </w:tcMar>
          </w:tcPr>
          <w:p w14:paraId="01EB1A5E" w14:textId="77777777" w:rsidR="000E5022" w:rsidRPr="005E08A8" w:rsidRDefault="00000000">
            <w:pPr>
              <w:spacing w:line="240" w:lineRule="auto"/>
            </w:pPr>
            <w:r w:rsidRPr="005E08A8">
              <w:t>2071.5</w:t>
            </w:r>
          </w:p>
        </w:tc>
        <w:tc>
          <w:tcPr>
            <w:tcW w:w="1267" w:type="dxa"/>
            <w:tcBorders>
              <w:top w:val="nil"/>
              <w:left w:val="nil"/>
              <w:bottom w:val="single" w:sz="8" w:space="0" w:color="000000"/>
              <w:right w:val="single" w:sz="8" w:space="0" w:color="000000"/>
            </w:tcBorders>
            <w:tcMar>
              <w:top w:w="100" w:type="dxa"/>
              <w:left w:w="100" w:type="dxa"/>
              <w:bottom w:w="100" w:type="dxa"/>
              <w:right w:w="100" w:type="dxa"/>
            </w:tcMar>
          </w:tcPr>
          <w:p w14:paraId="335F34F5" w14:textId="77777777" w:rsidR="000E5022" w:rsidRPr="005E08A8" w:rsidRDefault="00000000">
            <w:pPr>
              <w:spacing w:line="240" w:lineRule="auto"/>
            </w:pPr>
            <w:r w:rsidRPr="005E08A8">
              <w:t>589.4</w:t>
            </w:r>
          </w:p>
        </w:tc>
        <w:tc>
          <w:tcPr>
            <w:tcW w:w="1198" w:type="dxa"/>
            <w:tcBorders>
              <w:top w:val="nil"/>
              <w:left w:val="nil"/>
              <w:bottom w:val="single" w:sz="8" w:space="0" w:color="000000"/>
              <w:right w:val="single" w:sz="8" w:space="0" w:color="000000"/>
            </w:tcBorders>
            <w:tcMar>
              <w:top w:w="100" w:type="dxa"/>
              <w:left w:w="100" w:type="dxa"/>
              <w:bottom w:w="100" w:type="dxa"/>
              <w:right w:w="100" w:type="dxa"/>
            </w:tcMar>
          </w:tcPr>
          <w:p w14:paraId="667F664F" w14:textId="77777777" w:rsidR="000E5022" w:rsidRPr="005E08A8" w:rsidRDefault="00000000">
            <w:pPr>
              <w:spacing w:line="240" w:lineRule="auto"/>
            </w:pPr>
            <w:r w:rsidRPr="005E08A8">
              <w:t>1703.4</w:t>
            </w:r>
          </w:p>
        </w:tc>
        <w:tc>
          <w:tcPr>
            <w:tcW w:w="1226" w:type="dxa"/>
            <w:tcBorders>
              <w:top w:val="nil"/>
              <w:left w:val="nil"/>
              <w:bottom w:val="single" w:sz="8" w:space="0" w:color="000000"/>
              <w:right w:val="single" w:sz="8" w:space="0" w:color="000000"/>
            </w:tcBorders>
            <w:tcMar>
              <w:top w:w="100" w:type="dxa"/>
              <w:left w:w="100" w:type="dxa"/>
              <w:bottom w:w="100" w:type="dxa"/>
              <w:right w:w="100" w:type="dxa"/>
            </w:tcMar>
          </w:tcPr>
          <w:p w14:paraId="4084C43C" w14:textId="77777777" w:rsidR="000E5022" w:rsidRPr="005E08A8" w:rsidRDefault="00000000">
            <w:pPr>
              <w:spacing w:line="240" w:lineRule="auto"/>
            </w:pPr>
            <w:r w:rsidRPr="005E08A8">
              <w:t>2652.2</w:t>
            </w:r>
          </w:p>
        </w:tc>
      </w:tr>
      <w:tr w:rsidR="000E5022" w:rsidRPr="005E08A8" w14:paraId="76C00230" w14:textId="77777777">
        <w:trPr>
          <w:trHeight w:val="525"/>
        </w:trPr>
        <w:tc>
          <w:tcPr>
            <w:tcW w:w="211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69778EB" w14:textId="77777777" w:rsidR="000E5022" w:rsidRPr="005E08A8" w:rsidRDefault="00000000">
            <w:pPr>
              <w:spacing w:line="240" w:lineRule="auto"/>
            </w:pPr>
            <w:r w:rsidRPr="005E08A8">
              <w:t>Growth rate</w:t>
            </w:r>
          </w:p>
        </w:tc>
        <w:tc>
          <w:tcPr>
            <w:tcW w:w="1226" w:type="dxa"/>
            <w:tcBorders>
              <w:top w:val="nil"/>
              <w:left w:val="nil"/>
              <w:bottom w:val="single" w:sz="8" w:space="0" w:color="000000"/>
              <w:right w:val="single" w:sz="8" w:space="0" w:color="000000"/>
            </w:tcBorders>
            <w:tcMar>
              <w:top w:w="100" w:type="dxa"/>
              <w:left w:w="100" w:type="dxa"/>
              <w:bottom w:w="100" w:type="dxa"/>
              <w:right w:w="100" w:type="dxa"/>
            </w:tcMar>
          </w:tcPr>
          <w:p w14:paraId="4C0693B5" w14:textId="77777777" w:rsidR="000E5022" w:rsidRPr="005E08A8" w:rsidRDefault="00000000">
            <w:pPr>
              <w:spacing w:line="240" w:lineRule="auto"/>
            </w:pPr>
            <w:r w:rsidRPr="005E08A8">
              <w:t xml:space="preserve"> </w:t>
            </w:r>
          </w:p>
        </w:tc>
        <w:tc>
          <w:tcPr>
            <w:tcW w:w="1171" w:type="dxa"/>
            <w:tcBorders>
              <w:top w:val="nil"/>
              <w:left w:val="nil"/>
              <w:bottom w:val="single" w:sz="8" w:space="0" w:color="000000"/>
              <w:right w:val="single" w:sz="8" w:space="0" w:color="000000"/>
            </w:tcBorders>
            <w:tcMar>
              <w:top w:w="100" w:type="dxa"/>
              <w:left w:w="100" w:type="dxa"/>
              <w:bottom w:w="100" w:type="dxa"/>
              <w:right w:w="100" w:type="dxa"/>
            </w:tcMar>
          </w:tcPr>
          <w:p w14:paraId="335D5368" w14:textId="77777777" w:rsidR="000E5022" w:rsidRPr="005E08A8" w:rsidRDefault="00000000">
            <w:pPr>
              <w:spacing w:line="240" w:lineRule="auto"/>
            </w:pPr>
            <w:r w:rsidRPr="005E08A8">
              <w:t>-37.8%</w:t>
            </w:r>
          </w:p>
        </w:tc>
        <w:tc>
          <w:tcPr>
            <w:tcW w:w="1158" w:type="dxa"/>
            <w:tcBorders>
              <w:top w:val="nil"/>
              <w:left w:val="nil"/>
              <w:bottom w:val="single" w:sz="8" w:space="0" w:color="000000"/>
              <w:right w:val="single" w:sz="8" w:space="0" w:color="000000"/>
            </w:tcBorders>
            <w:tcMar>
              <w:top w:w="100" w:type="dxa"/>
              <w:left w:w="100" w:type="dxa"/>
              <w:bottom w:w="100" w:type="dxa"/>
              <w:right w:w="100" w:type="dxa"/>
            </w:tcMar>
          </w:tcPr>
          <w:p w14:paraId="1E558FA8" w14:textId="77777777" w:rsidR="000E5022" w:rsidRPr="005E08A8" w:rsidRDefault="00000000">
            <w:pPr>
              <w:spacing w:line="240" w:lineRule="auto"/>
            </w:pPr>
            <w:r w:rsidRPr="005E08A8">
              <w:t>1.1%</w:t>
            </w:r>
          </w:p>
        </w:tc>
        <w:tc>
          <w:tcPr>
            <w:tcW w:w="1267" w:type="dxa"/>
            <w:tcBorders>
              <w:top w:val="nil"/>
              <w:left w:val="nil"/>
              <w:bottom w:val="single" w:sz="8" w:space="0" w:color="000000"/>
              <w:right w:val="single" w:sz="8" w:space="0" w:color="000000"/>
            </w:tcBorders>
            <w:tcMar>
              <w:top w:w="100" w:type="dxa"/>
              <w:left w:w="100" w:type="dxa"/>
              <w:bottom w:w="100" w:type="dxa"/>
              <w:right w:w="100" w:type="dxa"/>
            </w:tcMar>
          </w:tcPr>
          <w:p w14:paraId="5374CF76" w14:textId="77777777" w:rsidR="000E5022" w:rsidRPr="005E08A8" w:rsidRDefault="00000000">
            <w:pPr>
              <w:spacing w:line="240" w:lineRule="auto"/>
            </w:pPr>
            <w:r w:rsidRPr="005E08A8">
              <w:t>-71.5%</w:t>
            </w:r>
          </w:p>
        </w:tc>
        <w:tc>
          <w:tcPr>
            <w:tcW w:w="1198" w:type="dxa"/>
            <w:tcBorders>
              <w:top w:val="nil"/>
              <w:left w:val="nil"/>
              <w:bottom w:val="single" w:sz="8" w:space="0" w:color="000000"/>
              <w:right w:val="single" w:sz="8" w:space="0" w:color="000000"/>
            </w:tcBorders>
            <w:tcMar>
              <w:top w:w="100" w:type="dxa"/>
              <w:left w:w="100" w:type="dxa"/>
              <w:bottom w:w="100" w:type="dxa"/>
              <w:right w:w="100" w:type="dxa"/>
            </w:tcMar>
          </w:tcPr>
          <w:p w14:paraId="4347BAE2" w14:textId="77777777" w:rsidR="000E5022" w:rsidRPr="005E08A8" w:rsidRDefault="00000000">
            <w:pPr>
              <w:spacing w:line="240" w:lineRule="auto"/>
            </w:pPr>
            <w:r w:rsidRPr="005E08A8">
              <w:t>189.0%</w:t>
            </w:r>
          </w:p>
        </w:tc>
        <w:tc>
          <w:tcPr>
            <w:tcW w:w="1226" w:type="dxa"/>
            <w:tcBorders>
              <w:top w:val="nil"/>
              <w:left w:val="nil"/>
              <w:bottom w:val="single" w:sz="8" w:space="0" w:color="000000"/>
              <w:right w:val="single" w:sz="8" w:space="0" w:color="000000"/>
            </w:tcBorders>
            <w:tcMar>
              <w:top w:w="100" w:type="dxa"/>
              <w:left w:w="100" w:type="dxa"/>
              <w:bottom w:w="100" w:type="dxa"/>
              <w:right w:w="100" w:type="dxa"/>
            </w:tcMar>
          </w:tcPr>
          <w:p w14:paraId="31D941D9" w14:textId="77777777" w:rsidR="000E5022" w:rsidRPr="005E08A8" w:rsidRDefault="00000000">
            <w:pPr>
              <w:spacing w:line="240" w:lineRule="auto"/>
            </w:pPr>
            <w:r w:rsidRPr="005E08A8">
              <w:t>55.7%</w:t>
            </w:r>
          </w:p>
        </w:tc>
      </w:tr>
    </w:tbl>
    <w:p w14:paraId="3F20DBE8" w14:textId="77777777" w:rsidR="000E5022" w:rsidRPr="005E08A8" w:rsidRDefault="000E5022">
      <w:pPr>
        <w:rPr>
          <w:b/>
        </w:rPr>
      </w:pPr>
    </w:p>
    <w:p w14:paraId="6AA11F7B" w14:textId="77777777" w:rsidR="000E5022" w:rsidRPr="005E08A8" w:rsidRDefault="00000000">
      <w:r w:rsidRPr="005E08A8">
        <w:t xml:space="preserve">As per the present engagement, the above analysis indicates a certain volume of expanded revenue positioning structure with the level of 55.7% which indicates a primary declining approach compared to the previous benchmarking expansions of 189%. In the present situation with the intention of developing the business operating stability and market initiative, the management of </w:t>
      </w:r>
      <w:r w:rsidRPr="005E08A8">
        <w:lastRenderedPageBreak/>
        <w:t xml:space="preserve">the business has decided to decline the restaurant portfolio structure and mainly focus on the hotel branding in a significant order so that the formulated operating stability can be expanded (Baker, 2024). It also represents a proportionate engagement of supply mainly due to the reasons that with the expansions of service initiatives a proper volume of pricing enhancement is imposed over this business. In the present situation initiating 3500 new hotel room initiatives is identified as the primary strategy of this parent company for operating development progress. The present level of ARR of 79.76 GBP including the RevPAR of 65.56 indicates the value-based pricing approach of this business operation. </w:t>
      </w:r>
    </w:p>
    <w:p w14:paraId="4241A779" w14:textId="77777777" w:rsidR="000E5022" w:rsidRPr="005E08A8" w:rsidRDefault="00000000">
      <w:pPr>
        <w:pStyle w:val="Titlu2"/>
      </w:pPr>
      <w:bookmarkStart w:id="6" w:name="_7gwzilpdlwps" w:colFirst="0" w:colLast="0"/>
      <w:bookmarkStart w:id="7" w:name="_Toc179648150"/>
      <w:bookmarkEnd w:id="6"/>
      <w:r w:rsidRPr="005E08A8">
        <w:t>Business market position in a comparative order between two companies</w:t>
      </w:r>
      <w:bookmarkEnd w:id="7"/>
      <w:r w:rsidRPr="005E08A8">
        <w:t xml:space="preserve"> </w:t>
      </w:r>
    </w:p>
    <w:p w14:paraId="6BC2951C" w14:textId="77777777" w:rsidR="000E5022" w:rsidRPr="005E08A8" w:rsidRDefault="00000000">
      <w:r w:rsidRPr="005E08A8">
        <w:t xml:space="preserve">Application of market growth is one of the primary elements that represents the contemporary opportunity of comparison in a specific order which is sustainable also for the maintenance of stability development. According to the basic identifications the applications of market positions have been evaluated in the context of customer demographic, market share and brand initiative perspectives. </w:t>
      </w:r>
    </w:p>
    <w:p w14:paraId="22DF504E" w14:textId="77777777" w:rsidR="000E5022" w:rsidRPr="005E08A8" w:rsidRDefault="00000000">
      <w:pPr>
        <w:rPr>
          <w:b/>
        </w:rPr>
      </w:pPr>
      <w:r w:rsidRPr="005E08A8">
        <w:rPr>
          <w:b/>
        </w:rPr>
        <w:t>Shangri-La Hotels</w:t>
      </w:r>
    </w:p>
    <w:p w14:paraId="6C1880FF" w14:textId="77777777" w:rsidR="000E5022" w:rsidRPr="005E08A8" w:rsidRDefault="00000000">
      <w:r w:rsidRPr="005E08A8">
        <w:rPr>
          <w:b/>
        </w:rPr>
        <w:t>Market share:</w:t>
      </w:r>
      <w:r w:rsidRPr="005E08A8">
        <w:t xml:space="preserve"> According to the primary recognition the market share capital structure of Shangri-La Hotels presently indicates the level of 49.50 per share with the capital value of market 6.435 billion. The formulated level of the present EPS value of the business indicates the standard of 1.79 per share that is accountable for maintaining the business's operating stability (TradingView, 2023). </w:t>
      </w:r>
    </w:p>
    <w:p w14:paraId="0319AD7A" w14:textId="77777777" w:rsidR="000E5022" w:rsidRPr="005E08A8" w:rsidRDefault="00000000">
      <w:r w:rsidRPr="005E08A8">
        <w:rPr>
          <w:b/>
        </w:rPr>
        <w:t>Customer demographic</w:t>
      </w:r>
      <w:r w:rsidRPr="005E08A8">
        <w:t xml:space="preserve">: The business mainly provides a primary focus on the upper-class customers with the environment of some luxury branding initiatives which are mainly used to provide a proper volume of the value positioning rope and stabilities standard in relation to the market proportion. The initiative of world-class service including the fine dining support by the management represents a progressive business marketing development initiative which is influential for standardisation (Ahmad, 2024). </w:t>
      </w:r>
    </w:p>
    <w:p w14:paraId="0B20D819" w14:textId="77777777" w:rsidR="000E5022" w:rsidRPr="005E08A8" w:rsidRDefault="00000000">
      <w:r w:rsidRPr="005E08A8">
        <w:rPr>
          <w:b/>
        </w:rPr>
        <w:t>Brand</w:t>
      </w:r>
      <w:r w:rsidRPr="005E08A8">
        <w:t xml:space="preserve">: As per the basic identified attribute, the presence of four potential branding structures is mainly noticed in this business including Shangri-La Hotels and Resorts, Kerry Hotels, JEN, and Traders with the presence of which the operating standardised progress is formulated. </w:t>
      </w:r>
    </w:p>
    <w:p w14:paraId="060EE219" w14:textId="77777777" w:rsidR="000E5022" w:rsidRPr="005E08A8" w:rsidRDefault="00000000">
      <w:pPr>
        <w:rPr>
          <w:b/>
        </w:rPr>
      </w:pPr>
      <w:r w:rsidRPr="005E08A8">
        <w:rPr>
          <w:b/>
        </w:rPr>
        <w:t xml:space="preserve">Premier Inn Hotels </w:t>
      </w:r>
    </w:p>
    <w:p w14:paraId="0404873C" w14:textId="50074FB8" w:rsidR="000E5022" w:rsidRPr="005E08A8" w:rsidRDefault="00000000">
      <w:r w:rsidRPr="005E08A8">
        <w:rPr>
          <w:b/>
        </w:rPr>
        <w:lastRenderedPageBreak/>
        <w:t xml:space="preserve">Market share: </w:t>
      </w:r>
      <w:r w:rsidRPr="005E08A8">
        <w:t xml:space="preserve">As per the present initiative the market share price related to this particular business is around 3137 per share with the market capital level of 5.601 billion. The present beta level of the business is 1.11 times including the general PE ratio standard of 19.61 times. The EPS level of the business presently indicates 1.60 per share support that is </w:t>
      </w:r>
      <w:r w:rsidR="005E08A8" w:rsidRPr="005E08A8">
        <w:t>formulated</w:t>
      </w:r>
      <w:r w:rsidRPr="005E08A8">
        <w:t xml:space="preserve"> for business growth processing (London Stock Exchange, 2024). </w:t>
      </w:r>
    </w:p>
    <w:p w14:paraId="3CC4A8D2" w14:textId="77777777" w:rsidR="000E5022" w:rsidRPr="005E08A8" w:rsidRDefault="00000000">
      <w:r w:rsidRPr="005E08A8">
        <w:rPr>
          <w:b/>
        </w:rPr>
        <w:t xml:space="preserve">Customer demographic: </w:t>
      </w:r>
      <w:r w:rsidRPr="005E08A8">
        <w:t xml:space="preserve">According to the details provided in Statista presently around 93% of brand awareness initiatives are related to this particular business with 42% of usage support noticed that also represents the involvement of 37% of loyalty initiatives from the customer perspective. It mainly represents a proper volume of the law of supply engagement where the expanded pricing level is proportionately expanded with services supply support (DirectorsTalk Interviews, 2024). </w:t>
      </w:r>
    </w:p>
    <w:p w14:paraId="5F8D50AD" w14:textId="77777777" w:rsidR="000E5022" w:rsidRPr="005E08A8" w:rsidRDefault="00000000">
      <w:r w:rsidRPr="005E08A8">
        <w:rPr>
          <w:b/>
        </w:rPr>
        <w:t xml:space="preserve">Brand: </w:t>
      </w:r>
      <w:r w:rsidRPr="005E08A8">
        <w:t xml:space="preserve">Along with the support of the parent company the present branding initiative related to the business indicates the stability approach of the dividend plus share buyback initiative that amounts to around £150 million. The primary ROE level of the business also indicates around 15.5% of development which is accountable for the stable growth of this business operation. </w:t>
      </w:r>
    </w:p>
    <w:p w14:paraId="4B5CE9F1" w14:textId="77777777" w:rsidR="000E5022" w:rsidRPr="005E08A8" w:rsidRDefault="00000000">
      <w:pPr>
        <w:pStyle w:val="Titlu2"/>
      </w:pPr>
      <w:bookmarkStart w:id="8" w:name="_n2gfdw21uqmk" w:colFirst="0" w:colLast="0"/>
      <w:bookmarkStart w:id="9" w:name="_Toc179648151"/>
      <w:bookmarkEnd w:id="8"/>
      <w:r w:rsidRPr="005E08A8">
        <w:t>Business growth potential in a comparative order between two companies</w:t>
      </w:r>
      <w:bookmarkEnd w:id="9"/>
    </w:p>
    <w:p w14:paraId="4687AE5F" w14:textId="6D484A16" w:rsidR="000E5022" w:rsidRPr="005E08A8" w:rsidRDefault="00000000">
      <w:r w:rsidRPr="005E08A8">
        <w:t xml:space="preserve">The primary initiative related to the formulated engagement of market growth depends upon several strategic </w:t>
      </w:r>
      <w:r w:rsidR="005E08A8" w:rsidRPr="005E08A8">
        <w:t>initiative</w:t>
      </w:r>
      <w:r w:rsidR="00724E7F">
        <w:t>s</w:t>
      </w:r>
      <w:r w:rsidRPr="005E08A8">
        <w:t xml:space="preserve"> support including the operating formulation basis. For the purpose of identifying the marketing growth initiative related to both the business mainly the applicability of Ansoff’s Matrix has been initiated with the processing of which proper relations in relation to the new market and existing market initiative can be identified. </w:t>
      </w:r>
    </w:p>
    <w:p w14:paraId="5E395AF6" w14:textId="77777777" w:rsidR="000E5022" w:rsidRPr="005E08A8" w:rsidRDefault="00000000">
      <w:r w:rsidRPr="005E08A8">
        <w:t xml:space="preserve">According to the basic engagement, the management of Shangri-La Hotels initiated a positive business development initiative focused on the market development initiative with the processing of the “Pioneers of Asian Hospitality” strategy that formulates a proper business development positioning support in the new market with the existed product initiative (businesschief.asia, 2021). Additionally, engagement of diversification approach over this business is initiated with the support of “Iconic Global Projects” through the engagement of such the business some new product or service initiatives under a new market are mainly initiated for customer attraction. The same strategic initiative is also noticed through the formulations of “Holistic Programmes for the Modern Urbanite” In which the management of the business mainly initiates operating formulation support in the Middle East Market structure (Shangri-la.com, 2021). </w:t>
      </w:r>
    </w:p>
    <w:p w14:paraId="59637126" w14:textId="77777777" w:rsidR="000E5022" w:rsidRPr="005E08A8" w:rsidRDefault="000E5022"/>
    <w:p w14:paraId="56F89A37" w14:textId="77777777" w:rsidR="000E5022" w:rsidRPr="005E08A8" w:rsidRDefault="000E5022"/>
    <w:p w14:paraId="1A4120E6" w14:textId="77777777" w:rsidR="000E5022" w:rsidRPr="005E08A8" w:rsidRDefault="00000000">
      <w:pPr>
        <w:jc w:val="center"/>
      </w:pPr>
      <w:r w:rsidRPr="005E08A8">
        <w:rPr>
          <w:noProof/>
        </w:rPr>
        <w:drawing>
          <wp:inline distT="114300" distB="114300" distL="114300" distR="114300" wp14:anchorId="51A36E1A" wp14:editId="05C3CBEB">
            <wp:extent cx="5248275" cy="398074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248275" cy="3980743"/>
                    </a:xfrm>
                    <a:prstGeom prst="rect">
                      <a:avLst/>
                    </a:prstGeom>
                    <a:ln/>
                  </pic:spPr>
                </pic:pic>
              </a:graphicData>
            </a:graphic>
          </wp:inline>
        </w:drawing>
      </w:r>
    </w:p>
    <w:p w14:paraId="4F97E721" w14:textId="77777777" w:rsidR="000E5022" w:rsidRPr="005E08A8" w:rsidRDefault="00000000">
      <w:r w:rsidRPr="005E08A8">
        <w:t xml:space="preserve">Simultaneously the application of this matrix over the business of parent company Whitbread PLC can be evaluated where the processing of the Market penetration approach is mainly initiated by the management with the intention of converting or selling 238 of its circa 450 restaurants and providing a primary focus on the hotel business expansions through commencing new rooms initiatives (Price, 2024). Additionally, the business also initiated a significant volume of focus on the market development initiative where the business initiated 400 additional room initiatives in Germany where some new market initiatives with the existing product are mainly reformulated (erika, 2021). The appearance of gender equality progress is also initiated in this business which mainly provides a focus on the sustainability approach and a progressive business strategic initiative for marketing reformulation benefits. </w:t>
      </w:r>
    </w:p>
    <w:p w14:paraId="118AB316" w14:textId="77777777" w:rsidR="000E5022" w:rsidRPr="005E08A8" w:rsidRDefault="00000000">
      <w:pPr>
        <w:pStyle w:val="Titlu2"/>
      </w:pPr>
      <w:bookmarkStart w:id="10" w:name="_n4h1ycyc45mh" w:colFirst="0" w:colLast="0"/>
      <w:bookmarkStart w:id="11" w:name="_Toc179648152"/>
      <w:bookmarkEnd w:id="10"/>
      <w:r w:rsidRPr="005E08A8">
        <w:t>Identified CSR contribution in a comparative order between two business</w:t>
      </w:r>
      <w:bookmarkEnd w:id="11"/>
      <w:r w:rsidRPr="005E08A8">
        <w:t xml:space="preserve"> </w:t>
      </w:r>
    </w:p>
    <w:p w14:paraId="1104FB28" w14:textId="2A978A54" w:rsidR="000E5022" w:rsidRPr="005E08A8" w:rsidRDefault="00000000">
      <w:r w:rsidRPr="005E08A8">
        <w:t xml:space="preserve">The initiative of CSR is mainly formulated in the business with the intention of developing the sustainability processing including the social development attribute purpose which is relevant for the environment prospect also. To formulate proper progress the present CSR processing of </w:t>
      </w:r>
      <w:r w:rsidRPr="005E08A8">
        <w:lastRenderedPageBreak/>
        <w:t xml:space="preserve">Shangri-La Hotels indicates a proportion level of 15% contributions related to the energy intensity, and 50% regarding single plastic usage that formulates the value progressive approach from the environmental prospects (Experiences, 2023). In the present situation for initiating is social development initiative the business also provides hiring support with 11158 vacancies basis which formulates a proper turnover initiative </w:t>
      </w:r>
      <w:r w:rsidR="005E08A8" w:rsidRPr="005E08A8">
        <w:t>benefit</w:t>
      </w:r>
      <w:r w:rsidRPr="005E08A8">
        <w:t xml:space="preserve">. The primary initiative related to the current growth formulation of the business also represents a proportionate initiative related to the business governance engagement in a systematic manner. </w:t>
      </w:r>
    </w:p>
    <w:p w14:paraId="0723EECC" w14:textId="77777777" w:rsidR="000E5022" w:rsidRPr="005E08A8" w:rsidRDefault="00000000">
      <w:r w:rsidRPr="005E08A8">
        <w:t xml:space="preserve">The primary theatre initiative related to Premier Inn Hotels indicates around £2.4 million contribution with the initiative of Great Ormond Street Hospital Children’s Charity support that brings the operating growth including the value development initiative of this business in the context of social reformulation. In Germany, the management of the business also initiated an additional funding of €907k for national charity Children which represents a proper community development initiative associated with sustainability support (premierinn.com, 2023). Apart from social engagement the business also provides an equal proportionate contribution in relation to the carbon emission controlling support that brings the formulated progressive approach for the business sustainability initiative. </w:t>
      </w:r>
    </w:p>
    <w:p w14:paraId="088CC39B" w14:textId="77777777" w:rsidR="000E5022" w:rsidRPr="005E08A8" w:rsidRDefault="00000000">
      <w:pPr>
        <w:pStyle w:val="Titlu2"/>
      </w:pPr>
      <w:bookmarkStart w:id="12" w:name="_jgfp0wbrwq9p" w:colFirst="0" w:colLast="0"/>
      <w:bookmarkStart w:id="13" w:name="_Toc179648153"/>
      <w:bookmarkEnd w:id="12"/>
      <w:r w:rsidRPr="005E08A8">
        <w:t>Recommendation with Bowman's Strategic Clock for strategic position</w:t>
      </w:r>
      <w:bookmarkEnd w:id="13"/>
    </w:p>
    <w:p w14:paraId="1B38CD54" w14:textId="77777777" w:rsidR="000E5022" w:rsidRPr="005E08A8" w:rsidRDefault="00000000">
      <w:r w:rsidRPr="005E08A8">
        <w:t xml:space="preserve">Identified the general processing of this particular clock initiative can be applied for the determination of proper strategic support as it is used to represent a proportionate engagement of perceived value with the consideration of pricing position. Depending on the performance structure and operating initiative if the management of </w:t>
      </w:r>
      <w:r w:rsidRPr="005E08A8">
        <w:rPr>
          <w:b/>
        </w:rPr>
        <w:t xml:space="preserve">Shangri-La Hotels </w:t>
      </w:r>
      <w:r w:rsidRPr="005E08A8">
        <w:t xml:space="preserve">structures their operating initiative within the pointer range of 5 to 7 therefore, with the Formulation of high pricing attribute with the quality initiative the monopolistic pricing structure as well as differentiations initiative in services will be able to provide by the management which will be sustainable for the expansion of business revenue in a progressive basis. </w:t>
      </w:r>
    </w:p>
    <w:p w14:paraId="6D29D5F2" w14:textId="77777777" w:rsidR="000E5022" w:rsidRPr="005E08A8" w:rsidRDefault="00000000">
      <w:pPr>
        <w:jc w:val="center"/>
        <w:rPr>
          <w:b/>
        </w:rPr>
      </w:pPr>
      <w:r w:rsidRPr="005E08A8">
        <w:rPr>
          <w:b/>
          <w:noProof/>
        </w:rPr>
        <w:lastRenderedPageBreak/>
        <w:drawing>
          <wp:inline distT="114300" distB="114300" distL="114300" distR="114300" wp14:anchorId="43729C23" wp14:editId="1EDCB32C">
            <wp:extent cx="3724275" cy="35242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724275" cy="3524250"/>
                    </a:xfrm>
                    <a:prstGeom prst="rect">
                      <a:avLst/>
                    </a:prstGeom>
                    <a:ln/>
                  </pic:spPr>
                </pic:pic>
              </a:graphicData>
            </a:graphic>
          </wp:inline>
        </w:drawing>
      </w:r>
    </w:p>
    <w:p w14:paraId="79019B39" w14:textId="77777777" w:rsidR="000E5022" w:rsidRPr="005E08A8" w:rsidRDefault="00000000">
      <w:pPr>
        <w:rPr>
          <w:b/>
        </w:rPr>
      </w:pPr>
      <w:r w:rsidRPr="005E08A8">
        <w:t xml:space="preserve">Under the same consequences if the management of </w:t>
      </w:r>
      <w:r w:rsidRPr="005E08A8">
        <w:rPr>
          <w:b/>
        </w:rPr>
        <w:t>Premier Inn Hotels</w:t>
      </w:r>
      <w:r w:rsidRPr="005E08A8">
        <w:t xml:space="preserve"> provides focus the pointer within the range of 2 to 3 standards therefore, along with the low pricing attribute a proper hybrid perceive value will be initiated in this business which will be able to formulate the business revenue development and earning potentially approach in a specific basis. </w:t>
      </w:r>
    </w:p>
    <w:p w14:paraId="4DACD2B7" w14:textId="77777777" w:rsidR="000E5022" w:rsidRPr="005E08A8" w:rsidRDefault="00000000">
      <w:pPr>
        <w:pStyle w:val="Titlu1"/>
      </w:pPr>
      <w:bookmarkStart w:id="14" w:name="_oq2h0t423gu5" w:colFirst="0" w:colLast="0"/>
      <w:bookmarkStart w:id="15" w:name="_Toc179648154"/>
      <w:bookmarkEnd w:id="14"/>
      <w:r w:rsidRPr="005E08A8">
        <w:t>Conclusions</w:t>
      </w:r>
      <w:bookmarkEnd w:id="15"/>
      <w:r w:rsidRPr="005E08A8">
        <w:t xml:space="preserve"> </w:t>
      </w:r>
    </w:p>
    <w:p w14:paraId="7A1C9DCE" w14:textId="77777777" w:rsidR="000E5022" w:rsidRPr="005E08A8" w:rsidRDefault="00000000">
      <w:r w:rsidRPr="005E08A8">
        <w:t xml:space="preserve">According to the above evaluation, it is recognisable that the revenue structure and market share initiative represent comparatively developed and optimised positions for the business of Premier Inn Hotels, while the initiated CSR contribution and marketing growth of Shangri-La Hotels indicates a contemporary positioning development. The overall operating structure and market consequences for both businesses have some positive attributable support which is influential for business stability growth in the upcoming. However, the primary initiative of some relevant strategic reformulations as per the Bowman's Strategic Clock is required which will be accountable for the stability development initiative in this business with furtherance. </w:t>
      </w:r>
    </w:p>
    <w:p w14:paraId="36DED42F" w14:textId="77777777" w:rsidR="000E5022" w:rsidRPr="005E08A8" w:rsidRDefault="000E5022"/>
    <w:p w14:paraId="1D7EDBBA" w14:textId="77777777" w:rsidR="000E5022" w:rsidRPr="005E08A8" w:rsidRDefault="000E5022"/>
    <w:p w14:paraId="26C04171" w14:textId="77777777" w:rsidR="000E5022" w:rsidRPr="005E08A8" w:rsidRDefault="00000000">
      <w:pPr>
        <w:rPr>
          <w:b/>
        </w:rPr>
      </w:pPr>
      <w:r w:rsidRPr="005E08A8">
        <w:br w:type="page"/>
      </w:r>
    </w:p>
    <w:p w14:paraId="389B61D8" w14:textId="77777777" w:rsidR="000E5022" w:rsidRDefault="00000000">
      <w:pPr>
        <w:pStyle w:val="Titlu1"/>
      </w:pPr>
      <w:bookmarkStart w:id="16" w:name="_74d912hl32dz" w:colFirst="0" w:colLast="0"/>
      <w:bookmarkStart w:id="17" w:name="_Toc179648155"/>
      <w:bookmarkEnd w:id="16"/>
      <w:r w:rsidRPr="005E08A8">
        <w:lastRenderedPageBreak/>
        <w:t>References</w:t>
      </w:r>
      <w:bookmarkEnd w:id="17"/>
      <w:r w:rsidRPr="005E08A8">
        <w:t xml:space="preserve"> </w:t>
      </w:r>
    </w:p>
    <w:p w14:paraId="3EBD8A4A" w14:textId="77777777" w:rsidR="005E08A8" w:rsidRPr="00851E3F" w:rsidRDefault="005E08A8" w:rsidP="005E08A8">
      <w:r w:rsidRPr="00851E3F">
        <w:t>Ahmad, A.A., 2024. Corporate Governance and Its Determinants: A Study on Shangri-La Hotel (Malaysia) Berhad. </w:t>
      </w:r>
      <w:r w:rsidRPr="00851E3F">
        <w:rPr>
          <w:i/>
          <w:iCs/>
        </w:rPr>
        <w:t>Available at SSRN 4694743</w:t>
      </w:r>
      <w:r w:rsidRPr="00851E3F">
        <w:t>.</w:t>
      </w:r>
    </w:p>
    <w:p w14:paraId="086F0277" w14:textId="77777777" w:rsidR="005E08A8" w:rsidRPr="00851E3F" w:rsidRDefault="005E08A8" w:rsidP="005E08A8">
      <w:pPr>
        <w:rPr>
          <w:lang w:val="en-US"/>
        </w:rPr>
      </w:pPr>
      <w:r w:rsidRPr="00851E3F">
        <w:rPr>
          <w:lang w:val="en-US"/>
        </w:rPr>
        <w:t xml:space="preserve">Baker, T. (2024). </w:t>
      </w:r>
      <w:r w:rsidRPr="00851E3F">
        <w:rPr>
          <w:i/>
          <w:iCs/>
          <w:lang w:val="en-US"/>
        </w:rPr>
        <w:t>Whitbread Starts To Reduce Restaurant Portfolio To Focus on Premier Inn Hotel Brand</w:t>
      </w:r>
      <w:r w:rsidRPr="00851E3F">
        <w:rPr>
          <w:lang w:val="en-US"/>
        </w:rPr>
        <w:t>. [online] CoStar. Available at: https://www.costar.com/article/1573146000/whitbread-starts-to-reduce-restaurant-portfolio-to-focus-on-premier-inn-hotel-brand [Accessed 9 Oct. 2024].</w:t>
      </w:r>
    </w:p>
    <w:p w14:paraId="25BE50F2" w14:textId="77777777" w:rsidR="005E08A8" w:rsidRPr="00851E3F" w:rsidRDefault="005E08A8" w:rsidP="005E08A8">
      <w:pPr>
        <w:rPr>
          <w:lang w:val="en-US"/>
        </w:rPr>
      </w:pPr>
      <w:r w:rsidRPr="00851E3F">
        <w:rPr>
          <w:lang w:val="en-US"/>
        </w:rPr>
        <w:t xml:space="preserve">businesschief.asia. (2021). </w:t>
      </w:r>
      <w:r w:rsidRPr="00851E3F">
        <w:rPr>
          <w:i/>
          <w:iCs/>
          <w:lang w:val="en-US"/>
        </w:rPr>
        <w:t>Shangri-La: Celebrating 50 years of Asian hospitality</w:t>
      </w:r>
      <w:r w:rsidRPr="00851E3F">
        <w:rPr>
          <w:lang w:val="en-US"/>
        </w:rPr>
        <w:t>. [online] Available at: https://businesschief.asia/videos/shangri-la-celebrating-50-years-asian-hospitality [Accessed 9 Oct. 2024].</w:t>
      </w:r>
    </w:p>
    <w:p w14:paraId="113412DB" w14:textId="0A232959" w:rsidR="005E08A8" w:rsidRPr="00851E3F" w:rsidRDefault="005E08A8" w:rsidP="005E08A8">
      <w:pPr>
        <w:rPr>
          <w:lang w:val="en-US"/>
        </w:rPr>
      </w:pPr>
      <w:r w:rsidRPr="00851E3F">
        <w:rPr>
          <w:lang w:val="en-US"/>
        </w:rPr>
        <w:t xml:space="preserve">DirectorsTalk Interviews. (2024). </w:t>
      </w:r>
      <w:r w:rsidRPr="00851E3F">
        <w:rPr>
          <w:i/>
          <w:iCs/>
          <w:lang w:val="en-US"/>
        </w:rPr>
        <w:t>Whitbread PLC Preliminary Results: Profit and cash</w:t>
      </w:r>
      <w:r w:rsidR="00724E7F">
        <w:rPr>
          <w:i/>
          <w:iCs/>
          <w:lang w:val="en-US"/>
        </w:rPr>
        <w:t xml:space="preserve"> </w:t>
      </w:r>
      <w:r w:rsidRPr="00851E3F">
        <w:rPr>
          <w:i/>
          <w:iCs/>
          <w:lang w:val="en-US"/>
        </w:rPr>
        <w:t>flow soar with Premier Inn UK success</w:t>
      </w:r>
      <w:r w:rsidRPr="00851E3F">
        <w:rPr>
          <w:lang w:val="en-US"/>
        </w:rPr>
        <w:t>. [online] Available at: https://www.directorstalkinterviews.com/whitbread-plc-preliminary-results-profit-and-cashflow-soar-with-premier-inn-uk-success/4121154066 [Accessed 9 Oct. 2024].</w:t>
      </w:r>
    </w:p>
    <w:p w14:paraId="15C42537" w14:textId="77777777" w:rsidR="005E08A8" w:rsidRPr="00851E3F" w:rsidRDefault="005E08A8" w:rsidP="005E08A8">
      <w:pPr>
        <w:rPr>
          <w:lang w:val="en-US"/>
        </w:rPr>
      </w:pPr>
      <w:r w:rsidRPr="00851E3F">
        <w:rPr>
          <w:lang w:val="en-US"/>
        </w:rPr>
        <w:t xml:space="preserve">erika (2021). </w:t>
      </w:r>
      <w:r w:rsidRPr="00851E3F">
        <w:rPr>
          <w:i/>
          <w:iCs/>
          <w:lang w:val="en-US"/>
        </w:rPr>
        <w:t>Whitbread opens warehouse in Germany to support expansion plans</w:t>
      </w:r>
      <w:r w:rsidRPr="00851E3F">
        <w:rPr>
          <w:lang w:val="en-US"/>
        </w:rPr>
        <w:t>. [online] Whitbread PLC. Available at: https://www.whitbread.co.uk/whitbread-opens-warehouse-in-germany-to-support-expansion-plans/ [Accessed 9 Oct. 2024].</w:t>
      </w:r>
    </w:p>
    <w:p w14:paraId="20D477AA" w14:textId="77777777" w:rsidR="005E08A8" w:rsidRPr="00042D88" w:rsidRDefault="005E08A8" w:rsidP="005E08A8">
      <w:pPr>
        <w:pStyle w:val="Frspaiere"/>
        <w:spacing w:line="360" w:lineRule="auto"/>
        <w:rPr>
          <w:lang w:val="en-US"/>
        </w:rPr>
      </w:pPr>
      <w:r w:rsidRPr="00042D88">
        <w:rPr>
          <w:lang w:val="en-US"/>
        </w:rPr>
        <w:t xml:space="preserve">Experiences. (2023). </w:t>
      </w:r>
      <w:r w:rsidRPr="00042D88">
        <w:rPr>
          <w:i/>
          <w:iCs/>
          <w:lang w:val="en-US"/>
        </w:rPr>
        <w:t>Environmental, Social and Corporate Governance | Shangri-La Experiences</w:t>
      </w:r>
      <w:r w:rsidRPr="00042D88">
        <w:rPr>
          <w:lang w:val="en-US"/>
        </w:rPr>
        <w:t>. [online] Available at: https://www.shangrilaexperiences.com/community-and-social-impact [Accessed 9 Oct. 2024].</w:t>
      </w:r>
    </w:p>
    <w:p w14:paraId="11FF6F94" w14:textId="77777777" w:rsidR="005E08A8" w:rsidRPr="00851E3F" w:rsidRDefault="005E08A8" w:rsidP="005E08A8">
      <w:pPr>
        <w:rPr>
          <w:lang w:val="en-US"/>
        </w:rPr>
      </w:pPr>
      <w:r w:rsidRPr="00851E3F">
        <w:rPr>
          <w:lang w:val="en-US"/>
        </w:rPr>
        <w:t xml:space="preserve">London Stock Exchange (2024). </w:t>
      </w:r>
      <w:r w:rsidRPr="00851E3F">
        <w:rPr>
          <w:i/>
          <w:iCs/>
          <w:lang w:val="en-US"/>
        </w:rPr>
        <w:t>London Stock Exchange | London Stock Exchange</w:t>
      </w:r>
      <w:r w:rsidRPr="00851E3F">
        <w:rPr>
          <w:lang w:val="en-US"/>
        </w:rPr>
        <w:t>. [online] www.londonstockexchange.com. Available at: https://www.londonstockexchange.com/stock/WTB/whitbread-plc/our-story [Accessed 9 Oct. 2024].</w:t>
      </w:r>
    </w:p>
    <w:p w14:paraId="0F684ACC" w14:textId="77777777" w:rsidR="005E08A8" w:rsidRPr="00851E3F" w:rsidRDefault="005E08A8" w:rsidP="005E08A8">
      <w:pPr>
        <w:rPr>
          <w:lang w:val="en-US"/>
        </w:rPr>
      </w:pPr>
      <w:r w:rsidRPr="00851E3F">
        <w:rPr>
          <w:lang w:val="en-US"/>
        </w:rPr>
        <w:t xml:space="preserve">Lun, T.N. (2023). Shangri-La Asia posts H1 net profit of $177m on recovery of hotel business. </w:t>
      </w:r>
      <w:r w:rsidRPr="00851E3F">
        <w:rPr>
          <w:i/>
          <w:iCs/>
          <w:lang w:val="en-US"/>
        </w:rPr>
        <w:t>The Straits Times</w:t>
      </w:r>
      <w:r w:rsidRPr="00851E3F">
        <w:rPr>
          <w:lang w:val="en-US"/>
        </w:rPr>
        <w:t>. [online] 30 Aug. Available at: https://www.straitstimes.com/business/companies-markets/shangri-la-asia-posts-h1-net-profit-of-us1314-million-on-recovery-of-hotel-business [Accessed 9 Oct. 2024].</w:t>
      </w:r>
    </w:p>
    <w:p w14:paraId="2F0A3945" w14:textId="77777777" w:rsidR="005E08A8" w:rsidRPr="00042D88" w:rsidRDefault="005E08A8" w:rsidP="005E08A8">
      <w:pPr>
        <w:pStyle w:val="Frspaiere"/>
        <w:spacing w:line="360" w:lineRule="auto"/>
        <w:rPr>
          <w:lang w:val="en-US"/>
        </w:rPr>
      </w:pPr>
      <w:r w:rsidRPr="00042D88">
        <w:rPr>
          <w:lang w:val="en-US"/>
        </w:rPr>
        <w:t xml:space="preserve">premierinn.com (2023). </w:t>
      </w:r>
      <w:r w:rsidRPr="00042D88">
        <w:rPr>
          <w:i/>
          <w:iCs/>
          <w:lang w:val="en-US"/>
        </w:rPr>
        <w:t>Build it Beat it</w:t>
      </w:r>
      <w:r w:rsidRPr="00042D88">
        <w:rPr>
          <w:lang w:val="en-US"/>
        </w:rPr>
        <w:t>. [online] Available at: https://www.premierinn.com/gb/en/news/2023/build-it-beat-it.html [Accessed 9 Oct. 2024].</w:t>
      </w:r>
    </w:p>
    <w:p w14:paraId="3643D8A5" w14:textId="77777777" w:rsidR="005E08A8" w:rsidRPr="00851E3F" w:rsidRDefault="005E08A8" w:rsidP="005E08A8">
      <w:pPr>
        <w:rPr>
          <w:lang w:val="en-US"/>
        </w:rPr>
      </w:pPr>
      <w:r w:rsidRPr="00851E3F">
        <w:rPr>
          <w:lang w:val="en-US"/>
        </w:rPr>
        <w:lastRenderedPageBreak/>
        <w:t xml:space="preserve">Price, K. (2024). </w:t>
      </w:r>
      <w:r w:rsidRPr="00851E3F">
        <w:rPr>
          <w:i/>
          <w:iCs/>
          <w:lang w:val="en-US"/>
        </w:rPr>
        <w:t>Whitbread focused on driving restaurant performance despite plans to cut estate</w:t>
      </w:r>
      <w:r w:rsidRPr="00851E3F">
        <w:rPr>
          <w:lang w:val="en-US"/>
        </w:rPr>
        <w:t>. [online] Hospitality Investor. Available at: https://www.hospitalityinvestor.com/northern-europe/whitbread-focused-driving-restaurant-performance-despite-plans-cut-estate [Accessed 9 Oct. 2024].</w:t>
      </w:r>
    </w:p>
    <w:p w14:paraId="63DAFDD8" w14:textId="77777777" w:rsidR="005E08A8" w:rsidRPr="00851E3F" w:rsidRDefault="005E08A8" w:rsidP="005E08A8">
      <w:pPr>
        <w:rPr>
          <w:lang w:val="en-US"/>
        </w:rPr>
      </w:pPr>
      <w:r w:rsidRPr="00851E3F">
        <w:rPr>
          <w:lang w:val="en-US"/>
        </w:rPr>
        <w:t xml:space="preserve">scmp.com (2023). </w:t>
      </w:r>
      <w:r w:rsidRPr="00851E3F">
        <w:rPr>
          <w:i/>
          <w:iCs/>
          <w:lang w:val="en-US"/>
        </w:rPr>
        <w:t xml:space="preserve">Exclusive | Shangri-La Group’s expansion in </w:t>
      </w:r>
      <w:r>
        <w:rPr>
          <w:i/>
          <w:iCs/>
          <w:lang w:val="en-US"/>
        </w:rPr>
        <w:t>the </w:t>
      </w:r>
      <w:r w:rsidRPr="00851E3F">
        <w:rPr>
          <w:i/>
          <w:iCs/>
          <w:lang w:val="en-US"/>
        </w:rPr>
        <w:t>Middle East to start paying off</w:t>
      </w:r>
      <w:r w:rsidRPr="00851E3F">
        <w:rPr>
          <w:lang w:val="en-US"/>
        </w:rPr>
        <w:t>. [online] South China Morning Post. Available at: https://www.scmp.com/business/article/3239583/shangri-la-poised-benefit-middle-easts-economic-rebound-after-decades-long-expansion-spree [Accessed 9 Oct. 2024].</w:t>
      </w:r>
    </w:p>
    <w:p w14:paraId="63492162" w14:textId="77777777" w:rsidR="005E08A8" w:rsidRPr="00851E3F" w:rsidRDefault="005E08A8" w:rsidP="005E08A8">
      <w:pPr>
        <w:rPr>
          <w:lang w:val="en-US"/>
        </w:rPr>
      </w:pPr>
      <w:r w:rsidRPr="00851E3F">
        <w:rPr>
          <w:lang w:val="en-US"/>
        </w:rPr>
        <w:t xml:space="preserve">Shangri-La Group (2024). </w:t>
      </w:r>
      <w:r w:rsidRPr="00851E3F">
        <w:rPr>
          <w:i/>
          <w:iCs/>
          <w:lang w:val="en-US"/>
        </w:rPr>
        <w:t>Shangri-La Group</w:t>
      </w:r>
      <w:r w:rsidRPr="00851E3F">
        <w:rPr>
          <w:lang w:val="en-US"/>
        </w:rPr>
        <w:t>. [online] www.shangri-la.com. Available at: https://www.shangri-la.com/group/media/media_post?post=Shangri-La%20Group%20Releases%202023%20Full%20Year%20Results [Accessed 9 Oct. 2024].</w:t>
      </w:r>
    </w:p>
    <w:p w14:paraId="0792853F" w14:textId="77777777" w:rsidR="005E08A8" w:rsidRPr="00851E3F" w:rsidRDefault="005E08A8" w:rsidP="005E08A8">
      <w:pPr>
        <w:rPr>
          <w:lang w:val="en-US"/>
        </w:rPr>
      </w:pPr>
      <w:r w:rsidRPr="00851E3F">
        <w:rPr>
          <w:lang w:val="en-US"/>
        </w:rPr>
        <w:t xml:space="preserve">Shangri-la.com. (2021). </w:t>
      </w:r>
      <w:r w:rsidRPr="00851E3F">
        <w:rPr>
          <w:i/>
          <w:iCs/>
          <w:lang w:val="en-US"/>
        </w:rPr>
        <w:t>Shangri-La Group</w:t>
      </w:r>
      <w:r w:rsidRPr="00851E3F">
        <w:rPr>
          <w:lang w:val="en-US"/>
        </w:rPr>
        <w:t>. [online] Available at: https://www.shangri-la.com/group/media/media_post?post=Global%20Brand%20Campaign [Accessed 9 Oct. 2024].</w:t>
      </w:r>
    </w:p>
    <w:p w14:paraId="1B0E70CB" w14:textId="77777777" w:rsidR="005E08A8" w:rsidRPr="00851E3F" w:rsidRDefault="005E08A8" w:rsidP="005E08A8">
      <w:pPr>
        <w:rPr>
          <w:lang w:val="en-US"/>
        </w:rPr>
      </w:pPr>
      <w:r w:rsidRPr="00851E3F">
        <w:rPr>
          <w:lang w:val="en-US"/>
        </w:rPr>
        <w:t xml:space="preserve">TradingView. (2023). </w:t>
      </w:r>
      <w:r w:rsidRPr="00851E3F">
        <w:rPr>
          <w:i/>
          <w:iCs/>
          <w:lang w:val="en-US"/>
        </w:rPr>
        <w:t>SHANGRI-LA HOTELS (M) BHD</w:t>
      </w:r>
      <w:r w:rsidRPr="00851E3F">
        <w:rPr>
          <w:lang w:val="en-US"/>
        </w:rPr>
        <w:t>. [online] Available at: https://www.tradingview.com/symbols/MYX-SHANG/ [Accessed 9 Oct. 2024].</w:t>
      </w:r>
    </w:p>
    <w:p w14:paraId="1409EA59" w14:textId="77777777" w:rsidR="005E08A8" w:rsidRPr="00851E3F" w:rsidRDefault="005E08A8" w:rsidP="005E08A8">
      <w:pPr>
        <w:rPr>
          <w:lang w:val="en-US"/>
        </w:rPr>
      </w:pPr>
      <w:r w:rsidRPr="00851E3F">
        <w:rPr>
          <w:lang w:val="en-US"/>
        </w:rPr>
        <w:t xml:space="preserve">Whitbread PLC. (2023). </w:t>
      </w:r>
      <w:r w:rsidRPr="00851E3F">
        <w:rPr>
          <w:i/>
          <w:iCs/>
          <w:lang w:val="en-US"/>
        </w:rPr>
        <w:t>Year in review</w:t>
      </w:r>
      <w:r w:rsidRPr="00851E3F">
        <w:rPr>
          <w:lang w:val="en-US"/>
        </w:rPr>
        <w:t>. [online] Available at: https://www.whitbread.co.uk/investors/annual-report/ [Accessed 9 Oct. 2024].</w:t>
      </w:r>
    </w:p>
    <w:p w14:paraId="16207BD5" w14:textId="77777777" w:rsidR="005E08A8" w:rsidRPr="005E08A8" w:rsidRDefault="005E08A8" w:rsidP="005E08A8"/>
    <w:p w14:paraId="3C05747C" w14:textId="77777777" w:rsidR="000E5022" w:rsidRPr="005E08A8" w:rsidRDefault="000E5022"/>
    <w:p w14:paraId="38528ACB" w14:textId="77777777" w:rsidR="000E5022" w:rsidRPr="005E08A8" w:rsidRDefault="000E5022"/>
    <w:sectPr w:rsidR="000E5022" w:rsidRPr="005E08A8">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A5006F" w14:textId="77777777" w:rsidR="00D924ED" w:rsidRDefault="00D924ED" w:rsidP="005E08A8">
      <w:pPr>
        <w:spacing w:line="240" w:lineRule="auto"/>
      </w:pPr>
      <w:r>
        <w:separator/>
      </w:r>
    </w:p>
  </w:endnote>
  <w:endnote w:type="continuationSeparator" w:id="0">
    <w:p w14:paraId="67663D82" w14:textId="77777777" w:rsidR="00D924ED" w:rsidRDefault="00D924ED" w:rsidP="005E08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0033550"/>
      <w:docPartObj>
        <w:docPartGallery w:val="Page Numbers (Bottom of Page)"/>
        <w:docPartUnique/>
      </w:docPartObj>
    </w:sdtPr>
    <w:sdtEndPr>
      <w:rPr>
        <w:noProof/>
      </w:rPr>
    </w:sdtEndPr>
    <w:sdtContent>
      <w:p w14:paraId="795A27BE" w14:textId="10347C4E" w:rsidR="005E08A8" w:rsidRDefault="005E08A8">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1988A539" w14:textId="77777777" w:rsidR="005E08A8" w:rsidRDefault="005E08A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D8F845" w14:textId="77777777" w:rsidR="00D924ED" w:rsidRDefault="00D924ED" w:rsidP="005E08A8">
      <w:pPr>
        <w:spacing w:line="240" w:lineRule="auto"/>
      </w:pPr>
      <w:r>
        <w:separator/>
      </w:r>
    </w:p>
  </w:footnote>
  <w:footnote w:type="continuationSeparator" w:id="0">
    <w:p w14:paraId="01C182DF" w14:textId="77777777" w:rsidR="00D924ED" w:rsidRDefault="00D924ED" w:rsidP="005E08A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5022"/>
    <w:rsid w:val="000E5022"/>
    <w:rsid w:val="00213C21"/>
    <w:rsid w:val="002358BA"/>
    <w:rsid w:val="002675D7"/>
    <w:rsid w:val="005E08A8"/>
    <w:rsid w:val="006B4AB8"/>
    <w:rsid w:val="00724E7F"/>
    <w:rsid w:val="008A1B25"/>
    <w:rsid w:val="00B71E2A"/>
    <w:rsid w:val="00CA1B40"/>
    <w:rsid w:val="00D63909"/>
    <w:rsid w:val="00D924ED"/>
    <w:rsid w:val="00F34F42"/>
    <w:rsid w:val="00F660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ED922D"/>
  <w15:docId w15:val="{44E8E7D9-0070-44CA-BDA2-D200B6AF2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unhideWhenUsed/>
    <w:qFormat/>
    <w:pPr>
      <w:keepNext/>
      <w:keepLines/>
      <w:outlineLvl w:val="1"/>
    </w:pPr>
    <w:rPr>
      <w:b/>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paragraph" w:styleId="Frspaiere">
    <w:name w:val="No Spacing"/>
    <w:link w:val="FrspaiereCaracter"/>
    <w:uiPriority w:val="1"/>
    <w:qFormat/>
    <w:rsid w:val="005E08A8"/>
    <w:pPr>
      <w:spacing w:line="240" w:lineRule="auto"/>
    </w:pPr>
  </w:style>
  <w:style w:type="paragraph" w:styleId="Titlucuprins">
    <w:name w:val="TOC Heading"/>
    <w:basedOn w:val="Titlu1"/>
    <w:next w:val="Normal"/>
    <w:uiPriority w:val="39"/>
    <w:unhideWhenUsed/>
    <w:qFormat/>
    <w:rsid w:val="005E08A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5E08A8"/>
    <w:pPr>
      <w:spacing w:after="100"/>
    </w:pPr>
  </w:style>
  <w:style w:type="paragraph" w:styleId="Cuprins2">
    <w:name w:val="toc 2"/>
    <w:basedOn w:val="Normal"/>
    <w:next w:val="Normal"/>
    <w:autoRedefine/>
    <w:uiPriority w:val="39"/>
    <w:unhideWhenUsed/>
    <w:rsid w:val="005E08A8"/>
    <w:pPr>
      <w:spacing w:after="100"/>
      <w:ind w:left="240"/>
    </w:pPr>
  </w:style>
  <w:style w:type="character" w:styleId="Hyperlink">
    <w:name w:val="Hyperlink"/>
    <w:basedOn w:val="Fontdeparagrafimplicit"/>
    <w:uiPriority w:val="99"/>
    <w:unhideWhenUsed/>
    <w:rsid w:val="005E08A8"/>
    <w:rPr>
      <w:color w:val="0000FF" w:themeColor="hyperlink"/>
      <w:u w:val="single"/>
    </w:rPr>
  </w:style>
  <w:style w:type="paragraph" w:styleId="Antet">
    <w:name w:val="header"/>
    <w:basedOn w:val="Normal"/>
    <w:link w:val="AntetCaracter"/>
    <w:uiPriority w:val="99"/>
    <w:unhideWhenUsed/>
    <w:rsid w:val="005E08A8"/>
    <w:pPr>
      <w:tabs>
        <w:tab w:val="center" w:pos="4680"/>
        <w:tab w:val="right" w:pos="9360"/>
      </w:tabs>
      <w:spacing w:line="240" w:lineRule="auto"/>
    </w:pPr>
  </w:style>
  <w:style w:type="character" w:customStyle="1" w:styleId="AntetCaracter">
    <w:name w:val="Antet Caracter"/>
    <w:basedOn w:val="Fontdeparagrafimplicit"/>
    <w:link w:val="Antet"/>
    <w:uiPriority w:val="99"/>
    <w:rsid w:val="005E08A8"/>
  </w:style>
  <w:style w:type="paragraph" w:styleId="Subsol">
    <w:name w:val="footer"/>
    <w:basedOn w:val="Normal"/>
    <w:link w:val="SubsolCaracter"/>
    <w:uiPriority w:val="99"/>
    <w:unhideWhenUsed/>
    <w:rsid w:val="005E08A8"/>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5E08A8"/>
  </w:style>
  <w:style w:type="character" w:customStyle="1" w:styleId="FrspaiereCaracter">
    <w:name w:val="Fără spațiere Caracter"/>
    <w:basedOn w:val="Fontdeparagrafimplicit"/>
    <w:link w:val="Frspaiere"/>
    <w:uiPriority w:val="1"/>
    <w:rsid w:val="002358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E8B4B-6A50-4249-BB11-A63B93BDA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2978</Words>
  <Characters>16981</Characters>
  <Application>Microsoft Office Word</Application>
  <DocSecurity>0</DocSecurity>
  <Lines>141</Lines>
  <Paragraphs>39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19920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Andreea Puscuta (2232738)</cp:lastModifiedBy>
  <cp:revision>4</cp:revision>
  <dcterms:created xsi:type="dcterms:W3CDTF">2024-10-12T12:23:00Z</dcterms:created>
  <dcterms:modified xsi:type="dcterms:W3CDTF">2024-10-17T15:36:00Z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f453db653a5182a962fe7387e0a6f29092ad59b10728cf3ca5d19a1a5ba1b147</vt:lpwstr>
  </property>
</Properties>
</file>