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FDAD7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954A20">
              <w:rPr>
                <w:b/>
                <w:color w:val="auto"/>
                <w:sz w:val="32"/>
              </w:rPr>
              <w:t xml:space="preserve">Christopher Jones </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EDB773A" w:rsidR="005A1BA3" w:rsidRDefault="005A1BA3" w:rsidP="00340E9A">
            <w:pPr>
              <w:overflowPunct/>
              <w:autoSpaceDE/>
              <w:autoSpaceDN/>
              <w:adjustRightInd/>
              <w:ind w:right="237"/>
              <w:textAlignment w:val="auto"/>
              <w:rPr>
                <w:b/>
                <w:color w:val="auto"/>
                <w:sz w:val="32"/>
              </w:rPr>
            </w:pPr>
            <w:r>
              <w:rPr>
                <w:b/>
                <w:color w:val="auto"/>
                <w:sz w:val="32"/>
              </w:rPr>
              <w:t>_________</w:t>
            </w:r>
            <w:r w:rsidR="00954A20">
              <w:rPr>
                <w:b/>
                <w:color w:val="auto"/>
                <w:sz w:val="32"/>
              </w:rPr>
              <w:t>1815598</w:t>
            </w:r>
            <w:r>
              <w:rPr>
                <w:b/>
                <w:color w:val="auto"/>
                <w:sz w:val="32"/>
              </w:rPr>
              <w:t>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1DD51F52" w14:textId="71C5256E" w:rsidR="007C1D94" w:rsidRPr="00270EEB" w:rsidRDefault="00F927A1" w:rsidP="00954A20">
      <w:pPr>
        <w:ind w:right="237"/>
        <w:rPr>
          <w:b/>
          <w:sz w:val="24"/>
          <w:szCs w:val="24"/>
        </w:rPr>
      </w:pPr>
      <w:r w:rsidRPr="00270EEB">
        <w:rPr>
          <w:color w:val="auto"/>
          <w:sz w:val="24"/>
        </w:rPr>
        <w:br w:type="page"/>
      </w:r>
      <w:r w:rsidR="00954A20">
        <w:rPr>
          <w:b/>
          <w:sz w:val="24"/>
          <w:szCs w:val="24"/>
        </w:rPr>
        <w:lastRenderedPageBreak/>
        <w:t xml:space="preserve"> T</w:t>
      </w:r>
      <w:r w:rsidR="00450C83">
        <w:rPr>
          <w:b/>
          <w:sz w:val="24"/>
          <w:szCs w:val="24"/>
        </w:rPr>
        <w: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77F6CA3"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For task 1 of workbook 4, I will consider and reflect on the impact of organisational justice on myself as a member of the police service, and consider the steps that the policing organisation is taking to raise ethical standards.</w:t>
      </w:r>
    </w:p>
    <w:p w14:paraId="4E779111"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5C050993"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r w:rsidRPr="00954A20">
        <w:rPr>
          <w:rFonts w:ascii="Calibri" w:hAnsi="Calibri" w:cs="Times New Roman"/>
          <w:color w:val="auto"/>
          <w:lang w:eastAsia="en-US"/>
        </w:rPr>
        <w:t xml:space="preserve">Her Majesty's Inspectorate of Constabulary and Fire &amp; Rescue Services defines Organisational Justice as the </w:t>
      </w:r>
      <w:r w:rsidRPr="00954A20">
        <w:rPr>
          <w:rFonts w:ascii="Calibri" w:hAnsi="Calibri" w:cs="Times New Roman"/>
          <w:i/>
          <w:color w:val="auto"/>
          <w:lang w:eastAsia="en-US"/>
        </w:rPr>
        <w:t xml:space="preserve">‘degree to which police officers and staff perceive the decisions that affect them as fair. Officers and staff are more likely to treat the public fairly and respectfully if they feel that they are being treated this way, particularly by their own force. Organisational justice is a vital aspect of any assessment of police legitimacy.’ </w:t>
      </w:r>
      <w:r w:rsidRPr="00954A20">
        <w:rPr>
          <w:rFonts w:ascii="Calibri" w:hAnsi="Calibri" w:cs="Times New Roman"/>
          <w:b/>
          <w:i/>
          <w:color w:val="auto"/>
          <w:lang w:eastAsia="en-US"/>
        </w:rPr>
        <w:t>- (HMICFRS, 2019)</w:t>
      </w:r>
    </w:p>
    <w:p w14:paraId="484D226B"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South Wales Police is the largest force in Wales with a workforce made up of around three-thousand officers and a large number of police community support officers, support staff and volunteers.</w:t>
      </w:r>
      <w:r w:rsidRPr="00954A20">
        <w:rPr>
          <w:rFonts w:ascii="Calibri" w:hAnsi="Calibri" w:cs="Times New Roman"/>
          <w:color w:val="auto"/>
          <w:lang w:eastAsia="en-US"/>
        </w:rPr>
        <w:br/>
        <w:t>All of whom, including myself, are expected to adhere to the Code of Ethics, which consists of the Principles of Policing and the Standards of Professional Behaviour.</w:t>
      </w:r>
    </w:p>
    <w:p w14:paraId="522E50CA"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r w:rsidRPr="00954A20">
        <w:rPr>
          <w:rFonts w:ascii="Calibri" w:hAnsi="Calibri" w:cs="Times New Roman"/>
          <w:color w:val="auto"/>
          <w:lang w:eastAsia="en-US"/>
        </w:rPr>
        <w:t>Former Chief Executive of the College of Policing, Alexander Marshall, noted that</w:t>
      </w:r>
      <w:r w:rsidRPr="00954A20">
        <w:rPr>
          <w:rFonts w:ascii="Calibri" w:hAnsi="Calibri" w:cs="Times New Roman"/>
          <w:i/>
          <w:color w:val="auto"/>
          <w:lang w:eastAsia="en-US"/>
        </w:rPr>
        <w:t xml:space="preserve"> ‘The aim of this Code of Ethics is to support each member of the policing profession to deliver the highest professional standards in their service to the public.’</w:t>
      </w:r>
      <w:r w:rsidRPr="00954A20">
        <w:rPr>
          <w:rFonts w:ascii="Calibri" w:hAnsi="Calibri" w:cs="Times New Roman"/>
          <w:b/>
          <w:i/>
          <w:color w:val="auto"/>
          <w:lang w:eastAsia="en-US"/>
        </w:rPr>
        <w:t xml:space="preserve">(Code of Ethics, College of Policing) </w:t>
      </w:r>
    </w:p>
    <w:p w14:paraId="55DE4121"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p>
    <w:p w14:paraId="4A757078"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In order to raise ethical standards and remind officers and staff of the Code of Ethics, the Professional Standards Department (PSD) within South Wales Police regularly distribute informative material, such as posters and cartoons outlining the standards of professional behaviour. These allow awareness that support is available for those struggling to adhere to certain aspects of the policing principles, and also what consequences await those that fail to adhere. </w:t>
      </w:r>
    </w:p>
    <w:p w14:paraId="16689180"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Another method is that of the confidential hotline, which officers and staff can anonymously report their peers to PSD if they suspect misconduct or have concerns. By doing this, officers may be more inclined to challenge improper behaviour and misconduct, as they may feel more comfortable in reporting matters anonymously. </w:t>
      </w:r>
    </w:p>
    <w:p w14:paraId="44A2902D"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Often, officers and staff are encouraged to partake in questionnaires and surveys in order to identify personnel wellbeing and the views of those in the workforce. This allows a platform to voice concerns and perhaps question procedures and practises in order to gain clarity and understanding. This tool can act as a catalyst for change based on the results and senior management teams can act upon findings. </w:t>
      </w:r>
    </w:p>
    <w:p w14:paraId="2B81DC6D"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2FF1FF6A"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71E059B9"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Upon reflection, my experiences have led me to believe that South Wales Police is a great organisation to work for and the role of a constable, though stressful at times, is both rewarding and fulfilling. </w:t>
      </w:r>
      <w:r w:rsidRPr="00954A20">
        <w:rPr>
          <w:rFonts w:ascii="Calibri" w:hAnsi="Calibri" w:cs="Times New Roman"/>
          <w:color w:val="auto"/>
          <w:lang w:eastAsia="en-US"/>
        </w:rPr>
        <w:br/>
        <w:t xml:space="preserve">Since joining the police service in early 2019, I have been treated fairly and respectfully by senior officers, staff and my peers. </w:t>
      </w:r>
      <w:r w:rsidRPr="00954A20">
        <w:rPr>
          <w:rFonts w:ascii="Calibri" w:hAnsi="Calibri" w:cs="Times New Roman"/>
          <w:color w:val="auto"/>
          <w:lang w:eastAsia="en-US"/>
        </w:rPr>
        <w:br/>
        <w:t xml:space="preserve">I have been offered support on numerous occasions by the organisation after dealing with particularly nasty incidents, to include; being subjected to an assault whilst on duty and witnessing tragic and horrific scenes at unexpected deaths. </w:t>
      </w:r>
      <w:r w:rsidRPr="00954A20">
        <w:rPr>
          <w:rFonts w:ascii="Calibri" w:hAnsi="Calibri" w:cs="Times New Roman"/>
          <w:color w:val="auto"/>
          <w:lang w:eastAsia="en-US"/>
        </w:rPr>
        <w:br/>
        <w:t xml:space="preserve">I get an impression from the organisation that my personal wellbeing matters and that if I need support, it is there; be it professional or personal. </w:t>
      </w:r>
    </w:p>
    <w:p w14:paraId="46DF14B4"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772A190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Although I hold South Wales Police in high regard; at times it can feel like decisions are made by the organisation which can be incredibly frustrating, and seemingly nonsensical. The role of a front-line constable can be demanding, and both physically and mentally exhausting. Often, front-line teams are left short with a less than desirable resources. There have been times when I ask myself the bitter question ’why are we so short on the ground when there are other departments with plenty of officers just sitting around?’</w:t>
      </w:r>
      <w:r w:rsidRPr="00954A20">
        <w:rPr>
          <w:rFonts w:ascii="Calibri" w:hAnsi="Calibri" w:cs="Times New Roman"/>
          <w:color w:val="auto"/>
          <w:lang w:eastAsia="en-US"/>
        </w:rPr>
        <w:br/>
        <w:t xml:space="preserve">When short of resources, the organisation will cancel the rest days of officers and even reject annual leave requests in order to back-fill teams which are short. This of course can be interpreted as unfair, leaving officers feeling frustrated and at times making their families feel the strain. </w:t>
      </w:r>
    </w:p>
    <w:p w14:paraId="250F0101"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4BA646B9"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r w:rsidRPr="00954A20">
        <w:rPr>
          <w:rFonts w:ascii="Calibri" w:hAnsi="Calibri" w:cs="Times New Roman"/>
          <w:color w:val="auto"/>
          <w:lang w:eastAsia="en-US"/>
        </w:rPr>
        <w:t xml:space="preserve">Wolfe &amp; Piquero explain that  </w:t>
      </w:r>
      <w:r w:rsidRPr="00954A20">
        <w:rPr>
          <w:rFonts w:ascii="Calibri" w:hAnsi="Calibri" w:cs="Times New Roman"/>
          <w:i/>
          <w:color w:val="auto"/>
          <w:lang w:eastAsia="en-US"/>
        </w:rPr>
        <w:t xml:space="preserve">‘Police officers who perceive their organization to engage in unfair managing procedures, inequitable distribution of resources, or disrespectful interpersonal treatment may be more inclined to violate agency norms and regulations by committing acts of misconduct.’ </w:t>
      </w:r>
      <w:r w:rsidRPr="00954A20">
        <w:rPr>
          <w:rFonts w:ascii="Calibri" w:hAnsi="Calibri" w:cs="Times New Roman"/>
          <w:b/>
          <w:i/>
          <w:color w:val="auto"/>
          <w:lang w:eastAsia="en-US"/>
        </w:rPr>
        <w:t>- (Wolfe, Piquero / Organisational Justice and Police Misconduct</w:t>
      </w:r>
    </w:p>
    <w:p w14:paraId="44F40C5C"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Though decisions can be perceived to be ‘unfair’ I do not feel particularly disengaged from the organisation or that I would be inclined to conduct myself in a manner which would fall beneath the standards expected due to being treated ‘unfairly’. Though perhaps my outlook is somewhat optimistic, as a newer employee, compared to that of an officer who has been ‘unfairly treated’ for a longer period due to having spent years in the job. Having said that, I do not feel that these emotions of frustration or dissatisfaction excuse anybody from abiding by the Code of Ethics and I am fully aware that senior management teams have incredibly tough decisions to make in order to make the organisation function both effectively and efficiently. </w:t>
      </w:r>
    </w:p>
    <w:p w14:paraId="618B0780"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2DABB0CA"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In conclusion, I am of the opinion that the positive way in which I have been treated by the organisation has been reflected in my practises and I have represented the organisation in a proud and professional manner when dealing with all persons I meet when conducting my daily role. I will endeavour to continue to do so for the remainder of my career, while remaining resilient and understanding to the natural frustrations which would occur within any professional and disciplined organisation with a complex command structure. </w:t>
      </w:r>
    </w:p>
    <w:p w14:paraId="2EA9EF74"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p>
    <w:p w14:paraId="48540636"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sz w:val="22"/>
          <w:szCs w:val="22"/>
          <w:lang w:eastAsia="en-US"/>
        </w:rPr>
      </w:pPr>
    </w:p>
    <w:p w14:paraId="5A7F33FC"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sz w:val="22"/>
          <w:szCs w:val="22"/>
          <w:lang w:eastAsia="en-US"/>
        </w:rPr>
      </w:pPr>
    </w:p>
    <w:p w14:paraId="5CFA39BD"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sz w:val="22"/>
          <w:szCs w:val="22"/>
          <w:lang w:eastAsia="en-US"/>
        </w:rPr>
      </w:pPr>
      <w:r w:rsidRPr="00954A20">
        <w:rPr>
          <w:rFonts w:ascii="Calibri" w:hAnsi="Calibri" w:cs="Times New Roman"/>
          <w:b/>
          <w:i/>
          <w:color w:val="auto"/>
          <w:sz w:val="22"/>
          <w:szCs w:val="22"/>
          <w:lang w:eastAsia="en-US"/>
        </w:rPr>
        <w:t xml:space="preserve">Word Count – 916 </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3A15365E"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Whilst on duty conducting mobile patrol during a night shift, I received a request to attend an emergency response call to an address within a locale covered by my sector. The initial report related to a ten year old child who had been behaving violently towards his mother and her two other children. </w:t>
      </w:r>
    </w:p>
    <w:p w14:paraId="5AD379E8"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My colleague and I attended the address and upon arrival, were met by the child’s mother, who appeared to be hysterical with emotion. Through her tears and cries, she disclosed she had been having on-going issues with her son’s behaviour and that he keeps displaying violent tendencies. She went on to describe that following a verbal argument, he started throwing things around, causing damage to furniture and the family television. The female continued to describe how she could not cope with his behaviours any longer and that she needed more help from social services.</w:t>
      </w:r>
      <w:r w:rsidRPr="00954A20">
        <w:rPr>
          <w:rFonts w:ascii="Calibri" w:hAnsi="Calibri" w:cs="Times New Roman"/>
          <w:color w:val="auto"/>
          <w:lang w:eastAsia="en-US"/>
        </w:rPr>
        <w:br/>
        <w:t xml:space="preserve">While my colleague and I were speaking to the female, I advised I would go and speak to her son. Alarmingly, only at this point she told us that he had run away when he could see the flashing blue lights of the Police van as it made its way down the road toward her house.  </w:t>
      </w:r>
    </w:p>
    <w:p w14:paraId="7DF8973D"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proceeded to update the control room via airwave radio, highlighting that the child had caused damage within the property and had since made off. I then outlined the concerns for his safety and welfare due to his vulnerability of being a ten year old child in a heightened state of emotion. Also, due appalling weather conditions and darkness, it was vital that the child would be found as a matter of urgency. </w:t>
      </w:r>
    </w:p>
    <w:p w14:paraId="44CEF6D2"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Fortunately, further units, including a dog unit, were available to assist in conducting an area search for the child. </w:t>
      </w:r>
    </w:p>
    <w:p w14:paraId="52DFB34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A short time later, when searching a nearby housing estate, I located the child cowering, shivering, clearly extremely frightened. Using my raincoat to shelter the boy from the pouring rain, I walked him back to the Police van and transported him home, where we could speak to all parties and investigate the circumstances. </w:t>
      </w:r>
    </w:p>
    <w:p w14:paraId="6AED6E3A"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lastRenderedPageBreak/>
        <w:t xml:space="preserve">The criteria for the offence of ‘Criminal Damage’ was clearly met and the young boy, being ten years old was liable for arrest. </w:t>
      </w:r>
    </w:p>
    <w:p w14:paraId="31AA9331"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r w:rsidRPr="00954A20">
        <w:rPr>
          <w:rFonts w:ascii="Calibri" w:hAnsi="Calibri" w:cs="Times New Roman"/>
          <w:color w:val="auto"/>
          <w:lang w:eastAsia="en-US"/>
        </w:rPr>
        <w:t xml:space="preserve"> ‘</w:t>
      </w:r>
      <w:r w:rsidRPr="00954A20">
        <w:rPr>
          <w:rFonts w:ascii="Calibri" w:hAnsi="Calibri" w:cs="Times New Roman"/>
          <w:i/>
          <w:color w:val="auto"/>
          <w:lang w:eastAsia="en-US"/>
        </w:rPr>
        <w:t>A person who without lawful excuse destroys or damages any property belonging to another, intending to destroy or damage any such property, or being reckless as to whether any such property would be destroyed or damaged, shall be guilty of an offence.’</w:t>
      </w:r>
      <w:r w:rsidRPr="00954A20">
        <w:rPr>
          <w:rFonts w:ascii="Calibri" w:hAnsi="Calibri" w:cs="Times New Roman"/>
          <w:b/>
          <w:i/>
          <w:color w:val="auto"/>
          <w:lang w:eastAsia="en-US"/>
        </w:rPr>
        <w:t xml:space="preserve"> (Section 1(1) Criminal Damage Act 1971)</w:t>
      </w:r>
    </w:p>
    <w:p w14:paraId="77DD9CD5"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color w:val="auto"/>
          <w:lang w:eastAsia="en-US"/>
        </w:rPr>
      </w:pPr>
      <w:r w:rsidRPr="00954A20">
        <w:rPr>
          <w:rFonts w:ascii="Calibri" w:hAnsi="Calibri" w:cs="Times New Roman"/>
          <w:i/>
          <w:color w:val="auto"/>
          <w:lang w:eastAsia="en-US"/>
        </w:rPr>
        <w:t xml:space="preserve"> ‘The age of criminal responsibility in England and Wales is 10 years old. This means that children under 10 can’t be arrested or charged with a crime. Children between 10 and 17 can be arrested and taken to court if they commit a crime.’</w:t>
      </w:r>
      <w:r w:rsidRPr="00954A20">
        <w:rPr>
          <w:rFonts w:ascii="Calibri" w:hAnsi="Calibri" w:cs="Times New Roman"/>
          <w:b/>
          <w:i/>
          <w:color w:val="auto"/>
          <w:lang w:eastAsia="en-US"/>
        </w:rPr>
        <w:t xml:space="preserve"> -</w:t>
      </w:r>
      <w:r w:rsidRPr="00954A20">
        <w:rPr>
          <w:rFonts w:ascii="Calibri" w:hAnsi="Calibri" w:cs="Times New Roman"/>
          <w:i/>
          <w:color w:val="auto"/>
          <w:lang w:eastAsia="en-US"/>
        </w:rPr>
        <w:t xml:space="preserve"> </w:t>
      </w:r>
      <w:r w:rsidRPr="00954A20">
        <w:rPr>
          <w:rFonts w:ascii="Calibri" w:hAnsi="Calibri" w:cs="Times New Roman"/>
          <w:b/>
          <w:i/>
          <w:color w:val="auto"/>
          <w:lang w:eastAsia="en-US"/>
        </w:rPr>
        <w:t>(UK Government)</w:t>
      </w:r>
    </w:p>
    <w:p w14:paraId="0BD69603"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4245A3AB"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However, I did not deem this action proportionate nor ethical given the circumstances. I advised the mother of this and she supported my decision in that she did not wish for her son to be put through the custody experience from such a young age though she made it clear that she would not be pursuing any formal she did not want her son to stay at her address for the remainder of the night stating that she couldn’t cope with him and having her two other children present, both with severe disabilities. </w:t>
      </w:r>
    </w:p>
    <w:p w14:paraId="04A4A1E7"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This left us with another decision to make; what do we do with the boy now? </w:t>
      </w:r>
      <w:r w:rsidRPr="00954A20">
        <w:rPr>
          <w:rFonts w:ascii="Calibri" w:hAnsi="Calibri" w:cs="Times New Roman"/>
          <w:color w:val="auto"/>
          <w:lang w:eastAsia="en-US"/>
        </w:rPr>
        <w:br/>
        <w:t xml:space="preserve">His mother didn’t want him to stay there but could not offer an alternate address for him. She advised us that he is known to Social Services due to previous matters surrounding his behaviours. </w:t>
      </w:r>
    </w:p>
    <w:p w14:paraId="3AE3D909"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Initially, we conveyed him back to the Police Station, as a place of safety. I then contacted Social Services’ Emergency Duty Team (EDT) to inform them of the circumstances and to see if they could facilitate accommodation and care for the boy. </w:t>
      </w:r>
    </w:p>
    <w:p w14:paraId="5209F800"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Around an hour later, the EDT arrived at the station and took the boy to a safe address for the night. </w:t>
      </w:r>
    </w:p>
    <w:p w14:paraId="637BE7A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then completed a Public Protection Notification (PPN) document to advise partnership agencies of the incident and circumstances of the young boy and his mother. </w:t>
      </w:r>
    </w:p>
    <w:p w14:paraId="2372A85E"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In doing so, agencies such as Social Services are made aware and can intervene and implement their strategies for safeguarding.</w:t>
      </w:r>
    </w:p>
    <w:p w14:paraId="00B1E88E"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also made the Adverse Childhood Experiences (ACE’s) coordinator aware, in order for further support and intervention. </w:t>
      </w:r>
    </w:p>
    <w:p w14:paraId="44335139"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7FBFD60A"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Upon reflection, I believed I acted professionally and ethically throughout this incident. </w:t>
      </w:r>
    </w:p>
    <w:p w14:paraId="7D833D3B"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The young boy was obviously experiencing behavioural issues with his unfortunate mother struggling to manage him and adding to her stressors of having another two disabled children.  Through exercising discretion, I was able to mitigate the situation while choosing not to use the power of arrest for the offence alleged. </w:t>
      </w:r>
      <w:r w:rsidRPr="00954A20">
        <w:rPr>
          <w:rFonts w:ascii="Calibri" w:hAnsi="Calibri" w:cs="Times New Roman"/>
          <w:color w:val="auto"/>
          <w:lang w:eastAsia="en-US"/>
        </w:rPr>
        <w:br/>
        <w:t xml:space="preserve">Instead I adopted an approach which could see an improvement on the boy’s behaviour going forward without him going through the adverse childhood experience of being arrested. Also from my decision, I could safeguard his mother and her other two children the further escalation which may have occurred had we just left the son at his home in their company. </w:t>
      </w:r>
    </w:p>
    <w:p w14:paraId="2ED10D8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do not believe that the mother and son’s relationship issues were resolved from my intervention; however I do feel that from my discretion and decision making, I was able to safeguard all parties involved and develop an awareness for other agencies to implement further approaches and strategies. </w:t>
      </w:r>
    </w:p>
    <w:p w14:paraId="2500A8B8"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On further reflection, I believe that there a two different perspectives in which the young boy could foster following this incident. I believe that he either accept that he came very close to being arrested and that this would have been a horrible experience for him to go through, leading him to improve upon his behaviour or </w:t>
      </w:r>
      <w:r w:rsidRPr="00954A20">
        <w:rPr>
          <w:rFonts w:ascii="Calibri" w:hAnsi="Calibri" w:cs="Times New Roman"/>
          <w:color w:val="auto"/>
          <w:lang w:eastAsia="en-US"/>
        </w:rPr>
        <w:lastRenderedPageBreak/>
        <w:t xml:space="preserve">would he feel that he was let off easy and could go on to act in the same way again facing no lasting consequence. </w:t>
      </w:r>
    </w:p>
    <w:p w14:paraId="255568EC" w14:textId="77777777" w:rsidR="00954A20" w:rsidRPr="00954A20" w:rsidRDefault="00954A20" w:rsidP="00954A20">
      <w:pPr>
        <w:overflowPunct/>
        <w:autoSpaceDE/>
        <w:autoSpaceDN/>
        <w:adjustRightInd/>
        <w:spacing w:after="160" w:line="259" w:lineRule="auto"/>
        <w:textAlignment w:val="auto"/>
        <w:rPr>
          <w:rFonts w:ascii="Calibri" w:hAnsi="Calibri" w:cs="Times New Roman"/>
          <w:i/>
          <w:color w:val="auto"/>
          <w:lang w:eastAsia="en-US"/>
        </w:rPr>
      </w:pPr>
      <w:r w:rsidRPr="00954A20">
        <w:rPr>
          <w:rFonts w:ascii="Calibri" w:hAnsi="Calibri" w:cs="Times New Roman"/>
          <w:color w:val="auto"/>
          <w:lang w:eastAsia="en-US"/>
        </w:rPr>
        <w:t>Another method in which I could have dealt with this incident, could have been to refer the boy to Triage</w:t>
      </w:r>
      <w:r w:rsidRPr="00954A20">
        <w:rPr>
          <w:rFonts w:ascii="Calibri" w:hAnsi="Calibri" w:cs="Times New Roman"/>
          <w:i/>
          <w:color w:val="auto"/>
          <w:lang w:eastAsia="en-US"/>
        </w:rPr>
        <w:t xml:space="preserve">. ‘Triage is an informal process that means a child will not be prosecuted, given a community resolution or youth caution. The child can be asked to go to Youth Offending Team appointments. Children who get in trouble for the first time or for less serious offences can be dealt with informally by the police. If a child is interviewed and admits doing something wrong, the police should always consider out of court disposals: triage, community resolution or youth cautions. Triage is recorded on the police national computer as no further action.’ - </w:t>
      </w:r>
      <w:r w:rsidRPr="00954A20">
        <w:rPr>
          <w:rFonts w:ascii="Calibri" w:hAnsi="Calibri" w:cs="Times New Roman"/>
          <w:b/>
          <w:i/>
          <w:color w:val="auto"/>
          <w:lang w:eastAsia="en-US"/>
        </w:rPr>
        <w:t>Youth Justice Legal Centre</w:t>
      </w:r>
    </w:p>
    <w:p w14:paraId="58A6E38D"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p>
    <w:p w14:paraId="15746C72"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In conclusion, I believe I played a significant role in this Policing incident and caused a partnership agency to become involved, and worked together to foster an effective multi-agency approach. I have identified areas in which I believed I have done well as the attending officer, such as effectively exercising my discretion while also identifying further lasting factors in which I will consider next time I’m faced with a similar incident. </w:t>
      </w:r>
    </w:p>
    <w:p w14:paraId="2E710B2F"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sz w:val="22"/>
          <w:szCs w:val="22"/>
          <w:lang w:eastAsia="en-US"/>
        </w:rPr>
      </w:pPr>
    </w:p>
    <w:p w14:paraId="41C6E5A3"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sz w:val="22"/>
          <w:szCs w:val="22"/>
          <w:lang w:eastAsia="en-US"/>
        </w:rPr>
      </w:pPr>
    </w:p>
    <w:p w14:paraId="066476B6"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sz w:val="24"/>
          <w:szCs w:val="24"/>
          <w:lang w:eastAsia="en-US"/>
        </w:rPr>
      </w:pPr>
      <w:r w:rsidRPr="00954A20">
        <w:rPr>
          <w:rFonts w:ascii="Calibri" w:hAnsi="Calibri" w:cs="Times New Roman"/>
          <w:b/>
          <w:i/>
          <w:color w:val="auto"/>
          <w:sz w:val="24"/>
          <w:szCs w:val="24"/>
          <w:lang w:eastAsia="en-US"/>
        </w:rPr>
        <w:t xml:space="preserve">Word Count – 1172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Pr="00954A20" w:rsidRDefault="5B63D80E" w:rsidP="5B63D80E">
      <w:pPr>
        <w:ind w:right="237"/>
        <w:jc w:val="both"/>
      </w:pPr>
    </w:p>
    <w:p w14:paraId="3BBDE61A" w14:textId="7AC57B55" w:rsidR="5B63D80E" w:rsidRPr="00954A20" w:rsidRDefault="5B63D80E" w:rsidP="5B63D80E">
      <w:pPr>
        <w:ind w:right="237"/>
      </w:pPr>
    </w:p>
    <w:p w14:paraId="1BA0F077"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For task 3, I will describe a Policing incident in which I played a significant role with a victim of crime and reflect on what happened.  </w:t>
      </w:r>
    </w:p>
    <w:p w14:paraId="0835C7B2"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123AAF90"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While on duty conducting mobile patrol, I was requested by the Police Control Room to attend a nearby address to a report relating to a concern for a male. When I asked for further information, I was advised that a concerned neighbour had phoned the Police, as she believed the male living next door to her was being persistently targeted and taken advantage of by three people known to her. </w:t>
      </w:r>
    </w:p>
    <w:p w14:paraId="706DEE1E"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attended the address in order to conduct an initial investigation. A hesitant male answered the door and I proceeded to speak in soft and assuring tones to advise the male that I was a Police Officer, and I was just checking on him to make sure that he was okay following a report from a concerned neighbour. </w:t>
      </w:r>
    </w:p>
    <w:p w14:paraId="4454E7B0"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The male allowed me into his property and it was evident that he had been living in sub-par conditions, with an untidy mess in most rooms and a noticeable lack of necessary household furnishings.</w:t>
      </w:r>
    </w:p>
    <w:p w14:paraId="08492F45"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politely questioned the male as to why he was living this way and he disclosed that he had people coming and going from the address, abusing drugs and taking his belongings while pretending to be his friend. He also disclosed that he is a recovering alcoholic and has extensive physical health problems. It was clear to me that this male was vulnerable and I immediately began to suspect that the male was being ‘cuckooed’. </w:t>
      </w:r>
    </w:p>
    <w:p w14:paraId="7AA725DB"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796440CF"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i/>
          <w:color w:val="auto"/>
          <w:lang w:eastAsia="en-US"/>
        </w:rPr>
        <w:t>‘Cuckooing’ is when professional criminals target the homes of vulnerable adults so they can use the property for drug-dealing and other criminal activities. These criminals are very selective about who they target as ‘cuckoo’ victims and are often entrepreneurial. Victims of ‘cuckooing’ are often drug users but can include older people, those suffering from mental or physical health problems, female sex workers, single mums and those living in poverty. Victims may suffer from other forms of addiction, such as alcoholism, and are often already known to the police. Dealers often approach the victim offering free drugs to use their home for dealing</w:t>
      </w:r>
      <w:r w:rsidRPr="00954A20">
        <w:rPr>
          <w:rFonts w:ascii="Calibri" w:hAnsi="Calibri" w:cs="Times New Roman"/>
          <w:color w:val="auto"/>
          <w:lang w:eastAsia="en-US"/>
        </w:rPr>
        <w:t xml:space="preserve">. </w:t>
      </w:r>
      <w:r w:rsidRPr="00954A20">
        <w:rPr>
          <w:rFonts w:ascii="Calibri" w:hAnsi="Calibri" w:cs="Times New Roman"/>
          <w:i/>
          <w:color w:val="auto"/>
          <w:lang w:eastAsia="en-US"/>
        </w:rPr>
        <w:t xml:space="preserve">- </w:t>
      </w:r>
      <w:r w:rsidRPr="00954A20">
        <w:rPr>
          <w:rFonts w:ascii="Calibri" w:hAnsi="Calibri" w:cs="Times New Roman"/>
          <w:b/>
          <w:i/>
          <w:color w:val="auto"/>
          <w:lang w:eastAsia="en-US"/>
        </w:rPr>
        <w:t>Manchester Safeguarding Partnership</w:t>
      </w:r>
      <w:r w:rsidRPr="00954A20">
        <w:rPr>
          <w:rFonts w:ascii="Calibri" w:hAnsi="Calibri" w:cs="Times New Roman"/>
          <w:b/>
          <w:color w:val="auto"/>
          <w:lang w:eastAsia="en-US"/>
        </w:rPr>
        <w:t xml:space="preserve"> </w:t>
      </w:r>
    </w:p>
    <w:p w14:paraId="161747F4" w14:textId="77777777" w:rsidR="00954A20" w:rsidRPr="00954A20" w:rsidRDefault="00954A20" w:rsidP="00954A20">
      <w:pPr>
        <w:overflowPunct/>
        <w:autoSpaceDE/>
        <w:autoSpaceDN/>
        <w:adjustRightInd/>
        <w:spacing w:after="160" w:line="259" w:lineRule="auto"/>
        <w:textAlignment w:val="auto"/>
        <w:rPr>
          <w:rFonts w:ascii="Calibri" w:hAnsi="Calibri" w:cs="Times New Roman"/>
          <w:i/>
          <w:color w:val="auto"/>
          <w:lang w:eastAsia="en-US"/>
        </w:rPr>
      </w:pPr>
    </w:p>
    <w:p w14:paraId="16300DC5"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asked the male to elaborate on his disclosure and he told me that three persons had ‘be-friended’ him and started showing up un-invited to his house, though he would always allow them inside. He told me he felt nerved by their behaviour but would always be too scared to turn them away or ask them to leave. He then went on to state that they were initially friendly though would start pestering him for money, and would get angry and violent when he would decline. </w:t>
      </w:r>
    </w:p>
    <w:p w14:paraId="4C8D05E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When trying to establish further detail, the male would often get confused and talk about matters that had no relevance to the current subject. Due to this factor and other evident vulnerabilities, I requested that the male attend the Police Station with me where I would be able to gain a clearer account in company of an appropriate adult. </w:t>
      </w:r>
    </w:p>
    <w:p w14:paraId="59281F65"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Attending the Police station with the male and his appropriate adult allowed me to conduct a victim interview, where I was able to use both open and closed questions to gain a clear and accurate account. </w:t>
      </w:r>
      <w:r w:rsidRPr="00954A20">
        <w:rPr>
          <w:rFonts w:ascii="Calibri" w:hAnsi="Calibri" w:cs="Times New Roman"/>
          <w:color w:val="auto"/>
          <w:lang w:eastAsia="en-US"/>
        </w:rPr>
        <w:br/>
        <w:t xml:space="preserve">Utilizing the male’s appropriate adult to help facilitate communication, I was able to ascertain that the male had been a victim of ‘Robbery’ and that there was three named suspects in the alleged offence.   </w:t>
      </w:r>
    </w:p>
    <w:p w14:paraId="73495389" w14:textId="77777777" w:rsidR="00954A20" w:rsidRPr="00954A20" w:rsidRDefault="00954A20" w:rsidP="00954A20">
      <w:pPr>
        <w:overflowPunct/>
        <w:autoSpaceDE/>
        <w:autoSpaceDN/>
        <w:adjustRightInd/>
        <w:spacing w:after="160" w:line="259" w:lineRule="auto"/>
        <w:textAlignment w:val="auto"/>
        <w:rPr>
          <w:rFonts w:ascii="Calibri" w:hAnsi="Calibri" w:cs="Times New Roman"/>
          <w:i/>
          <w:color w:val="auto"/>
          <w:lang w:eastAsia="en-US"/>
        </w:rPr>
      </w:pPr>
      <w:r w:rsidRPr="00954A20">
        <w:rPr>
          <w:rFonts w:ascii="Calibri" w:hAnsi="Calibri" w:cs="Times New Roman"/>
          <w:i/>
          <w:color w:val="auto"/>
          <w:lang w:eastAsia="en-US"/>
        </w:rPr>
        <w:t xml:space="preserve">‘A person is guilty of robbery if he steals, and immediately before or at the time of doing so, and in order to do so, he uses force on any person or puts or seeks to put any person in fear of being then and there subjected to force.’  </w:t>
      </w:r>
      <w:r w:rsidRPr="00954A20">
        <w:rPr>
          <w:rFonts w:ascii="Calibri" w:hAnsi="Calibri" w:cs="Times New Roman"/>
          <w:b/>
          <w:i/>
          <w:color w:val="auto"/>
          <w:lang w:eastAsia="en-US"/>
        </w:rPr>
        <w:t>Theft Act 1968 – Section 8 Robbery</w:t>
      </w:r>
      <w:r w:rsidRPr="00954A20">
        <w:rPr>
          <w:rFonts w:ascii="Calibri" w:hAnsi="Calibri" w:cs="Times New Roman"/>
          <w:i/>
          <w:color w:val="auto"/>
          <w:lang w:eastAsia="en-US"/>
        </w:rPr>
        <w:t xml:space="preserve"> </w:t>
      </w:r>
    </w:p>
    <w:p w14:paraId="5F16938C"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I then proceeded to use the information I had obtained from the interview to produce a signed MG11 victim statement and I also spoke to the male in relation to the court process and the ‘special measures’ that would be available upon request.</w:t>
      </w:r>
    </w:p>
    <w:p w14:paraId="0027478B"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While at the Police Station, I was also able to obtain a Victim Personal Statement from the male, which highlighted the impact and emotional distress caused to him by the recent events.</w:t>
      </w:r>
    </w:p>
    <w:p w14:paraId="7DF03F43"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04B7EE2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Having completed all statements and speaking to the male about the subject, came the next stage of safeguarding him from the offenders. As previously mentioned, he was clearly vulnerable and living in less than habitable conditions. Therefore, due to these factors, I did not deem it appropriate that he return to his address and asked him if there was any close family or friends he could stay at until the responsible offenders were dealt with. </w:t>
      </w:r>
      <w:r w:rsidRPr="00954A20">
        <w:rPr>
          <w:rFonts w:ascii="Calibri" w:hAnsi="Calibri" w:cs="Times New Roman"/>
          <w:color w:val="auto"/>
          <w:lang w:eastAsia="en-US"/>
        </w:rPr>
        <w:br/>
        <w:t xml:space="preserve">At this stage difficulties arose as the male stated he had no family and that he wanted to just return home without any further support. </w:t>
      </w:r>
      <w:r w:rsidRPr="00954A20">
        <w:rPr>
          <w:rFonts w:ascii="Calibri" w:hAnsi="Calibri" w:cs="Times New Roman"/>
          <w:color w:val="auto"/>
          <w:lang w:eastAsia="en-US"/>
        </w:rPr>
        <w:br/>
        <w:t xml:space="preserve">I tried to reason with the male though he could not see that he was in any further danger and stated if the offenders returned he would not answer the door to them and phone the Police. </w:t>
      </w:r>
      <w:r w:rsidRPr="00954A20">
        <w:rPr>
          <w:rFonts w:ascii="Calibri" w:hAnsi="Calibri" w:cs="Times New Roman"/>
          <w:color w:val="auto"/>
          <w:lang w:eastAsia="en-US"/>
        </w:rPr>
        <w:br/>
        <w:t xml:space="preserve">Having spoken to the male further in relation to his current situation I managed to convince him that he could benefit from the support and that there are organisations we as the Police work with who can aid him. I then contacted Social Services Emergency Duty Team and informed them of the male’s circumstances and they caused for suitable accommodation at a safe location to be sourced. </w:t>
      </w:r>
    </w:p>
    <w:p w14:paraId="1F37CC99"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3AB0C42D"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 completed the initial investigation and appraised my Sargent and the Criminal Investigations Department (CID) who took primacy of the investigation. </w:t>
      </w:r>
    </w:p>
    <w:p w14:paraId="2A62CDD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2B7F5C44"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In order to resume the safeguarding of the male, I created a Public Protection document in order to allow for partnership agencies to be made aware of the male’s current situation, vulnerabilities and living standards. Through partnership working, strategies can be implemented to support to those in need. </w:t>
      </w:r>
    </w:p>
    <w:p w14:paraId="50036828"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As the male was a victim of crime, I also referred him to Victim Support who could aid in providing reassurance that by involving the Police, he had done the correct thing. </w:t>
      </w:r>
    </w:p>
    <w:p w14:paraId="2DBF9D00"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lastRenderedPageBreak/>
        <w:t xml:space="preserve">While CID progressed the investigation, I liaised with the Neighbourhood Policing Team in order to make them aware of the male residing in the sector, and requested that a Patrol Strategy is implemented to visit his home address regularly to ensure that he is not becoming a repeat victim of crime. </w:t>
      </w:r>
    </w:p>
    <w:p w14:paraId="2AF6D401"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By completing the safeguarding procedures mentioned, it would allow for any repeat victimisation to be minimised and the male would feel supported through the process of the investigation / criminal justice process. </w:t>
      </w:r>
    </w:p>
    <w:p w14:paraId="5A2FFD62"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7E187C54"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Upon reflection on the events I have described, I recall feeling a great deal of sympathy for the male. It was clear from the start that the this male was targeted due to his vulnerabilities and exploited for money, while also being subjected to violence in his own home. I also recall feeling that I wanted to take positive action in brining those responsible to justice while at the same-time safeguarding him from any possible repercussions.  </w:t>
      </w:r>
    </w:p>
    <w:p w14:paraId="0C6699A8"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Through my initial investigation in obtaining an account from the victim and completing the ‘golden hour’ principles, the three named suspects were later arrested and interviewed under caution for the offence of robbery. </w:t>
      </w:r>
    </w:p>
    <w:p w14:paraId="57216E50"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To evaluate positively, I feel that I took ownership of the initial investigation and also in working with the victim in order to obtain the best evidence and also in safeguarding him from becoming a repeat victim. It was also necessary to make our partnership agencies aware so that support can be implemented from different approaches. </w:t>
      </w:r>
    </w:p>
    <w:p w14:paraId="3891DA51"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However negatively, I recall feeling frustrated when the male started to decline any support and wanted to just resume his regular day to day life. Though I could sympathise with him and see his point of view; I felt it necessary that I convinced him to receive the support that was on offer to him and allow us as the Police to do all within our abilities to safeguard him from harm. </w:t>
      </w:r>
    </w:p>
    <w:p w14:paraId="4E711471"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632A03AC"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On analysis, I believe that this vulnerable victim of crime would not have contacted the Police for help himself, and only due to the initial report by a concerned neighbour, he was able to confide in the Police the events in which he had been subjected to. In turn, this allowed for a thorough investigation to take place, leading to three suspects to be dealt with, and also for safeguarding procedures to take place in preventing him becoming a repeat victim.</w:t>
      </w:r>
    </w:p>
    <w:p w14:paraId="5DDBC868"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To conclude, I believe this initially hesitant vulnerable male has changed his perception of the Police and now has a trust in the Policing organisation as a whole.</w:t>
      </w:r>
      <w:r w:rsidRPr="00954A20">
        <w:rPr>
          <w:rFonts w:ascii="Calibri" w:hAnsi="Calibri" w:cs="Times New Roman"/>
          <w:color w:val="auto"/>
          <w:lang w:eastAsia="en-US"/>
        </w:rPr>
        <w:br/>
        <w:t xml:space="preserve">It is my opinion that due to the way in which he was treated by myself and other officers he now has the assurance and confidence that there are organisations and services available to him should he need them. </w:t>
      </w:r>
    </w:p>
    <w:p w14:paraId="53A41F56" w14:textId="77777777"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sz w:val="24"/>
          <w:szCs w:val="24"/>
          <w:lang w:eastAsia="en-US"/>
        </w:rPr>
      </w:pPr>
      <w:r w:rsidRPr="00954A20">
        <w:rPr>
          <w:rFonts w:ascii="Calibri" w:hAnsi="Calibri" w:cs="Times New Roman"/>
          <w:b/>
          <w:i/>
          <w:color w:val="auto"/>
          <w:sz w:val="24"/>
          <w:szCs w:val="24"/>
          <w:lang w:eastAsia="en-US"/>
        </w:rPr>
        <w:t>Word count – 1,487</w:t>
      </w:r>
    </w:p>
    <w:p w14:paraId="5A53131D"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sz w:val="22"/>
          <w:szCs w:val="22"/>
          <w:lang w:eastAsia="en-US"/>
        </w:rPr>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89ECAFE"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For task 4, I will describe a Policing incident of a complex nature in which I played a significant role with a victim and reflect on what happened. </w:t>
      </w:r>
    </w:p>
    <w:p w14:paraId="6EDE47D7"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I will also consider how I have gathered and made use of information and intelligence obtained through investigation.</w:t>
      </w:r>
    </w:p>
    <w:p w14:paraId="6076ED94"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4D8524F3"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The incident in which I will describe in this task relates to a garage burglary which was reported to the Police while I was working on an afternoon shift. I was requested to attend in order to ascertain the circumstances and begin conducting an initial investigation. </w:t>
      </w:r>
      <w:r w:rsidRPr="005D2391">
        <w:rPr>
          <w:rFonts w:ascii="Calibri" w:hAnsi="Calibri" w:cs="Times New Roman"/>
          <w:color w:val="auto"/>
          <w:lang w:eastAsia="en-US"/>
        </w:rPr>
        <w:br/>
        <w:t xml:space="preserve">The subject address was located in an affluent area situated on the outskirts of the city. Big houses with expensive cars seemed to be normality in this particular area, leading me to suspect that perhaps a burglar would target an area like this for a bigger pay off. </w:t>
      </w:r>
    </w:p>
    <w:p w14:paraId="07E7647C"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As I arrived at the location, I recall seeing an open garage door. As I peered through the open door, a male approached me and stated that he had just been burgled by two persons posing as tradesmen. He disclosed that the two persons had been in the area posting flyers through letterboxes on the street and that when they approached his property and proceeded to enter his open garage to steal his lawnmower and other long-handed garden tools. Both persons are then said to have loaded these items into their vehicle and make off from the location. </w:t>
      </w:r>
    </w:p>
    <w:p w14:paraId="5306933B"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lastRenderedPageBreak/>
        <w:t xml:space="preserve">Once I had obtained descriptions of the suspects, the items taken and the vehicle in which they made off, I relayed an update to the Police Control Room and requested that further units aid in conducting an area search and that ANPR systems are utilized in efforts to locate track and trace the vehicle. I also requested that scenes of crime officers attend to identify any forensic opportunities within the garage. </w:t>
      </w:r>
    </w:p>
    <w:p w14:paraId="3E4B2263"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637315A4"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 then re-focused on dealing with the victim, who was a retired elderly male living alone. He was clearly shaken by the incident and upset over what had happened. He allowed me into his property where I was able to conduct a victim interview and obtain a fully detailed and accurate account. </w:t>
      </w:r>
      <w:r w:rsidRPr="005D2391">
        <w:rPr>
          <w:rFonts w:ascii="Calibri" w:hAnsi="Calibri" w:cs="Times New Roman"/>
          <w:color w:val="auto"/>
          <w:lang w:eastAsia="en-US"/>
        </w:rPr>
        <w:br/>
        <w:t xml:space="preserve">At first, the victim was unsure about how he wished to proceed from this point, and expressed his concerns that he did not want to face any backlash or repercussions should the persons responsible find out he had alerted the Police. </w:t>
      </w:r>
      <w:r w:rsidRPr="005D2391">
        <w:rPr>
          <w:rFonts w:ascii="Calibri" w:hAnsi="Calibri" w:cs="Times New Roman"/>
          <w:color w:val="auto"/>
          <w:lang w:eastAsia="en-US"/>
        </w:rPr>
        <w:br/>
        <w:t xml:space="preserve">This isn’t an uncommon emotion in which victims of crime feel therefore in order to obtain the best evidence, I deemed it appropriate to advise the male of the special measures that can be requested, and also of the potential bail conditions which may be put in place while the investigation is on-going, should the persons responsible be traced and arrested. </w:t>
      </w:r>
    </w:p>
    <w:p w14:paraId="51122113"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Through re-assuring the victim that he had done correctly in making the Police known of the incident, and assuring him that we would do all within our ability to avoid him becoming a repeat victim, I was able to conduct the victim interview and produce a signed MG11 victim statement.</w:t>
      </w:r>
      <w:r w:rsidRPr="005D2391">
        <w:rPr>
          <w:rFonts w:ascii="Calibri" w:hAnsi="Calibri" w:cs="Times New Roman"/>
          <w:color w:val="auto"/>
          <w:lang w:eastAsia="en-US"/>
        </w:rPr>
        <w:br/>
        <w:t xml:space="preserve">Due to the victim being clearly shaken and emotional at the event, I deemed it suitable to obtain a Victim Personal Statement in which would highlight the emotional impact in which this had taken on the victim. </w:t>
      </w:r>
      <w:r w:rsidRPr="005D2391">
        <w:rPr>
          <w:rFonts w:ascii="Calibri" w:hAnsi="Calibri" w:cs="Times New Roman"/>
          <w:color w:val="auto"/>
          <w:lang w:eastAsia="en-US"/>
        </w:rPr>
        <w:br/>
      </w:r>
      <w:r w:rsidRPr="005D2391">
        <w:rPr>
          <w:rFonts w:ascii="Calibri" w:hAnsi="Calibri" w:cs="Times New Roman"/>
          <w:color w:val="auto"/>
          <w:lang w:eastAsia="en-US"/>
        </w:rPr>
        <w:br/>
        <w:t xml:space="preserve">I then advised the victim on what happens next in line with my investigation, and how I would be spending some time speaking to his neighbours to identify any further witnesses and CCTV opportunities. I advised the victim that there were currently officers searching for the offenders and once they were located, I would update him on the next steps of the investigation. I informed him that should he have any further concerns, to report to 101 or to call 999 in another emergency. </w:t>
      </w:r>
    </w:p>
    <w:p w14:paraId="3F8BB057"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6CF8DCA9"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22361E2E"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 proceeded to conduct house to house enquiries, where I identified two other witnesses who provided accounts which would corroborate what the victim disclosed. I also was able to view CCTV footage of the incident which clearly showed the two persons commit the offence of burglary. One of the suspects was a male with distinctive tattoos and markings, he was also wearing the rugby jersey of a local amateur team. </w:t>
      </w:r>
      <w:r w:rsidRPr="005D2391">
        <w:rPr>
          <w:rFonts w:ascii="Calibri" w:hAnsi="Calibri" w:cs="Times New Roman"/>
          <w:color w:val="auto"/>
          <w:lang w:eastAsia="en-US"/>
        </w:rPr>
        <w:br/>
        <w:t xml:space="preserve">I secured the CCTV footage and also obtained statements from the witnesses identified. </w:t>
      </w:r>
    </w:p>
    <w:p w14:paraId="11309C03"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10DDD5A4"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Once I had obtained all evidence and statements from my initial investigation, I returned to the Police station to evaluate the information and evidence which I had gathered and appraise my Sargent. </w:t>
      </w:r>
    </w:p>
    <w:p w14:paraId="2959B10C"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70E9E33C"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57BF78BF"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 then deemed it appropriate to submit a National Intelligence Report (NIR) form as part of a collection plan on rouge traders operating within the local area. Through illustrating the NIR, I was able to develop intelligence on the subject matter of rouge traders by lawfully sharing intelligence with relevant departments on the event which had taken place. In order to corroborate and develop the intelligence, I used the Police National Computer to check the registration of the suspect vehicle and it produced a result of being registered to an elderly female residing on the other side of the UK, which led me to suspect that the vehicle may have been on cloned plates.  </w:t>
      </w:r>
      <w:r w:rsidRPr="005D2391">
        <w:rPr>
          <w:rFonts w:ascii="Calibri" w:hAnsi="Calibri" w:cs="Times New Roman"/>
          <w:color w:val="auto"/>
          <w:lang w:eastAsia="en-US"/>
        </w:rPr>
        <w:br/>
        <w:t xml:space="preserve">I proceeded to advice the Tasking Coordinator for the sector of the event and appraised him of the incident </w:t>
      </w:r>
      <w:r w:rsidRPr="005D2391">
        <w:rPr>
          <w:rFonts w:ascii="Calibri" w:hAnsi="Calibri" w:cs="Times New Roman"/>
          <w:color w:val="auto"/>
          <w:lang w:eastAsia="en-US"/>
        </w:rPr>
        <w:lastRenderedPageBreak/>
        <w:t>and investigation so far. I also requested that he placed the intelligence of the Sector Tasking document, in order to be discussed in daily briefings and for officers and staff to be made aware. In addition to the intelligence, I requested that the CCTV stills obtained were disseminated to officers for any potential identification purposes.</w:t>
      </w:r>
    </w:p>
    <w:p w14:paraId="67880C47"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694BF847"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A short time later, I was provided with a positive identification of one of the suspects and was informed that he was residing in the neighbouring force area. Due to our local Police database holding limited information on the suspect, I liaised with the Local Intelligence Officer (LIO) to cause a Police National Database check with our neighbouring force be requested, in order for more information and intelligence be viewed. </w:t>
      </w:r>
      <w:r w:rsidRPr="005D2391">
        <w:rPr>
          <w:rFonts w:ascii="Calibri" w:hAnsi="Calibri" w:cs="Times New Roman"/>
          <w:color w:val="auto"/>
          <w:lang w:eastAsia="en-US"/>
        </w:rPr>
        <w:br/>
        <w:t xml:space="preserve">From this check, I was able to view if the suspect had any previous or similar offences to that which I was investigating. It also allowed me to obtain a list of addresses, associates and warning markers for the suspect. </w:t>
      </w:r>
    </w:p>
    <w:p w14:paraId="228098A2"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3A6C345A"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During the investigation, I maintained contact with the victim to keep him informed on how the investigation was progressing, though unfortunately, the victim made the decision to withdraw his complaint and support of the investigation as he felt that he no longer wished to attend court. Although I made efforts to assure the victim that he would be supported through the process, he stated that he had made his decision and wished to bring the investigation to an end. </w:t>
      </w:r>
    </w:p>
    <w:p w14:paraId="64212EB2"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68093FDF"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On reflection, I recall feeling that I had perhaps focused too much on the investigation rather than the welfare and views of the victim of this incident. I felt that I had been supportive toward the victim and had assured him, however when he decided to withdraw his complaint and no longer wished to attend court, I felt as if I had not done enough for him.  </w:t>
      </w:r>
      <w:r w:rsidRPr="005D2391">
        <w:rPr>
          <w:rFonts w:ascii="Calibri" w:hAnsi="Calibri" w:cs="Times New Roman"/>
          <w:color w:val="auto"/>
          <w:lang w:eastAsia="en-US"/>
        </w:rPr>
        <w:br/>
        <w:t xml:space="preserve">However, I do feel positive in that through my investigative work, I was able to identify and trace one of the suspects responsible for the alleged offence. </w:t>
      </w:r>
    </w:p>
    <w:p w14:paraId="45E44CB7"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br/>
        <w:t xml:space="preserve">Upon analysis, I believe that the victim no longer wished to pursue the complaint because he was in fear of repercussions. This is frustrating as victims should not be made to feel that they cannot involve the Police, due to being subjected to negative consequences. </w:t>
      </w:r>
    </w:p>
    <w:p w14:paraId="625FE83D"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145D4B3F"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Should I be faced with a similar incident again, I would make more of a balanced effort to both progress an investigation thoroughly and fully support the victim.</w:t>
      </w:r>
    </w:p>
    <w:p w14:paraId="5A1C769E"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To conclude, I believe I worked closely with a victim to obtain a detailed account which allowed me to conduct a thorough investigation and develop intelligence on rogue traders. </w:t>
      </w:r>
      <w:r w:rsidRPr="005D2391">
        <w:rPr>
          <w:rFonts w:ascii="Calibri" w:hAnsi="Calibri" w:cs="Times New Roman"/>
          <w:color w:val="auto"/>
          <w:lang w:eastAsia="en-US"/>
        </w:rPr>
        <w:br/>
        <w:t xml:space="preserve">I feel I have learned the importance of balancing the views and wishes of victims and how to effectively use intelligence to progress investigations. </w:t>
      </w:r>
    </w:p>
    <w:p w14:paraId="10FF7739"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sz w:val="22"/>
          <w:szCs w:val="22"/>
          <w:lang w:eastAsia="en-US"/>
        </w:rPr>
      </w:pPr>
    </w:p>
    <w:p w14:paraId="338D87CB" w14:textId="77777777" w:rsidR="005D2391" w:rsidRPr="005D2391" w:rsidRDefault="005D2391" w:rsidP="005D2391">
      <w:pPr>
        <w:overflowPunct/>
        <w:autoSpaceDE/>
        <w:autoSpaceDN/>
        <w:adjustRightInd/>
        <w:spacing w:after="160" w:line="259" w:lineRule="auto"/>
        <w:textAlignment w:val="auto"/>
        <w:rPr>
          <w:rFonts w:ascii="Calibri" w:hAnsi="Calibri" w:cs="Times New Roman"/>
          <w:b/>
          <w:i/>
          <w:color w:val="auto"/>
          <w:sz w:val="24"/>
          <w:szCs w:val="24"/>
          <w:lang w:eastAsia="en-US"/>
        </w:rPr>
      </w:pPr>
      <w:r w:rsidRPr="005D2391">
        <w:rPr>
          <w:rFonts w:ascii="Calibri" w:hAnsi="Calibri" w:cs="Times New Roman"/>
          <w:b/>
          <w:i/>
          <w:color w:val="auto"/>
          <w:sz w:val="24"/>
          <w:szCs w:val="24"/>
          <w:lang w:eastAsia="en-US"/>
        </w:rPr>
        <w:t>Word Count  - 1356</w:t>
      </w:r>
    </w:p>
    <w:p w14:paraId="579F5887"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sz w:val="22"/>
          <w:szCs w:val="22"/>
          <w:lang w:eastAsia="en-US"/>
        </w:rPr>
      </w:pPr>
    </w:p>
    <w:p w14:paraId="17140E75"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sz w:val="22"/>
          <w:szCs w:val="22"/>
          <w:lang w:eastAsia="en-US"/>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lastRenderedPageBreak/>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EBDE35D"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The incident which I have chosen to describe for this task relates to an elderly female who made a report to the Police with concerns that she had fallen victim to an online scam. </w:t>
      </w:r>
    </w:p>
    <w:p w14:paraId="45C83E87"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 attended the female’s address, where she disclosed she had received an e-mail from who she believed to be the largely known online retailer, Amazon.co.uk, who were requesting her passwords and credit/debit card information to in order confirm a ‘recent purchase’ of protective facemasks. </w:t>
      </w:r>
    </w:p>
    <w:p w14:paraId="2E138F6B"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The female advised me that she inputted the requested details in the specified fields without hesitation, as she genuinely believed the sender to be Amazon.co.uk. </w:t>
      </w:r>
    </w:p>
    <w:p w14:paraId="3F71D590"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She then went on to describe, that a short time later, she realised that though she had purchased a face covering online, she had not made any purchases from Amazon.co.uk and she expressed her concerns that she had unsuspectingly handed over her passwords and bank details to fraudsters.  </w:t>
      </w:r>
    </w:p>
    <w:p w14:paraId="0D1AB90D"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From the information that the female had described to me, I requested to view the original e-mail in which she received.  Upon first glance, the email proved to be convincing and even included the company logo and similar text and font styling. Though on closer inspection, I identified this as being a ‘phishing scam’.</w:t>
      </w:r>
    </w:p>
    <w:p w14:paraId="5539E2FD" w14:textId="77777777" w:rsidR="005D2391" w:rsidRPr="005D2391" w:rsidRDefault="005D2391" w:rsidP="005D2391">
      <w:pPr>
        <w:overflowPunct/>
        <w:autoSpaceDE/>
        <w:autoSpaceDN/>
        <w:adjustRightInd/>
        <w:spacing w:after="160" w:line="259" w:lineRule="auto"/>
        <w:textAlignment w:val="auto"/>
        <w:rPr>
          <w:rFonts w:ascii="Calibri" w:hAnsi="Calibri" w:cs="Times New Roman"/>
          <w:b/>
          <w:color w:val="auto"/>
          <w:lang w:eastAsia="en-US"/>
        </w:rPr>
      </w:pPr>
      <w:r w:rsidRPr="005D2391">
        <w:rPr>
          <w:rFonts w:ascii="Calibri" w:hAnsi="Calibri" w:cs="Times New Roman"/>
          <w:color w:val="auto"/>
          <w:lang w:eastAsia="en-US"/>
        </w:rPr>
        <w:t xml:space="preserve">Action Fraud note that </w:t>
      </w:r>
      <w:r w:rsidRPr="005D2391">
        <w:rPr>
          <w:rFonts w:ascii="Calibri" w:hAnsi="Calibri" w:cs="Times New Roman"/>
          <w:i/>
          <w:color w:val="auto"/>
          <w:lang w:eastAsia="en-US"/>
        </w:rPr>
        <w:t>‘Phishing messages generally try to convince the recipient that they are from a trusted source. “Spear-phishing” is a technique whereby criminals use personal information to earn trust and lower the intended victim’s defences increasing the chances they may open attachments or embedded links.’</w:t>
      </w:r>
      <w:r w:rsidRPr="005D2391">
        <w:rPr>
          <w:rFonts w:ascii="Calibri" w:hAnsi="Calibri" w:cs="Times New Roman"/>
          <w:color w:val="auto"/>
          <w:lang w:eastAsia="en-US"/>
        </w:rPr>
        <w:t xml:space="preserve">  </w:t>
      </w:r>
      <w:r w:rsidRPr="005D2391">
        <w:rPr>
          <w:rFonts w:ascii="Calibri" w:hAnsi="Calibri" w:cs="Times New Roman"/>
          <w:b/>
          <w:i/>
          <w:color w:val="auto"/>
          <w:lang w:eastAsia="en-US"/>
        </w:rPr>
        <w:t>(Action Fraud UK)</w:t>
      </w:r>
    </w:p>
    <w:p w14:paraId="28C5F7C0" w14:textId="52546C6E"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It is no secret that criminals will use phishing scams to exploit current events in order for their scam to seem more relevant. In this incident, the criminal(s) exploited the 2020 Covid-19 pandemic / UK Lockdown in order to prey on those who may have been shopping for protective face masks online. </w:t>
      </w:r>
    </w:p>
    <w:p w14:paraId="4DBE538C"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From falling victim to this phishing scam, the elderly female may have had sensitive data compromised. Including, her personal details, addresses, bank details and even online pin numbers and passwords. With this kind of information, criminals would likely go on to commit further offences relating to fraud. </w:t>
      </w:r>
    </w:p>
    <w:p w14:paraId="1997F0B0" w14:textId="77777777" w:rsidR="005D2391" w:rsidRPr="005D2391" w:rsidRDefault="005D2391" w:rsidP="005D2391">
      <w:pPr>
        <w:overflowPunct/>
        <w:autoSpaceDE/>
        <w:autoSpaceDN/>
        <w:adjustRightInd/>
        <w:spacing w:after="160" w:line="259" w:lineRule="auto"/>
        <w:textAlignment w:val="auto"/>
        <w:rPr>
          <w:rFonts w:ascii="Calibri" w:hAnsi="Calibri" w:cs="Times New Roman"/>
          <w:b/>
          <w:color w:val="auto"/>
          <w:lang w:eastAsia="en-US"/>
        </w:rPr>
      </w:pPr>
      <w:r w:rsidRPr="005D2391">
        <w:rPr>
          <w:rFonts w:ascii="Calibri" w:hAnsi="Calibri" w:cs="Times New Roman"/>
          <w:color w:val="auto"/>
          <w:lang w:eastAsia="en-US"/>
        </w:rPr>
        <w:t>The National Crime Agency shares that</w:t>
      </w:r>
      <w:r w:rsidRPr="005D2391">
        <w:rPr>
          <w:rFonts w:ascii="Calibri" w:hAnsi="Calibri" w:cs="Times New Roman"/>
          <w:i/>
          <w:color w:val="auto"/>
          <w:lang w:eastAsia="en-US"/>
        </w:rPr>
        <w:t xml:space="preserve"> ‘Cyber-crime continues to rise in scale and complexity, affecting essential services, businesses and private individuals alike. Cyber-crime costs the UK billions of pounds, causes untold damage, and threatens national security</w:t>
      </w:r>
      <w:r w:rsidRPr="005D2391">
        <w:rPr>
          <w:rFonts w:ascii="Calibri" w:hAnsi="Calibri" w:cs="Times New Roman"/>
          <w:color w:val="auto"/>
          <w:lang w:eastAsia="en-US"/>
        </w:rPr>
        <w:t xml:space="preserve">.’ </w:t>
      </w:r>
      <w:r w:rsidRPr="005D2391">
        <w:rPr>
          <w:rFonts w:ascii="Calibri" w:hAnsi="Calibri" w:cs="Times New Roman"/>
          <w:b/>
          <w:i/>
          <w:color w:val="auto"/>
          <w:lang w:eastAsia="en-US"/>
        </w:rPr>
        <w:t>(National Crime Agency)</w:t>
      </w:r>
    </w:p>
    <w:p w14:paraId="74F946B5"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Due to these factors, I deemed it appropriate to provide the female with assistance and support to reduce the impact in which being ‘phished’ may have caused. </w:t>
      </w:r>
    </w:p>
    <w:p w14:paraId="1A1A857E"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To minimise the risk, I advised the female to contact her bank and make them aware of what had happened. In doing so, the bank were able to cancel her credit/debit cards and send new ones out to her via mail. Also, the </w:t>
      </w:r>
      <w:r w:rsidRPr="005D2391">
        <w:rPr>
          <w:rFonts w:ascii="Calibri" w:hAnsi="Calibri" w:cs="Times New Roman"/>
          <w:color w:val="auto"/>
          <w:lang w:eastAsia="en-US"/>
        </w:rPr>
        <w:lastRenderedPageBreak/>
        <w:t xml:space="preserve">bank’s fraud team could be made aware and conduct an investigation into suspicious/fraudulent activity on her account. </w:t>
      </w:r>
    </w:p>
    <w:p w14:paraId="067FF071"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Next, I made her aware of the importance using different secure and hard to guess online passwords across all accounts, to prevent criminals from access. I then showed her how she could change passwords for her online accounts and set up two-factor authentication to increase online security. </w:t>
      </w:r>
    </w:p>
    <w:p w14:paraId="7537E555"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 also advised the female in how phishing e-mails could be contain malicious software and viruses which could cause further issues for online accounts and even computer hardware. By explaining how and why criminals use phishing e-mails to prey on the unsuspecting, I was able to inform the female on what to look for and how to spot whether an e-mail is genuine or if it is likely to be fraudulent. </w:t>
      </w:r>
    </w:p>
    <w:p w14:paraId="7C65D640"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69D95680"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Following my initial attendance at the female’s address, I returned to the Police station to complete further investigative actions, such as the submission of intelligence and liaising with the </w:t>
      </w:r>
    </w:p>
    <w:p w14:paraId="51D85313"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In 2017 South Wales Police launched ‘Operation Signature’, which is aimed to address cyber-crime and fraud, while being mindful of the members within the communities likely to fall victim to it; and how appropriate support can be provided.  </w:t>
      </w:r>
    </w:p>
    <w:p w14:paraId="72F7F34A"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When considering ‘Operation Signature’, I identified the elderly as a particular societal group which may be more vulnerable to this type of crime, and I believe that the incident in which I have described is an accurate depiction. </w:t>
      </w:r>
    </w:p>
    <w:p w14:paraId="2D3D5399" w14:textId="77777777" w:rsidR="005D2391" w:rsidRPr="005D2391" w:rsidRDefault="005D2391" w:rsidP="005D2391">
      <w:pPr>
        <w:overflowPunct/>
        <w:autoSpaceDE/>
        <w:autoSpaceDN/>
        <w:adjustRightInd/>
        <w:spacing w:after="160" w:line="259" w:lineRule="auto"/>
        <w:textAlignment w:val="auto"/>
        <w:rPr>
          <w:rFonts w:ascii="Calibri" w:hAnsi="Calibri" w:cs="Times New Roman"/>
          <w:b/>
          <w:color w:val="auto"/>
          <w:lang w:eastAsia="en-US"/>
        </w:rPr>
      </w:pPr>
      <w:r w:rsidRPr="005D2391">
        <w:rPr>
          <w:rFonts w:ascii="Calibri" w:hAnsi="Calibri" w:cs="Times New Roman"/>
          <w:color w:val="auto"/>
          <w:lang w:eastAsia="en-US"/>
        </w:rPr>
        <w:t>The charity organisation, Age UK describes that ‘</w:t>
      </w:r>
      <w:r w:rsidRPr="005D2391">
        <w:rPr>
          <w:rFonts w:ascii="Calibri" w:hAnsi="Calibri" w:cs="Times New Roman"/>
          <w:i/>
          <w:color w:val="auto"/>
          <w:lang w:eastAsia="en-US"/>
        </w:rPr>
        <w:t xml:space="preserve">People lose an estimated £10bn to fraud every year. People of all ages and backgrounds are victims. However, older people are overrepresented as victims of particular frauds. Some older people are especially at risk, either because scammers target them or because their circumstances make them vulnerable, for example if they are bereaved, lonely or living with dementia. The financial and health impacts can be devastating’ </w:t>
      </w:r>
      <w:r w:rsidRPr="005D2391">
        <w:rPr>
          <w:rFonts w:ascii="Calibri" w:hAnsi="Calibri" w:cs="Times New Roman"/>
          <w:b/>
          <w:i/>
          <w:color w:val="auto"/>
          <w:lang w:eastAsia="en-US"/>
        </w:rPr>
        <w:t>(Age UK)</w:t>
      </w:r>
    </w:p>
    <w:p w14:paraId="24BCD5D9" w14:textId="77777777" w:rsidR="005D2391" w:rsidRPr="005D2391" w:rsidRDefault="005D2391" w:rsidP="005D2391">
      <w:pPr>
        <w:overflowPunct/>
        <w:autoSpaceDE/>
        <w:autoSpaceDN/>
        <w:adjustRightInd/>
        <w:spacing w:after="160" w:line="259" w:lineRule="auto"/>
        <w:textAlignment w:val="auto"/>
        <w:rPr>
          <w:rFonts w:ascii="Calibri" w:hAnsi="Calibri" w:cs="Times New Roman"/>
          <w:b/>
          <w:color w:val="auto"/>
          <w:lang w:eastAsia="en-US"/>
        </w:rPr>
      </w:pPr>
    </w:p>
    <w:p w14:paraId="015F8148" w14:textId="48DA89B3"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Upon reflection, I feel that I provided an appropriate initial response to this incident which involved digital technologies. From disclosures made by the female I was able to gain an understanding of her concerns of how she me have fallen victim to an online scam by form of phishing email. I was then able to view the e-mail received and positively identified it as a scam, which led me to provide internet safety and cyber-crime prevention advice. </w:t>
      </w:r>
      <w:r w:rsidRPr="005D2391">
        <w:rPr>
          <w:rFonts w:ascii="Calibri" w:hAnsi="Calibri" w:cs="Times New Roman"/>
          <w:color w:val="auto"/>
          <w:lang w:eastAsia="en-US"/>
        </w:rPr>
        <w:br/>
      </w:r>
    </w:p>
    <w:p w14:paraId="47EF57B6"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Unfortunately, though a crime was recorded and appropriate investigative measures were implemented slow-time, the offending person(s) were never traced. I recall feeling frustrated when no offender was traced, though found it important to remember that the possible identification of a suspect would be slim due to the sheer enormity of the world wide web.</w:t>
      </w:r>
      <w:r w:rsidRPr="005D2391">
        <w:rPr>
          <w:rFonts w:ascii="Calibri" w:hAnsi="Calibri" w:cs="Times New Roman"/>
          <w:color w:val="auto"/>
          <w:lang w:eastAsia="en-US"/>
        </w:rPr>
        <w:br/>
        <w:t>Sadly, those who are less informed on the importance of staying secure online and having a lack of awareness of fraudulent and malicious online content allow themselves to become vulnerable to the threats posed.</w:t>
      </w:r>
    </w:p>
    <w:p w14:paraId="4404AF91"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However, I do take away a positive from this incident, which was being able to reduce the risk and impact of cyber-crime to a non-suspecting and vulnerable elderly female, who may have suffered a substantial financial loss.  Additionally, I feel that following the ‘Operation Signature’ protocols and relevant referral I made to Action Fraud, the victim would receive further support. </w:t>
      </w:r>
    </w:p>
    <w:p w14:paraId="02D039CD"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On analysis, I believe that the unsuspecting elderly female opened her e-mails as she would do routinely, and through no fault of her own was tricked into passing over her personal passwords and credit/debit card details. Fortunately she acted on her suspicions following her realisation that she had not made any recent online purchases with Amazon and made the Police aware. From this report I was then able to respond to the call and provide the appropriate service. </w:t>
      </w:r>
    </w:p>
    <w:p w14:paraId="09462513"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lastRenderedPageBreak/>
        <w:t xml:space="preserve">In conclusion, I do not feel like I could have done more for the victim other than had the offender been traced and dealt with accordingly. Though frustrating, I remain optimistic in that a vulnerable person was safeguarded from the risks and impacts caused by cyber-crime. </w:t>
      </w:r>
    </w:p>
    <w:p w14:paraId="6308F4D6"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5D2391">
        <w:rPr>
          <w:rFonts w:ascii="Calibri" w:hAnsi="Calibri" w:cs="Times New Roman"/>
          <w:color w:val="auto"/>
          <w:lang w:eastAsia="en-US"/>
        </w:rPr>
        <w:t xml:space="preserve">If I was to respond to a similar call going forward, I would do my utmost to provide an appropriate Police response, as I feel I did on this occasion. </w:t>
      </w:r>
    </w:p>
    <w:p w14:paraId="69A5A9A5" w14:textId="5DD3F75F" w:rsid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27C5E9A1" w14:textId="652C4DA4" w:rsidR="005D2391" w:rsidRPr="005D2391" w:rsidRDefault="005D2391" w:rsidP="005D2391">
      <w:pPr>
        <w:overflowPunct/>
        <w:autoSpaceDE/>
        <w:autoSpaceDN/>
        <w:adjustRightInd/>
        <w:spacing w:after="160" w:line="259" w:lineRule="auto"/>
        <w:textAlignment w:val="auto"/>
        <w:rPr>
          <w:rFonts w:ascii="Calibri" w:hAnsi="Calibri" w:cs="Times New Roman"/>
          <w:b/>
          <w:i/>
          <w:color w:val="auto"/>
          <w:sz w:val="24"/>
          <w:szCs w:val="24"/>
          <w:lang w:eastAsia="en-US"/>
        </w:rPr>
      </w:pPr>
      <w:r w:rsidRPr="005D2391">
        <w:rPr>
          <w:rFonts w:ascii="Calibri" w:hAnsi="Calibri" w:cs="Times New Roman"/>
          <w:b/>
          <w:i/>
          <w:color w:val="auto"/>
          <w:sz w:val="24"/>
          <w:szCs w:val="24"/>
          <w:lang w:eastAsia="en-US"/>
        </w:rPr>
        <w:t xml:space="preserve">Word Count </w:t>
      </w:r>
      <w:r>
        <w:rPr>
          <w:rFonts w:ascii="Calibri" w:hAnsi="Calibri" w:cs="Times New Roman"/>
          <w:b/>
          <w:i/>
          <w:color w:val="auto"/>
          <w:sz w:val="24"/>
          <w:szCs w:val="24"/>
          <w:lang w:eastAsia="en-US"/>
        </w:rPr>
        <w:t>–</w:t>
      </w:r>
      <w:r w:rsidRPr="005D2391">
        <w:rPr>
          <w:rFonts w:ascii="Calibri" w:hAnsi="Calibri" w:cs="Times New Roman"/>
          <w:b/>
          <w:i/>
          <w:color w:val="auto"/>
          <w:sz w:val="24"/>
          <w:szCs w:val="24"/>
          <w:lang w:eastAsia="en-US"/>
        </w:rPr>
        <w:t xml:space="preserve"> </w:t>
      </w:r>
      <w:r>
        <w:rPr>
          <w:rFonts w:ascii="Calibri" w:hAnsi="Calibri" w:cs="Times New Roman"/>
          <w:b/>
          <w:i/>
          <w:color w:val="auto"/>
          <w:sz w:val="24"/>
          <w:szCs w:val="24"/>
          <w:lang w:eastAsia="en-US"/>
        </w:rPr>
        <w:t>1,156</w:t>
      </w:r>
    </w:p>
    <w:p w14:paraId="136A0FC9"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66EC5A9F"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sz w:val="22"/>
          <w:szCs w:val="22"/>
          <w:lang w:eastAsia="en-US"/>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706116D" w14:textId="77777777" w:rsidR="00390074" w:rsidRPr="00270EEB" w:rsidRDefault="00390074" w:rsidP="00340E9A">
      <w:pPr>
        <w:ind w:right="237"/>
        <w:jc w:val="both"/>
        <w:rPr>
          <w:b/>
          <w:sz w:val="24"/>
          <w:szCs w:val="24"/>
        </w:rPr>
      </w:pPr>
    </w:p>
    <w:p w14:paraId="5FDA95AF"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954A20">
        <w:rPr>
          <w:rFonts w:ascii="Calibri" w:hAnsi="Calibri" w:cs="Times New Roman"/>
          <w:color w:val="auto"/>
          <w:lang w:eastAsia="en-US"/>
        </w:rPr>
        <w:t xml:space="preserve">Organisational Justice, HMICFRS Available at: </w:t>
      </w:r>
      <w:hyperlink r:id="rId13" w:history="1">
        <w:r w:rsidRPr="00954A20">
          <w:rPr>
            <w:rFonts w:ascii="Calibri" w:hAnsi="Calibri" w:cs="Times New Roman"/>
            <w:b/>
            <w:i/>
            <w:color w:val="0563C1"/>
            <w:u w:val="single"/>
            <w:lang w:eastAsia="en-US"/>
          </w:rPr>
          <w:t>https://www.justiceinspectorates.gov.uk/hmicfrs/glossary/organisational-justice/</w:t>
        </w:r>
      </w:hyperlink>
      <w:r w:rsidRPr="00954A20">
        <w:rPr>
          <w:rFonts w:ascii="Calibri" w:hAnsi="Calibri" w:cs="Times New Roman"/>
          <w:b/>
          <w:i/>
          <w:color w:val="auto"/>
          <w:lang w:eastAsia="en-US"/>
        </w:rPr>
        <w:t xml:space="preserve"> </w:t>
      </w:r>
      <w:r w:rsidRPr="00954A20">
        <w:rPr>
          <w:rFonts w:ascii="Calibri" w:hAnsi="Calibri" w:cs="Times New Roman"/>
          <w:i/>
          <w:color w:val="auto"/>
          <w:lang w:eastAsia="en-US"/>
        </w:rPr>
        <w:t xml:space="preserve">accessed on </w:t>
      </w:r>
      <w:r w:rsidRPr="00954A20">
        <w:rPr>
          <w:rFonts w:ascii="Calibri" w:hAnsi="Calibri" w:cs="Times New Roman"/>
          <w:color w:val="auto"/>
          <w:lang w:eastAsia="en-US"/>
        </w:rPr>
        <w:t>20/11/2020</w:t>
      </w:r>
    </w:p>
    <w:p w14:paraId="3C49AFE1" w14:textId="77777777" w:rsidR="00D04F55" w:rsidRDefault="00D04F55" w:rsidP="00954A20">
      <w:pPr>
        <w:overflowPunct/>
        <w:autoSpaceDE/>
        <w:autoSpaceDN/>
        <w:adjustRightInd/>
        <w:spacing w:after="160" w:line="259" w:lineRule="auto"/>
        <w:textAlignment w:val="auto"/>
        <w:rPr>
          <w:rFonts w:ascii="Calibri" w:hAnsi="Calibri" w:cs="Times New Roman"/>
          <w:color w:val="auto"/>
          <w:lang w:eastAsia="en-US"/>
        </w:rPr>
      </w:pPr>
    </w:p>
    <w:p w14:paraId="5FAD39A8" w14:textId="4B7400A6"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bookmarkStart w:id="0" w:name="_GoBack"/>
      <w:bookmarkEnd w:id="0"/>
      <w:r w:rsidRPr="00954A20">
        <w:rPr>
          <w:rFonts w:ascii="Calibri" w:hAnsi="Calibri" w:cs="Times New Roman"/>
          <w:color w:val="auto"/>
          <w:lang w:eastAsia="en-US"/>
        </w:rPr>
        <w:t>Organizational Justice and Police Misconduct - Wolfe, Scott E; Piquero, Alex R -2011  SAGE Publications</w:t>
      </w:r>
    </w:p>
    <w:p w14:paraId="2F55E6A6" w14:textId="77777777" w:rsidR="00D04F55" w:rsidRDefault="00D04F55" w:rsidP="00954A20">
      <w:pPr>
        <w:overflowPunct/>
        <w:autoSpaceDE/>
        <w:autoSpaceDN/>
        <w:adjustRightInd/>
        <w:spacing w:after="160" w:line="259" w:lineRule="auto"/>
        <w:textAlignment w:val="auto"/>
        <w:rPr>
          <w:rFonts w:ascii="Calibri" w:hAnsi="Calibri" w:cs="Times New Roman"/>
          <w:color w:val="auto"/>
          <w:lang w:eastAsia="en-US"/>
        </w:rPr>
      </w:pPr>
    </w:p>
    <w:p w14:paraId="1389CF21" w14:textId="04904FE6" w:rsidR="00954A20" w:rsidRPr="00954A20" w:rsidRDefault="00954A20" w:rsidP="00954A20">
      <w:pPr>
        <w:overflowPunct/>
        <w:autoSpaceDE/>
        <w:autoSpaceDN/>
        <w:adjustRightInd/>
        <w:spacing w:after="160" w:line="259" w:lineRule="auto"/>
        <w:textAlignment w:val="auto"/>
        <w:rPr>
          <w:rFonts w:ascii="Calibri" w:hAnsi="Calibri" w:cs="Times New Roman"/>
          <w:b/>
          <w:i/>
          <w:color w:val="auto"/>
          <w:lang w:eastAsia="en-US"/>
        </w:rPr>
      </w:pPr>
      <w:r w:rsidRPr="00954A20">
        <w:rPr>
          <w:rFonts w:ascii="Calibri" w:hAnsi="Calibri" w:cs="Times New Roman"/>
          <w:color w:val="auto"/>
          <w:lang w:eastAsia="en-US"/>
        </w:rPr>
        <w:t>Code of Ethics – College of Policing, 2014. Available at:</w:t>
      </w:r>
      <w:r w:rsidRPr="00954A20">
        <w:rPr>
          <w:rFonts w:ascii="Calibri" w:hAnsi="Calibri" w:cs="Times New Roman"/>
          <w:b/>
          <w:i/>
          <w:color w:val="auto"/>
          <w:lang w:eastAsia="en-US"/>
        </w:rPr>
        <w:t xml:space="preserve">  </w:t>
      </w:r>
      <w:hyperlink r:id="rId14" w:history="1">
        <w:r w:rsidRPr="00954A20">
          <w:rPr>
            <w:rFonts w:ascii="Calibri" w:hAnsi="Calibri" w:cs="Times New Roman"/>
            <w:i/>
            <w:color w:val="0563C1"/>
            <w:u w:val="single"/>
            <w:lang w:eastAsia="en-US"/>
          </w:rPr>
          <w:t>https://www.college.police.uk/What-we-do/Ethics/Ethics-home/Documents/Code_of_Ethics.pdf</w:t>
        </w:r>
      </w:hyperlink>
      <w:r w:rsidRPr="00954A20">
        <w:rPr>
          <w:rFonts w:ascii="Calibri" w:hAnsi="Calibri" w:cs="Times New Roman"/>
          <w:i/>
          <w:color w:val="auto"/>
          <w:lang w:eastAsia="en-US"/>
        </w:rPr>
        <w:t xml:space="preserve"> accessed on 20/11/2020</w:t>
      </w:r>
    </w:p>
    <w:p w14:paraId="62165D1A" w14:textId="385D0687" w:rsidR="6E85A413" w:rsidRPr="00D04F55" w:rsidRDefault="6E85A413" w:rsidP="00DD7FFD">
      <w:pPr>
        <w:keepNext/>
        <w:ind w:right="237"/>
        <w:rPr>
          <w:b/>
          <w:highlight w:val="yellow"/>
        </w:rPr>
      </w:pPr>
    </w:p>
    <w:p w14:paraId="63D039AA" w14:textId="09E5D0B9" w:rsidR="00954A20" w:rsidRPr="00D04F55" w:rsidRDefault="00954A20" w:rsidP="00DD7FFD">
      <w:pPr>
        <w:keepNext/>
        <w:ind w:right="237"/>
        <w:rPr>
          <w:b/>
          <w:highlight w:val="yellow"/>
        </w:rPr>
      </w:pPr>
    </w:p>
    <w:p w14:paraId="766D9296"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649D8584" w14:textId="5E717BC2"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D04F55">
        <w:rPr>
          <w:rFonts w:ascii="Calibri" w:hAnsi="Calibri" w:cs="Times New Roman"/>
          <w:color w:val="auto"/>
          <w:lang w:eastAsia="en-US"/>
        </w:rPr>
        <w:t xml:space="preserve">Age of Criminal Responsibility, UK Government. Available at: </w:t>
      </w:r>
      <w:hyperlink r:id="rId15" w:history="1">
        <w:r w:rsidRPr="00954A20">
          <w:rPr>
            <w:rFonts w:ascii="Calibri" w:hAnsi="Calibri" w:cs="Times New Roman"/>
            <w:color w:val="0563C1"/>
            <w:u w:val="single"/>
            <w:lang w:eastAsia="en-US"/>
          </w:rPr>
          <w:t>https://www.gov.uk/age-of-criminal-responsibility</w:t>
        </w:r>
      </w:hyperlink>
      <w:r w:rsidRPr="00954A20">
        <w:rPr>
          <w:rFonts w:ascii="Calibri" w:hAnsi="Calibri" w:cs="Times New Roman"/>
          <w:color w:val="auto"/>
          <w:lang w:eastAsia="en-US"/>
        </w:rPr>
        <w:t xml:space="preserve"> </w:t>
      </w:r>
      <w:r w:rsidRPr="00D04F55">
        <w:rPr>
          <w:rFonts w:ascii="Calibri" w:hAnsi="Calibri" w:cs="Times New Roman"/>
          <w:i/>
          <w:color w:val="auto"/>
          <w:lang w:eastAsia="en-US"/>
        </w:rPr>
        <w:t>accessed on 27/11/2020</w:t>
      </w:r>
    </w:p>
    <w:p w14:paraId="0A181111"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5853732B" w14:textId="736F8C75"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r w:rsidRPr="00D04F55">
        <w:rPr>
          <w:rFonts w:ascii="Calibri" w:hAnsi="Calibri" w:cs="Times New Roman"/>
          <w:color w:val="auto"/>
          <w:lang w:eastAsia="en-US"/>
        </w:rPr>
        <w:t xml:space="preserve">Section 1 Criminal Damage, Crown Prosecution Service. Available at: </w:t>
      </w:r>
      <w:hyperlink r:id="rId16" w:history="1">
        <w:r w:rsidRPr="00D04F55">
          <w:rPr>
            <w:rStyle w:val="Hyperlink"/>
            <w:rFonts w:ascii="Calibri" w:hAnsi="Calibri" w:cs="Times New Roman"/>
            <w:lang w:eastAsia="en-US"/>
          </w:rPr>
          <w:t>https://www.cps.gov.uk/legal-guidance/criminal-damage</w:t>
        </w:r>
      </w:hyperlink>
      <w:r w:rsidRPr="00954A20">
        <w:rPr>
          <w:rFonts w:ascii="Calibri" w:hAnsi="Calibri" w:cs="Times New Roman"/>
          <w:color w:val="auto"/>
          <w:lang w:eastAsia="en-US"/>
        </w:rPr>
        <w:t xml:space="preserve"> </w:t>
      </w:r>
      <w:r w:rsidRPr="00D04F55">
        <w:rPr>
          <w:rFonts w:ascii="Calibri" w:hAnsi="Calibri" w:cs="Times New Roman"/>
          <w:color w:val="auto"/>
          <w:lang w:eastAsia="en-US"/>
        </w:rPr>
        <w:t xml:space="preserve"> </w:t>
      </w:r>
      <w:r w:rsidRPr="00D04F55">
        <w:rPr>
          <w:rFonts w:ascii="Calibri" w:hAnsi="Calibri" w:cs="Times New Roman"/>
          <w:i/>
          <w:color w:val="auto"/>
          <w:lang w:eastAsia="en-US"/>
        </w:rPr>
        <w:t>accessed on 27/11/2020</w:t>
      </w:r>
      <w:r w:rsidRPr="00D04F55">
        <w:rPr>
          <w:rFonts w:ascii="Calibri" w:hAnsi="Calibri" w:cs="Times New Roman"/>
          <w:color w:val="auto"/>
          <w:lang w:eastAsia="en-US"/>
        </w:rPr>
        <w:t xml:space="preserve"> </w:t>
      </w:r>
    </w:p>
    <w:p w14:paraId="14762917" w14:textId="77777777" w:rsidR="00954A20" w:rsidRPr="00954A20" w:rsidRDefault="00954A20" w:rsidP="00954A20">
      <w:pPr>
        <w:overflowPunct/>
        <w:autoSpaceDE/>
        <w:autoSpaceDN/>
        <w:adjustRightInd/>
        <w:spacing w:after="160" w:line="259" w:lineRule="auto"/>
        <w:textAlignment w:val="auto"/>
        <w:rPr>
          <w:rFonts w:ascii="Calibri" w:hAnsi="Calibri" w:cs="Times New Roman"/>
          <w:color w:val="auto"/>
          <w:lang w:eastAsia="en-US"/>
        </w:rPr>
      </w:pPr>
    </w:p>
    <w:p w14:paraId="1413237C" w14:textId="694BCE12" w:rsidR="00954A20" w:rsidRPr="00D04F55" w:rsidRDefault="00954A20" w:rsidP="00954A20">
      <w:pPr>
        <w:overflowPunct/>
        <w:autoSpaceDE/>
        <w:autoSpaceDN/>
        <w:adjustRightInd/>
        <w:spacing w:after="160" w:line="259" w:lineRule="auto"/>
        <w:textAlignment w:val="auto"/>
        <w:rPr>
          <w:rFonts w:ascii="Calibri" w:hAnsi="Calibri" w:cs="Times New Roman"/>
          <w:i/>
          <w:color w:val="auto"/>
          <w:lang w:eastAsia="en-US"/>
        </w:rPr>
      </w:pPr>
      <w:r w:rsidRPr="00D04F55">
        <w:rPr>
          <w:rFonts w:ascii="Calibri" w:hAnsi="Calibri" w:cs="Times New Roman"/>
          <w:color w:val="auto"/>
          <w:lang w:eastAsia="en-US"/>
        </w:rPr>
        <w:t xml:space="preserve">Triage – Youth Justice Legal Centre. Available at: </w:t>
      </w:r>
      <w:hyperlink r:id="rId17" w:history="1">
        <w:r w:rsidRPr="00954A20">
          <w:rPr>
            <w:rFonts w:ascii="Calibri" w:hAnsi="Calibri" w:cs="Times New Roman"/>
            <w:color w:val="0563C1"/>
            <w:u w:val="single"/>
            <w:lang w:eastAsia="en-US"/>
          </w:rPr>
          <w:t>https:/</w:t>
        </w:r>
        <w:r w:rsidRPr="00954A20">
          <w:rPr>
            <w:rFonts w:ascii="Calibri" w:hAnsi="Calibri" w:cs="Times New Roman"/>
            <w:color w:val="0563C1"/>
            <w:u w:val="single"/>
            <w:lang w:eastAsia="en-US"/>
          </w:rPr>
          <w:t>/yjlc.uk/triage/</w:t>
        </w:r>
      </w:hyperlink>
      <w:r w:rsidRPr="00954A20">
        <w:rPr>
          <w:rFonts w:ascii="Calibri" w:hAnsi="Calibri" w:cs="Times New Roman"/>
          <w:color w:val="auto"/>
          <w:lang w:eastAsia="en-US"/>
        </w:rPr>
        <w:t xml:space="preserve"> </w:t>
      </w:r>
      <w:r w:rsidRPr="00D04F55">
        <w:rPr>
          <w:rFonts w:ascii="Calibri" w:hAnsi="Calibri" w:cs="Times New Roman"/>
          <w:i/>
          <w:color w:val="auto"/>
          <w:lang w:eastAsia="en-US"/>
        </w:rPr>
        <w:t>accessed on 27/11/2020</w:t>
      </w:r>
    </w:p>
    <w:p w14:paraId="1C2D860C" w14:textId="1BC41004" w:rsidR="00954A20" w:rsidRPr="00D04F55" w:rsidRDefault="00954A20" w:rsidP="00954A20">
      <w:pPr>
        <w:overflowPunct/>
        <w:autoSpaceDE/>
        <w:autoSpaceDN/>
        <w:adjustRightInd/>
        <w:spacing w:after="160" w:line="259" w:lineRule="auto"/>
        <w:textAlignment w:val="auto"/>
        <w:rPr>
          <w:rFonts w:ascii="Calibri" w:hAnsi="Calibri" w:cs="Times New Roman"/>
          <w:i/>
          <w:color w:val="auto"/>
          <w:lang w:eastAsia="en-US"/>
        </w:rPr>
      </w:pPr>
    </w:p>
    <w:p w14:paraId="1716C97F" w14:textId="20C021A9" w:rsidR="005D2391" w:rsidRPr="00D04F55" w:rsidRDefault="005D2391" w:rsidP="00DD7FFD">
      <w:pPr>
        <w:keepNext/>
        <w:ind w:right="237"/>
        <w:rPr>
          <w:rFonts w:asciiTheme="minorHAnsi" w:hAnsiTheme="minorHAnsi" w:cstheme="minorHAnsi"/>
          <w:i/>
        </w:rPr>
      </w:pPr>
      <w:r w:rsidRPr="00D04F55">
        <w:rPr>
          <w:rFonts w:asciiTheme="minorHAnsi" w:hAnsiTheme="minorHAnsi" w:cstheme="minorHAnsi"/>
        </w:rPr>
        <w:t xml:space="preserve">Cuckooing, Advice for all- Manchester Safeguarding Partnership. Available at: </w:t>
      </w:r>
      <w:hyperlink r:id="rId18" w:history="1">
        <w:r w:rsidRPr="00D04F55">
          <w:rPr>
            <w:rStyle w:val="Hyperlink"/>
            <w:rFonts w:asciiTheme="minorHAnsi" w:hAnsiTheme="minorHAnsi" w:cstheme="minorHAnsi"/>
            <w:i/>
          </w:rPr>
          <w:t>https://www.manchestersafeguardingpartnership.co.uk/resource/cuckooing-advice-for-all/</w:t>
        </w:r>
      </w:hyperlink>
      <w:r w:rsidRPr="00D04F55">
        <w:rPr>
          <w:rFonts w:asciiTheme="minorHAnsi" w:hAnsiTheme="minorHAnsi" w:cstheme="minorHAnsi"/>
          <w:i/>
        </w:rPr>
        <w:t xml:space="preserve"> accessed on 30/11/2020</w:t>
      </w:r>
    </w:p>
    <w:p w14:paraId="19D5EA37" w14:textId="77777777" w:rsidR="005D2391" w:rsidRPr="00D04F55" w:rsidRDefault="005D2391" w:rsidP="00DD7FFD">
      <w:pPr>
        <w:keepNext/>
        <w:ind w:right="237"/>
        <w:rPr>
          <w:rFonts w:asciiTheme="minorHAnsi" w:hAnsiTheme="minorHAnsi" w:cstheme="minorHAnsi"/>
          <w:i/>
        </w:rPr>
      </w:pPr>
    </w:p>
    <w:p w14:paraId="25E631E1" w14:textId="77777777" w:rsidR="005D2391" w:rsidRPr="00D04F55" w:rsidRDefault="005D2391" w:rsidP="00DD7FFD">
      <w:pPr>
        <w:keepNext/>
        <w:ind w:right="237"/>
        <w:rPr>
          <w:rFonts w:asciiTheme="minorHAnsi" w:hAnsiTheme="minorHAnsi" w:cstheme="minorHAnsi"/>
          <w:i/>
        </w:rPr>
      </w:pPr>
    </w:p>
    <w:p w14:paraId="49D3C0C2" w14:textId="77777777" w:rsidR="005D2391" w:rsidRPr="00D04F55" w:rsidRDefault="005D2391" w:rsidP="00DD7FFD">
      <w:pPr>
        <w:keepNext/>
        <w:ind w:right="237"/>
        <w:rPr>
          <w:rFonts w:asciiTheme="minorHAnsi" w:hAnsiTheme="minorHAnsi" w:cstheme="minorHAnsi"/>
          <w:i/>
        </w:rPr>
      </w:pPr>
      <w:r w:rsidRPr="00D04F55">
        <w:rPr>
          <w:rFonts w:asciiTheme="minorHAnsi" w:hAnsiTheme="minorHAnsi" w:cstheme="minorHAnsi"/>
        </w:rPr>
        <w:t xml:space="preserve">Theft Act 1968, Section 8, UK Government, Available at: </w:t>
      </w:r>
      <w:hyperlink r:id="rId19" w:history="1">
        <w:r w:rsidRPr="00D04F55">
          <w:rPr>
            <w:rStyle w:val="Hyperlink"/>
            <w:rFonts w:asciiTheme="minorHAnsi" w:hAnsiTheme="minorHAnsi" w:cstheme="minorHAnsi"/>
            <w:i/>
          </w:rPr>
          <w:t>https://www.legislation.gov.uk/ukpga/1968/60/section/8#:~:text=There%20are%20currently%20no%20known%20outstanding%20effects%20for,of%20being%20then%20and%20there%20subjected%20to%20force</w:t>
        </w:r>
      </w:hyperlink>
      <w:r w:rsidRPr="00D04F55">
        <w:rPr>
          <w:rFonts w:asciiTheme="minorHAnsi" w:hAnsiTheme="minorHAnsi" w:cstheme="minorHAnsi"/>
          <w:i/>
        </w:rPr>
        <w:t xml:space="preserve">  accessed on 30/11/2020</w:t>
      </w:r>
    </w:p>
    <w:p w14:paraId="2ED911C6" w14:textId="77777777" w:rsidR="005D2391" w:rsidRPr="00D04F55" w:rsidRDefault="005D2391" w:rsidP="00DD7FFD">
      <w:pPr>
        <w:keepNext/>
        <w:ind w:right="237"/>
        <w:rPr>
          <w:rFonts w:asciiTheme="minorHAnsi" w:hAnsiTheme="minorHAnsi" w:cstheme="minorHAnsi"/>
          <w:i/>
        </w:rPr>
      </w:pPr>
    </w:p>
    <w:p w14:paraId="4CF968B1" w14:textId="77777777" w:rsidR="005D2391" w:rsidRPr="00D04F55" w:rsidRDefault="005D2391" w:rsidP="00DD7FFD">
      <w:pPr>
        <w:keepNext/>
        <w:ind w:right="237"/>
        <w:rPr>
          <w:rFonts w:asciiTheme="minorHAnsi" w:hAnsiTheme="minorHAnsi" w:cstheme="minorHAnsi"/>
        </w:rPr>
      </w:pPr>
    </w:p>
    <w:p w14:paraId="35F999D9"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438FF5EB" w14:textId="1BA34133"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r w:rsidRPr="00D04F55">
        <w:rPr>
          <w:rFonts w:ascii="Calibri" w:hAnsi="Calibri" w:cs="Times New Roman"/>
          <w:color w:val="auto"/>
          <w:lang w:eastAsia="en-US"/>
        </w:rPr>
        <w:t>Phishing – Action Fraud UK – Available at:</w:t>
      </w:r>
      <w:r w:rsidRPr="00D04F55">
        <w:rPr>
          <w:rFonts w:ascii="Calibri" w:hAnsi="Calibri" w:cs="Times New Roman"/>
          <w:i/>
          <w:color w:val="auto"/>
          <w:lang w:eastAsia="en-US"/>
        </w:rPr>
        <w:t xml:space="preserve"> </w:t>
      </w:r>
      <w:hyperlink r:id="rId20" w:history="1">
        <w:r w:rsidRPr="005D2391">
          <w:rPr>
            <w:rFonts w:ascii="Calibri" w:hAnsi="Calibri" w:cs="Times New Roman"/>
            <w:i/>
            <w:color w:val="0563C1"/>
            <w:u w:val="single"/>
            <w:lang w:eastAsia="en-US"/>
          </w:rPr>
          <w:t>https://www.actionfraud.police.uk/a-z-of-fraud/phishing</w:t>
        </w:r>
      </w:hyperlink>
      <w:r w:rsidRPr="005D2391">
        <w:rPr>
          <w:rFonts w:ascii="Calibri" w:hAnsi="Calibri" w:cs="Times New Roman"/>
          <w:i/>
          <w:color w:val="auto"/>
          <w:lang w:eastAsia="en-US"/>
        </w:rPr>
        <w:t xml:space="preserve"> </w:t>
      </w:r>
      <w:r w:rsidRPr="00D04F55">
        <w:rPr>
          <w:rFonts w:ascii="Calibri" w:hAnsi="Calibri" w:cs="Times New Roman"/>
          <w:i/>
          <w:color w:val="auto"/>
          <w:lang w:eastAsia="en-US"/>
        </w:rPr>
        <w:t>accessed on 8/12/2020</w:t>
      </w:r>
    </w:p>
    <w:p w14:paraId="04DA1B48" w14:textId="77777777" w:rsidR="005D2391" w:rsidRPr="005D2391" w:rsidRDefault="005D2391" w:rsidP="005D2391">
      <w:pPr>
        <w:overflowPunct/>
        <w:autoSpaceDE/>
        <w:autoSpaceDN/>
        <w:adjustRightInd/>
        <w:spacing w:after="160" w:line="259" w:lineRule="auto"/>
        <w:textAlignment w:val="auto"/>
        <w:rPr>
          <w:rFonts w:ascii="Calibri" w:hAnsi="Calibri" w:cs="Times New Roman"/>
          <w:color w:val="auto"/>
          <w:lang w:eastAsia="en-US"/>
        </w:rPr>
      </w:pPr>
    </w:p>
    <w:p w14:paraId="3E5543A4" w14:textId="07634342" w:rsidR="005D2391" w:rsidRPr="00D04F55" w:rsidRDefault="005D2391" w:rsidP="005D2391">
      <w:pPr>
        <w:overflowPunct/>
        <w:autoSpaceDE/>
        <w:autoSpaceDN/>
        <w:adjustRightInd/>
        <w:spacing w:after="160" w:line="259" w:lineRule="auto"/>
        <w:textAlignment w:val="auto"/>
        <w:rPr>
          <w:rFonts w:ascii="Calibri" w:hAnsi="Calibri" w:cs="Times New Roman"/>
          <w:i/>
          <w:color w:val="auto"/>
          <w:lang w:eastAsia="en-US"/>
        </w:rPr>
      </w:pPr>
      <w:r w:rsidRPr="00D04F55">
        <w:rPr>
          <w:rFonts w:ascii="Calibri" w:hAnsi="Calibri" w:cs="Times New Roman"/>
          <w:color w:val="auto"/>
          <w:lang w:eastAsia="en-US"/>
        </w:rPr>
        <w:t>Cyber Crime – National Crime Agency</w:t>
      </w:r>
      <w:r w:rsidR="00D04F55" w:rsidRPr="00D04F55">
        <w:rPr>
          <w:rFonts w:ascii="Calibri" w:hAnsi="Calibri" w:cs="Times New Roman"/>
          <w:color w:val="auto"/>
          <w:lang w:eastAsia="en-US"/>
        </w:rPr>
        <w:t xml:space="preserve">, Available at: </w:t>
      </w:r>
      <w:hyperlink r:id="rId21" w:history="1">
        <w:r w:rsidRPr="005D2391">
          <w:rPr>
            <w:rFonts w:ascii="Calibri" w:hAnsi="Calibri" w:cs="Times New Roman"/>
            <w:i/>
            <w:color w:val="0563C1"/>
            <w:u w:val="single"/>
            <w:lang w:eastAsia="en-US"/>
          </w:rPr>
          <w:t>https://www.nationalcrimeagency.gov.uk/what-we-do/crime-threats/cyber-crime</w:t>
        </w:r>
      </w:hyperlink>
      <w:r w:rsidRPr="005D2391">
        <w:rPr>
          <w:rFonts w:ascii="Calibri" w:hAnsi="Calibri" w:cs="Times New Roman"/>
          <w:i/>
          <w:color w:val="auto"/>
          <w:lang w:eastAsia="en-US"/>
        </w:rPr>
        <w:t xml:space="preserve"> </w:t>
      </w:r>
      <w:r w:rsidR="00D04F55" w:rsidRPr="00D04F55">
        <w:rPr>
          <w:rFonts w:ascii="Calibri" w:hAnsi="Calibri" w:cs="Times New Roman"/>
          <w:i/>
          <w:color w:val="auto"/>
          <w:lang w:eastAsia="en-US"/>
        </w:rPr>
        <w:t>accessed on 8/12/2020</w:t>
      </w:r>
    </w:p>
    <w:p w14:paraId="0618023D" w14:textId="53B903FA" w:rsidR="00D04F55" w:rsidRPr="00D04F55" w:rsidRDefault="00D04F55" w:rsidP="005D2391">
      <w:pPr>
        <w:overflowPunct/>
        <w:autoSpaceDE/>
        <w:autoSpaceDN/>
        <w:adjustRightInd/>
        <w:spacing w:after="160" w:line="259" w:lineRule="auto"/>
        <w:textAlignment w:val="auto"/>
        <w:rPr>
          <w:rFonts w:ascii="Calibri" w:hAnsi="Calibri" w:cs="Times New Roman"/>
          <w:i/>
          <w:color w:val="auto"/>
          <w:lang w:eastAsia="en-US"/>
        </w:rPr>
      </w:pPr>
    </w:p>
    <w:p w14:paraId="663DAF30" w14:textId="039FD78A" w:rsidR="005D2391" w:rsidRPr="005D2391" w:rsidRDefault="00D04F55" w:rsidP="005D2391">
      <w:pPr>
        <w:overflowPunct/>
        <w:autoSpaceDE/>
        <w:autoSpaceDN/>
        <w:adjustRightInd/>
        <w:spacing w:after="160" w:line="259" w:lineRule="auto"/>
        <w:textAlignment w:val="auto"/>
        <w:rPr>
          <w:rFonts w:ascii="Calibri" w:hAnsi="Calibri" w:cs="Times New Roman"/>
          <w:i/>
          <w:color w:val="auto"/>
          <w:lang w:eastAsia="en-US"/>
        </w:rPr>
      </w:pPr>
      <w:r w:rsidRPr="00D04F55">
        <w:rPr>
          <w:rFonts w:ascii="Calibri" w:hAnsi="Calibri" w:cs="Times New Roman"/>
          <w:color w:val="auto"/>
          <w:lang w:eastAsia="en-US"/>
        </w:rPr>
        <w:t xml:space="preserve">Older people, fraud and scams – Age UK, Available at: </w:t>
      </w:r>
      <w:hyperlink r:id="rId22" w:history="1">
        <w:r w:rsidR="005D2391" w:rsidRPr="005D2391">
          <w:rPr>
            <w:rFonts w:ascii="Calibri" w:hAnsi="Calibri" w:cs="Times New Roman"/>
            <w:i/>
            <w:color w:val="0563C1"/>
            <w:u w:val="single"/>
            <w:lang w:eastAsia="en-US"/>
          </w:rPr>
          <w:t>https://www.ageuk.o</w:t>
        </w:r>
        <w:r w:rsidR="005D2391" w:rsidRPr="005D2391">
          <w:rPr>
            <w:rFonts w:ascii="Calibri" w:hAnsi="Calibri" w:cs="Times New Roman"/>
            <w:i/>
            <w:color w:val="0563C1"/>
            <w:u w:val="single"/>
            <w:lang w:eastAsia="en-US"/>
          </w:rPr>
          <w:t>rg.uk/globalassets/age-uk/documents/reports-and-publications/reports-and-briefings/safe-at-home/rb_oct17_scams_party_conference_paper_nocrops.pdf</w:t>
        </w:r>
      </w:hyperlink>
      <w:r w:rsidR="005D2391" w:rsidRPr="005D2391">
        <w:rPr>
          <w:rFonts w:ascii="Calibri" w:hAnsi="Calibri" w:cs="Times New Roman"/>
          <w:i/>
          <w:color w:val="auto"/>
          <w:lang w:eastAsia="en-US"/>
        </w:rPr>
        <w:t xml:space="preserve"> </w:t>
      </w:r>
      <w:r w:rsidRPr="00D04F55">
        <w:rPr>
          <w:rFonts w:ascii="Calibri" w:hAnsi="Calibri" w:cs="Times New Roman"/>
          <w:i/>
          <w:color w:val="auto"/>
          <w:lang w:eastAsia="en-US"/>
        </w:rPr>
        <w:t>accessed on 8/12/2020</w:t>
      </w:r>
    </w:p>
    <w:p w14:paraId="6776B26E" w14:textId="77777777" w:rsidR="005D2391" w:rsidRPr="005D2391" w:rsidRDefault="005D2391" w:rsidP="005D2391">
      <w:pPr>
        <w:overflowPunct/>
        <w:autoSpaceDE/>
        <w:autoSpaceDN/>
        <w:adjustRightInd/>
        <w:spacing w:after="160" w:line="259" w:lineRule="auto"/>
        <w:textAlignment w:val="auto"/>
        <w:rPr>
          <w:rFonts w:ascii="Calibri" w:hAnsi="Calibri" w:cs="Times New Roman"/>
          <w:i/>
          <w:color w:val="auto"/>
          <w:sz w:val="22"/>
          <w:szCs w:val="22"/>
          <w:lang w:eastAsia="en-US"/>
        </w:rPr>
      </w:pPr>
    </w:p>
    <w:p w14:paraId="5084F796" w14:textId="49DD61B0" w:rsidR="00954A20" w:rsidRPr="005D2391" w:rsidRDefault="00954A20" w:rsidP="00DD7FFD">
      <w:pPr>
        <w:keepNext/>
        <w:ind w:right="237"/>
        <w:rPr>
          <w:rFonts w:asciiTheme="minorHAnsi" w:hAnsiTheme="minorHAnsi" w:cstheme="minorHAnsi"/>
        </w:rPr>
      </w:pPr>
      <w:hyperlink r:id="rId23" w:history="1"/>
    </w:p>
    <w:sectPr w:rsidR="00954A20" w:rsidRPr="005D239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846272D" w:rsidR="00F6513F" w:rsidRDefault="00F6513F">
    <w:pPr>
      <w:pStyle w:val="Footer"/>
      <w:jc w:val="right"/>
    </w:pPr>
    <w:r>
      <w:fldChar w:fldCharType="begin"/>
    </w:r>
    <w:r>
      <w:instrText xml:space="preserve"> PAGE   \* MERGEFORMAT </w:instrText>
    </w:r>
    <w:r>
      <w:fldChar w:fldCharType="separate"/>
    </w:r>
    <w:r w:rsidR="00D04F55">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391"/>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A2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4F55"/>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sticeinspectorates.gov.uk/hmicfrs/glossary/organisational-justice/" TargetMode="External"/><Relationship Id="rId18" Type="http://schemas.openxmlformats.org/officeDocument/2006/relationships/hyperlink" Target="https://www.manchestersafeguardingpartnership.co.uk/resource/cuckooing-advice-for-all/" TargetMode="External"/><Relationship Id="rId3" Type="http://schemas.openxmlformats.org/officeDocument/2006/relationships/customXml" Target="../customXml/item3.xml"/><Relationship Id="rId21" Type="http://schemas.openxmlformats.org/officeDocument/2006/relationships/hyperlink" Target="https://www.nationalcrimeagency.gov.uk/what-we-do/crime-threats/cyber-crime"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jlc.uk/triag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ps.gov.uk/legal-guidance/criminal-damage" TargetMode="External"/><Relationship Id="rId20" Type="http://schemas.openxmlformats.org/officeDocument/2006/relationships/hyperlink" Target="https://www.actionfraud.police.uk/a-z-of-fraud/phish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age-of-criminal-responsibility" TargetMode="External"/><Relationship Id="rId23" Type="http://schemas.openxmlformats.org/officeDocument/2006/relationships/hyperlink" Target="https://www.manchestersafeguardingpartnership.co.uk/resource/cuckooing-advice-for-all/" TargetMode="External"/><Relationship Id="rId10" Type="http://schemas.openxmlformats.org/officeDocument/2006/relationships/endnotes" Target="endnotes.xml"/><Relationship Id="rId19" Type="http://schemas.openxmlformats.org/officeDocument/2006/relationships/hyperlink" Target="https://www.legislation.gov.uk/ukpga/1968/60/section/8#:~:text=There%20are%20currently%20no%20known%20outstanding%20effects%20for,of%20being%20then%20and%20there%20subjected%20to%20for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What-we-do/Ethics/Ethics-home/Documents/Code_of_Ethics.pdf" TargetMode="External"/><Relationship Id="rId22" Type="http://schemas.openxmlformats.org/officeDocument/2006/relationships/hyperlink" Target="https://www.ageuk.org.uk/globalassets/age-uk/documents/reports-and-publications/reports-and-briefings/safe-at-home/rb_oct17_scams_party_conference_paper_nocrop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1ecf5648-3750-43f5-867d-bfaa16e6e17e"/>
    <ds:schemaRef ds:uri="http://www.w3.org/XML/1998/namespace"/>
    <ds:schemaRef ds:uri="http://purl.org/dc/elements/1.1/"/>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C4BABF-EA55-4450-983F-E0A51E4DB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6832</Words>
  <Characters>36730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Jones,Christopher swp6435</cp:lastModifiedBy>
  <cp:revision>2</cp:revision>
  <cp:lastPrinted>2014-08-26T08:55:00Z</cp:lastPrinted>
  <dcterms:created xsi:type="dcterms:W3CDTF">2020-12-13T16:36:00Z</dcterms:created>
  <dcterms:modified xsi:type="dcterms:W3CDTF">2020-12-13T16:36:00Z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70c774a5-071e-4535-9853-fbab818a6485</vt:lpwstr>
  </property>
</Properties>
</file>