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B10C05"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65A20912"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637E1B5D"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4DEC7E2A"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10AB419B"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4FC51F1B" w14:textId="77777777" w:rsid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64A990A1" w14:textId="15008398" w:rsidR="00753446" w:rsidRP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r w:rsidRPr="00753446">
        <w:rPr>
          <w:rFonts w:ascii="Times New Roman" w:hAnsi="Times New Roman" w:cs="Times New Roman"/>
          <w:b/>
          <w:bCs/>
          <w:sz w:val="28"/>
          <w:szCs w:val="28"/>
          <w:lang w:eastAsia="en-GB"/>
        </w:rPr>
        <w:t xml:space="preserve">Student Name: </w:t>
      </w:r>
      <w:r w:rsidRPr="00753446">
        <w:rPr>
          <w:rFonts w:ascii="Times New Roman" w:hAnsi="Times New Roman" w:cs="Times New Roman"/>
          <w:sz w:val="28"/>
          <w:szCs w:val="28"/>
          <w:lang w:eastAsia="en-GB"/>
        </w:rPr>
        <w:t>GEANINA-AURORA CHELARU</w:t>
      </w:r>
    </w:p>
    <w:p w14:paraId="581E6DB1" w14:textId="77777777" w:rsidR="00753446" w:rsidRPr="00753446" w:rsidRDefault="00753446" w:rsidP="00753446">
      <w:pPr>
        <w:autoSpaceDE w:val="0"/>
        <w:autoSpaceDN w:val="0"/>
        <w:adjustRightInd w:val="0"/>
        <w:spacing w:line="360" w:lineRule="auto"/>
        <w:rPr>
          <w:rFonts w:ascii="Times New Roman" w:hAnsi="Times New Roman" w:cs="Times New Roman"/>
          <w:b/>
          <w:bCs/>
          <w:sz w:val="28"/>
          <w:szCs w:val="28"/>
          <w:lang w:eastAsia="en-GB"/>
        </w:rPr>
      </w:pPr>
    </w:p>
    <w:p w14:paraId="22630D26" w14:textId="77777777" w:rsidR="00753446" w:rsidRPr="00753446" w:rsidRDefault="00753446" w:rsidP="00753446">
      <w:pPr>
        <w:autoSpaceDE w:val="0"/>
        <w:autoSpaceDN w:val="0"/>
        <w:adjustRightInd w:val="0"/>
        <w:spacing w:line="360" w:lineRule="auto"/>
        <w:rPr>
          <w:rFonts w:ascii="Times New Roman" w:hAnsi="Times New Roman" w:cs="Times New Roman"/>
          <w:sz w:val="28"/>
          <w:szCs w:val="28"/>
          <w:lang w:eastAsia="en-GB"/>
        </w:rPr>
      </w:pPr>
      <w:r w:rsidRPr="00753446">
        <w:rPr>
          <w:rFonts w:ascii="Times New Roman" w:hAnsi="Times New Roman" w:cs="Times New Roman"/>
          <w:b/>
          <w:bCs/>
          <w:sz w:val="28"/>
          <w:szCs w:val="28"/>
          <w:lang w:eastAsia="en-GB"/>
        </w:rPr>
        <w:t xml:space="preserve">Student Number: </w:t>
      </w:r>
      <w:r w:rsidRPr="00753446">
        <w:rPr>
          <w:rFonts w:ascii="Times New Roman" w:hAnsi="Times New Roman" w:cs="Times New Roman"/>
          <w:sz w:val="28"/>
          <w:szCs w:val="28"/>
          <w:lang w:eastAsia="en-GB"/>
        </w:rPr>
        <w:t>1916056</w:t>
      </w:r>
    </w:p>
    <w:p w14:paraId="4CFC2938" w14:textId="77777777" w:rsidR="00753446" w:rsidRPr="00753446" w:rsidRDefault="00753446" w:rsidP="00753446">
      <w:pPr>
        <w:autoSpaceDE w:val="0"/>
        <w:autoSpaceDN w:val="0"/>
        <w:adjustRightInd w:val="0"/>
        <w:spacing w:line="360" w:lineRule="auto"/>
        <w:rPr>
          <w:rFonts w:ascii="Times New Roman" w:hAnsi="Times New Roman" w:cs="Times New Roman"/>
          <w:sz w:val="28"/>
          <w:szCs w:val="28"/>
          <w:lang w:eastAsia="en-GB"/>
        </w:rPr>
      </w:pPr>
    </w:p>
    <w:p w14:paraId="00C62EF3" w14:textId="77777777" w:rsidR="00753446" w:rsidRPr="00753446" w:rsidRDefault="00753446" w:rsidP="00753446">
      <w:pPr>
        <w:autoSpaceDE w:val="0"/>
        <w:autoSpaceDN w:val="0"/>
        <w:adjustRightInd w:val="0"/>
        <w:spacing w:line="360" w:lineRule="auto"/>
        <w:rPr>
          <w:rFonts w:ascii="Times New Roman" w:hAnsi="Times New Roman" w:cs="Times New Roman"/>
          <w:sz w:val="32"/>
          <w:szCs w:val="32"/>
          <w:lang w:eastAsia="en-GB"/>
        </w:rPr>
      </w:pPr>
      <w:r w:rsidRPr="00753446">
        <w:rPr>
          <w:rFonts w:ascii="Times New Roman" w:hAnsi="Times New Roman" w:cs="Times New Roman"/>
          <w:b/>
          <w:bCs/>
          <w:sz w:val="28"/>
          <w:szCs w:val="28"/>
          <w:lang w:eastAsia="en-GB"/>
        </w:rPr>
        <w:t xml:space="preserve">Programme:    </w:t>
      </w:r>
      <w:r w:rsidRPr="00753446">
        <w:rPr>
          <w:rFonts w:ascii="Times New Roman" w:hAnsi="Times New Roman" w:cs="Times New Roman"/>
          <w:sz w:val="32"/>
          <w:szCs w:val="32"/>
          <w:lang w:eastAsia="en-GB"/>
        </w:rPr>
        <w:t xml:space="preserve">BA Business Management </w:t>
      </w:r>
    </w:p>
    <w:p w14:paraId="4E03DF71" w14:textId="16C95D5A" w:rsidR="00753446" w:rsidRPr="00753446" w:rsidRDefault="00753446" w:rsidP="00753446">
      <w:pPr>
        <w:autoSpaceDE w:val="0"/>
        <w:autoSpaceDN w:val="0"/>
        <w:adjustRightInd w:val="0"/>
        <w:spacing w:line="360" w:lineRule="auto"/>
        <w:rPr>
          <w:rFonts w:ascii="Times New Roman" w:hAnsi="Times New Roman" w:cs="Times New Roman"/>
          <w:sz w:val="32"/>
          <w:szCs w:val="32"/>
          <w:lang w:eastAsia="en-GB"/>
        </w:rPr>
      </w:pPr>
      <w:r w:rsidRPr="00753446">
        <w:rPr>
          <w:rFonts w:ascii="Times New Roman" w:hAnsi="Times New Roman" w:cs="Times New Roman"/>
          <w:sz w:val="32"/>
          <w:szCs w:val="32"/>
          <w:lang w:eastAsia="en-GB"/>
        </w:rPr>
        <w:t xml:space="preserve">                       Level 6 / Term 1 </w:t>
      </w:r>
    </w:p>
    <w:p w14:paraId="059FD09E" w14:textId="77777777" w:rsidR="00753446" w:rsidRPr="00753446" w:rsidRDefault="00753446" w:rsidP="00753446">
      <w:pPr>
        <w:autoSpaceDE w:val="0"/>
        <w:autoSpaceDN w:val="0"/>
        <w:adjustRightInd w:val="0"/>
        <w:spacing w:line="360" w:lineRule="auto"/>
        <w:rPr>
          <w:rFonts w:ascii="Times New Roman" w:hAnsi="Times New Roman" w:cs="Times New Roman"/>
          <w:sz w:val="32"/>
          <w:szCs w:val="32"/>
          <w:lang w:eastAsia="en-GB"/>
        </w:rPr>
      </w:pPr>
    </w:p>
    <w:p w14:paraId="5BACD0DC" w14:textId="6F848EE6" w:rsidR="00753446" w:rsidRPr="00753446" w:rsidRDefault="00753446" w:rsidP="00753446">
      <w:pPr>
        <w:spacing w:line="360" w:lineRule="auto"/>
        <w:jc w:val="both"/>
        <w:rPr>
          <w:rFonts w:ascii="Times New Roman" w:eastAsia="Times New Roman" w:hAnsi="Times New Roman" w:cs="Times New Roman"/>
          <w:sz w:val="32"/>
          <w:szCs w:val="32"/>
          <w:lang w:bidi="bn-IN"/>
        </w:rPr>
      </w:pPr>
      <w:r w:rsidRPr="00753446">
        <w:rPr>
          <w:rFonts w:ascii="Times New Roman" w:eastAsia="Times New Roman" w:hAnsi="Times New Roman" w:cs="Times New Roman"/>
          <w:b/>
          <w:bCs/>
          <w:sz w:val="28"/>
          <w:szCs w:val="28"/>
          <w:lang w:bidi="bn-IN"/>
        </w:rPr>
        <w:t xml:space="preserve">Module Title:   </w:t>
      </w:r>
      <w:r w:rsidRPr="00753446">
        <w:rPr>
          <w:rFonts w:ascii="Times New Roman" w:eastAsia="Times New Roman" w:hAnsi="Times New Roman" w:cs="Times New Roman"/>
          <w:sz w:val="32"/>
          <w:szCs w:val="32"/>
          <w:lang w:bidi="bn-IN"/>
        </w:rPr>
        <w:t>LCBB600</w:t>
      </w:r>
      <w:r>
        <w:rPr>
          <w:rFonts w:ascii="Times New Roman" w:eastAsia="Times New Roman" w:hAnsi="Times New Roman" w:cs="Times New Roman"/>
          <w:sz w:val="32"/>
          <w:szCs w:val="32"/>
          <w:lang w:bidi="bn-IN"/>
        </w:rPr>
        <w:t>1</w:t>
      </w:r>
      <w:r w:rsidRPr="00753446">
        <w:rPr>
          <w:rFonts w:ascii="Times New Roman" w:eastAsia="Times New Roman" w:hAnsi="Times New Roman" w:cs="Times New Roman"/>
          <w:sz w:val="28"/>
          <w:szCs w:val="28"/>
          <w:lang w:bidi="bn-IN"/>
        </w:rPr>
        <w:t xml:space="preserve">- </w:t>
      </w:r>
      <w:r w:rsidRPr="00753446">
        <w:rPr>
          <w:rFonts w:ascii="Times New Roman" w:eastAsia="Times New Roman" w:hAnsi="Times New Roman" w:cs="Times New Roman"/>
          <w:sz w:val="32"/>
          <w:szCs w:val="32"/>
          <w:lang w:bidi="bn-IN"/>
        </w:rPr>
        <w:t xml:space="preserve">International </w:t>
      </w:r>
      <w:r w:rsidRPr="00753446">
        <w:rPr>
          <w:rFonts w:ascii="Times New Roman" w:eastAsia="Times New Roman" w:hAnsi="Times New Roman" w:cs="Times New Roman"/>
          <w:sz w:val="32"/>
          <w:szCs w:val="32"/>
          <w:lang w:bidi="bn-IN"/>
        </w:rPr>
        <w:t>Business Communications</w:t>
      </w:r>
    </w:p>
    <w:p w14:paraId="71FAD236" w14:textId="77777777" w:rsidR="00753446" w:rsidRPr="00753446" w:rsidRDefault="00753446" w:rsidP="00753446">
      <w:pPr>
        <w:autoSpaceDE w:val="0"/>
        <w:autoSpaceDN w:val="0"/>
        <w:adjustRightInd w:val="0"/>
        <w:spacing w:line="360" w:lineRule="auto"/>
        <w:rPr>
          <w:rFonts w:ascii="Times New Roman" w:hAnsi="Times New Roman" w:cs="Times New Roman"/>
          <w:sz w:val="32"/>
          <w:szCs w:val="32"/>
          <w:lang w:eastAsia="en-GB"/>
        </w:rPr>
      </w:pPr>
      <w:r w:rsidRPr="00753446">
        <w:rPr>
          <w:rFonts w:ascii="Times New Roman" w:hAnsi="Times New Roman" w:cs="Times New Roman"/>
          <w:sz w:val="32"/>
          <w:szCs w:val="32"/>
          <w:lang w:eastAsia="en-GB"/>
        </w:rPr>
        <w:t xml:space="preserve">                                                      Assessment 1</w:t>
      </w:r>
    </w:p>
    <w:p w14:paraId="3E5F5D19" w14:textId="77777777" w:rsidR="00753446" w:rsidRPr="00753446" w:rsidRDefault="00753446" w:rsidP="00753446">
      <w:pPr>
        <w:autoSpaceDE w:val="0"/>
        <w:autoSpaceDN w:val="0"/>
        <w:adjustRightInd w:val="0"/>
        <w:spacing w:line="360" w:lineRule="auto"/>
        <w:rPr>
          <w:rFonts w:ascii="Times New Roman" w:hAnsi="Times New Roman" w:cs="Times New Roman"/>
          <w:sz w:val="32"/>
          <w:szCs w:val="32"/>
          <w:lang w:eastAsia="en-GB"/>
        </w:rPr>
      </w:pPr>
    </w:p>
    <w:p w14:paraId="6B836F1B" w14:textId="470A3353" w:rsidR="00753446" w:rsidRPr="00753446" w:rsidRDefault="00753446" w:rsidP="00753446">
      <w:pPr>
        <w:autoSpaceDE w:val="0"/>
        <w:autoSpaceDN w:val="0"/>
        <w:adjustRightInd w:val="0"/>
        <w:spacing w:line="360" w:lineRule="auto"/>
        <w:rPr>
          <w:rFonts w:ascii="Times New Roman" w:hAnsi="Times New Roman" w:cs="Times New Roman"/>
          <w:b/>
          <w:bCs/>
          <w:sz w:val="32"/>
          <w:szCs w:val="32"/>
          <w:lang w:val="en-IN" w:eastAsia="en-GB"/>
        </w:rPr>
      </w:pPr>
      <w:r w:rsidRPr="00753446">
        <w:rPr>
          <w:rFonts w:ascii="Times New Roman" w:hAnsi="Times New Roman" w:cs="Times New Roman"/>
          <w:b/>
          <w:bCs/>
          <w:sz w:val="28"/>
          <w:szCs w:val="28"/>
          <w:lang w:val="en-IN" w:eastAsia="en-GB"/>
        </w:rPr>
        <w:t>Module Lecturer’s Name</w:t>
      </w:r>
      <w:r w:rsidRPr="00753446">
        <w:rPr>
          <w:rFonts w:ascii="Times New Roman" w:hAnsi="Times New Roman" w:cs="Times New Roman"/>
          <w:b/>
          <w:bCs/>
          <w:sz w:val="32"/>
          <w:szCs w:val="32"/>
          <w:lang w:val="en-IN" w:eastAsia="en-GB"/>
        </w:rPr>
        <w:t xml:space="preserve">: </w:t>
      </w:r>
      <w:proofErr w:type="spellStart"/>
      <w:r w:rsidRPr="003B7D69">
        <w:rPr>
          <w:rFonts w:ascii="Times New Roman" w:hAnsi="Times New Roman" w:cs="Times New Roman"/>
          <w:sz w:val="32"/>
          <w:szCs w:val="32"/>
          <w:lang w:val="en-IN" w:eastAsia="en-GB"/>
        </w:rPr>
        <w:t>Husam</w:t>
      </w:r>
      <w:proofErr w:type="spellEnd"/>
      <w:r w:rsidRPr="003B7D69">
        <w:rPr>
          <w:rFonts w:ascii="Times New Roman" w:hAnsi="Times New Roman" w:cs="Times New Roman"/>
          <w:sz w:val="32"/>
          <w:szCs w:val="32"/>
          <w:lang w:val="en-IN" w:eastAsia="en-GB"/>
        </w:rPr>
        <w:t xml:space="preserve"> </w:t>
      </w:r>
      <w:proofErr w:type="spellStart"/>
      <w:r w:rsidRPr="003B7D69">
        <w:rPr>
          <w:rFonts w:ascii="Times New Roman" w:hAnsi="Times New Roman" w:cs="Times New Roman"/>
          <w:sz w:val="32"/>
          <w:szCs w:val="32"/>
          <w:lang w:val="en-IN" w:eastAsia="en-GB"/>
        </w:rPr>
        <w:t>Al</w:t>
      </w:r>
      <w:r w:rsidR="003B7D69" w:rsidRPr="003B7D69">
        <w:rPr>
          <w:rFonts w:ascii="Times New Roman" w:hAnsi="Times New Roman" w:cs="Times New Roman"/>
          <w:sz w:val="32"/>
          <w:szCs w:val="32"/>
          <w:lang w:val="en-IN" w:eastAsia="en-GB"/>
        </w:rPr>
        <w:t>harahsheh</w:t>
      </w:r>
      <w:proofErr w:type="spellEnd"/>
    </w:p>
    <w:p w14:paraId="050A2A96" w14:textId="77777777" w:rsidR="00E52CBE" w:rsidRDefault="00E52CBE" w:rsidP="00E52CBE">
      <w:pPr>
        <w:spacing w:line="360" w:lineRule="auto"/>
        <w:jc w:val="center"/>
        <w:rPr>
          <w:rFonts w:ascii="Times New Roman" w:eastAsia="Times New Roman" w:hAnsi="Times New Roman" w:cs="Times New Roman"/>
          <w:b/>
          <w:sz w:val="32"/>
          <w:szCs w:val="32"/>
        </w:rPr>
      </w:pPr>
    </w:p>
    <w:p w14:paraId="7AC138FB" w14:textId="77777777" w:rsidR="00E52CBE" w:rsidRDefault="00E52CBE" w:rsidP="00E52CBE">
      <w:pPr>
        <w:spacing w:line="360" w:lineRule="auto"/>
        <w:jc w:val="center"/>
        <w:rPr>
          <w:rFonts w:ascii="Times New Roman" w:eastAsia="Times New Roman" w:hAnsi="Times New Roman" w:cs="Times New Roman"/>
          <w:b/>
          <w:sz w:val="32"/>
          <w:szCs w:val="32"/>
        </w:rPr>
      </w:pPr>
    </w:p>
    <w:p w14:paraId="4CD74B5F" w14:textId="77777777" w:rsidR="00E52CBE" w:rsidRDefault="00E52CBE" w:rsidP="00E52CBE">
      <w:pPr>
        <w:spacing w:line="360" w:lineRule="auto"/>
        <w:jc w:val="center"/>
        <w:rPr>
          <w:rFonts w:ascii="Times New Roman" w:eastAsia="Times New Roman" w:hAnsi="Times New Roman" w:cs="Times New Roman"/>
          <w:b/>
          <w:sz w:val="32"/>
          <w:szCs w:val="32"/>
        </w:rPr>
      </w:pPr>
    </w:p>
    <w:p w14:paraId="3561D215" w14:textId="77777777" w:rsidR="00E52CBE" w:rsidRDefault="00E52CBE" w:rsidP="00E52CBE">
      <w:pPr>
        <w:spacing w:line="360" w:lineRule="auto"/>
        <w:jc w:val="center"/>
        <w:rPr>
          <w:rFonts w:ascii="Times New Roman" w:eastAsia="Times New Roman" w:hAnsi="Times New Roman" w:cs="Times New Roman"/>
          <w:b/>
          <w:sz w:val="32"/>
          <w:szCs w:val="32"/>
        </w:rPr>
      </w:pPr>
    </w:p>
    <w:p w14:paraId="210A81F9" w14:textId="77777777" w:rsidR="00E52CBE" w:rsidRDefault="00E52CBE" w:rsidP="00E52CBE">
      <w:pPr>
        <w:spacing w:line="360" w:lineRule="auto"/>
        <w:jc w:val="center"/>
        <w:rPr>
          <w:rFonts w:ascii="Times New Roman" w:eastAsia="Times New Roman" w:hAnsi="Times New Roman" w:cs="Times New Roman"/>
          <w:b/>
          <w:sz w:val="32"/>
          <w:szCs w:val="32"/>
        </w:rPr>
      </w:pPr>
    </w:p>
    <w:p w14:paraId="28B21A6D"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1C088D6C"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4360EE08"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0DE26ACE"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1552A1BD"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702FC9A4"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5B6B31FE"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08AD76A7"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7D844029"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3637F42D"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441A4E89"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016EC745"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p w14:paraId="3F886B2E" w14:textId="77777777" w:rsidR="00753446" w:rsidRDefault="00753446" w:rsidP="00D21E15">
      <w:pPr>
        <w:pStyle w:val="TOCHeading"/>
        <w:spacing w:before="0" w:line="360" w:lineRule="auto"/>
        <w:jc w:val="center"/>
        <w:rPr>
          <w:rFonts w:ascii="Arial" w:eastAsia="Arial" w:hAnsi="Arial" w:cs="Arial"/>
          <w:color w:val="auto"/>
          <w:sz w:val="22"/>
          <w:szCs w:val="22"/>
          <w:lang w:val="en-GB" w:eastAsia="en-IN"/>
        </w:rPr>
      </w:pPr>
    </w:p>
    <w:sdt>
      <w:sdtPr>
        <w:rPr>
          <w:rFonts w:ascii="Arial" w:eastAsia="Arial" w:hAnsi="Arial" w:cs="Arial"/>
          <w:color w:val="auto"/>
          <w:sz w:val="22"/>
          <w:szCs w:val="22"/>
          <w:lang w:val="en-GB" w:eastAsia="en-IN"/>
        </w:rPr>
        <w:id w:val="-932046036"/>
        <w:docPartObj>
          <w:docPartGallery w:val="Table of Contents"/>
          <w:docPartUnique/>
        </w:docPartObj>
      </w:sdtPr>
      <w:sdtEndPr>
        <w:rPr>
          <w:b/>
          <w:bCs/>
          <w:noProof/>
        </w:rPr>
      </w:sdtEndPr>
      <w:sdtContent>
        <w:p w14:paraId="4971F210" w14:textId="11DF5339" w:rsidR="00D21E15" w:rsidRPr="00D21E15" w:rsidRDefault="00D21E15" w:rsidP="00D21E15">
          <w:pPr>
            <w:pStyle w:val="TOCHeading"/>
            <w:spacing w:before="0" w:line="360" w:lineRule="auto"/>
            <w:jc w:val="center"/>
            <w:rPr>
              <w:rFonts w:ascii="Times New Roman" w:hAnsi="Times New Roman" w:cs="Times New Roman"/>
              <w:b/>
              <w:bCs/>
              <w:color w:val="auto"/>
              <w:sz w:val="28"/>
              <w:szCs w:val="28"/>
            </w:rPr>
          </w:pPr>
          <w:r w:rsidRPr="00D21E15">
            <w:rPr>
              <w:rFonts w:ascii="Times New Roman" w:hAnsi="Times New Roman" w:cs="Times New Roman"/>
              <w:b/>
              <w:bCs/>
              <w:color w:val="auto"/>
              <w:sz w:val="28"/>
              <w:szCs w:val="28"/>
            </w:rPr>
            <w:t>Table of Contents</w:t>
          </w:r>
        </w:p>
        <w:p w14:paraId="6717129B" w14:textId="75CA0513" w:rsidR="00D21E15" w:rsidRPr="00D21E15" w:rsidRDefault="00D21E15" w:rsidP="00D21E15">
          <w:pPr>
            <w:pStyle w:val="TOC1"/>
            <w:tabs>
              <w:tab w:val="right" w:leader="dot" w:pos="9019"/>
            </w:tabs>
            <w:spacing w:line="360" w:lineRule="auto"/>
            <w:jc w:val="center"/>
            <w:rPr>
              <w:rFonts w:ascii="Times New Roman" w:hAnsi="Times New Roman" w:cs="Times New Roman"/>
              <w:noProof/>
              <w:sz w:val="24"/>
              <w:szCs w:val="24"/>
            </w:rPr>
          </w:pPr>
          <w:r w:rsidRPr="00D21E15">
            <w:rPr>
              <w:rFonts w:ascii="Times New Roman" w:hAnsi="Times New Roman" w:cs="Times New Roman"/>
              <w:sz w:val="24"/>
              <w:szCs w:val="24"/>
            </w:rPr>
            <w:fldChar w:fldCharType="begin"/>
          </w:r>
          <w:r w:rsidRPr="00D21E15">
            <w:rPr>
              <w:rFonts w:ascii="Times New Roman" w:hAnsi="Times New Roman" w:cs="Times New Roman"/>
              <w:sz w:val="24"/>
              <w:szCs w:val="24"/>
            </w:rPr>
            <w:instrText xml:space="preserve"> TOC \o "1-3" \h \z \u </w:instrText>
          </w:r>
          <w:r w:rsidRPr="00D21E15">
            <w:rPr>
              <w:rFonts w:ascii="Times New Roman" w:hAnsi="Times New Roman" w:cs="Times New Roman"/>
              <w:sz w:val="24"/>
              <w:szCs w:val="24"/>
            </w:rPr>
            <w:fldChar w:fldCharType="separate"/>
          </w:r>
          <w:hyperlink w:anchor="_Toc101910005" w:history="1">
            <w:r w:rsidRPr="00D21E15">
              <w:rPr>
                <w:rStyle w:val="Hyperlink"/>
                <w:rFonts w:ascii="Times New Roman" w:hAnsi="Times New Roman" w:cs="Times New Roman"/>
                <w:noProof/>
                <w:color w:val="auto"/>
                <w:sz w:val="24"/>
                <w:szCs w:val="24"/>
              </w:rPr>
              <w:t>Introduction</w:t>
            </w:r>
            <w:r w:rsidRPr="00D21E15">
              <w:rPr>
                <w:rFonts w:ascii="Times New Roman" w:hAnsi="Times New Roman" w:cs="Times New Roman"/>
                <w:noProof/>
                <w:webHidden/>
                <w:sz w:val="24"/>
                <w:szCs w:val="24"/>
              </w:rPr>
              <w:tab/>
            </w:r>
            <w:r w:rsidRPr="00D21E15">
              <w:rPr>
                <w:rFonts w:ascii="Times New Roman" w:hAnsi="Times New Roman" w:cs="Times New Roman"/>
                <w:noProof/>
                <w:webHidden/>
                <w:sz w:val="24"/>
                <w:szCs w:val="24"/>
              </w:rPr>
              <w:fldChar w:fldCharType="begin"/>
            </w:r>
            <w:r w:rsidRPr="00D21E15">
              <w:rPr>
                <w:rFonts w:ascii="Times New Roman" w:hAnsi="Times New Roman" w:cs="Times New Roman"/>
                <w:noProof/>
                <w:webHidden/>
                <w:sz w:val="24"/>
                <w:szCs w:val="24"/>
              </w:rPr>
              <w:instrText xml:space="preserve"> PAGEREF _Toc101910005 \h </w:instrText>
            </w:r>
            <w:r w:rsidRPr="00D21E15">
              <w:rPr>
                <w:rFonts w:ascii="Times New Roman" w:hAnsi="Times New Roman" w:cs="Times New Roman"/>
                <w:noProof/>
                <w:webHidden/>
                <w:sz w:val="24"/>
                <w:szCs w:val="24"/>
              </w:rPr>
            </w:r>
            <w:r w:rsidRPr="00D21E15">
              <w:rPr>
                <w:rFonts w:ascii="Times New Roman" w:hAnsi="Times New Roman" w:cs="Times New Roman"/>
                <w:noProof/>
                <w:webHidden/>
                <w:sz w:val="24"/>
                <w:szCs w:val="24"/>
              </w:rPr>
              <w:fldChar w:fldCharType="separate"/>
            </w:r>
            <w:r w:rsidRPr="00D21E15">
              <w:rPr>
                <w:rFonts w:ascii="Times New Roman" w:hAnsi="Times New Roman" w:cs="Times New Roman"/>
                <w:noProof/>
                <w:webHidden/>
                <w:sz w:val="24"/>
                <w:szCs w:val="24"/>
              </w:rPr>
              <w:t>3</w:t>
            </w:r>
            <w:r w:rsidRPr="00D21E15">
              <w:rPr>
                <w:rFonts w:ascii="Times New Roman" w:hAnsi="Times New Roman" w:cs="Times New Roman"/>
                <w:noProof/>
                <w:webHidden/>
                <w:sz w:val="24"/>
                <w:szCs w:val="24"/>
              </w:rPr>
              <w:fldChar w:fldCharType="end"/>
            </w:r>
          </w:hyperlink>
        </w:p>
        <w:p w14:paraId="7B31A437" w14:textId="67936B68"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06" w:history="1">
            <w:r w:rsidR="00D21E15" w:rsidRPr="00D21E15">
              <w:rPr>
                <w:rStyle w:val="Hyperlink"/>
                <w:rFonts w:ascii="Times New Roman" w:hAnsi="Times New Roman" w:cs="Times New Roman"/>
                <w:noProof/>
                <w:color w:val="auto"/>
                <w:sz w:val="24"/>
                <w:szCs w:val="24"/>
              </w:rPr>
              <w:t>Reasons for selecting the developing country of India</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_Toc101910006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3</w:t>
            </w:r>
            <w:r w:rsidR="00D21E15" w:rsidRPr="00D21E15">
              <w:rPr>
                <w:rFonts w:ascii="Times New Roman" w:hAnsi="Times New Roman" w:cs="Times New Roman"/>
                <w:noProof/>
                <w:webHidden/>
                <w:sz w:val="24"/>
                <w:szCs w:val="24"/>
              </w:rPr>
              <w:fldChar w:fldCharType="end"/>
            </w:r>
          </w:hyperlink>
        </w:p>
        <w:p w14:paraId="3A75BF00" w14:textId="50B4F9A0"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07" w:history="1">
            <w:r w:rsidR="00D21E15" w:rsidRPr="00D21E15">
              <w:rPr>
                <w:rStyle w:val="Hyperlink"/>
                <w:rFonts w:ascii="Times New Roman" w:hAnsi="Times New Roman" w:cs="Times New Roman"/>
                <w:noProof/>
                <w:color w:val="auto"/>
                <w:sz w:val="24"/>
                <w:szCs w:val="24"/>
              </w:rPr>
              <w:t>Application of Hofstede's cultural dimension theory in the context of India</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_Toc101910007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4</w:t>
            </w:r>
            <w:r w:rsidR="00D21E15" w:rsidRPr="00D21E15">
              <w:rPr>
                <w:rFonts w:ascii="Times New Roman" w:hAnsi="Times New Roman" w:cs="Times New Roman"/>
                <w:noProof/>
                <w:webHidden/>
                <w:sz w:val="24"/>
                <w:szCs w:val="24"/>
              </w:rPr>
              <w:fldChar w:fldCharType="end"/>
            </w:r>
          </w:hyperlink>
        </w:p>
        <w:p w14:paraId="522D47ED" w14:textId="3E47B2C6"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08" w:history="1">
            <w:r w:rsidR="00D21E15" w:rsidRPr="00D21E15">
              <w:rPr>
                <w:rStyle w:val="Hyperlink"/>
                <w:rFonts w:ascii="Times New Roman" w:hAnsi="Times New Roman" w:cs="Times New Roman"/>
                <w:noProof/>
                <w:color w:val="auto"/>
                <w:sz w:val="24"/>
                <w:szCs w:val="24"/>
              </w:rPr>
              <w:t>Critical evaluation of cultural sensitivity when doing business in India</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_Toc101910008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6</w:t>
            </w:r>
            <w:r w:rsidR="00D21E15" w:rsidRPr="00D21E15">
              <w:rPr>
                <w:rFonts w:ascii="Times New Roman" w:hAnsi="Times New Roman" w:cs="Times New Roman"/>
                <w:noProof/>
                <w:webHidden/>
                <w:sz w:val="24"/>
                <w:szCs w:val="24"/>
              </w:rPr>
              <w:fldChar w:fldCharType="end"/>
            </w:r>
          </w:hyperlink>
        </w:p>
        <w:p w14:paraId="2E2D42A3" w14:textId="5C44EE04"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09" w:history="1">
            <w:r w:rsidR="00D21E15" w:rsidRPr="00D21E15">
              <w:rPr>
                <w:rStyle w:val="Hyperlink"/>
                <w:rFonts w:ascii="Times New Roman" w:hAnsi="Times New Roman" w:cs="Times New Roman"/>
                <w:noProof/>
                <w:color w:val="auto"/>
                <w:sz w:val="24"/>
                <w:szCs w:val="24"/>
              </w:rPr>
              <w:t>Different communication barriers experienced by foreign businesses in India</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_Toc101910009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7</w:t>
            </w:r>
            <w:r w:rsidR="00D21E15" w:rsidRPr="00D21E15">
              <w:rPr>
                <w:rFonts w:ascii="Times New Roman" w:hAnsi="Times New Roman" w:cs="Times New Roman"/>
                <w:noProof/>
                <w:webHidden/>
                <w:sz w:val="24"/>
                <w:szCs w:val="24"/>
              </w:rPr>
              <w:fldChar w:fldCharType="end"/>
            </w:r>
          </w:hyperlink>
        </w:p>
        <w:p w14:paraId="19624481" w14:textId="2DF58A0B"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10" w:history="1">
            <w:r w:rsidR="00D21E15" w:rsidRPr="00D21E15">
              <w:rPr>
                <w:rStyle w:val="Hyperlink"/>
                <w:rFonts w:ascii="Times New Roman" w:hAnsi="Times New Roman" w:cs="Times New Roman"/>
                <w:noProof/>
                <w:color w:val="auto"/>
                <w:sz w:val="24"/>
                <w:szCs w:val="24"/>
              </w:rPr>
              <w:t>Recommendations for strategies for succeeding in India</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_Toc101910010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8</w:t>
            </w:r>
            <w:r w:rsidR="00D21E15" w:rsidRPr="00D21E15">
              <w:rPr>
                <w:rFonts w:ascii="Times New Roman" w:hAnsi="Times New Roman" w:cs="Times New Roman"/>
                <w:noProof/>
                <w:webHidden/>
                <w:sz w:val="24"/>
                <w:szCs w:val="24"/>
              </w:rPr>
              <w:fldChar w:fldCharType="end"/>
            </w:r>
          </w:hyperlink>
        </w:p>
        <w:p w14:paraId="69EAC1CE" w14:textId="3D404A1B"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11" w:history="1">
            <w:r w:rsidR="00D21E15" w:rsidRPr="00D21E15">
              <w:rPr>
                <w:rStyle w:val="Hyperlink"/>
                <w:rFonts w:ascii="Times New Roman" w:hAnsi="Times New Roman" w:cs="Times New Roman"/>
                <w:noProof/>
                <w:color w:val="auto"/>
                <w:sz w:val="24"/>
                <w:szCs w:val="24"/>
              </w:rPr>
              <w:t>Conclusion</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_Toc101910011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9</w:t>
            </w:r>
            <w:r w:rsidR="00D21E15" w:rsidRPr="00D21E15">
              <w:rPr>
                <w:rFonts w:ascii="Times New Roman" w:hAnsi="Times New Roman" w:cs="Times New Roman"/>
                <w:noProof/>
                <w:webHidden/>
                <w:sz w:val="24"/>
                <w:szCs w:val="24"/>
              </w:rPr>
              <w:fldChar w:fldCharType="end"/>
            </w:r>
          </w:hyperlink>
        </w:p>
        <w:p w14:paraId="6E19FDD6" w14:textId="0D48DA28" w:rsidR="00D21E15" w:rsidRPr="00D21E15" w:rsidRDefault="00FF2BFB" w:rsidP="00D21E15">
          <w:pPr>
            <w:pStyle w:val="TOC1"/>
            <w:tabs>
              <w:tab w:val="right" w:leader="dot" w:pos="9019"/>
            </w:tabs>
            <w:spacing w:line="360" w:lineRule="auto"/>
            <w:jc w:val="center"/>
            <w:rPr>
              <w:rFonts w:ascii="Times New Roman" w:hAnsi="Times New Roman" w:cs="Times New Roman"/>
              <w:noProof/>
              <w:sz w:val="24"/>
              <w:szCs w:val="24"/>
            </w:rPr>
          </w:pPr>
          <w:hyperlink w:anchor="_Toc101910012" w:history="1">
            <w:r w:rsidR="00D21E15" w:rsidRPr="00D21E15">
              <w:rPr>
                <w:rStyle w:val="Hyperlink"/>
                <w:rFonts w:ascii="Times New Roman" w:hAnsi="Times New Roman" w:cs="Times New Roman"/>
                <w:noProof/>
                <w:color w:val="auto"/>
                <w:sz w:val="24"/>
                <w:szCs w:val="24"/>
              </w:rPr>
              <w:t>Reference List</w:t>
            </w:r>
            <w:r w:rsidR="00D21E15" w:rsidRPr="00D21E15">
              <w:rPr>
                <w:rFonts w:ascii="Times New Roman" w:hAnsi="Times New Roman" w:cs="Times New Roman"/>
                <w:noProof/>
                <w:webHidden/>
                <w:sz w:val="24"/>
                <w:szCs w:val="24"/>
              </w:rPr>
              <w:tab/>
            </w:r>
            <w:r w:rsidR="00D21E15" w:rsidRPr="00D21E15">
              <w:rPr>
                <w:rFonts w:ascii="Times New Roman" w:hAnsi="Times New Roman" w:cs="Times New Roman"/>
                <w:noProof/>
                <w:webHidden/>
                <w:sz w:val="24"/>
                <w:szCs w:val="24"/>
              </w:rPr>
              <w:fldChar w:fldCharType="begin"/>
            </w:r>
            <w:r w:rsidR="00D21E15" w:rsidRPr="00D21E15">
              <w:rPr>
                <w:rFonts w:ascii="Times New Roman" w:hAnsi="Times New Roman" w:cs="Times New Roman"/>
                <w:noProof/>
                <w:webHidden/>
                <w:sz w:val="24"/>
                <w:szCs w:val="24"/>
              </w:rPr>
              <w:instrText xml:space="preserve"> PAGEREF _Toc101910012 \h </w:instrText>
            </w:r>
            <w:r w:rsidR="00D21E15" w:rsidRPr="00D21E15">
              <w:rPr>
                <w:rFonts w:ascii="Times New Roman" w:hAnsi="Times New Roman" w:cs="Times New Roman"/>
                <w:noProof/>
                <w:webHidden/>
                <w:sz w:val="24"/>
                <w:szCs w:val="24"/>
              </w:rPr>
            </w:r>
            <w:r w:rsidR="00D21E15" w:rsidRPr="00D21E15">
              <w:rPr>
                <w:rFonts w:ascii="Times New Roman" w:hAnsi="Times New Roman" w:cs="Times New Roman"/>
                <w:noProof/>
                <w:webHidden/>
                <w:sz w:val="24"/>
                <w:szCs w:val="24"/>
              </w:rPr>
              <w:fldChar w:fldCharType="separate"/>
            </w:r>
            <w:r w:rsidR="00D21E15" w:rsidRPr="00D21E15">
              <w:rPr>
                <w:rFonts w:ascii="Times New Roman" w:hAnsi="Times New Roman" w:cs="Times New Roman"/>
                <w:noProof/>
                <w:webHidden/>
                <w:sz w:val="24"/>
                <w:szCs w:val="24"/>
              </w:rPr>
              <w:t>10</w:t>
            </w:r>
            <w:r w:rsidR="00D21E15" w:rsidRPr="00D21E15">
              <w:rPr>
                <w:rFonts w:ascii="Times New Roman" w:hAnsi="Times New Roman" w:cs="Times New Roman"/>
                <w:noProof/>
                <w:webHidden/>
                <w:sz w:val="24"/>
                <w:szCs w:val="24"/>
              </w:rPr>
              <w:fldChar w:fldCharType="end"/>
            </w:r>
          </w:hyperlink>
        </w:p>
        <w:p w14:paraId="33603095" w14:textId="3EE5DA7E" w:rsidR="00D21E15" w:rsidRDefault="00D21E15" w:rsidP="00D21E15">
          <w:pPr>
            <w:spacing w:line="360" w:lineRule="auto"/>
            <w:jc w:val="center"/>
          </w:pPr>
          <w:r w:rsidRPr="00D21E15">
            <w:rPr>
              <w:rFonts w:ascii="Times New Roman" w:hAnsi="Times New Roman" w:cs="Times New Roman"/>
              <w:b/>
              <w:bCs/>
              <w:noProof/>
              <w:sz w:val="24"/>
              <w:szCs w:val="24"/>
            </w:rPr>
            <w:fldChar w:fldCharType="end"/>
          </w:r>
        </w:p>
      </w:sdtContent>
    </w:sdt>
    <w:p w14:paraId="435EB84D" w14:textId="4FCB0EFA" w:rsidR="00E52CBE" w:rsidRPr="00E52CBE" w:rsidRDefault="00E52CBE" w:rsidP="00D21E15">
      <w:pPr>
        <w:spacing w:line="360" w:lineRule="auto"/>
        <w:jc w:val="both"/>
        <w:rPr>
          <w:rFonts w:ascii="Times New Roman" w:eastAsia="Times New Roman" w:hAnsi="Times New Roman" w:cs="Times New Roman"/>
          <w:b/>
          <w:sz w:val="32"/>
          <w:szCs w:val="32"/>
        </w:rPr>
      </w:pPr>
      <w:r w:rsidRPr="00E52CBE">
        <w:rPr>
          <w:rFonts w:ascii="Times New Roman" w:eastAsia="Times New Roman" w:hAnsi="Times New Roman" w:cs="Times New Roman"/>
          <w:b/>
          <w:sz w:val="32"/>
          <w:szCs w:val="32"/>
        </w:rPr>
        <w:br w:type="page"/>
      </w:r>
    </w:p>
    <w:p w14:paraId="595A89DA" w14:textId="4D2FF1DE" w:rsidR="005D6216" w:rsidRPr="00D01D75" w:rsidRDefault="00D717A3" w:rsidP="00D01D75">
      <w:pPr>
        <w:pStyle w:val="Heading1"/>
      </w:pPr>
      <w:bookmarkStart w:id="0" w:name="_Toc101910005"/>
      <w:r w:rsidRPr="00D01D75">
        <w:lastRenderedPageBreak/>
        <w:t>Introduction</w:t>
      </w:r>
      <w:bookmarkEnd w:id="0"/>
    </w:p>
    <w:p w14:paraId="01676443" w14:textId="77777777" w:rsidR="005D6216" w:rsidRDefault="00D717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Intercultural communication is a determining factor in the success of business organisations involved in international trade and business transactions in this era of globalisation. Today, the failure of MNCs to understand the cultural differences in their host country or foreign markets can bear serious consequences for them. On this note, this study would explore the cultural expectations and cultural sensitivity of the developing country of India for a UK based company seeking to build its production unit in India by making use of relevant theories and models. The study would discuss the reasons for selecting India for setting up a production unit for the company. Furthermore, the study would also highlight the </w:t>
      </w:r>
      <w:r>
        <w:rPr>
          <w:rFonts w:ascii="Times New Roman" w:eastAsia="Times New Roman" w:hAnsi="Times New Roman" w:cs="Times New Roman"/>
          <w:sz w:val="24"/>
          <w:szCs w:val="24"/>
        </w:rPr>
        <w:t>various communication barriers experienced by foreign businesses in India and recommend strategies that can be adopted by the UK based company to succeed in India.</w:t>
      </w:r>
    </w:p>
    <w:p w14:paraId="767E1FAD" w14:textId="77777777" w:rsidR="005D6216" w:rsidRDefault="00D717A3" w:rsidP="00D01D75">
      <w:pPr>
        <w:pStyle w:val="Heading1"/>
      </w:pPr>
      <w:bookmarkStart w:id="1" w:name="_Toc101910006"/>
      <w:r>
        <w:t>Reasons for selecting the developing country of India</w:t>
      </w:r>
      <w:bookmarkEnd w:id="1"/>
      <w:r>
        <w:t xml:space="preserve"> </w:t>
      </w:r>
    </w:p>
    <w:p w14:paraId="5F9218AC" w14:textId="647423C2"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India is viewed to be a newly industrialised country in current times which has become one of the fastest growing developing countries globally. In this context, the use of selecting India for the UK based company for building its product unit in this developing nation can be explained by making use of the PESTLE Analysis model which would evaluate the political, economic, social, technological, legal, and environmental conditions in</w:t>
      </w:r>
      <w:r w:rsidR="00E52CBE">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India that impact several businesses in the country. This is shown in the following table.</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7320"/>
      </w:tblGrid>
      <w:tr w:rsidR="005D6216" w14:paraId="5FE9B1A5" w14:textId="77777777">
        <w:tc>
          <w:tcPr>
            <w:tcW w:w="1680" w:type="dxa"/>
            <w:shd w:val="clear" w:color="auto" w:fill="auto"/>
            <w:tcMar>
              <w:top w:w="100" w:type="dxa"/>
              <w:left w:w="100" w:type="dxa"/>
              <w:bottom w:w="100" w:type="dxa"/>
              <w:right w:w="100" w:type="dxa"/>
            </w:tcMar>
          </w:tcPr>
          <w:p w14:paraId="02C9685D"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Factors</w:t>
            </w:r>
          </w:p>
        </w:tc>
        <w:tc>
          <w:tcPr>
            <w:tcW w:w="7320" w:type="dxa"/>
            <w:shd w:val="clear" w:color="auto" w:fill="auto"/>
            <w:tcMar>
              <w:top w:w="100" w:type="dxa"/>
              <w:left w:w="100" w:type="dxa"/>
              <w:bottom w:w="100" w:type="dxa"/>
              <w:right w:w="100" w:type="dxa"/>
            </w:tcMar>
          </w:tcPr>
          <w:p w14:paraId="03B55E27"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Description</w:t>
            </w:r>
          </w:p>
        </w:tc>
      </w:tr>
      <w:tr w:rsidR="005D6216" w14:paraId="202CB712" w14:textId="77777777">
        <w:tc>
          <w:tcPr>
            <w:tcW w:w="1680" w:type="dxa"/>
            <w:shd w:val="clear" w:color="auto" w:fill="auto"/>
            <w:tcMar>
              <w:top w:w="100" w:type="dxa"/>
              <w:left w:w="100" w:type="dxa"/>
              <w:bottom w:w="100" w:type="dxa"/>
              <w:right w:w="100" w:type="dxa"/>
            </w:tcMar>
          </w:tcPr>
          <w:p w14:paraId="2350EF9C"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Political</w:t>
            </w:r>
          </w:p>
        </w:tc>
        <w:tc>
          <w:tcPr>
            <w:tcW w:w="7320" w:type="dxa"/>
            <w:shd w:val="clear" w:color="auto" w:fill="auto"/>
            <w:tcMar>
              <w:top w:w="100" w:type="dxa"/>
              <w:left w:w="100" w:type="dxa"/>
              <w:bottom w:w="100" w:type="dxa"/>
              <w:right w:w="100" w:type="dxa"/>
            </w:tcMar>
          </w:tcPr>
          <w:p w14:paraId="7304F4B5"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government of India maintains a good bilateral relationship with the UK which has a positive impact on their bilateral trade (Chaudhuri, 2020). Besides, the country has political stability as it is under the rule of the majoritarian BJP government. This makes it a politically suitable destination for business expansion for the UK based company.</w:t>
            </w:r>
          </w:p>
        </w:tc>
      </w:tr>
      <w:tr w:rsidR="005D6216" w14:paraId="2613FE8D" w14:textId="77777777">
        <w:tc>
          <w:tcPr>
            <w:tcW w:w="1680" w:type="dxa"/>
            <w:shd w:val="clear" w:color="auto" w:fill="auto"/>
            <w:tcMar>
              <w:top w:w="100" w:type="dxa"/>
              <w:left w:w="100" w:type="dxa"/>
              <w:bottom w:w="100" w:type="dxa"/>
              <w:right w:w="100" w:type="dxa"/>
            </w:tcMar>
          </w:tcPr>
          <w:p w14:paraId="6E77F5FE"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Economic</w:t>
            </w:r>
          </w:p>
        </w:tc>
        <w:tc>
          <w:tcPr>
            <w:tcW w:w="7320" w:type="dxa"/>
            <w:shd w:val="clear" w:color="auto" w:fill="auto"/>
            <w:tcMar>
              <w:top w:w="100" w:type="dxa"/>
              <w:left w:w="100" w:type="dxa"/>
              <w:bottom w:w="100" w:type="dxa"/>
              <w:right w:w="100" w:type="dxa"/>
            </w:tcMar>
          </w:tcPr>
          <w:p w14:paraId="0B2503EB" w14:textId="47E65B04"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India had a GDP of 2.87</w:t>
            </w:r>
            <w:r w:rsidR="00E52CBE">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trillion USD in 201 which is expected to rise to 4.39 trillion USD by 2026 (O'Neill, 2021). This makes its economy robust for the growth of any business and industry in the nation. This makes it </w:t>
            </w:r>
            <w:r w:rsidR="00E52CBE">
              <w:rPr>
                <w:rFonts w:ascii="Times New Roman" w:eastAsia="Times New Roman" w:hAnsi="Times New Roman" w:cs="Times New Roman"/>
                <w:sz w:val="24"/>
                <w:szCs w:val="24"/>
                <w:highlight w:val="white"/>
              </w:rPr>
              <w:t>an</w:t>
            </w:r>
            <w:r>
              <w:rPr>
                <w:rFonts w:ascii="Times New Roman" w:eastAsia="Times New Roman" w:hAnsi="Times New Roman" w:cs="Times New Roman"/>
                <w:sz w:val="24"/>
                <w:szCs w:val="24"/>
                <w:highlight w:val="white"/>
              </w:rPr>
              <w:t xml:space="preserve"> economically suitable destination for business expansion for the UK based company</w:t>
            </w:r>
          </w:p>
        </w:tc>
      </w:tr>
      <w:tr w:rsidR="005D6216" w14:paraId="56C003EA" w14:textId="77777777">
        <w:tc>
          <w:tcPr>
            <w:tcW w:w="1680" w:type="dxa"/>
            <w:shd w:val="clear" w:color="auto" w:fill="auto"/>
            <w:tcMar>
              <w:top w:w="100" w:type="dxa"/>
              <w:left w:w="100" w:type="dxa"/>
              <w:bottom w:w="100" w:type="dxa"/>
              <w:right w:w="100" w:type="dxa"/>
            </w:tcMar>
          </w:tcPr>
          <w:p w14:paraId="68193931"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Social</w:t>
            </w:r>
          </w:p>
        </w:tc>
        <w:tc>
          <w:tcPr>
            <w:tcW w:w="7320" w:type="dxa"/>
            <w:shd w:val="clear" w:color="auto" w:fill="auto"/>
            <w:tcMar>
              <w:top w:w="100" w:type="dxa"/>
              <w:left w:w="100" w:type="dxa"/>
              <w:bottom w:w="100" w:type="dxa"/>
              <w:right w:w="100" w:type="dxa"/>
            </w:tcMar>
          </w:tcPr>
          <w:p w14:paraId="2AB40211"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India has the second largest population in India. As a result, in India cheap labour is available which is both skilled and unskilled in high numbers. </w:t>
            </w:r>
            <w:r>
              <w:rPr>
                <w:rFonts w:ascii="Times New Roman" w:eastAsia="Times New Roman" w:hAnsi="Times New Roman" w:cs="Times New Roman"/>
                <w:sz w:val="24"/>
                <w:szCs w:val="24"/>
                <w:highlight w:val="white"/>
              </w:rPr>
              <w:lastRenderedPageBreak/>
              <w:t>This makes it a suitable destination for MNCs to build factory units here as they can cut down labour costs and expand their profit margin (Malik, 2021). This makes it a socially suitable destination for business expansion for the UK based company</w:t>
            </w:r>
          </w:p>
        </w:tc>
      </w:tr>
      <w:tr w:rsidR="005D6216" w14:paraId="5F737FA4" w14:textId="77777777">
        <w:tc>
          <w:tcPr>
            <w:tcW w:w="1680" w:type="dxa"/>
            <w:shd w:val="clear" w:color="auto" w:fill="auto"/>
            <w:tcMar>
              <w:top w:w="100" w:type="dxa"/>
              <w:left w:w="100" w:type="dxa"/>
              <w:bottom w:w="100" w:type="dxa"/>
              <w:right w:w="100" w:type="dxa"/>
            </w:tcMar>
          </w:tcPr>
          <w:p w14:paraId="1F631BA0"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lastRenderedPageBreak/>
              <w:t>Technological</w:t>
            </w:r>
          </w:p>
        </w:tc>
        <w:tc>
          <w:tcPr>
            <w:tcW w:w="7320" w:type="dxa"/>
            <w:shd w:val="clear" w:color="auto" w:fill="auto"/>
            <w:tcMar>
              <w:top w:w="100" w:type="dxa"/>
              <w:left w:w="100" w:type="dxa"/>
              <w:bottom w:w="100" w:type="dxa"/>
              <w:right w:w="100" w:type="dxa"/>
            </w:tcMar>
          </w:tcPr>
          <w:p w14:paraId="38278704" w14:textId="29E8779B"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India is the one of the largest </w:t>
            </w:r>
            <w:r w:rsidR="00E52CBE">
              <w:rPr>
                <w:rFonts w:ascii="Times New Roman" w:eastAsia="Times New Roman" w:hAnsi="Times New Roman" w:cs="Times New Roman"/>
                <w:sz w:val="24"/>
                <w:szCs w:val="24"/>
                <w:highlight w:val="white"/>
              </w:rPr>
              <w:t>exporters</w:t>
            </w:r>
            <w:r>
              <w:rPr>
                <w:rFonts w:ascii="Times New Roman" w:eastAsia="Times New Roman" w:hAnsi="Times New Roman" w:cs="Times New Roman"/>
                <w:sz w:val="24"/>
                <w:szCs w:val="24"/>
                <w:highlight w:val="white"/>
              </w:rPr>
              <w:t xml:space="preserve"> of IT services in the developed countries as well as business outsourcing services (Malik, 2021). Besides, the country is becoming technologically strong in terms of digitalisation of its economy. This supports the growth of several industries in this nation. This makes it a technologically suitable destination for business expansion for the UK based company</w:t>
            </w:r>
          </w:p>
        </w:tc>
      </w:tr>
      <w:tr w:rsidR="005D6216" w14:paraId="4547EECA" w14:textId="77777777">
        <w:tc>
          <w:tcPr>
            <w:tcW w:w="1680" w:type="dxa"/>
            <w:shd w:val="clear" w:color="auto" w:fill="auto"/>
            <w:tcMar>
              <w:top w:w="100" w:type="dxa"/>
              <w:left w:w="100" w:type="dxa"/>
              <w:bottom w:w="100" w:type="dxa"/>
              <w:right w:w="100" w:type="dxa"/>
            </w:tcMar>
          </w:tcPr>
          <w:p w14:paraId="6CF49296"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Legal</w:t>
            </w:r>
          </w:p>
        </w:tc>
        <w:tc>
          <w:tcPr>
            <w:tcW w:w="7320" w:type="dxa"/>
            <w:shd w:val="clear" w:color="auto" w:fill="auto"/>
            <w:tcMar>
              <w:top w:w="100" w:type="dxa"/>
              <w:left w:w="100" w:type="dxa"/>
              <w:bottom w:w="100" w:type="dxa"/>
              <w:right w:w="100" w:type="dxa"/>
            </w:tcMar>
          </w:tcPr>
          <w:p w14:paraId="7DA886CA"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After the liberalisation of the Indian economy in the 1990, the government of India has adopted a free Foreign Direct Investment policy for attracting foreign investment in the country (Kaushal, 2021). Hence, MNCs making direct investment in the country receive tax subsidies from the government which benefits their profitability. This makes it a legally suitable destination for business expansion for the UK based company</w:t>
            </w:r>
          </w:p>
        </w:tc>
      </w:tr>
      <w:tr w:rsidR="005D6216" w14:paraId="4EB68A98" w14:textId="77777777">
        <w:tc>
          <w:tcPr>
            <w:tcW w:w="1680" w:type="dxa"/>
            <w:shd w:val="clear" w:color="auto" w:fill="auto"/>
            <w:tcMar>
              <w:top w:w="100" w:type="dxa"/>
              <w:left w:w="100" w:type="dxa"/>
              <w:bottom w:w="100" w:type="dxa"/>
              <w:right w:w="100" w:type="dxa"/>
            </w:tcMar>
          </w:tcPr>
          <w:p w14:paraId="73A09B83"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i/>
                <w:sz w:val="24"/>
                <w:szCs w:val="24"/>
                <w:highlight w:val="white"/>
              </w:rPr>
            </w:pPr>
            <w:r>
              <w:rPr>
                <w:rFonts w:ascii="Times New Roman" w:eastAsia="Times New Roman" w:hAnsi="Times New Roman" w:cs="Times New Roman"/>
                <w:i/>
                <w:sz w:val="24"/>
                <w:szCs w:val="24"/>
                <w:highlight w:val="white"/>
              </w:rPr>
              <w:t>Environmental</w:t>
            </w:r>
          </w:p>
        </w:tc>
        <w:tc>
          <w:tcPr>
            <w:tcW w:w="7320" w:type="dxa"/>
            <w:shd w:val="clear" w:color="auto" w:fill="auto"/>
            <w:tcMar>
              <w:top w:w="100" w:type="dxa"/>
              <w:left w:w="100" w:type="dxa"/>
              <w:bottom w:w="100" w:type="dxa"/>
              <w:right w:w="100" w:type="dxa"/>
            </w:tcMar>
          </w:tcPr>
          <w:p w14:paraId="737AF283" w14:textId="77777777" w:rsidR="005D6216" w:rsidRDefault="00D717A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India does not have strict environmental laws related to setting standards for industries for controlling their carbon dioxide emissions and waste generation. As a result, various MNCs are mostly found to set up their factory units in India to benefit from the relaxed environmental laws of the country. This makes it an environmentally suitable destination for business expansion for the UK based company</w:t>
            </w:r>
          </w:p>
        </w:tc>
      </w:tr>
    </w:tbl>
    <w:p w14:paraId="4BEFBE90" w14:textId="77777777" w:rsidR="005D6216" w:rsidRDefault="00D717A3" w:rsidP="00D01D75">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PESTLE Analysis of India</w:t>
      </w:r>
    </w:p>
    <w:p w14:paraId="476E6FE1" w14:textId="77777777" w:rsidR="005D6216" w:rsidRDefault="00D717A3" w:rsidP="00D01D75">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Learner)</w:t>
      </w:r>
    </w:p>
    <w:p w14:paraId="72C6F535" w14:textId="77777777" w:rsidR="005D6216" w:rsidRDefault="00D717A3" w:rsidP="00D01D75">
      <w:pPr>
        <w:pStyle w:val="Heading1"/>
      </w:pPr>
      <w:bookmarkStart w:id="2" w:name="_Toc101910007"/>
      <w:r>
        <w:t>Application of Hofstede's cultural dimension theory in the context of India</w:t>
      </w:r>
      <w:bookmarkEnd w:id="2"/>
    </w:p>
    <w:p w14:paraId="55B9F6BA" w14:textId="77777777"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Geert Hofstede’s cultural dimension theory provides that national culture of different countries can be understood on the basis of six cultural dimensions. All these six dimensions involve </w:t>
      </w:r>
      <w:r>
        <w:rPr>
          <w:rFonts w:ascii="Times New Roman" w:eastAsia="Times New Roman" w:hAnsi="Times New Roman" w:cs="Times New Roman"/>
          <w:i/>
          <w:sz w:val="24"/>
          <w:szCs w:val="24"/>
          <w:highlight w:val="white"/>
        </w:rPr>
        <w:t xml:space="preserve">individualism vs collectivism, power distance index, uncertainty avoidance index, Long term vs short term orientation, indulgence vs restraint and masculinity vs femininity </w:t>
      </w:r>
      <w:r>
        <w:rPr>
          <w:rFonts w:ascii="Times New Roman" w:eastAsia="Times New Roman" w:hAnsi="Times New Roman" w:cs="Times New Roman"/>
          <w:sz w:val="24"/>
          <w:szCs w:val="24"/>
          <w:highlight w:val="white"/>
        </w:rPr>
        <w:t>(Kaasa, 2021). In this regard, the cultural differences between the UK and India is shown in the following figure by application of Hofstede’s cultural insights.</w:t>
      </w:r>
    </w:p>
    <w:p w14:paraId="5A3B1CCE" w14:textId="77777777"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64242C91" wp14:editId="5ACE9AC7">
            <wp:extent cx="5731200"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543300"/>
                    </a:xfrm>
                    <a:prstGeom prst="rect">
                      <a:avLst/>
                    </a:prstGeom>
                    <a:ln/>
                  </pic:spPr>
                </pic:pic>
              </a:graphicData>
            </a:graphic>
          </wp:inline>
        </w:drawing>
      </w:r>
    </w:p>
    <w:p w14:paraId="28CCDF82" w14:textId="77777777" w:rsidR="005D6216" w:rsidRDefault="00D717A3">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Cultural comparison between India and the UK</w:t>
      </w:r>
    </w:p>
    <w:p w14:paraId="56A73B71" w14:textId="77777777" w:rsidR="005D6216" w:rsidRDefault="00D717A3">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Hofstede Insights, 2022)</w:t>
      </w:r>
    </w:p>
    <w:p w14:paraId="68A0473F" w14:textId="0926B704"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dimension of </w:t>
      </w:r>
      <w:r>
        <w:rPr>
          <w:rFonts w:ascii="Times New Roman" w:eastAsia="Times New Roman" w:hAnsi="Times New Roman" w:cs="Times New Roman"/>
          <w:b/>
          <w:i/>
          <w:sz w:val="24"/>
          <w:szCs w:val="24"/>
          <w:highlight w:val="white"/>
        </w:rPr>
        <w:t>individualism vs collectivism</w:t>
      </w:r>
      <w:r>
        <w:rPr>
          <w:rFonts w:ascii="Times New Roman" w:eastAsia="Times New Roman" w:hAnsi="Times New Roman" w:cs="Times New Roman"/>
          <w:sz w:val="24"/>
          <w:szCs w:val="24"/>
          <w:highlight w:val="white"/>
        </w:rPr>
        <w:t xml:space="preserve"> describes the tendency among the members within a society to look after each other and their degree of interdependence</w:t>
      </w:r>
      <w:r>
        <w:rPr>
          <w:rFonts w:ascii="Times New Roman" w:eastAsia="Times New Roman" w:hAnsi="Times New Roman" w:cs="Times New Roman"/>
          <w:b/>
          <w:i/>
          <w:sz w:val="24"/>
          <w:szCs w:val="24"/>
          <w:highlight w:val="white"/>
        </w:rPr>
        <w:t>.</w:t>
      </w:r>
      <w:r>
        <w:rPr>
          <w:rFonts w:ascii="Times New Roman" w:eastAsia="Times New Roman" w:hAnsi="Times New Roman" w:cs="Times New Roman"/>
          <w:sz w:val="24"/>
          <w:szCs w:val="24"/>
          <w:highlight w:val="white"/>
        </w:rPr>
        <w:t xml:space="preserve"> On this note, in an individualist culture, people are self-centred and independent while in a collectivist culture people are interdependent and work for collective </w:t>
      </w:r>
      <w:r w:rsidR="00E52CBE">
        <w:rPr>
          <w:rFonts w:ascii="Times New Roman" w:eastAsia="Times New Roman" w:hAnsi="Times New Roman" w:cs="Times New Roman"/>
          <w:sz w:val="24"/>
          <w:szCs w:val="24"/>
          <w:highlight w:val="white"/>
        </w:rPr>
        <w:t>well-being</w:t>
      </w:r>
      <w:r>
        <w:rPr>
          <w:rFonts w:ascii="Times New Roman" w:eastAsia="Times New Roman" w:hAnsi="Times New Roman" w:cs="Times New Roman"/>
          <w:sz w:val="24"/>
          <w:szCs w:val="24"/>
          <w:highlight w:val="white"/>
        </w:rPr>
        <w:t xml:space="preserve">. According to the above figure India has a lower score than the UK in the case of individualism where the UK scored 89 depicting </w:t>
      </w:r>
      <w:r w:rsidR="00E52CBE">
        <w:rPr>
          <w:rFonts w:ascii="Times New Roman" w:eastAsia="Times New Roman" w:hAnsi="Times New Roman" w:cs="Times New Roman"/>
          <w:sz w:val="24"/>
          <w:szCs w:val="24"/>
          <w:highlight w:val="white"/>
        </w:rPr>
        <w:t>a</w:t>
      </w:r>
      <w:r>
        <w:rPr>
          <w:rFonts w:ascii="Times New Roman" w:eastAsia="Times New Roman" w:hAnsi="Times New Roman" w:cs="Times New Roman"/>
          <w:sz w:val="24"/>
          <w:szCs w:val="24"/>
          <w:highlight w:val="white"/>
        </w:rPr>
        <w:t xml:space="preserve"> highly individualistic society when India scored below 50 at 48 showing its collectivist nature. Under the dimension of </w:t>
      </w:r>
      <w:r>
        <w:rPr>
          <w:rFonts w:ascii="Times New Roman" w:eastAsia="Times New Roman" w:hAnsi="Times New Roman" w:cs="Times New Roman"/>
          <w:b/>
          <w:i/>
          <w:sz w:val="24"/>
          <w:szCs w:val="24"/>
          <w:highlight w:val="white"/>
        </w:rPr>
        <w:t>masculinity vs femininity</w:t>
      </w:r>
      <w:r>
        <w:rPr>
          <w:rFonts w:ascii="Times New Roman" w:eastAsia="Times New Roman" w:hAnsi="Times New Roman" w:cs="Times New Roman"/>
          <w:i/>
          <w:sz w:val="24"/>
          <w:szCs w:val="24"/>
          <w:highlight w:val="white"/>
        </w:rPr>
        <w:t xml:space="preserve">, masculine </w:t>
      </w:r>
      <w:r>
        <w:rPr>
          <w:rFonts w:ascii="Times New Roman" w:eastAsia="Times New Roman" w:hAnsi="Times New Roman" w:cs="Times New Roman"/>
          <w:sz w:val="24"/>
          <w:szCs w:val="24"/>
          <w:highlight w:val="white"/>
        </w:rPr>
        <w:t xml:space="preserve">societies the dominant social values are material gains and such societies are driven by competition and success (Gallego-Álvarez and Pucheta-Martínez, 2021). On the other hand, in a feminine society, the dominant values guiding the society involve good quality of life and care for others. According to the above figure India has a lower score than the UK in the case of masculinity but both have a masculine society as they have scored more than 50 where the UK scored 66 depicting a highly </w:t>
      </w:r>
      <w:r w:rsidR="00E52CBE">
        <w:rPr>
          <w:rFonts w:ascii="Times New Roman" w:eastAsia="Times New Roman" w:hAnsi="Times New Roman" w:cs="Times New Roman"/>
          <w:sz w:val="24"/>
          <w:szCs w:val="24"/>
          <w:highlight w:val="white"/>
        </w:rPr>
        <w:t>masculine</w:t>
      </w:r>
      <w:r>
        <w:rPr>
          <w:rFonts w:ascii="Times New Roman" w:eastAsia="Times New Roman" w:hAnsi="Times New Roman" w:cs="Times New Roman"/>
          <w:sz w:val="24"/>
          <w:szCs w:val="24"/>
          <w:highlight w:val="white"/>
        </w:rPr>
        <w:t xml:space="preserve"> society when India scored 56.</w:t>
      </w:r>
    </w:p>
    <w:p w14:paraId="67DA3CFC" w14:textId="34F630D5"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cultural dimension of </w:t>
      </w:r>
      <w:r>
        <w:rPr>
          <w:rFonts w:ascii="Times New Roman" w:eastAsia="Times New Roman" w:hAnsi="Times New Roman" w:cs="Times New Roman"/>
          <w:b/>
          <w:i/>
          <w:sz w:val="24"/>
          <w:szCs w:val="24"/>
          <w:highlight w:val="white"/>
        </w:rPr>
        <w:t>uncertainty avoidance</w:t>
      </w:r>
      <w:r>
        <w:rPr>
          <w:rFonts w:ascii="Times New Roman" w:eastAsia="Times New Roman" w:hAnsi="Times New Roman" w:cs="Times New Roman"/>
          <w:sz w:val="24"/>
          <w:szCs w:val="24"/>
          <w:highlight w:val="white"/>
        </w:rPr>
        <w:t xml:space="preserve"> relates the level to which the people within a society are fearful of ambiguous situations and developed mechanisms for avoiding them (Jackson, 2020).</w:t>
      </w:r>
      <w:r w:rsidR="00E52CBE">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According to the above figure India has a higher score than the UK in the case of uncertainty avoidance index but both have a lower uncertainty avoidance index as they have scored less than 50 where the UK scored 35 and India scored 40. In India people are more </w:t>
      </w:r>
      <w:r>
        <w:rPr>
          <w:rFonts w:ascii="Times New Roman" w:eastAsia="Times New Roman" w:hAnsi="Times New Roman" w:cs="Times New Roman"/>
          <w:sz w:val="24"/>
          <w:szCs w:val="24"/>
          <w:highlight w:val="white"/>
        </w:rPr>
        <w:lastRenderedPageBreak/>
        <w:t xml:space="preserve">accommodative to new ideas and have a </w:t>
      </w:r>
      <w:r w:rsidR="00E52CBE">
        <w:rPr>
          <w:rFonts w:ascii="Times New Roman" w:eastAsia="Times New Roman" w:hAnsi="Times New Roman" w:cs="Times New Roman"/>
          <w:sz w:val="24"/>
          <w:szCs w:val="24"/>
          <w:highlight w:val="white"/>
        </w:rPr>
        <w:t>risk-taking</w:t>
      </w:r>
      <w:r>
        <w:rPr>
          <w:rFonts w:ascii="Times New Roman" w:eastAsia="Times New Roman" w:hAnsi="Times New Roman" w:cs="Times New Roman"/>
          <w:sz w:val="24"/>
          <w:szCs w:val="24"/>
          <w:highlight w:val="white"/>
        </w:rPr>
        <w:t xml:space="preserve"> attitude for bringing about change. Similarly, the British have a very low uncertainty avoidance index which has made them the first place for industrial revolution and one of the most technologically advanced countries as people in the UK adopt new ideas and build new technology (Hofstede Insights, 2022).</w:t>
      </w:r>
    </w:p>
    <w:p w14:paraId="3A628E7A" w14:textId="77777777" w:rsidR="005D6216" w:rsidRDefault="00D717A3">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dimension of </w:t>
      </w:r>
      <w:r>
        <w:rPr>
          <w:rFonts w:ascii="Times New Roman" w:eastAsia="Times New Roman" w:hAnsi="Times New Roman" w:cs="Times New Roman"/>
          <w:b/>
          <w:i/>
          <w:sz w:val="24"/>
          <w:szCs w:val="24"/>
          <w:highlight w:val="white"/>
        </w:rPr>
        <w:t>power distance</w:t>
      </w:r>
      <w:r>
        <w:rPr>
          <w:rFonts w:ascii="Times New Roman" w:eastAsia="Times New Roman" w:hAnsi="Times New Roman" w:cs="Times New Roman"/>
          <w:sz w:val="24"/>
          <w:szCs w:val="24"/>
          <w:highlight w:val="white"/>
        </w:rPr>
        <w:t xml:space="preserve"> is related to the level of acceptance of inequality in power in various institutions and organisations by the less advantaged people within a county. According to the above figure India has a higher score than the UK in the case of power distance index wherein the UK scored 35 while India scored 77. Hence, in Indian society people have readily accepted unequal power distribution in all the civil society institutions. Therefore, Indian companies mostly support hierarchy and a top-down structure where power is centralised in the senior management (Hofstede Insights, 2022). On the other hand, in the UK, the people in the society believe in fair play and reducing inequalities in all institutional structures and organisations. According to the study of Kaasa (2021), </w:t>
      </w:r>
      <w:r>
        <w:rPr>
          <w:rFonts w:ascii="Times New Roman" w:eastAsia="Times New Roman" w:hAnsi="Times New Roman" w:cs="Times New Roman"/>
          <w:b/>
          <w:i/>
          <w:sz w:val="24"/>
          <w:szCs w:val="24"/>
          <w:highlight w:val="white"/>
        </w:rPr>
        <w:t>long-term vs short term orientation</w:t>
      </w:r>
      <w:r>
        <w:rPr>
          <w:rFonts w:ascii="Times New Roman" w:eastAsia="Times New Roman" w:hAnsi="Times New Roman" w:cs="Times New Roman"/>
          <w:sz w:val="24"/>
          <w:szCs w:val="24"/>
          <w:highlight w:val="white"/>
        </w:rPr>
        <w:t xml:space="preserve"> pertains to the level to which people within a society are open to changing their values and traditions to deal with future challenges. According to the above figure both India and the UK have an intermediate score of 51 in this case of long-term vs short term orientation meaning that a dominant preference in both the cultures cannot be determined. The dimension of </w:t>
      </w:r>
      <w:r>
        <w:rPr>
          <w:rFonts w:ascii="Times New Roman" w:eastAsia="Times New Roman" w:hAnsi="Times New Roman" w:cs="Times New Roman"/>
          <w:b/>
          <w:i/>
          <w:sz w:val="24"/>
          <w:szCs w:val="24"/>
          <w:highlight w:val="white"/>
        </w:rPr>
        <w:t xml:space="preserve">indulgence vs restraint </w:t>
      </w:r>
      <w:r>
        <w:rPr>
          <w:rFonts w:ascii="Times New Roman" w:eastAsia="Times New Roman" w:hAnsi="Times New Roman" w:cs="Times New Roman"/>
          <w:sz w:val="24"/>
          <w:szCs w:val="24"/>
          <w:highlight w:val="white"/>
        </w:rPr>
        <w:t>is related to the level to which the people within a society can control their desire and impulses (Hofstede Insights, 2022). According to the above figure India has a lower score than the UK in the case of indulgence vs restraint dimension, wherein the UK scored 69 while India scored 26. In Indian society, people do not give higher importance to leisure time and control their desires which are taught to them in their socialisation process. However, in British culture people are highly indulgent and have the will to realise their impulses and fulfil their desires.</w:t>
      </w:r>
    </w:p>
    <w:p w14:paraId="7200AC9E" w14:textId="77777777" w:rsidR="005D6216" w:rsidRDefault="00D717A3" w:rsidP="00D01D75">
      <w:pPr>
        <w:pStyle w:val="Heading1"/>
      </w:pPr>
      <w:bookmarkStart w:id="3" w:name="_Toc101910008"/>
      <w:r>
        <w:t>Critical evaluation of cultural sensitivity when doing business in India</w:t>
      </w:r>
      <w:bookmarkEnd w:id="3"/>
    </w:p>
    <w:p w14:paraId="1EEB227C" w14:textId="4694940B" w:rsidR="005D6216" w:rsidRDefault="00D717A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Culture of a society involves the values, beliefs and attitude of the members of the society that explains their ways of coping with external and internal forces. India is marked by a high level of the cultural and regional diversities in India wherein the people are multilingual. Hence, in India highlighting the characteristics of one national culture is difficult (Gupta and Bhaskar, 2016). However, taking into account the people in the Indian society in general, they have a collectivist mind-set in terms of family values as people live together. Hence, this is reflected to a high extent in emotionality at work. Hence, among the people in India there is the high desire to get emotional security which is called “dependency proneness. </w:t>
      </w:r>
      <w:r>
        <w:rPr>
          <w:rFonts w:ascii="Times New Roman" w:eastAsia="Times New Roman" w:hAnsi="Times New Roman" w:cs="Times New Roman"/>
          <w:sz w:val="24"/>
          <w:szCs w:val="24"/>
        </w:rPr>
        <w:tab/>
        <w:t xml:space="preserve">Hence, this culture </w:t>
      </w:r>
      <w:r>
        <w:rPr>
          <w:rFonts w:ascii="Times New Roman" w:eastAsia="Times New Roman" w:hAnsi="Times New Roman" w:cs="Times New Roman"/>
          <w:sz w:val="24"/>
          <w:szCs w:val="24"/>
        </w:rPr>
        <w:lastRenderedPageBreak/>
        <w:t xml:space="preserve">of Indians is found in workplaces as well which highly influences the management of Indian workforce by MNCs. As per the study of Lauring and Zhang (2018), culture is one of the key determinants of performance standards, organisational climate and HR policies of an organisation operating within a specific country. In this regard, there are two types of cultures in business organisations such as deal focused culture and relationship focused culture. The culture in India is “relationship focused” where people focus on building long lasting relationships and maintaining harmony with others. However, in the UK, the “deal focused” culture exists where people are task oriented and competitive in nature. As per the study of Awasthy (2022), Indians are mostly context oriented due to which they often suppress their cultural preferences and habits for mobilising themselves for meeting the expectations of their superiors. Hence, Indians are able to keep their fixed core cultural values limited to the private sphere while being flexible and adaptable in attitude at the workplace. Again, as per the study of Mishra and Dham (2019), Indian managers in MNCs viewed their expatriates in a more positive light to be technically competent, </w:t>
      </w:r>
      <w:r w:rsidR="00E52CBE">
        <w:rPr>
          <w:rFonts w:ascii="Times New Roman" w:eastAsia="Times New Roman" w:hAnsi="Times New Roman" w:cs="Times New Roman"/>
          <w:sz w:val="24"/>
          <w:szCs w:val="24"/>
        </w:rPr>
        <w:t>hardworking</w:t>
      </w:r>
      <w:r>
        <w:rPr>
          <w:rFonts w:ascii="Times New Roman" w:eastAsia="Times New Roman" w:hAnsi="Times New Roman" w:cs="Times New Roman"/>
          <w:sz w:val="24"/>
          <w:szCs w:val="24"/>
        </w:rPr>
        <w:t>, quality conscious, and dedicated. However, they held a negative perception of their compatriots and had difficulties in accepting their Indianness. The colonial experience of India has been responsible for this attitude.</w:t>
      </w:r>
    </w:p>
    <w:p w14:paraId="3D96B6E7" w14:textId="77777777" w:rsidR="005D6216" w:rsidRDefault="00D717A3" w:rsidP="00D01D75">
      <w:pPr>
        <w:pStyle w:val="Heading1"/>
      </w:pPr>
      <w:bookmarkStart w:id="4" w:name="_Toc101910009"/>
      <w:r>
        <w:t>Different communication barriers experienced by foreign businesses in India</w:t>
      </w:r>
      <w:bookmarkEnd w:id="4"/>
    </w:p>
    <w:p w14:paraId="59F39D2C" w14:textId="5F56E4B6" w:rsidR="005D6216" w:rsidRDefault="00D717A3">
      <w:p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human capital of India is multicultural, multi religious and multi linguistic due to which the established management models of the western culture </w:t>
      </w:r>
      <w:r w:rsidR="00E52CBE">
        <w:rPr>
          <w:rFonts w:ascii="Times New Roman" w:eastAsia="Times New Roman" w:hAnsi="Times New Roman" w:cs="Times New Roman"/>
          <w:sz w:val="24"/>
          <w:szCs w:val="24"/>
        </w:rPr>
        <w:t>cannot</w:t>
      </w:r>
      <w:r>
        <w:rPr>
          <w:rFonts w:ascii="Times New Roman" w:eastAsia="Times New Roman" w:hAnsi="Times New Roman" w:cs="Times New Roman"/>
          <w:sz w:val="24"/>
          <w:szCs w:val="24"/>
        </w:rPr>
        <w:t xml:space="preserve"> work effectively in this country without local adaptations. In India the working language used in all corporations is English but this does not lead to effective communications (Mishra and Dham, 2019). English is one of most important languages in political, social and business communications in India but not the most dominant language in the country. Hence, the English-speaking people of India do not automatically bring about successful business collaborations in the country. Besides, even though Hindi is the national language of the country, it is spoken by only 30% of the population. Thus, these differences in language would act as a barrier for MNCs seeking to do business in the country but whose expatriates don't know the local business languages. MNCs involved in international business need to take into account linguistic differences and translation difficulties while carrying out business in culturally different </w:t>
      </w:r>
      <w:r w:rsidR="00E52CBE">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country. As per the study of Tenzer et al. (2021), the linguistic differences impact the business operation of MNCs in host countries where the successful use of a new language determines its success in a new country or foreign market. </w:t>
      </w:r>
      <w:r w:rsidR="00E52CBE">
        <w:rPr>
          <w:rFonts w:ascii="Times New Roman" w:eastAsia="Times New Roman" w:hAnsi="Times New Roman" w:cs="Times New Roman"/>
          <w:sz w:val="24"/>
          <w:szCs w:val="24"/>
        </w:rPr>
        <w:t>Linguistic</w:t>
      </w:r>
      <w:r>
        <w:rPr>
          <w:rFonts w:ascii="Times New Roman" w:eastAsia="Times New Roman" w:hAnsi="Times New Roman" w:cs="Times New Roman"/>
          <w:sz w:val="24"/>
          <w:szCs w:val="24"/>
        </w:rPr>
        <w:t xml:space="preserve"> differences between nations act as </w:t>
      </w:r>
      <w:r>
        <w:rPr>
          <w:rFonts w:ascii="Times New Roman" w:eastAsia="Times New Roman" w:hAnsi="Times New Roman" w:cs="Times New Roman"/>
          <w:b/>
          <w:i/>
          <w:sz w:val="24"/>
          <w:szCs w:val="24"/>
        </w:rPr>
        <w:t>a language and communication barrier</w:t>
      </w:r>
      <w:r>
        <w:rPr>
          <w:rFonts w:ascii="Times New Roman" w:eastAsia="Times New Roman" w:hAnsi="Times New Roman" w:cs="Times New Roman"/>
          <w:sz w:val="24"/>
          <w:szCs w:val="24"/>
        </w:rPr>
        <w:t xml:space="preserve"> when the employees from the host country working in the subsidiary </w:t>
      </w:r>
      <w:r>
        <w:rPr>
          <w:rFonts w:ascii="Times New Roman" w:eastAsia="Times New Roman" w:hAnsi="Times New Roman" w:cs="Times New Roman"/>
          <w:sz w:val="24"/>
          <w:szCs w:val="24"/>
        </w:rPr>
        <w:lastRenderedPageBreak/>
        <w:t xml:space="preserve">units of a MNC, speaking different languages are compelled to speak standard corporate language of the headquarters and not their local language in the workplace. This can create dissatisfaction among the local employees who may feel inferior to the </w:t>
      </w:r>
      <w:r w:rsidR="00E52CBE">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counterparts. This has happened in the case of India as well. In addition to this, miscommunication often takes place within a company due to translation issues which delays operations. In fact, in factory units the unskilled labourers do not know English and can only speak the local language which creates a lot of issues in communication from the </w:t>
      </w:r>
      <w:r w:rsidR="00E52CBE">
        <w:rPr>
          <w:rFonts w:ascii="Times New Roman" w:eastAsia="Times New Roman" w:hAnsi="Times New Roman" w:cs="Times New Roman"/>
          <w:sz w:val="24"/>
          <w:szCs w:val="24"/>
        </w:rPr>
        <w:t>foreign</w:t>
      </w:r>
      <w:r>
        <w:rPr>
          <w:rFonts w:ascii="Times New Roman" w:eastAsia="Times New Roman" w:hAnsi="Times New Roman" w:cs="Times New Roman"/>
          <w:sz w:val="24"/>
          <w:szCs w:val="24"/>
        </w:rPr>
        <w:t xml:space="preserve"> managers speaking English. Another problem related to language difference that creates communication issues involves differences in </w:t>
      </w:r>
      <w:r>
        <w:rPr>
          <w:rFonts w:ascii="Times New Roman" w:eastAsia="Times New Roman" w:hAnsi="Times New Roman" w:cs="Times New Roman"/>
          <w:sz w:val="24"/>
          <w:szCs w:val="24"/>
          <w:highlight w:val="white"/>
        </w:rPr>
        <w:t>accents and dialects of people in different countries and places which can be different even if they are speaking the same language (Fondo, 2019). Hence, despite speaking the same language, the same word can have different meaning, impact and interpretations for different people across different cultures which can lead to conflicts. In addition to this, language barrier also involves issues arising from the use of wrong grammar and spelling by people from different nations who are communicating via the same language particularly in times of written communication. On this note, lack of good vocabulary on the part of business managers and necessary language prevents smooth communication and acts as a communication barrier.</w:t>
      </w:r>
    </w:p>
    <w:p w14:paraId="71E19858" w14:textId="77777777" w:rsidR="005D6216" w:rsidRDefault="00D717A3" w:rsidP="00D01D75">
      <w:pPr>
        <w:pStyle w:val="Heading1"/>
      </w:pPr>
      <w:bookmarkStart w:id="5" w:name="_Toc101910010"/>
      <w:r>
        <w:t>Recommendations for strategies for succeeding in India</w:t>
      </w:r>
      <w:bookmarkEnd w:id="5"/>
    </w:p>
    <w:p w14:paraId="769E4F5E" w14:textId="77777777" w:rsidR="005D6216" w:rsidRDefault="00D717A3">
      <w:p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basis of the cultural differences and language barriers that are found in the above discussion, the following measures can be taken by the UK based company to succeed in India:</w:t>
      </w:r>
    </w:p>
    <w:p w14:paraId="3257BC77" w14:textId="77777777" w:rsidR="005D6216" w:rsidRDefault="00D717A3">
      <w:pPr>
        <w:numPr>
          <w:ilvl w:val="0"/>
          <w:numId w:val="1"/>
        </w:numPr>
        <w:shd w:val="clear" w:color="auto" w:fill="FFFFFF"/>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has a “deal focused” culture as it is based in the UK and is seeking to do business in India and needs to understand the relationship-focused culture of the Indians in order to build successful business partnerships. Indian trust relationships more than contractual compliance which makes it important for the UK based company to build relationships of trust and mutual respect with the Indian employees and business partners. Hence, MNCs need to be flexible in their work policies to foster good personal relationships which would help in keeping the business going and securing professional loyalty of the Indian. </w:t>
      </w:r>
    </w:p>
    <w:p w14:paraId="6AE5E9AF" w14:textId="30EC21F2" w:rsidR="005D6216" w:rsidRDefault="00D717A3">
      <w:pPr>
        <w:numPr>
          <w:ilvl w:val="0"/>
          <w:numId w:val="1"/>
        </w:num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overcoming the language </w:t>
      </w:r>
      <w:r w:rsidR="00E52CBE">
        <w:rPr>
          <w:rFonts w:ascii="Times New Roman" w:eastAsia="Times New Roman" w:hAnsi="Times New Roman" w:cs="Times New Roman"/>
          <w:sz w:val="24"/>
          <w:szCs w:val="24"/>
          <w:highlight w:val="white"/>
        </w:rPr>
        <w:t>barriers,</w:t>
      </w:r>
      <w:r>
        <w:rPr>
          <w:rFonts w:ascii="Times New Roman" w:eastAsia="Times New Roman" w:hAnsi="Times New Roman" w:cs="Times New Roman"/>
          <w:sz w:val="24"/>
          <w:szCs w:val="24"/>
          <w:highlight w:val="white"/>
        </w:rPr>
        <w:t xml:space="preserve"> the mechanism of language education classes can be given to the foreign expatriate managers to learn the local language where the factory units would be built in India to allow them to communicate with the local factory workers. On the other hand, the company would also recruit Indian employees who are fluent in speaking and understanding the English language (Kinkhabwala and </w:t>
      </w:r>
      <w:r>
        <w:rPr>
          <w:rFonts w:ascii="Times New Roman" w:eastAsia="Times New Roman" w:hAnsi="Times New Roman" w:cs="Times New Roman"/>
          <w:sz w:val="24"/>
          <w:szCs w:val="24"/>
          <w:highlight w:val="white"/>
        </w:rPr>
        <w:lastRenderedPageBreak/>
        <w:t xml:space="preserve">Bhavesh, 2019). This would be useful in preventing communication issues between the employees from the home country and that of the host country in India, especially the ones involved in management related work processes. </w:t>
      </w:r>
    </w:p>
    <w:p w14:paraId="1142D138" w14:textId="77777777" w:rsidR="005D6216" w:rsidRDefault="00D717A3">
      <w:pPr>
        <w:numPr>
          <w:ilvl w:val="0"/>
          <w:numId w:val="1"/>
        </w:numPr>
        <w:shd w:val="clear" w:color="auto" w:fill="FFFFFF"/>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company managers need to adopt HR policies which support cultural diversity and are equitable so as to promote an inclusive corporate culture which would help in securing the loyalty of the Indian staff.</w:t>
      </w:r>
    </w:p>
    <w:p w14:paraId="4B610186" w14:textId="77777777" w:rsidR="005D6216" w:rsidRDefault="00D717A3" w:rsidP="00D01D75">
      <w:pPr>
        <w:pStyle w:val="Heading1"/>
      </w:pPr>
      <w:bookmarkStart w:id="6" w:name="_Toc101910011"/>
      <w:r>
        <w:t>Conclusion</w:t>
      </w:r>
      <w:bookmarkEnd w:id="6"/>
    </w:p>
    <w:p w14:paraId="638443A6" w14:textId="26F8A483" w:rsidR="00D01D75" w:rsidRDefault="00D717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this study it can be concluded that India is a suitable developing nation for establishing production units due to the variability of cheap and skilled labour and huge market size along with a stable political environment. However, in a multicultural and mul</w:t>
      </w:r>
      <w:r w:rsidR="00E52CBE">
        <w:rPr>
          <w:rFonts w:ascii="Times New Roman" w:eastAsia="Times New Roman" w:hAnsi="Times New Roman" w:cs="Times New Roman"/>
          <w:sz w:val="24"/>
          <w:szCs w:val="24"/>
        </w:rPr>
        <w:t>t</w:t>
      </w:r>
      <w:r>
        <w:rPr>
          <w:rFonts w:ascii="Times New Roman" w:eastAsia="Times New Roman" w:hAnsi="Times New Roman" w:cs="Times New Roman"/>
          <w:sz w:val="24"/>
          <w:szCs w:val="24"/>
        </w:rPr>
        <w:t>i-lingual country like India, it is important for the UK based company to make the business heads learn the language of the local people and factory workers in areas where the business unit would be</w:t>
      </w:r>
      <w:r w:rsidR="00E52CB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built to successfully carry out business operations. </w:t>
      </w:r>
    </w:p>
    <w:p w14:paraId="2BCC077D" w14:textId="77777777" w:rsidR="00D01D75" w:rsidRDefault="00D01D7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5494569" w14:textId="4D71360F" w:rsidR="005D6216" w:rsidRDefault="00D01D75" w:rsidP="00D01D75">
      <w:pPr>
        <w:pStyle w:val="Heading1"/>
      </w:pPr>
      <w:bookmarkStart w:id="7" w:name="_Toc101910012"/>
      <w:r>
        <w:lastRenderedPageBreak/>
        <w:t>Reference List</w:t>
      </w:r>
      <w:bookmarkEnd w:id="7"/>
    </w:p>
    <w:p w14:paraId="5C306ADA"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Awasthy, R., 2022. Management Practices in Changing Indian Society. In </w:t>
      </w:r>
      <w:r w:rsidRPr="00810B73">
        <w:rPr>
          <w:rFonts w:ascii="Times New Roman" w:hAnsi="Times New Roman" w:cs="Times New Roman"/>
          <w:i/>
          <w:iCs/>
          <w:sz w:val="24"/>
          <w:szCs w:val="24"/>
        </w:rPr>
        <w:t>Indigenous Indian Management</w:t>
      </w:r>
      <w:r w:rsidRPr="00810B73">
        <w:rPr>
          <w:rFonts w:ascii="Times New Roman" w:hAnsi="Times New Roman" w:cs="Times New Roman"/>
          <w:sz w:val="24"/>
          <w:szCs w:val="24"/>
        </w:rPr>
        <w:t> (pp. 425-468). Palgrave Macmillan, Cham.</w:t>
      </w:r>
    </w:p>
    <w:p w14:paraId="48801918" w14:textId="77777777" w:rsidR="00D01D75" w:rsidRDefault="00D01D75" w:rsidP="00D01D75">
      <w:pPr>
        <w:spacing w:line="360" w:lineRule="auto"/>
        <w:jc w:val="both"/>
        <w:rPr>
          <w:rFonts w:ascii="Times New Roman" w:hAnsi="Times New Roman" w:cs="Times New Roman"/>
          <w:sz w:val="24"/>
          <w:szCs w:val="24"/>
        </w:rPr>
      </w:pPr>
      <w:r w:rsidRPr="007864DB">
        <w:rPr>
          <w:rFonts w:ascii="Times New Roman" w:hAnsi="Times New Roman" w:cs="Times New Roman"/>
          <w:sz w:val="24"/>
          <w:szCs w:val="24"/>
        </w:rPr>
        <w:t>Chaudhuri, P.P., 2020. Brexit and India-UK Relations. In </w:t>
      </w:r>
      <w:r w:rsidRPr="007864DB">
        <w:rPr>
          <w:rFonts w:ascii="Times New Roman" w:hAnsi="Times New Roman" w:cs="Times New Roman"/>
          <w:i/>
          <w:iCs/>
          <w:sz w:val="24"/>
          <w:szCs w:val="24"/>
        </w:rPr>
        <w:t>India and the European Union in a Turbulent World</w:t>
      </w:r>
      <w:r w:rsidRPr="007864DB">
        <w:rPr>
          <w:rFonts w:ascii="Times New Roman" w:hAnsi="Times New Roman" w:cs="Times New Roman"/>
          <w:sz w:val="24"/>
          <w:szCs w:val="24"/>
        </w:rPr>
        <w:t> (pp. 91-107). Palgrave Macmillan, Singapore.</w:t>
      </w:r>
    </w:p>
    <w:p w14:paraId="754F76C5" w14:textId="77777777" w:rsidR="00D01D75" w:rsidRDefault="00D01D75" w:rsidP="00D01D75">
      <w:pPr>
        <w:spacing w:line="360" w:lineRule="auto"/>
        <w:jc w:val="both"/>
        <w:rPr>
          <w:rFonts w:ascii="Times New Roman" w:hAnsi="Times New Roman" w:cs="Times New Roman"/>
          <w:sz w:val="24"/>
          <w:szCs w:val="24"/>
        </w:rPr>
      </w:pPr>
      <w:r w:rsidRPr="003F3ACA">
        <w:rPr>
          <w:rFonts w:ascii="Times New Roman" w:hAnsi="Times New Roman" w:cs="Times New Roman"/>
          <w:sz w:val="24"/>
          <w:szCs w:val="24"/>
        </w:rPr>
        <w:t>Fondo, M., 2019, July. Foreign language anxiety: The hidden barrier to success in multicultural and multilingual business learning and working environments. In </w:t>
      </w:r>
      <w:r w:rsidRPr="003F3ACA">
        <w:rPr>
          <w:rFonts w:ascii="Times New Roman" w:hAnsi="Times New Roman" w:cs="Times New Roman"/>
          <w:i/>
          <w:iCs/>
          <w:sz w:val="24"/>
          <w:szCs w:val="24"/>
        </w:rPr>
        <w:t>Proceedings of the International Association for Business and Society</w:t>
      </w:r>
      <w:r w:rsidRPr="003F3ACA">
        <w:rPr>
          <w:rFonts w:ascii="Times New Roman" w:hAnsi="Times New Roman" w:cs="Times New Roman"/>
          <w:sz w:val="24"/>
          <w:szCs w:val="24"/>
        </w:rPr>
        <w:t> (Vol. 30, pp. 82-97).</w:t>
      </w:r>
    </w:p>
    <w:p w14:paraId="048C6798"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Gallego-Álvarez, I. and Pucheta-Martínez, M.C., 2021. Hofstede’s cultural dimensions and R&amp;D intensity as an innovation strategy: a view from different institutional contexts. </w:t>
      </w:r>
      <w:r w:rsidRPr="00810B73">
        <w:rPr>
          <w:rFonts w:ascii="Times New Roman" w:hAnsi="Times New Roman" w:cs="Times New Roman"/>
          <w:i/>
          <w:iCs/>
          <w:sz w:val="24"/>
          <w:szCs w:val="24"/>
        </w:rPr>
        <w:t>Eurasian Business Review</w:t>
      </w:r>
      <w:r w:rsidRPr="00810B73">
        <w:rPr>
          <w:rFonts w:ascii="Times New Roman" w:hAnsi="Times New Roman" w:cs="Times New Roman"/>
          <w:sz w:val="24"/>
          <w:szCs w:val="24"/>
        </w:rPr>
        <w:t>, </w:t>
      </w:r>
      <w:r w:rsidRPr="00810B73">
        <w:rPr>
          <w:rFonts w:ascii="Times New Roman" w:hAnsi="Times New Roman" w:cs="Times New Roman"/>
          <w:i/>
          <w:iCs/>
          <w:sz w:val="24"/>
          <w:szCs w:val="24"/>
        </w:rPr>
        <w:t>11</w:t>
      </w:r>
      <w:r w:rsidRPr="00810B73">
        <w:rPr>
          <w:rFonts w:ascii="Times New Roman" w:hAnsi="Times New Roman" w:cs="Times New Roman"/>
          <w:sz w:val="24"/>
          <w:szCs w:val="24"/>
        </w:rPr>
        <w:t>(2), pp.191-220.</w:t>
      </w:r>
    </w:p>
    <w:p w14:paraId="196EE7CC"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Gupta, S. and Bhaskar, A.U., 2016. Doing business in India: cross-cultural issues in managing human resources. </w:t>
      </w:r>
      <w:r w:rsidRPr="00810B73">
        <w:rPr>
          <w:rFonts w:ascii="Times New Roman" w:hAnsi="Times New Roman" w:cs="Times New Roman"/>
          <w:i/>
          <w:iCs/>
          <w:sz w:val="24"/>
          <w:szCs w:val="24"/>
        </w:rPr>
        <w:t>Cross Cultural &amp; Strategic Management</w:t>
      </w:r>
      <w:r>
        <w:rPr>
          <w:rFonts w:ascii="Times New Roman" w:hAnsi="Times New Roman" w:cs="Times New Roman"/>
          <w:sz w:val="24"/>
          <w:szCs w:val="24"/>
        </w:rPr>
        <w:t xml:space="preserve">, </w:t>
      </w:r>
      <w:r w:rsidRPr="00810B73">
        <w:rPr>
          <w:rFonts w:ascii="Times New Roman" w:hAnsi="Times New Roman" w:cs="Times New Roman"/>
          <w:sz w:val="24"/>
          <w:szCs w:val="24"/>
        </w:rPr>
        <w:t>Vol. 23 No. 1, pp. 184-204.</w:t>
      </w:r>
    </w:p>
    <w:p w14:paraId="4EBF2BB7" w14:textId="77777777" w:rsidR="00D01D75" w:rsidRDefault="00D01D75" w:rsidP="00D01D75">
      <w:pPr>
        <w:spacing w:line="360" w:lineRule="auto"/>
        <w:jc w:val="both"/>
        <w:rPr>
          <w:rFonts w:ascii="Times New Roman" w:hAnsi="Times New Roman" w:cs="Times New Roman"/>
          <w:sz w:val="24"/>
          <w:szCs w:val="24"/>
        </w:rPr>
      </w:pPr>
      <w:r w:rsidRPr="004B4846">
        <w:rPr>
          <w:rFonts w:ascii="Times New Roman" w:hAnsi="Times New Roman" w:cs="Times New Roman"/>
          <w:sz w:val="24"/>
          <w:szCs w:val="24"/>
        </w:rPr>
        <w:t>Hofstede Insights, 2022. COUNTRY COMPARISON</w:t>
      </w:r>
      <w:r>
        <w:rPr>
          <w:rFonts w:ascii="Times New Roman" w:hAnsi="Times New Roman" w:cs="Times New Roman"/>
          <w:sz w:val="24"/>
          <w:szCs w:val="24"/>
        </w:rPr>
        <w:t xml:space="preserve">. Available at: </w:t>
      </w:r>
      <w:r w:rsidRPr="007864DB">
        <w:rPr>
          <w:rFonts w:ascii="Times New Roman" w:hAnsi="Times New Roman" w:cs="Times New Roman"/>
          <w:sz w:val="24"/>
          <w:szCs w:val="24"/>
        </w:rPr>
        <w:t xml:space="preserve">https://www.hofstede-insights.com/country-comparison/india,the-uk/ </w:t>
      </w:r>
      <w:r>
        <w:rPr>
          <w:rFonts w:ascii="Times New Roman" w:hAnsi="Times New Roman" w:cs="Times New Roman"/>
          <w:sz w:val="24"/>
          <w:szCs w:val="24"/>
        </w:rPr>
        <w:t>[Accessed on 20</w:t>
      </w:r>
      <w:r w:rsidRPr="00665E8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14:paraId="16FCE493"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Jackson, T., 2020. The legacy of Geert Hofstede. </w:t>
      </w:r>
      <w:r w:rsidRPr="00810B73">
        <w:rPr>
          <w:rFonts w:ascii="Times New Roman" w:hAnsi="Times New Roman" w:cs="Times New Roman"/>
          <w:i/>
          <w:iCs/>
          <w:sz w:val="24"/>
          <w:szCs w:val="24"/>
        </w:rPr>
        <w:t xml:space="preserve">International Journal of </w:t>
      </w:r>
      <w:proofErr w:type="gramStart"/>
      <w:r w:rsidRPr="00810B73">
        <w:rPr>
          <w:rFonts w:ascii="Times New Roman" w:hAnsi="Times New Roman" w:cs="Times New Roman"/>
          <w:i/>
          <w:iCs/>
          <w:sz w:val="24"/>
          <w:szCs w:val="24"/>
        </w:rPr>
        <w:t>Cross Cultural</w:t>
      </w:r>
      <w:proofErr w:type="gramEnd"/>
      <w:r w:rsidRPr="00810B73">
        <w:rPr>
          <w:rFonts w:ascii="Times New Roman" w:hAnsi="Times New Roman" w:cs="Times New Roman"/>
          <w:i/>
          <w:iCs/>
          <w:sz w:val="24"/>
          <w:szCs w:val="24"/>
        </w:rPr>
        <w:t xml:space="preserve"> Management</w:t>
      </w:r>
      <w:r w:rsidRPr="00810B73">
        <w:rPr>
          <w:rFonts w:ascii="Times New Roman" w:hAnsi="Times New Roman" w:cs="Times New Roman"/>
          <w:sz w:val="24"/>
          <w:szCs w:val="24"/>
        </w:rPr>
        <w:t>, </w:t>
      </w:r>
      <w:r w:rsidRPr="00810B73">
        <w:rPr>
          <w:rFonts w:ascii="Times New Roman" w:hAnsi="Times New Roman" w:cs="Times New Roman"/>
          <w:i/>
          <w:iCs/>
          <w:sz w:val="24"/>
          <w:szCs w:val="24"/>
        </w:rPr>
        <w:t>20</w:t>
      </w:r>
      <w:r w:rsidRPr="00810B73">
        <w:rPr>
          <w:rFonts w:ascii="Times New Roman" w:hAnsi="Times New Roman" w:cs="Times New Roman"/>
          <w:sz w:val="24"/>
          <w:szCs w:val="24"/>
        </w:rPr>
        <w:t>(1), pp.3-6.</w:t>
      </w:r>
    </w:p>
    <w:p w14:paraId="7ED98DC0" w14:textId="77777777" w:rsidR="00D01D75" w:rsidRDefault="00D01D75" w:rsidP="00D01D75">
      <w:pPr>
        <w:spacing w:line="360" w:lineRule="auto"/>
        <w:jc w:val="both"/>
        <w:rPr>
          <w:rFonts w:ascii="Times New Roman" w:hAnsi="Times New Roman" w:cs="Times New Roman"/>
          <w:sz w:val="24"/>
          <w:szCs w:val="24"/>
        </w:rPr>
      </w:pPr>
      <w:r w:rsidRPr="003F3ACA">
        <w:rPr>
          <w:rFonts w:ascii="Times New Roman" w:hAnsi="Times New Roman" w:cs="Times New Roman"/>
          <w:sz w:val="24"/>
          <w:szCs w:val="24"/>
        </w:rPr>
        <w:t xml:space="preserve">Kaasa, A., 2021. Merging </w:t>
      </w:r>
      <w:proofErr w:type="spellStart"/>
      <w:r w:rsidRPr="003F3ACA">
        <w:rPr>
          <w:rFonts w:ascii="Times New Roman" w:hAnsi="Times New Roman" w:cs="Times New Roman"/>
          <w:sz w:val="24"/>
          <w:szCs w:val="24"/>
        </w:rPr>
        <w:t>hofstede</w:t>
      </w:r>
      <w:proofErr w:type="spellEnd"/>
      <w:r w:rsidRPr="003F3ACA">
        <w:rPr>
          <w:rFonts w:ascii="Times New Roman" w:hAnsi="Times New Roman" w:cs="Times New Roman"/>
          <w:sz w:val="24"/>
          <w:szCs w:val="24"/>
        </w:rPr>
        <w:t xml:space="preserve">, </w:t>
      </w:r>
      <w:proofErr w:type="spellStart"/>
      <w:r w:rsidRPr="003F3ACA">
        <w:rPr>
          <w:rFonts w:ascii="Times New Roman" w:hAnsi="Times New Roman" w:cs="Times New Roman"/>
          <w:sz w:val="24"/>
          <w:szCs w:val="24"/>
        </w:rPr>
        <w:t>schwartz</w:t>
      </w:r>
      <w:proofErr w:type="spellEnd"/>
      <w:r w:rsidRPr="003F3ACA">
        <w:rPr>
          <w:rFonts w:ascii="Times New Roman" w:hAnsi="Times New Roman" w:cs="Times New Roman"/>
          <w:sz w:val="24"/>
          <w:szCs w:val="24"/>
        </w:rPr>
        <w:t xml:space="preserve">, and </w:t>
      </w:r>
      <w:proofErr w:type="spellStart"/>
      <w:r w:rsidRPr="003F3ACA">
        <w:rPr>
          <w:rFonts w:ascii="Times New Roman" w:hAnsi="Times New Roman" w:cs="Times New Roman"/>
          <w:sz w:val="24"/>
          <w:szCs w:val="24"/>
        </w:rPr>
        <w:t>inglehart</w:t>
      </w:r>
      <w:proofErr w:type="spellEnd"/>
      <w:r w:rsidRPr="003F3ACA">
        <w:rPr>
          <w:rFonts w:ascii="Times New Roman" w:hAnsi="Times New Roman" w:cs="Times New Roman"/>
          <w:sz w:val="24"/>
          <w:szCs w:val="24"/>
        </w:rPr>
        <w:t xml:space="preserve"> into a single system. </w:t>
      </w:r>
      <w:r w:rsidRPr="003F3ACA">
        <w:rPr>
          <w:rFonts w:ascii="Times New Roman" w:hAnsi="Times New Roman" w:cs="Times New Roman"/>
          <w:i/>
          <w:iCs/>
          <w:sz w:val="24"/>
          <w:szCs w:val="24"/>
        </w:rPr>
        <w:t>Journal of cross-cultural psychology</w:t>
      </w:r>
      <w:r w:rsidRPr="003F3ACA">
        <w:rPr>
          <w:rFonts w:ascii="Times New Roman" w:hAnsi="Times New Roman" w:cs="Times New Roman"/>
          <w:sz w:val="24"/>
          <w:szCs w:val="24"/>
        </w:rPr>
        <w:t>, </w:t>
      </w:r>
      <w:r w:rsidRPr="003F3ACA">
        <w:rPr>
          <w:rFonts w:ascii="Times New Roman" w:hAnsi="Times New Roman" w:cs="Times New Roman"/>
          <w:i/>
          <w:iCs/>
          <w:sz w:val="24"/>
          <w:szCs w:val="24"/>
        </w:rPr>
        <w:t>52</w:t>
      </w:r>
      <w:r w:rsidRPr="003F3ACA">
        <w:rPr>
          <w:rFonts w:ascii="Times New Roman" w:hAnsi="Times New Roman" w:cs="Times New Roman"/>
          <w:sz w:val="24"/>
          <w:szCs w:val="24"/>
        </w:rPr>
        <w:t>(4), pp.339-353.</w:t>
      </w:r>
    </w:p>
    <w:p w14:paraId="7B200159" w14:textId="77777777" w:rsidR="00D01D75" w:rsidRPr="00665E8D" w:rsidRDefault="00D01D75" w:rsidP="00D01D75">
      <w:pPr>
        <w:spacing w:line="360" w:lineRule="auto"/>
        <w:jc w:val="both"/>
        <w:rPr>
          <w:rFonts w:ascii="Times New Roman" w:hAnsi="Times New Roman" w:cs="Times New Roman"/>
          <w:sz w:val="24"/>
          <w:szCs w:val="24"/>
        </w:rPr>
      </w:pPr>
      <w:r w:rsidRPr="007864DB">
        <w:rPr>
          <w:rFonts w:ascii="Times New Roman" w:hAnsi="Times New Roman" w:cs="Times New Roman"/>
          <w:sz w:val="24"/>
          <w:szCs w:val="24"/>
        </w:rPr>
        <w:t>Kaushal, L.A., 2021. FDI &amp; Institutional Quality: Empirical Evidence from India. </w:t>
      </w:r>
      <w:r w:rsidRPr="007864DB">
        <w:rPr>
          <w:rFonts w:ascii="Times New Roman" w:hAnsi="Times New Roman" w:cs="Times New Roman"/>
          <w:i/>
          <w:iCs/>
          <w:sz w:val="24"/>
          <w:szCs w:val="24"/>
        </w:rPr>
        <w:t>The Business and Management Review</w:t>
      </w:r>
      <w:r w:rsidRPr="007864DB">
        <w:rPr>
          <w:rFonts w:ascii="Times New Roman" w:hAnsi="Times New Roman" w:cs="Times New Roman"/>
          <w:sz w:val="24"/>
          <w:szCs w:val="24"/>
        </w:rPr>
        <w:t>, p.55.</w:t>
      </w:r>
    </w:p>
    <w:p w14:paraId="15E0A440" w14:textId="77777777" w:rsidR="00D01D75" w:rsidRDefault="00D01D75" w:rsidP="00D01D75">
      <w:pPr>
        <w:spacing w:line="360" w:lineRule="auto"/>
        <w:jc w:val="both"/>
        <w:rPr>
          <w:rFonts w:ascii="Times New Roman" w:hAnsi="Times New Roman" w:cs="Times New Roman"/>
          <w:sz w:val="24"/>
          <w:szCs w:val="24"/>
        </w:rPr>
      </w:pPr>
      <w:r w:rsidRPr="003F3ACA">
        <w:rPr>
          <w:rFonts w:ascii="Times New Roman" w:hAnsi="Times New Roman" w:cs="Times New Roman"/>
          <w:sz w:val="24"/>
          <w:szCs w:val="24"/>
        </w:rPr>
        <w:t xml:space="preserve">Kinkhabwala, D. and Bhavesh, A., 2019. Strategies to Deal Cross Cultural </w:t>
      </w:r>
      <w:proofErr w:type="spellStart"/>
      <w:r w:rsidRPr="003F3ACA">
        <w:rPr>
          <w:rFonts w:ascii="Times New Roman" w:hAnsi="Times New Roman" w:cs="Times New Roman"/>
          <w:sz w:val="24"/>
          <w:szCs w:val="24"/>
        </w:rPr>
        <w:t>Dfferences</w:t>
      </w:r>
      <w:proofErr w:type="spellEnd"/>
      <w:r w:rsidRPr="003F3ACA">
        <w:rPr>
          <w:rFonts w:ascii="Times New Roman" w:hAnsi="Times New Roman" w:cs="Times New Roman"/>
          <w:sz w:val="24"/>
          <w:szCs w:val="24"/>
        </w:rPr>
        <w:t xml:space="preserve"> by MNCs. </w:t>
      </w:r>
      <w:r w:rsidRPr="003F3ACA">
        <w:rPr>
          <w:rFonts w:ascii="Times New Roman" w:hAnsi="Times New Roman" w:cs="Times New Roman"/>
          <w:i/>
          <w:iCs/>
          <w:sz w:val="24"/>
          <w:szCs w:val="24"/>
        </w:rPr>
        <w:t>Research Guru</w:t>
      </w:r>
      <w:r w:rsidRPr="003F3ACA">
        <w:rPr>
          <w:rFonts w:ascii="Times New Roman" w:hAnsi="Times New Roman" w:cs="Times New Roman"/>
          <w:sz w:val="24"/>
          <w:szCs w:val="24"/>
        </w:rPr>
        <w:t>, </w:t>
      </w:r>
      <w:r w:rsidRPr="003F3ACA">
        <w:rPr>
          <w:rFonts w:ascii="Times New Roman" w:hAnsi="Times New Roman" w:cs="Times New Roman"/>
          <w:i/>
          <w:iCs/>
          <w:sz w:val="24"/>
          <w:szCs w:val="24"/>
        </w:rPr>
        <w:t>13</w:t>
      </w:r>
      <w:r w:rsidRPr="003F3ACA">
        <w:rPr>
          <w:rFonts w:ascii="Times New Roman" w:hAnsi="Times New Roman" w:cs="Times New Roman"/>
          <w:sz w:val="24"/>
          <w:szCs w:val="24"/>
        </w:rPr>
        <w:t>.</w:t>
      </w:r>
    </w:p>
    <w:p w14:paraId="6609FAE6"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Lauring, J. and Zhang, L.E., 2018. Knowledge sharing across national cultural boundaries and multinational corporations. In </w:t>
      </w:r>
      <w:r w:rsidRPr="00810B73">
        <w:rPr>
          <w:rFonts w:ascii="Times New Roman" w:hAnsi="Times New Roman" w:cs="Times New Roman"/>
          <w:i/>
          <w:iCs/>
          <w:sz w:val="24"/>
          <w:szCs w:val="24"/>
        </w:rPr>
        <w:t>The Palgrave Handbook of Knowledge Management</w:t>
      </w:r>
      <w:r w:rsidRPr="00810B73">
        <w:rPr>
          <w:rFonts w:ascii="Times New Roman" w:hAnsi="Times New Roman" w:cs="Times New Roman"/>
          <w:sz w:val="24"/>
          <w:szCs w:val="24"/>
        </w:rPr>
        <w:t> (pp. 381-407). Palgrave Macmillan, Cham.</w:t>
      </w:r>
    </w:p>
    <w:p w14:paraId="27EB269E" w14:textId="77777777" w:rsidR="00D01D75" w:rsidRDefault="00D01D75" w:rsidP="00D01D75">
      <w:pPr>
        <w:spacing w:line="360" w:lineRule="auto"/>
        <w:jc w:val="both"/>
        <w:rPr>
          <w:rFonts w:ascii="Times New Roman" w:hAnsi="Times New Roman" w:cs="Times New Roman"/>
          <w:sz w:val="24"/>
          <w:szCs w:val="24"/>
        </w:rPr>
      </w:pPr>
      <w:r w:rsidRPr="007864DB">
        <w:rPr>
          <w:rFonts w:ascii="Times New Roman" w:hAnsi="Times New Roman" w:cs="Times New Roman"/>
          <w:sz w:val="24"/>
          <w:szCs w:val="24"/>
        </w:rPr>
        <w:t>Malik, M.H., 2021. Information technology exports and India's macro-economic indicators. </w:t>
      </w:r>
      <w:r w:rsidRPr="007864DB">
        <w:rPr>
          <w:rFonts w:ascii="Times New Roman" w:hAnsi="Times New Roman" w:cs="Times New Roman"/>
          <w:i/>
          <w:iCs/>
          <w:sz w:val="24"/>
          <w:szCs w:val="24"/>
        </w:rPr>
        <w:t>International Trade, Politics and Development</w:t>
      </w:r>
      <w:r>
        <w:rPr>
          <w:rFonts w:ascii="Times New Roman" w:hAnsi="Times New Roman" w:cs="Times New Roman"/>
          <w:sz w:val="24"/>
          <w:szCs w:val="24"/>
        </w:rPr>
        <w:t xml:space="preserve">, </w:t>
      </w:r>
      <w:r w:rsidRPr="007864DB">
        <w:rPr>
          <w:rFonts w:ascii="Times New Roman" w:hAnsi="Times New Roman" w:cs="Times New Roman"/>
          <w:sz w:val="24"/>
          <w:szCs w:val="24"/>
        </w:rPr>
        <w:t>Vol. 5 No. 2, pp. 114-135.</w:t>
      </w:r>
    </w:p>
    <w:p w14:paraId="033545CE" w14:textId="77777777" w:rsidR="00D01D75" w:rsidRDefault="00D01D75" w:rsidP="00D01D75">
      <w:pPr>
        <w:spacing w:line="360" w:lineRule="auto"/>
        <w:jc w:val="both"/>
        <w:rPr>
          <w:rFonts w:ascii="Times New Roman" w:hAnsi="Times New Roman" w:cs="Times New Roman"/>
          <w:sz w:val="24"/>
          <w:szCs w:val="24"/>
        </w:rPr>
      </w:pPr>
      <w:r w:rsidRPr="00810B73">
        <w:rPr>
          <w:rFonts w:ascii="Times New Roman" w:hAnsi="Times New Roman" w:cs="Times New Roman"/>
          <w:sz w:val="24"/>
          <w:szCs w:val="24"/>
        </w:rPr>
        <w:t>Mishra, P. and Dham, S.O., 2019. Demystifying the Indian Way of Doing Business: An Overview. </w:t>
      </w:r>
      <w:r w:rsidRPr="00810B73">
        <w:rPr>
          <w:rFonts w:ascii="Times New Roman" w:hAnsi="Times New Roman" w:cs="Times New Roman"/>
          <w:i/>
          <w:iCs/>
          <w:sz w:val="24"/>
          <w:szCs w:val="24"/>
        </w:rPr>
        <w:t>Breaking Down Language and Cultural Barriers Through Contemporary Global Marketing Strategies</w:t>
      </w:r>
      <w:r w:rsidRPr="00810B73">
        <w:rPr>
          <w:rFonts w:ascii="Times New Roman" w:hAnsi="Times New Roman" w:cs="Times New Roman"/>
          <w:sz w:val="24"/>
          <w:szCs w:val="24"/>
        </w:rPr>
        <w:t>, pp.65-78.</w:t>
      </w:r>
    </w:p>
    <w:p w14:paraId="2DC3B179" w14:textId="77777777" w:rsidR="00D01D75" w:rsidRPr="001045CA" w:rsidRDefault="00D01D75" w:rsidP="00D01D75">
      <w:pPr>
        <w:spacing w:line="360" w:lineRule="auto"/>
        <w:jc w:val="both"/>
        <w:rPr>
          <w:rFonts w:ascii="Times New Roman" w:hAnsi="Times New Roman" w:cs="Times New Roman"/>
          <w:sz w:val="24"/>
          <w:szCs w:val="24"/>
        </w:rPr>
      </w:pPr>
      <w:r w:rsidRPr="001045CA">
        <w:rPr>
          <w:rFonts w:ascii="Times New Roman" w:hAnsi="Times New Roman" w:cs="Times New Roman"/>
          <w:sz w:val="24"/>
          <w:szCs w:val="24"/>
          <w:lang w:val="en-IN"/>
        </w:rPr>
        <w:lastRenderedPageBreak/>
        <w:t>O'Neill</w:t>
      </w:r>
      <w:r>
        <w:rPr>
          <w:rFonts w:ascii="Times New Roman" w:hAnsi="Times New Roman" w:cs="Times New Roman"/>
          <w:sz w:val="24"/>
          <w:szCs w:val="24"/>
          <w:lang w:val="en-IN"/>
        </w:rPr>
        <w:t xml:space="preserve">, A., 2021. </w:t>
      </w:r>
      <w:r w:rsidRPr="001045CA">
        <w:rPr>
          <w:rFonts w:ascii="Times New Roman" w:hAnsi="Times New Roman" w:cs="Times New Roman"/>
          <w:i/>
          <w:iCs/>
          <w:sz w:val="24"/>
          <w:szCs w:val="24"/>
          <w:lang w:val="en-IN"/>
        </w:rPr>
        <w:t>Gross domestic product (GDP) in India 2026.</w:t>
      </w:r>
      <w:r>
        <w:rPr>
          <w:rFonts w:ascii="Times New Roman" w:hAnsi="Times New Roman" w:cs="Times New Roman"/>
          <w:sz w:val="24"/>
          <w:szCs w:val="24"/>
          <w:lang w:val="en-IN"/>
        </w:rPr>
        <w:t xml:space="preserve"> Statista. </w:t>
      </w:r>
      <w:r>
        <w:rPr>
          <w:rFonts w:ascii="Times New Roman" w:hAnsi="Times New Roman" w:cs="Times New Roman"/>
          <w:sz w:val="24"/>
          <w:szCs w:val="24"/>
        </w:rPr>
        <w:t xml:space="preserve">Available at: </w:t>
      </w:r>
      <w:r w:rsidRPr="001045CA">
        <w:rPr>
          <w:rFonts w:ascii="Times New Roman" w:hAnsi="Times New Roman" w:cs="Times New Roman"/>
          <w:sz w:val="24"/>
          <w:szCs w:val="24"/>
        </w:rPr>
        <w:t xml:space="preserve">https://www.statista.com/statistics/263771/gross-domestic-product-gdp-in-india/ </w:t>
      </w:r>
      <w:r>
        <w:rPr>
          <w:rFonts w:ascii="Times New Roman" w:hAnsi="Times New Roman" w:cs="Times New Roman"/>
          <w:sz w:val="24"/>
          <w:szCs w:val="24"/>
        </w:rPr>
        <w:t>[Accessed on 20</w:t>
      </w:r>
      <w:r w:rsidRPr="00665E8D">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2022]</w:t>
      </w:r>
    </w:p>
    <w:p w14:paraId="477C4D4B" w14:textId="77777777" w:rsidR="00D01D75" w:rsidRDefault="00D01D75" w:rsidP="00D01D75">
      <w:pPr>
        <w:spacing w:line="360" w:lineRule="auto"/>
        <w:jc w:val="both"/>
        <w:rPr>
          <w:rFonts w:ascii="Times New Roman" w:hAnsi="Times New Roman" w:cs="Times New Roman"/>
          <w:sz w:val="24"/>
          <w:szCs w:val="24"/>
        </w:rPr>
      </w:pPr>
      <w:r w:rsidRPr="003F3ACA">
        <w:rPr>
          <w:rFonts w:ascii="Times New Roman" w:hAnsi="Times New Roman" w:cs="Times New Roman"/>
          <w:sz w:val="24"/>
          <w:szCs w:val="24"/>
        </w:rPr>
        <w:t xml:space="preserve">Tenzer, H., </w:t>
      </w:r>
      <w:proofErr w:type="spellStart"/>
      <w:r w:rsidRPr="003F3ACA">
        <w:rPr>
          <w:rFonts w:ascii="Times New Roman" w:hAnsi="Times New Roman" w:cs="Times New Roman"/>
          <w:sz w:val="24"/>
          <w:szCs w:val="24"/>
        </w:rPr>
        <w:t>Pudelko</w:t>
      </w:r>
      <w:proofErr w:type="spellEnd"/>
      <w:r w:rsidRPr="003F3ACA">
        <w:rPr>
          <w:rFonts w:ascii="Times New Roman" w:hAnsi="Times New Roman" w:cs="Times New Roman"/>
          <w:sz w:val="24"/>
          <w:szCs w:val="24"/>
        </w:rPr>
        <w:t xml:space="preserve">, M. and </w:t>
      </w:r>
      <w:proofErr w:type="spellStart"/>
      <w:r w:rsidRPr="003F3ACA">
        <w:rPr>
          <w:rFonts w:ascii="Times New Roman" w:hAnsi="Times New Roman" w:cs="Times New Roman"/>
          <w:sz w:val="24"/>
          <w:szCs w:val="24"/>
        </w:rPr>
        <w:t>Zellmer</w:t>
      </w:r>
      <w:proofErr w:type="spellEnd"/>
      <w:r w:rsidRPr="003F3ACA">
        <w:rPr>
          <w:rFonts w:ascii="Times New Roman" w:hAnsi="Times New Roman" w:cs="Times New Roman"/>
          <w:sz w:val="24"/>
          <w:szCs w:val="24"/>
        </w:rPr>
        <w:t>-Bruhn, M., 2021. The impact of language barriers on knowledge processing in multinational teams. </w:t>
      </w:r>
      <w:r w:rsidRPr="003F3ACA">
        <w:rPr>
          <w:rFonts w:ascii="Times New Roman" w:hAnsi="Times New Roman" w:cs="Times New Roman"/>
          <w:i/>
          <w:iCs/>
          <w:sz w:val="24"/>
          <w:szCs w:val="24"/>
        </w:rPr>
        <w:t>Journal of World Business</w:t>
      </w:r>
      <w:r w:rsidRPr="003F3ACA">
        <w:rPr>
          <w:rFonts w:ascii="Times New Roman" w:hAnsi="Times New Roman" w:cs="Times New Roman"/>
          <w:sz w:val="24"/>
          <w:szCs w:val="24"/>
        </w:rPr>
        <w:t>, </w:t>
      </w:r>
      <w:r w:rsidRPr="003F3ACA">
        <w:rPr>
          <w:rFonts w:ascii="Times New Roman" w:hAnsi="Times New Roman" w:cs="Times New Roman"/>
          <w:i/>
          <w:iCs/>
          <w:sz w:val="24"/>
          <w:szCs w:val="24"/>
        </w:rPr>
        <w:t>56</w:t>
      </w:r>
      <w:r w:rsidRPr="003F3ACA">
        <w:rPr>
          <w:rFonts w:ascii="Times New Roman" w:hAnsi="Times New Roman" w:cs="Times New Roman"/>
          <w:sz w:val="24"/>
          <w:szCs w:val="24"/>
        </w:rPr>
        <w:t>(2), p.101184.</w:t>
      </w:r>
    </w:p>
    <w:p w14:paraId="0B33C59A" w14:textId="77777777" w:rsidR="00D01D75" w:rsidRPr="00D01D75" w:rsidRDefault="00D01D75" w:rsidP="00D01D75"/>
    <w:sectPr w:rsidR="00D01D75" w:rsidRPr="00D01D75" w:rsidSect="00E52CBE">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0202D2" w14:textId="77777777" w:rsidR="00FF2BFB" w:rsidRDefault="00FF2BFB" w:rsidP="00E52CBE">
      <w:pPr>
        <w:spacing w:line="240" w:lineRule="auto"/>
      </w:pPr>
      <w:r>
        <w:separator/>
      </w:r>
    </w:p>
  </w:endnote>
  <w:endnote w:type="continuationSeparator" w:id="0">
    <w:p w14:paraId="5A2E569B" w14:textId="77777777" w:rsidR="00FF2BFB" w:rsidRDefault="00FF2BFB" w:rsidP="00E52C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779057"/>
      <w:docPartObj>
        <w:docPartGallery w:val="Page Numbers (Bottom of Page)"/>
        <w:docPartUnique/>
      </w:docPartObj>
    </w:sdtPr>
    <w:sdtEndPr>
      <w:rPr>
        <w:noProof/>
      </w:rPr>
    </w:sdtEndPr>
    <w:sdtContent>
      <w:p w14:paraId="1438FFD4" w14:textId="760628FC" w:rsidR="00E52CBE" w:rsidRDefault="00E52C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86B0C6" w14:textId="77777777" w:rsidR="00E52CBE" w:rsidRDefault="00E52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B6FDE" w14:textId="77777777" w:rsidR="00FF2BFB" w:rsidRDefault="00FF2BFB" w:rsidP="00E52CBE">
      <w:pPr>
        <w:spacing w:line="240" w:lineRule="auto"/>
      </w:pPr>
      <w:r>
        <w:separator/>
      </w:r>
    </w:p>
  </w:footnote>
  <w:footnote w:type="continuationSeparator" w:id="0">
    <w:p w14:paraId="304B2C4D" w14:textId="77777777" w:rsidR="00FF2BFB" w:rsidRDefault="00FF2BFB" w:rsidP="00E52C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F7F12"/>
    <w:multiLevelType w:val="multilevel"/>
    <w:tmpl w:val="55D2C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6125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216"/>
    <w:rsid w:val="003B7D69"/>
    <w:rsid w:val="005D6216"/>
    <w:rsid w:val="00753446"/>
    <w:rsid w:val="00D01D75"/>
    <w:rsid w:val="00D21E15"/>
    <w:rsid w:val="00D717A3"/>
    <w:rsid w:val="00E52CBE"/>
    <w:rsid w:val="00FF2B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0238A"/>
  <w15:docId w15:val="{B775F554-10BA-4B44-8B45-8AB7605A9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01D75"/>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E52CBE"/>
    <w:pPr>
      <w:tabs>
        <w:tab w:val="center" w:pos="4513"/>
        <w:tab w:val="right" w:pos="9026"/>
      </w:tabs>
      <w:spacing w:line="240" w:lineRule="auto"/>
    </w:pPr>
  </w:style>
  <w:style w:type="character" w:customStyle="1" w:styleId="HeaderChar">
    <w:name w:val="Header Char"/>
    <w:basedOn w:val="DefaultParagraphFont"/>
    <w:link w:val="Header"/>
    <w:uiPriority w:val="99"/>
    <w:rsid w:val="00E52CBE"/>
  </w:style>
  <w:style w:type="paragraph" w:styleId="Footer">
    <w:name w:val="footer"/>
    <w:basedOn w:val="Normal"/>
    <w:link w:val="FooterChar"/>
    <w:uiPriority w:val="99"/>
    <w:unhideWhenUsed/>
    <w:rsid w:val="00E52CBE"/>
    <w:pPr>
      <w:tabs>
        <w:tab w:val="center" w:pos="4513"/>
        <w:tab w:val="right" w:pos="9026"/>
      </w:tabs>
      <w:spacing w:line="240" w:lineRule="auto"/>
    </w:pPr>
  </w:style>
  <w:style w:type="character" w:customStyle="1" w:styleId="FooterChar">
    <w:name w:val="Footer Char"/>
    <w:basedOn w:val="DefaultParagraphFont"/>
    <w:link w:val="Footer"/>
    <w:uiPriority w:val="99"/>
    <w:rsid w:val="00E52CBE"/>
  </w:style>
  <w:style w:type="paragraph" w:styleId="TOCHeading">
    <w:name w:val="TOC Heading"/>
    <w:basedOn w:val="Heading1"/>
    <w:next w:val="Normal"/>
    <w:uiPriority w:val="39"/>
    <w:unhideWhenUsed/>
    <w:qFormat/>
    <w:rsid w:val="00D21E1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21E15"/>
    <w:pPr>
      <w:spacing w:after="100"/>
    </w:pPr>
  </w:style>
  <w:style w:type="character" w:styleId="Hyperlink">
    <w:name w:val="Hyperlink"/>
    <w:basedOn w:val="DefaultParagraphFont"/>
    <w:uiPriority w:val="99"/>
    <w:unhideWhenUsed/>
    <w:rsid w:val="00D21E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8666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517E9D-B78F-4E07-A707-F0F8E9F51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2958</Words>
  <Characters>16863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 Chelaru (1916056)</cp:lastModifiedBy>
  <cp:revision>2</cp:revision>
  <dcterms:created xsi:type="dcterms:W3CDTF">2022-05-08T01:15:00Z</dcterms:created>
  <dcterms:modified xsi:type="dcterms:W3CDTF">2022-05-08T01:15:00Z</dcterms:modified>
</cp:coreProperties>
</file>