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9F016" w14:textId="77777777" w:rsidR="00D63297" w:rsidRDefault="00D63297" w:rsidP="00D63297">
      <w:pPr>
        <w:jc w:val="center"/>
        <w:rPr>
          <w:b/>
          <w:bCs/>
          <w:sz w:val="56"/>
          <w:szCs w:val="56"/>
        </w:rPr>
      </w:pPr>
      <w:r w:rsidRPr="00AC359D">
        <w:rPr>
          <w:b/>
          <w:bCs/>
          <w:sz w:val="56"/>
          <w:szCs w:val="56"/>
        </w:rPr>
        <w:t>Reflective report</w:t>
      </w:r>
    </w:p>
    <w:p w14:paraId="176C6186" w14:textId="77777777" w:rsidR="00D63297" w:rsidRDefault="00D63297" w:rsidP="00D63297">
      <w:pPr>
        <w:rPr>
          <w:b/>
          <w:bCs/>
        </w:rPr>
      </w:pPr>
    </w:p>
    <w:p w14:paraId="33E609E1" w14:textId="77777777" w:rsidR="00D63297" w:rsidRDefault="00D63297" w:rsidP="00D63297">
      <w:pPr>
        <w:ind w:firstLine="720"/>
        <w:jc w:val="both"/>
      </w:pPr>
      <w:r>
        <w:t>In the following reflective report I will be writing about three key academic skills studied in the first few weeks of attending this prestigious university, namely University of Wales Trinity and Saint David. I will elaborate on how this three academic skills influenced my learning by giving specific examples of actual class activities.</w:t>
      </w:r>
    </w:p>
    <w:p w14:paraId="1B15B90F" w14:textId="77777777" w:rsidR="00D63297" w:rsidRDefault="00D63297" w:rsidP="00D63297">
      <w:pPr>
        <w:ind w:firstLine="720"/>
        <w:jc w:val="both"/>
      </w:pPr>
      <w:r>
        <w:t>The chosen academic skills are as follows:</w:t>
      </w:r>
    </w:p>
    <w:p w14:paraId="2B693065" w14:textId="77777777" w:rsidR="00D63297" w:rsidRPr="009457DE" w:rsidRDefault="00D63297" w:rsidP="00D63297">
      <w:pPr>
        <w:pStyle w:val="ListParagraph"/>
        <w:numPr>
          <w:ilvl w:val="0"/>
          <w:numId w:val="1"/>
        </w:numPr>
        <w:jc w:val="both"/>
        <w:rPr>
          <w:b/>
          <w:bCs/>
        </w:rPr>
      </w:pPr>
      <w:r w:rsidRPr="009457DE">
        <w:rPr>
          <w:b/>
          <w:bCs/>
        </w:rPr>
        <w:t>Note-taking skills</w:t>
      </w:r>
    </w:p>
    <w:p w14:paraId="7D725227" w14:textId="77777777" w:rsidR="00D63297" w:rsidRPr="009457DE" w:rsidRDefault="00D63297" w:rsidP="00D63297">
      <w:pPr>
        <w:pStyle w:val="ListParagraph"/>
        <w:numPr>
          <w:ilvl w:val="0"/>
          <w:numId w:val="1"/>
        </w:numPr>
        <w:jc w:val="both"/>
        <w:rPr>
          <w:b/>
          <w:bCs/>
        </w:rPr>
      </w:pPr>
      <w:r w:rsidRPr="009457DE">
        <w:rPr>
          <w:b/>
          <w:bCs/>
        </w:rPr>
        <w:t>Finding information/Research skills</w:t>
      </w:r>
    </w:p>
    <w:p w14:paraId="25C69C9A" w14:textId="77777777" w:rsidR="00D63297" w:rsidRPr="009457DE" w:rsidRDefault="00D63297" w:rsidP="00D63297">
      <w:pPr>
        <w:pStyle w:val="ListParagraph"/>
        <w:numPr>
          <w:ilvl w:val="0"/>
          <w:numId w:val="1"/>
        </w:numPr>
        <w:jc w:val="both"/>
        <w:rPr>
          <w:b/>
          <w:bCs/>
        </w:rPr>
      </w:pPr>
      <w:r w:rsidRPr="009457DE">
        <w:rPr>
          <w:b/>
          <w:bCs/>
        </w:rPr>
        <w:t>Paraphrasing skills</w:t>
      </w:r>
    </w:p>
    <w:p w14:paraId="4F72924A" w14:textId="77777777" w:rsidR="00D63297" w:rsidRDefault="00D63297" w:rsidP="00D63297">
      <w:pPr>
        <w:ind w:firstLine="360"/>
      </w:pPr>
      <w:r>
        <w:t xml:space="preserve">This reflective report will be structured using </w:t>
      </w:r>
      <w:r w:rsidRPr="00F452B7">
        <w:rPr>
          <w:b/>
          <w:bCs/>
        </w:rPr>
        <w:t>Gibb’s Reflective C</w:t>
      </w:r>
      <w:r>
        <w:rPr>
          <w:b/>
          <w:bCs/>
        </w:rPr>
        <w:t>y</w:t>
      </w:r>
      <w:r w:rsidRPr="00F452B7">
        <w:rPr>
          <w:b/>
          <w:bCs/>
        </w:rPr>
        <w:t>cle</w:t>
      </w:r>
      <w:r>
        <w:t>.</w:t>
      </w:r>
    </w:p>
    <w:p w14:paraId="7963129F" w14:textId="77777777" w:rsidR="00D63297" w:rsidRDefault="00D63297" w:rsidP="00D63297">
      <w:pPr>
        <w:ind w:firstLine="360"/>
      </w:pPr>
      <w:r>
        <w:t xml:space="preserve">According to </w:t>
      </w:r>
      <w:r w:rsidRPr="0073649C">
        <w:rPr>
          <w:b/>
          <w:bCs/>
        </w:rPr>
        <w:t>Gibb’s (1988)</w:t>
      </w:r>
      <w:r>
        <w:t xml:space="preserve"> this model of reflection can help us give a detailed account to formulate our ideas and our impartial analysis concerning the reflective process. </w:t>
      </w:r>
    </w:p>
    <w:p w14:paraId="68CE539F" w14:textId="77777777" w:rsidR="00D63297" w:rsidRDefault="00D63297" w:rsidP="00D63297">
      <w:pPr>
        <w:ind w:firstLine="360"/>
      </w:pPr>
      <w:r>
        <w:t>This model of reflection is very useful because it helps us keep our piece of academic writing structured, clear and easy to follow. The best way to describe and to remember this model is imagining a circle containing key words.</w:t>
      </w:r>
    </w:p>
    <w:p w14:paraId="4E6AF053" w14:textId="77777777" w:rsidR="00D63297" w:rsidRDefault="00D63297" w:rsidP="00D63297">
      <w:pPr>
        <w:ind w:firstLine="360"/>
      </w:pPr>
      <w:r>
        <w:rPr>
          <w:noProof/>
        </w:rPr>
        <w:drawing>
          <wp:inline distT="0" distB="0" distL="0" distR="0" wp14:anchorId="34838D2B" wp14:editId="35CB86DC">
            <wp:extent cx="3528060" cy="3505200"/>
            <wp:effectExtent l="0" t="0" r="0" b="0"/>
            <wp:docPr id="2"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28060" cy="3505200"/>
                    </a:xfrm>
                    <a:prstGeom prst="rect">
                      <a:avLst/>
                    </a:prstGeom>
                    <a:noFill/>
                    <a:ln>
                      <a:noFill/>
                    </a:ln>
                  </pic:spPr>
                </pic:pic>
              </a:graphicData>
            </a:graphic>
          </wp:inline>
        </w:drawing>
      </w:r>
    </w:p>
    <w:p w14:paraId="779279C3" w14:textId="77777777" w:rsidR="00D63297" w:rsidRPr="00F452B7" w:rsidRDefault="00793D48" w:rsidP="00D63297">
      <w:pPr>
        <w:ind w:firstLine="360"/>
      </w:pPr>
      <w:hyperlink r:id="rId6" w:history="1">
        <w:r w:rsidR="00D63297">
          <w:rPr>
            <w:rStyle w:val="Hyperlink"/>
          </w:rPr>
          <w:t>Gibbs' Reflective Cycle (structural-learning.com)</w:t>
        </w:r>
      </w:hyperlink>
      <w:r w:rsidR="00D63297">
        <w:t xml:space="preserve"> (Accessed 13 April 2024)</w:t>
      </w:r>
    </w:p>
    <w:p w14:paraId="49563755" w14:textId="77777777" w:rsidR="00D63297" w:rsidRDefault="00D63297" w:rsidP="00D63297">
      <w:pPr>
        <w:ind w:firstLine="720"/>
        <w:jc w:val="both"/>
      </w:pPr>
      <w:r w:rsidRPr="00496FF9">
        <w:rPr>
          <w:b/>
          <w:bCs/>
        </w:rPr>
        <w:lastRenderedPageBreak/>
        <w:t>Note-taking</w:t>
      </w:r>
      <w:r>
        <w:t xml:space="preserve"> is an academic skill covered in week 2. From what I remember our lecturer covered why note-taking is an essential skill that will help us in our academic journey. Some of the points to sustain that are as follow:</w:t>
      </w:r>
    </w:p>
    <w:p w14:paraId="0B959DB6" w14:textId="77777777" w:rsidR="00D63297" w:rsidRDefault="00D63297" w:rsidP="00D63297">
      <w:pPr>
        <w:pStyle w:val="ListParagraph"/>
        <w:numPr>
          <w:ilvl w:val="0"/>
          <w:numId w:val="2"/>
        </w:numPr>
        <w:jc w:val="both"/>
      </w:pPr>
      <w:r>
        <w:t>Makes it easy to remember the important points;</w:t>
      </w:r>
    </w:p>
    <w:p w14:paraId="05CFFCD4" w14:textId="77777777" w:rsidR="00D63297" w:rsidRDefault="00D63297" w:rsidP="00D63297">
      <w:pPr>
        <w:pStyle w:val="ListParagraph"/>
        <w:numPr>
          <w:ilvl w:val="0"/>
          <w:numId w:val="2"/>
        </w:numPr>
        <w:jc w:val="both"/>
      </w:pPr>
      <w:r>
        <w:t>Putting our own touch on it will help us understand the information easier;</w:t>
      </w:r>
    </w:p>
    <w:p w14:paraId="1722FCDA" w14:textId="77777777" w:rsidR="00D63297" w:rsidRDefault="00D63297" w:rsidP="00D63297">
      <w:pPr>
        <w:pStyle w:val="ListParagraph"/>
        <w:numPr>
          <w:ilvl w:val="0"/>
          <w:numId w:val="2"/>
        </w:numPr>
        <w:jc w:val="both"/>
      </w:pPr>
      <w:r>
        <w:t>In taking notes we keep our thoughts organised;</w:t>
      </w:r>
    </w:p>
    <w:p w14:paraId="344AF4A3" w14:textId="77777777" w:rsidR="00D63297" w:rsidRDefault="00D63297" w:rsidP="00D63297">
      <w:pPr>
        <w:pStyle w:val="ListParagraph"/>
        <w:numPr>
          <w:ilvl w:val="0"/>
          <w:numId w:val="2"/>
        </w:numPr>
        <w:jc w:val="both"/>
      </w:pPr>
      <w:r>
        <w:t>We are writing in our own words a summary of a much larger amount of information.</w:t>
      </w:r>
    </w:p>
    <w:p w14:paraId="3A97E8F5" w14:textId="77777777" w:rsidR="00D63297" w:rsidRDefault="00D63297" w:rsidP="00D63297">
      <w:pPr>
        <w:ind w:firstLine="720"/>
        <w:jc w:val="both"/>
      </w:pPr>
      <w:r>
        <w:t>Another topic mentioned in our note-taking class was working memory. I remember the lecturer divided people by three criteria based on how many pieces of information one can remember at one time. The lowest was 3 at a time, I do recall thinking even that many at a time can be quite difficult because in my opinion humans are easily distracted and once the brain focuses on a specific task it prioritizes it. In the middle there are 6 pieces of information at one time and of course the highest possible is 9 pieces of information at one time. To process that amount of information someone would have to be a close genius by my logic.</w:t>
      </w:r>
    </w:p>
    <w:p w14:paraId="70D0CD60" w14:textId="77777777" w:rsidR="00D63297" w:rsidRDefault="00D63297" w:rsidP="00D63297">
      <w:pPr>
        <w:jc w:val="both"/>
      </w:pPr>
      <w:r>
        <w:t xml:space="preserve"> </w:t>
      </w:r>
      <w:r>
        <w:tab/>
        <w:t>We did activities to exercise our note-taking. In one of this activities we listened to one voice note. In our own words we were asked to note the most relevant information heard. I identified two key topics: motivation and procrastination. I did mention the person was talking too fast also she was changing subjects quick making it difficult to grasp and write everything relevant.</w:t>
      </w:r>
    </w:p>
    <w:p w14:paraId="1563DBEE" w14:textId="77777777" w:rsidR="00D63297" w:rsidRDefault="00D63297" w:rsidP="00D63297">
      <w:pPr>
        <w:ind w:firstLine="720"/>
        <w:jc w:val="both"/>
      </w:pPr>
      <w:r>
        <w:t>At that time I remember being frustrated as a result for the simple fact that me as an individual like to be thorough and not miss any key information.</w:t>
      </w:r>
    </w:p>
    <w:p w14:paraId="32F8FD46" w14:textId="77777777" w:rsidR="00D63297" w:rsidRPr="00072D25" w:rsidRDefault="00D63297" w:rsidP="00D63297">
      <w:pPr>
        <w:ind w:firstLine="720"/>
        <w:jc w:val="both"/>
        <w:rPr>
          <w:lang w:val="en-US"/>
        </w:rPr>
      </w:pPr>
      <w:r>
        <w:rPr>
          <w:lang w:val="en-US"/>
        </w:rPr>
        <w:t xml:space="preserve">According to </w:t>
      </w:r>
      <w:r w:rsidRPr="00FE24FD">
        <w:rPr>
          <w:b/>
          <w:bCs/>
          <w:lang w:val="en-US"/>
        </w:rPr>
        <w:t>Cohen (2020)</w:t>
      </w:r>
      <w:r>
        <w:rPr>
          <w:lang w:val="en-US"/>
        </w:rPr>
        <w:t xml:space="preserve"> linear note taking is made up of using the traditional pen on paper process. The information is written down in the order is presented, page numbers can be used as well bullet points so time is saved when the information needs to be accessed. Non-linear notes refers to mind maps or spider grams as a tool to organize the information presented. This type of notes follow a different structure.</w:t>
      </w:r>
      <w:r>
        <w:t xml:space="preserve"> In the middle there is the main topic followed by sub-topics then sub-topic 1…2…3 and so on.</w:t>
      </w:r>
    </w:p>
    <w:p w14:paraId="151928AB" w14:textId="77777777" w:rsidR="00D63297" w:rsidRDefault="00D63297" w:rsidP="00D63297">
      <w:pPr>
        <w:ind w:firstLine="720"/>
        <w:jc w:val="both"/>
      </w:pPr>
      <w:r>
        <w:t>Using this methods of note-taking will help me in the future. I will be able to choose the right one depending on the task and I will advance academically and of course reach my goals.</w:t>
      </w:r>
    </w:p>
    <w:p w14:paraId="0139F17B" w14:textId="77777777" w:rsidR="00D63297" w:rsidRDefault="00D63297" w:rsidP="00D63297"/>
    <w:p w14:paraId="26F1A87E" w14:textId="77777777" w:rsidR="00D63297" w:rsidRDefault="00D63297" w:rsidP="00D63297">
      <w:pPr>
        <w:ind w:firstLine="720"/>
        <w:rPr>
          <w:b/>
          <w:bCs/>
        </w:rPr>
      </w:pPr>
    </w:p>
    <w:p w14:paraId="1FD9B514" w14:textId="77777777" w:rsidR="00D63297" w:rsidRDefault="00D63297" w:rsidP="00D63297">
      <w:pPr>
        <w:ind w:firstLine="720"/>
        <w:rPr>
          <w:b/>
          <w:bCs/>
        </w:rPr>
      </w:pPr>
    </w:p>
    <w:p w14:paraId="7E04944B" w14:textId="77777777" w:rsidR="00D63297" w:rsidRDefault="00D63297" w:rsidP="00D63297">
      <w:pPr>
        <w:ind w:firstLine="720"/>
        <w:rPr>
          <w:b/>
          <w:bCs/>
        </w:rPr>
      </w:pPr>
    </w:p>
    <w:p w14:paraId="10BA0982" w14:textId="77777777" w:rsidR="00D63297" w:rsidRDefault="00D63297" w:rsidP="00D63297">
      <w:pPr>
        <w:ind w:firstLine="720"/>
        <w:jc w:val="both"/>
      </w:pPr>
      <w:r w:rsidRPr="00727520">
        <w:rPr>
          <w:b/>
          <w:bCs/>
        </w:rPr>
        <w:lastRenderedPageBreak/>
        <w:t>Finding information/Research skills</w:t>
      </w:r>
      <w:r>
        <w:rPr>
          <w:b/>
          <w:bCs/>
        </w:rPr>
        <w:t xml:space="preserve"> </w:t>
      </w:r>
      <w:r>
        <w:t>is essential to make our academic journey a successful one. From what I remember this skill was covered on week 3. I recall that I was very focused for the simple fact that it was very relevant information pertaining to being successful in this module and of course in future ones. The lecturer insisted that not all information out there is true or relevant to us. He also said that because of the large amount of information it is very hard to find the relevant one to complete a specific task, that also has an effect on our time management. The limited time we have to study could be very easily be lost as a result.</w:t>
      </w:r>
    </w:p>
    <w:p w14:paraId="4C0B6CA9" w14:textId="77777777" w:rsidR="00D63297" w:rsidRDefault="00D63297" w:rsidP="00D63297">
      <w:pPr>
        <w:ind w:firstLine="720"/>
        <w:jc w:val="both"/>
      </w:pPr>
      <w:r>
        <w:t>I was presented with two places to find the information I need:</w:t>
      </w:r>
    </w:p>
    <w:p w14:paraId="6D545E37" w14:textId="77777777" w:rsidR="00D63297" w:rsidRPr="006D4DD0" w:rsidRDefault="00D63297" w:rsidP="00D63297">
      <w:pPr>
        <w:pStyle w:val="ListParagraph"/>
        <w:numPr>
          <w:ilvl w:val="0"/>
          <w:numId w:val="3"/>
        </w:numPr>
        <w:jc w:val="both"/>
      </w:pPr>
      <w:r w:rsidRPr="006D4DD0">
        <w:t xml:space="preserve">The UWTSD online library </w:t>
      </w:r>
      <w:r>
        <w:t xml:space="preserve">which </w:t>
      </w:r>
      <w:r w:rsidRPr="006D4DD0">
        <w:t xml:space="preserve">can be found at </w:t>
      </w:r>
      <w:hyperlink r:id="rId7" w:history="1">
        <w:r w:rsidRPr="006D4DD0">
          <w:rPr>
            <w:rStyle w:val="Hyperlink"/>
          </w:rPr>
          <w:t>www.uwtsd.ac.uk/library</w:t>
        </w:r>
      </w:hyperlink>
      <w:r w:rsidRPr="006D4DD0">
        <w:t xml:space="preserve">  </w:t>
      </w:r>
    </w:p>
    <w:p w14:paraId="58AF677A" w14:textId="77777777" w:rsidR="00D63297" w:rsidRDefault="00D63297" w:rsidP="00D63297">
      <w:pPr>
        <w:pStyle w:val="ListParagraph"/>
        <w:numPr>
          <w:ilvl w:val="0"/>
          <w:numId w:val="3"/>
        </w:numPr>
        <w:jc w:val="both"/>
      </w:pPr>
      <w:r w:rsidRPr="00906EAE">
        <w:t xml:space="preserve">Google Scholar </w:t>
      </w:r>
      <w:hyperlink r:id="rId8" w:history="1">
        <w:r w:rsidRPr="00906EAE">
          <w:rPr>
            <w:rStyle w:val="Hyperlink"/>
          </w:rPr>
          <w:t>https://scholar.google.co.uk/</w:t>
        </w:r>
      </w:hyperlink>
      <w:r w:rsidRPr="00906EAE">
        <w:t xml:space="preserve"> </w:t>
      </w:r>
    </w:p>
    <w:p w14:paraId="5C21AB21" w14:textId="77777777" w:rsidR="00D63297" w:rsidRDefault="00D63297" w:rsidP="00D63297">
      <w:pPr>
        <w:ind w:firstLine="720"/>
        <w:jc w:val="both"/>
      </w:pPr>
      <w:r>
        <w:t>The UWTSD online library is as the name suggests our universities library. Is full with books, articles and other trusted academic works. Most have the PEER REVIEWED tag attached which give that specific work a plus of credibility.</w:t>
      </w:r>
    </w:p>
    <w:p w14:paraId="12AEFBD7" w14:textId="77777777" w:rsidR="00D63297" w:rsidRPr="00906EAE" w:rsidRDefault="00D63297" w:rsidP="00D63297">
      <w:pPr>
        <w:ind w:firstLine="720"/>
        <w:jc w:val="both"/>
      </w:pPr>
      <w:r>
        <w:t>As to Google Scholar is a useful tool to find academic works. It’s still a google search engine but a plus opposed to the original one is that Google Scholar helps the researchers narrow down and sort through the information quicker. Also the information comes from academic verifiable works.</w:t>
      </w:r>
    </w:p>
    <w:p w14:paraId="5E001B54" w14:textId="77777777" w:rsidR="00D63297" w:rsidRPr="00E32556" w:rsidRDefault="00D63297" w:rsidP="00D63297">
      <w:pPr>
        <w:ind w:firstLine="720"/>
        <w:jc w:val="both"/>
      </w:pPr>
      <w:r>
        <w:t xml:space="preserve">Expert advice on the topic. I mentioned that it can be very difficult to find the right information due to the high volume of it. To help us sort through it </w:t>
      </w:r>
      <w:r w:rsidRPr="00575C88">
        <w:rPr>
          <w:b/>
          <w:bCs/>
        </w:rPr>
        <w:t>Blakeslee</w:t>
      </w:r>
      <w:r>
        <w:rPr>
          <w:b/>
          <w:bCs/>
        </w:rPr>
        <w:t>, S. (</w:t>
      </w:r>
      <w:r w:rsidRPr="00596F32">
        <w:rPr>
          <w:b/>
          <w:bCs/>
        </w:rPr>
        <w:t>2004)</w:t>
      </w:r>
      <w:r>
        <w:rPr>
          <w:b/>
          <w:bCs/>
        </w:rPr>
        <w:t xml:space="preserve"> </w:t>
      </w:r>
      <w:r>
        <w:t>developed a test and he named it the CRAAP Test. Each letter stands for a word/question and using it will determine which one is right for us or the topic.</w:t>
      </w:r>
    </w:p>
    <w:p w14:paraId="45255682" w14:textId="77777777" w:rsidR="00D63297" w:rsidRDefault="00D63297" w:rsidP="00D63297">
      <w:pPr>
        <w:ind w:firstLine="720"/>
        <w:jc w:val="both"/>
      </w:pPr>
      <w:r>
        <w:t>I believe that using this test will help me save time when I do research to formulate my arguments. It will help eliminate at an early stage the non-relevant information.</w:t>
      </w:r>
    </w:p>
    <w:p w14:paraId="44748FC5" w14:textId="77777777" w:rsidR="00D63297" w:rsidRDefault="00D63297" w:rsidP="00D63297">
      <w:pPr>
        <w:ind w:firstLine="720"/>
        <w:jc w:val="both"/>
      </w:pPr>
    </w:p>
    <w:p w14:paraId="46BC4A8A" w14:textId="77777777" w:rsidR="00D63297" w:rsidRPr="00F45522" w:rsidRDefault="00D63297" w:rsidP="00D63297">
      <w:pPr>
        <w:ind w:firstLine="720"/>
        <w:jc w:val="both"/>
      </w:pPr>
    </w:p>
    <w:p w14:paraId="40845F08" w14:textId="77777777" w:rsidR="00D63297" w:rsidRDefault="00D63297" w:rsidP="00D63297">
      <w:pPr>
        <w:ind w:firstLine="720"/>
        <w:jc w:val="both"/>
        <w:rPr>
          <w:b/>
          <w:bCs/>
        </w:rPr>
      </w:pPr>
    </w:p>
    <w:p w14:paraId="313E9A03" w14:textId="77777777" w:rsidR="00D63297" w:rsidRDefault="00D63297" w:rsidP="00D63297">
      <w:pPr>
        <w:ind w:firstLine="720"/>
        <w:jc w:val="both"/>
        <w:rPr>
          <w:b/>
          <w:bCs/>
        </w:rPr>
      </w:pPr>
    </w:p>
    <w:p w14:paraId="49A73257" w14:textId="77777777" w:rsidR="00D63297" w:rsidRDefault="00D63297" w:rsidP="00D63297">
      <w:pPr>
        <w:ind w:firstLine="720"/>
        <w:jc w:val="both"/>
        <w:rPr>
          <w:b/>
          <w:bCs/>
        </w:rPr>
      </w:pPr>
    </w:p>
    <w:p w14:paraId="2E4317DC" w14:textId="77777777" w:rsidR="00D63297" w:rsidRDefault="00D63297" w:rsidP="00D63297">
      <w:pPr>
        <w:ind w:firstLine="720"/>
        <w:jc w:val="both"/>
        <w:rPr>
          <w:b/>
          <w:bCs/>
        </w:rPr>
      </w:pPr>
    </w:p>
    <w:p w14:paraId="5EF72E1C" w14:textId="77777777" w:rsidR="00D63297" w:rsidRDefault="00D63297" w:rsidP="00D63297">
      <w:pPr>
        <w:ind w:firstLine="720"/>
        <w:jc w:val="both"/>
        <w:rPr>
          <w:b/>
          <w:bCs/>
        </w:rPr>
      </w:pPr>
    </w:p>
    <w:p w14:paraId="4BB0C42F" w14:textId="77777777" w:rsidR="00D63297" w:rsidRDefault="00D63297" w:rsidP="00D63297">
      <w:pPr>
        <w:ind w:firstLine="720"/>
        <w:jc w:val="both"/>
        <w:rPr>
          <w:b/>
          <w:bCs/>
        </w:rPr>
      </w:pPr>
    </w:p>
    <w:p w14:paraId="57631B03" w14:textId="77777777" w:rsidR="00D63297" w:rsidRDefault="00D63297" w:rsidP="00D63297">
      <w:pPr>
        <w:ind w:firstLine="720"/>
        <w:jc w:val="both"/>
        <w:rPr>
          <w:b/>
          <w:bCs/>
        </w:rPr>
      </w:pPr>
    </w:p>
    <w:p w14:paraId="10101710" w14:textId="77777777" w:rsidR="00D63297" w:rsidRDefault="00D63297" w:rsidP="00D63297">
      <w:pPr>
        <w:ind w:firstLine="720"/>
        <w:jc w:val="both"/>
      </w:pPr>
      <w:r w:rsidRPr="009457DE">
        <w:rPr>
          <w:b/>
          <w:bCs/>
        </w:rPr>
        <w:lastRenderedPageBreak/>
        <w:t>Paraphrasing skills</w:t>
      </w:r>
      <w:r>
        <w:rPr>
          <w:b/>
          <w:bCs/>
        </w:rPr>
        <w:t xml:space="preserve"> </w:t>
      </w:r>
      <w:r>
        <w:t>is the 3</w:t>
      </w:r>
      <w:r w:rsidRPr="00FB795A">
        <w:rPr>
          <w:vertAlign w:val="superscript"/>
        </w:rPr>
        <w:t>rd</w:t>
      </w:r>
      <w:r>
        <w:t xml:space="preserve"> and the last academic skill I will be writing about. Paraphrasing was covered on week 4. To define paraphrasing is the skill of writing the ideas of another person in our own words. In doing so we avoid academic misconduct which is a serious offence. I especially remember that our lecturer insisted that most students get in trouble as result.</w:t>
      </w:r>
    </w:p>
    <w:p w14:paraId="5451738A" w14:textId="77777777" w:rsidR="00D63297" w:rsidRDefault="00D63297" w:rsidP="00D63297">
      <w:pPr>
        <w:ind w:firstLine="720"/>
        <w:jc w:val="both"/>
      </w:pPr>
      <w:r>
        <w:t>There are five techniques we can use when we paraphrase a piece of academic writing:</w:t>
      </w:r>
    </w:p>
    <w:p w14:paraId="53CA4DD9" w14:textId="77777777" w:rsidR="00D63297" w:rsidRPr="00081FA2" w:rsidRDefault="00D63297" w:rsidP="00D63297">
      <w:pPr>
        <w:numPr>
          <w:ilvl w:val="0"/>
          <w:numId w:val="4"/>
        </w:numPr>
        <w:jc w:val="both"/>
      </w:pPr>
      <w:r w:rsidRPr="00081FA2">
        <w:rPr>
          <w:lang w:val="en-US"/>
        </w:rPr>
        <w:t>Using Synonyms</w:t>
      </w:r>
    </w:p>
    <w:p w14:paraId="13195A12" w14:textId="77777777" w:rsidR="00D63297" w:rsidRPr="00081FA2" w:rsidRDefault="00D63297" w:rsidP="00D63297">
      <w:pPr>
        <w:numPr>
          <w:ilvl w:val="0"/>
          <w:numId w:val="4"/>
        </w:numPr>
        <w:jc w:val="both"/>
      </w:pPr>
      <w:r w:rsidRPr="00081FA2">
        <w:rPr>
          <w:lang w:val="en-US"/>
        </w:rPr>
        <w:t>Changing Word Order</w:t>
      </w:r>
    </w:p>
    <w:p w14:paraId="4EA12F04" w14:textId="77777777" w:rsidR="00D63297" w:rsidRPr="00081FA2" w:rsidRDefault="00D63297" w:rsidP="00D63297">
      <w:pPr>
        <w:numPr>
          <w:ilvl w:val="0"/>
          <w:numId w:val="4"/>
        </w:numPr>
        <w:jc w:val="both"/>
      </w:pPr>
      <w:r w:rsidRPr="00081FA2">
        <w:rPr>
          <w:lang w:val="en-US"/>
        </w:rPr>
        <w:t>Changing Word Form</w:t>
      </w:r>
    </w:p>
    <w:p w14:paraId="18959B6D" w14:textId="77777777" w:rsidR="00D63297" w:rsidRPr="00081FA2" w:rsidRDefault="00D63297" w:rsidP="00D63297">
      <w:pPr>
        <w:numPr>
          <w:ilvl w:val="0"/>
          <w:numId w:val="4"/>
        </w:numPr>
        <w:jc w:val="both"/>
      </w:pPr>
      <w:r w:rsidRPr="00081FA2">
        <w:rPr>
          <w:lang w:val="en-US"/>
        </w:rPr>
        <w:t>Using Active / Passive voice</w:t>
      </w:r>
    </w:p>
    <w:p w14:paraId="3E785873" w14:textId="77777777" w:rsidR="00D63297" w:rsidRPr="002B0793" w:rsidRDefault="00D63297" w:rsidP="00D63297">
      <w:pPr>
        <w:numPr>
          <w:ilvl w:val="0"/>
          <w:numId w:val="4"/>
        </w:numPr>
        <w:jc w:val="both"/>
      </w:pPr>
      <w:r w:rsidRPr="00081FA2">
        <w:rPr>
          <w:lang w:val="en-US"/>
        </w:rPr>
        <w:t>Using Positive / Negative</w:t>
      </w:r>
    </w:p>
    <w:p w14:paraId="29E601EE" w14:textId="77777777" w:rsidR="00D63297" w:rsidRDefault="00D63297" w:rsidP="00D63297">
      <w:pPr>
        <w:ind w:firstLine="720"/>
        <w:jc w:val="both"/>
        <w:rPr>
          <w:lang w:val="en-US"/>
        </w:rPr>
      </w:pPr>
      <w:r>
        <w:rPr>
          <w:lang w:val="en-US"/>
        </w:rPr>
        <w:t>According to my lecturer we have to be careful not to use all five techniques at one time. He argues that in doing so the result will be a hard to understand/unclear paraphrase. The ideal is said to be three for each time we attempt to do  it. The downside for using less than three techniques are the probable high similarities with the original writing. We were told in that scenario the term used is plagiarism.</w:t>
      </w:r>
    </w:p>
    <w:p w14:paraId="77E4CC3E" w14:textId="77777777" w:rsidR="00D63297" w:rsidRDefault="00D63297" w:rsidP="00D63297">
      <w:pPr>
        <w:ind w:firstLine="720"/>
        <w:jc w:val="both"/>
        <w:rPr>
          <w:lang w:val="en-US"/>
        </w:rPr>
      </w:pPr>
      <w:r>
        <w:rPr>
          <w:lang w:val="en-US"/>
        </w:rPr>
        <w:t>I will insist on plagiarism because in my opinion is a subject that needs to be fully understood by all students. Then and only then it can be avoided.</w:t>
      </w:r>
    </w:p>
    <w:p w14:paraId="1F7C5CFD" w14:textId="30335222" w:rsidR="00D63297" w:rsidRDefault="00D63297" w:rsidP="00D63297">
      <w:pPr>
        <w:ind w:firstLine="720"/>
        <w:jc w:val="both"/>
        <w:rPr>
          <w:lang w:val="en-US"/>
        </w:rPr>
      </w:pPr>
      <w:r>
        <w:rPr>
          <w:lang w:val="en-US"/>
        </w:rPr>
        <w:t xml:space="preserve">According to </w:t>
      </w:r>
      <w:proofErr w:type="spellStart"/>
      <w:r w:rsidRPr="008B77CB">
        <w:rPr>
          <w:b/>
          <w:bCs/>
          <w:lang w:val="en-US"/>
        </w:rPr>
        <w:t>Peck</w:t>
      </w:r>
      <w:r w:rsidR="00793D48">
        <w:rPr>
          <w:b/>
          <w:bCs/>
          <w:lang w:val="en-US"/>
        </w:rPr>
        <w:t>e</w:t>
      </w:r>
      <w:r w:rsidRPr="008B77CB">
        <w:rPr>
          <w:b/>
          <w:bCs/>
          <w:lang w:val="en-US"/>
        </w:rPr>
        <w:t>nick</w:t>
      </w:r>
      <w:proofErr w:type="spellEnd"/>
      <w:r w:rsidRPr="008B77CB">
        <w:rPr>
          <w:b/>
          <w:bCs/>
          <w:lang w:val="en-US"/>
        </w:rPr>
        <w:t xml:space="preserve"> (2001)</w:t>
      </w:r>
      <w:r>
        <w:rPr>
          <w:b/>
          <w:bCs/>
          <w:lang w:val="en-US"/>
        </w:rPr>
        <w:t xml:space="preserve"> </w:t>
      </w:r>
      <w:r>
        <w:rPr>
          <w:lang w:val="en-US"/>
        </w:rPr>
        <w:t>plagiarism it is an act of forgery, piracy and fraud and is stated to be a serious crime of academia.</w:t>
      </w:r>
    </w:p>
    <w:p w14:paraId="01081022" w14:textId="77777777" w:rsidR="00D63297" w:rsidRDefault="00D63297" w:rsidP="00D63297">
      <w:pPr>
        <w:ind w:firstLine="720"/>
        <w:jc w:val="both"/>
        <w:rPr>
          <w:rFonts w:ascii="Cambria" w:hAnsi="Cambria"/>
          <w:color w:val="212121"/>
          <w:sz w:val="30"/>
          <w:szCs w:val="30"/>
          <w:shd w:val="clear" w:color="auto" w:fill="FFFFFF"/>
        </w:rPr>
      </w:pPr>
      <w:r w:rsidRPr="0016742E">
        <w:rPr>
          <w:lang w:val="en-US"/>
        </w:rPr>
        <w:t xml:space="preserve">It can be quite difficult to detect plagiarism but there are tools/websites out there that can help with this vital task. Some examples are </w:t>
      </w:r>
      <w:hyperlink r:id="rId9" w:tgtFrame="_blank" w:history="1">
        <w:r w:rsidRPr="0016742E">
          <w:rPr>
            <w:rStyle w:val="Hyperlink"/>
            <w:color w:val="376FAA"/>
            <w:shd w:val="clear" w:color="auto" w:fill="FFFFFF"/>
          </w:rPr>
          <w:t>www.ithentical.com</w:t>
        </w:r>
      </w:hyperlink>
      <w:r w:rsidRPr="0016742E">
        <w:rPr>
          <w:color w:val="212121"/>
          <w:shd w:val="clear" w:color="auto" w:fill="FFFFFF"/>
        </w:rPr>
        <w:t>, </w:t>
      </w:r>
      <w:hyperlink r:id="rId10" w:tgtFrame="_blank" w:history="1">
        <w:r w:rsidRPr="0016742E">
          <w:rPr>
            <w:rStyle w:val="Hyperlink"/>
            <w:color w:val="376FAA"/>
            <w:shd w:val="clear" w:color="auto" w:fill="FFFFFF"/>
          </w:rPr>
          <w:t>www.turnitin.com</w:t>
        </w:r>
      </w:hyperlink>
      <w:r w:rsidRPr="0016742E">
        <w:rPr>
          <w:color w:val="212121"/>
          <w:shd w:val="clear" w:color="auto" w:fill="FFFFFF"/>
        </w:rPr>
        <w:t>, </w:t>
      </w:r>
      <w:hyperlink r:id="rId11" w:tgtFrame="_blank" w:history="1">
        <w:r w:rsidRPr="0016742E">
          <w:rPr>
            <w:rStyle w:val="Hyperlink"/>
            <w:color w:val="205493"/>
            <w:shd w:val="clear" w:color="auto" w:fill="FFFFFF"/>
          </w:rPr>
          <w:t>www.plagiarism.org</w:t>
        </w:r>
      </w:hyperlink>
      <w:r w:rsidRPr="0016742E">
        <w:rPr>
          <w:color w:val="212121"/>
          <w:shd w:val="clear" w:color="auto" w:fill="FFFFFF"/>
        </w:rPr>
        <w:t>, etc</w:t>
      </w:r>
      <w:r>
        <w:rPr>
          <w:rFonts w:ascii="Cambria" w:hAnsi="Cambria"/>
          <w:color w:val="212121"/>
          <w:sz w:val="30"/>
          <w:szCs w:val="30"/>
          <w:shd w:val="clear" w:color="auto" w:fill="FFFFFF"/>
        </w:rPr>
        <w:t xml:space="preserve">.  </w:t>
      </w:r>
    </w:p>
    <w:p w14:paraId="2D5FA100" w14:textId="77777777" w:rsidR="00D63297" w:rsidRDefault="00D63297" w:rsidP="00D63297">
      <w:pPr>
        <w:ind w:firstLine="720"/>
        <w:jc w:val="both"/>
        <w:rPr>
          <w:color w:val="212121"/>
          <w:shd w:val="clear" w:color="auto" w:fill="FFFFFF"/>
        </w:rPr>
      </w:pPr>
      <w:r>
        <w:rPr>
          <w:color w:val="212121"/>
          <w:shd w:val="clear" w:color="auto" w:fill="FFFFFF"/>
        </w:rPr>
        <w:t>One that stands out to me is Turnitin because UWTSD will be using it to check this very reflective report I’m writing. Also all my current and future assignments will be uploaded on it.</w:t>
      </w:r>
    </w:p>
    <w:p w14:paraId="48B03CC4" w14:textId="77777777" w:rsidR="00D63297" w:rsidRDefault="00D63297" w:rsidP="00D63297">
      <w:pPr>
        <w:ind w:firstLine="720"/>
        <w:jc w:val="both"/>
        <w:rPr>
          <w:color w:val="212121"/>
          <w:shd w:val="clear" w:color="auto" w:fill="FFFFFF"/>
        </w:rPr>
      </w:pPr>
      <w:r>
        <w:rPr>
          <w:color w:val="212121"/>
          <w:shd w:val="clear" w:color="auto" w:fill="FFFFFF"/>
        </w:rPr>
        <w:t>Getting back to paraphrasing I do remember we did quite a few activities to exercise and get better at our paraphrasing skills. I used it on my in class quiz (task 1). I remember as the time was passing finding it quite difficult to find the right words or choose the right technique to apply. Looking back I realised only with practice I can become better and faster at it and minimise the pressure that comes with less and less time to finish all the tasks.</w:t>
      </w:r>
    </w:p>
    <w:p w14:paraId="2C180049" w14:textId="77777777" w:rsidR="00D63297" w:rsidRDefault="00D63297" w:rsidP="00D63297">
      <w:pPr>
        <w:ind w:firstLine="720"/>
        <w:jc w:val="both"/>
        <w:rPr>
          <w:color w:val="212121"/>
          <w:shd w:val="clear" w:color="auto" w:fill="FFFFFF"/>
        </w:rPr>
      </w:pPr>
    </w:p>
    <w:p w14:paraId="2FCFC0D8" w14:textId="77777777" w:rsidR="00D63297" w:rsidRPr="005C35B9" w:rsidRDefault="00D63297" w:rsidP="00D63297">
      <w:pPr>
        <w:ind w:firstLine="720"/>
        <w:jc w:val="both"/>
      </w:pPr>
      <w:r w:rsidRPr="001F36BD">
        <w:rPr>
          <w:b/>
          <w:bCs/>
          <w:color w:val="212121"/>
          <w:shd w:val="clear" w:color="auto" w:fill="FFFFFF"/>
        </w:rPr>
        <w:lastRenderedPageBreak/>
        <w:t>In conclusion</w:t>
      </w:r>
      <w:r>
        <w:rPr>
          <w:color w:val="212121"/>
          <w:shd w:val="clear" w:color="auto" w:fill="FFFFFF"/>
        </w:rPr>
        <w:t xml:space="preserve">, </w:t>
      </w:r>
      <w:r w:rsidRPr="00544F0C">
        <w:rPr>
          <w:color w:val="212121"/>
          <w:shd w:val="clear" w:color="auto" w:fill="FFFFFF"/>
        </w:rPr>
        <w:t xml:space="preserve">mastering this three key academic skills, namely: </w:t>
      </w:r>
      <w:r w:rsidRPr="00544F0C">
        <w:rPr>
          <w:b/>
          <w:bCs/>
        </w:rPr>
        <w:t>Note-taking</w:t>
      </w:r>
      <w:r>
        <w:rPr>
          <w:b/>
          <w:bCs/>
        </w:rPr>
        <w:t xml:space="preserve"> skills</w:t>
      </w:r>
      <w:r w:rsidRPr="00544F0C">
        <w:rPr>
          <w:b/>
          <w:bCs/>
        </w:rPr>
        <w:t>, Finding information/Research skills</w:t>
      </w:r>
      <w:r>
        <w:rPr>
          <w:b/>
          <w:bCs/>
        </w:rPr>
        <w:t xml:space="preserve"> and </w:t>
      </w:r>
      <w:r w:rsidRPr="00544F0C">
        <w:rPr>
          <w:b/>
          <w:bCs/>
        </w:rPr>
        <w:t>Paraphrasing skills</w:t>
      </w:r>
      <w:r>
        <w:rPr>
          <w:b/>
          <w:bCs/>
        </w:rPr>
        <w:t xml:space="preserve">, </w:t>
      </w:r>
      <w:r>
        <w:t>will definitely help me graduate this university and help me be successful in life. That being said, I am aware that it won’t be easy. I will need to dedicate a considerable amount of my time to it. I will have to practice and get better and better at it. Note-taking wise is important to capture only the relevant information. Anything less and my time won’t be used effectively, which in turn will play a role in finishing assignments on time and to the highest possible standards.</w:t>
      </w:r>
    </w:p>
    <w:p w14:paraId="5025ED84" w14:textId="77777777" w:rsidR="00D63297" w:rsidRDefault="00D63297" w:rsidP="00D63297">
      <w:pPr>
        <w:ind w:firstLine="720"/>
        <w:jc w:val="both"/>
        <w:rPr>
          <w:lang w:val="en-US"/>
        </w:rPr>
      </w:pPr>
      <w:r>
        <w:rPr>
          <w:lang w:val="en-US"/>
        </w:rPr>
        <w:t xml:space="preserve">It goes without saying that without mastering </w:t>
      </w:r>
      <w:r w:rsidRPr="00AC497B">
        <w:rPr>
          <w:lang w:val="en-US"/>
        </w:rPr>
        <w:t>Finding information/Research skills</w:t>
      </w:r>
      <w:r>
        <w:rPr>
          <w:lang w:val="en-US"/>
        </w:rPr>
        <w:t xml:space="preserve"> I will struggle to make my academic journey successful. Is essential to do research and understand what the experts have to say on a specific topic. Without it any writing I do in the future will lack credibility for the simple fact that I am a student and I am here to learn. My knowledge is limited and as a result I have to base my opinions on established academic works.</w:t>
      </w:r>
    </w:p>
    <w:p w14:paraId="5A15D2FE" w14:textId="77777777" w:rsidR="00D63297" w:rsidRDefault="00D63297" w:rsidP="00D63297">
      <w:pPr>
        <w:ind w:firstLine="720"/>
        <w:jc w:val="both"/>
        <w:rPr>
          <w:lang w:val="en-US"/>
        </w:rPr>
      </w:pPr>
      <w:r>
        <w:rPr>
          <w:lang w:val="en-US"/>
        </w:rPr>
        <w:t>Making paraphrasing part of my routine when writing an assignment will without a doubt save me a lot of headaches and problems that will come plagiarism concerns.</w:t>
      </w:r>
    </w:p>
    <w:p w14:paraId="124C45A6" w14:textId="752C46DC" w:rsidR="00D63297" w:rsidRDefault="00D63297" w:rsidP="00D63297">
      <w:pPr>
        <w:ind w:firstLine="720"/>
        <w:jc w:val="both"/>
        <w:rPr>
          <w:lang w:val="en-US"/>
        </w:rPr>
      </w:pPr>
      <w:r>
        <w:rPr>
          <w:lang w:val="en-US"/>
        </w:rPr>
        <w:t xml:space="preserve">I concentrated on this three skills but of course there are more </w:t>
      </w:r>
      <w:r w:rsidR="009129E0">
        <w:rPr>
          <w:lang w:val="en-US"/>
        </w:rPr>
        <w:t xml:space="preserve">I </w:t>
      </w:r>
      <w:r>
        <w:rPr>
          <w:lang w:val="en-US"/>
        </w:rPr>
        <w:t>learn</w:t>
      </w:r>
      <w:r w:rsidR="009129E0">
        <w:rPr>
          <w:lang w:val="en-US"/>
        </w:rPr>
        <w:t>ed</w:t>
      </w:r>
      <w:r>
        <w:rPr>
          <w:lang w:val="en-US"/>
        </w:rPr>
        <w:t xml:space="preserve"> and practice</w:t>
      </w:r>
      <w:r w:rsidR="009129E0">
        <w:rPr>
          <w:lang w:val="en-US"/>
        </w:rPr>
        <w:t>d</w:t>
      </w:r>
      <w:r>
        <w:rPr>
          <w:lang w:val="en-US"/>
        </w:rPr>
        <w:t xml:space="preserve"> on. I look forward to perfect each and every one of them during my stay at The  </w:t>
      </w:r>
      <w:r>
        <w:t>University of Wales Trinity and Saint David.</w:t>
      </w:r>
    </w:p>
    <w:p w14:paraId="1318AFF3" w14:textId="77777777" w:rsidR="00D63297" w:rsidRPr="001F36BD" w:rsidRDefault="00D63297" w:rsidP="00D63297">
      <w:pPr>
        <w:rPr>
          <w:rFonts w:asciiTheme="majorHAnsi" w:hAnsiTheme="majorHAnsi"/>
          <w:b/>
          <w:bCs/>
          <w:color w:val="212121"/>
          <w:sz w:val="32"/>
          <w:szCs w:val="32"/>
          <w:shd w:val="clear" w:color="auto" w:fill="FFFFFF"/>
          <w:lang w:val="en-US"/>
        </w:rPr>
      </w:pPr>
      <w:r w:rsidRPr="001F36BD">
        <w:rPr>
          <w:rFonts w:asciiTheme="majorHAnsi" w:hAnsiTheme="majorHAnsi"/>
          <w:b/>
          <w:bCs/>
          <w:color w:val="212121"/>
          <w:sz w:val="32"/>
          <w:szCs w:val="32"/>
          <w:shd w:val="clear" w:color="auto" w:fill="FFFFFF"/>
          <w:lang w:val="en-US"/>
        </w:rPr>
        <w:t>References</w:t>
      </w:r>
    </w:p>
    <w:p w14:paraId="3522AB0F" w14:textId="77777777" w:rsidR="00D63297" w:rsidRPr="00AA57BD" w:rsidRDefault="00D63297" w:rsidP="00D63297">
      <w:pPr>
        <w:rPr>
          <w:rFonts w:asciiTheme="majorHAnsi" w:hAnsiTheme="majorHAnsi"/>
          <w:color w:val="212121"/>
          <w:shd w:val="clear" w:color="auto" w:fill="FFFFFF"/>
          <w:lang w:val="en-US"/>
        </w:rPr>
      </w:pPr>
      <w:r w:rsidRPr="00AA57BD">
        <w:rPr>
          <w:rFonts w:asciiTheme="majorHAnsi" w:hAnsiTheme="majorHAnsi"/>
          <w:color w:val="212121"/>
          <w:shd w:val="clear" w:color="auto" w:fill="FFFFFF"/>
          <w:lang w:val="en-US"/>
        </w:rPr>
        <w:t xml:space="preserve">Gibbs G (1988). </w:t>
      </w:r>
      <w:r>
        <w:rPr>
          <w:rFonts w:asciiTheme="majorHAnsi" w:hAnsiTheme="majorHAnsi"/>
          <w:color w:val="212121"/>
          <w:shd w:val="clear" w:color="auto" w:fill="FFFFFF"/>
          <w:lang w:val="en-US"/>
        </w:rPr>
        <w:t>‘</w:t>
      </w:r>
      <w:r w:rsidRPr="00AA57BD">
        <w:rPr>
          <w:rFonts w:asciiTheme="majorHAnsi" w:hAnsiTheme="majorHAnsi"/>
          <w:i/>
          <w:iCs/>
          <w:color w:val="212121"/>
          <w:shd w:val="clear" w:color="auto" w:fill="FFFFFF"/>
          <w:lang w:val="en-US"/>
        </w:rPr>
        <w:t>Learning by Doing: A guide to teaching and learning methods</w:t>
      </w:r>
      <w:r>
        <w:rPr>
          <w:rFonts w:asciiTheme="majorHAnsi" w:hAnsiTheme="majorHAnsi"/>
          <w:i/>
          <w:iCs/>
          <w:color w:val="212121"/>
          <w:shd w:val="clear" w:color="auto" w:fill="FFFFFF"/>
          <w:lang w:val="en-US"/>
        </w:rPr>
        <w:t>’</w:t>
      </w:r>
      <w:r w:rsidRPr="00AA57BD">
        <w:rPr>
          <w:rFonts w:asciiTheme="majorHAnsi" w:hAnsiTheme="majorHAnsi"/>
          <w:i/>
          <w:iCs/>
          <w:color w:val="212121"/>
          <w:shd w:val="clear" w:color="auto" w:fill="FFFFFF"/>
          <w:lang w:val="en-US"/>
        </w:rPr>
        <w:t>.</w:t>
      </w:r>
      <w:r w:rsidRPr="00AA57BD">
        <w:rPr>
          <w:rFonts w:asciiTheme="majorHAnsi" w:hAnsiTheme="majorHAnsi"/>
          <w:color w:val="212121"/>
          <w:shd w:val="clear" w:color="auto" w:fill="FFFFFF"/>
          <w:lang w:val="en-US"/>
        </w:rPr>
        <w:t xml:space="preserve"> Further Education Unit. Oxford Polytechnic: Oxford.</w:t>
      </w:r>
    </w:p>
    <w:p w14:paraId="0E09379E" w14:textId="77777777" w:rsidR="00D63297" w:rsidRPr="00AA57BD" w:rsidRDefault="00D63297" w:rsidP="00D63297">
      <w:pPr>
        <w:rPr>
          <w:rFonts w:asciiTheme="majorHAnsi" w:hAnsiTheme="majorHAnsi"/>
          <w:color w:val="212121"/>
          <w:shd w:val="clear" w:color="auto" w:fill="FFFFFF"/>
        </w:rPr>
      </w:pPr>
      <w:r w:rsidRPr="00AA57BD">
        <w:rPr>
          <w:rFonts w:asciiTheme="majorHAnsi" w:hAnsiTheme="majorHAnsi"/>
          <w:color w:val="212121"/>
          <w:shd w:val="clear" w:color="auto" w:fill="FFFFFF"/>
          <w:lang w:val="en-US"/>
        </w:rPr>
        <w:t xml:space="preserve"> </w:t>
      </w:r>
      <w:r w:rsidRPr="00AA57BD">
        <w:rPr>
          <w:rFonts w:asciiTheme="majorHAnsi" w:hAnsiTheme="majorHAnsi"/>
          <w:i/>
          <w:iCs/>
          <w:color w:val="212121"/>
          <w:shd w:val="clear" w:color="auto" w:fill="FFFFFF"/>
        </w:rPr>
        <w:t>Delve into Gibbs' Reflective Cycle, a powerful tool fostering critical thinking, deep learning, and professional growth through reflection.</w:t>
      </w:r>
      <w:r w:rsidRPr="00AA57BD">
        <w:rPr>
          <w:rFonts w:asciiTheme="majorHAnsi" w:hAnsiTheme="majorHAnsi"/>
          <w:color w:val="212121"/>
          <w:shd w:val="clear" w:color="auto" w:fill="FFFFFF"/>
        </w:rPr>
        <w:t xml:space="preserve"> Available at: </w:t>
      </w:r>
      <w:hyperlink r:id="rId12" w:history="1">
        <w:r w:rsidRPr="00A5342D">
          <w:rPr>
            <w:rStyle w:val="Hyperlink"/>
          </w:rPr>
          <w:t>https://www.structural-learning.com/post/gibbs-reflective-cycle</w:t>
        </w:r>
      </w:hyperlink>
      <w:r w:rsidRPr="00AA57BD">
        <w:rPr>
          <w:rFonts w:asciiTheme="majorHAnsi" w:hAnsiTheme="majorHAnsi"/>
        </w:rPr>
        <w:t xml:space="preserve"> (Accessed 13 April 2024)</w:t>
      </w:r>
    </w:p>
    <w:p w14:paraId="12A761B9" w14:textId="77777777" w:rsidR="00D63297" w:rsidRPr="00AA57BD" w:rsidRDefault="00D63297" w:rsidP="00D63297">
      <w:pPr>
        <w:rPr>
          <w:rFonts w:asciiTheme="majorHAnsi" w:hAnsiTheme="majorHAnsi"/>
          <w:color w:val="212121"/>
          <w:shd w:val="clear" w:color="auto" w:fill="FFFFFF"/>
        </w:rPr>
      </w:pPr>
    </w:p>
    <w:p w14:paraId="3A5CA7F6" w14:textId="77777777" w:rsidR="00D63297" w:rsidRPr="00AA57BD" w:rsidRDefault="00D63297" w:rsidP="00D63297">
      <w:pPr>
        <w:rPr>
          <w:rFonts w:asciiTheme="majorHAnsi" w:hAnsiTheme="majorHAnsi"/>
          <w:color w:val="212121"/>
          <w:shd w:val="clear" w:color="auto" w:fill="FFFFFF"/>
          <w:lang w:val="en-US"/>
        </w:rPr>
      </w:pPr>
      <w:r w:rsidRPr="00AA57BD">
        <w:rPr>
          <w:rFonts w:asciiTheme="majorHAnsi" w:hAnsiTheme="majorHAnsi"/>
          <w:color w:val="212121"/>
          <w:shd w:val="clear" w:color="auto" w:fill="FFFFFF"/>
          <w:lang w:val="en-US"/>
        </w:rPr>
        <w:t>Cohen, M. (2020) ‘</w:t>
      </w:r>
      <w:r w:rsidRPr="006F4B0A">
        <w:rPr>
          <w:rFonts w:asciiTheme="majorHAnsi" w:hAnsiTheme="majorHAnsi"/>
          <w:i/>
          <w:iCs/>
          <w:color w:val="212121"/>
          <w:shd w:val="clear" w:color="auto" w:fill="FFFFFF"/>
          <w:lang w:val="en-US"/>
        </w:rPr>
        <w:t>How to Study with Linear and Non-Linear Notes.’</w:t>
      </w:r>
      <w:r w:rsidRPr="00AA57BD">
        <w:rPr>
          <w:rFonts w:asciiTheme="majorHAnsi" w:hAnsiTheme="majorHAnsi"/>
          <w:color w:val="212121"/>
          <w:shd w:val="clear" w:color="auto" w:fill="FFFFFF"/>
          <w:lang w:val="en-US"/>
        </w:rPr>
        <w:t xml:space="preserve"> Available at:</w:t>
      </w:r>
      <w:r>
        <w:rPr>
          <w:rFonts w:asciiTheme="majorHAnsi" w:hAnsiTheme="majorHAnsi"/>
          <w:color w:val="212121"/>
          <w:shd w:val="clear" w:color="auto" w:fill="FFFFFF"/>
          <w:lang w:val="en-US"/>
        </w:rPr>
        <w:t xml:space="preserve"> </w:t>
      </w:r>
      <w:hyperlink r:id="rId13" w:history="1">
        <w:r w:rsidRPr="00E134C1">
          <w:rPr>
            <w:rStyle w:val="Hyperlink"/>
            <w:rFonts w:asciiTheme="majorHAnsi" w:hAnsiTheme="majorHAnsi"/>
            <w:shd w:val="clear" w:color="auto" w:fill="FFFFFF"/>
            <w:lang w:val="en-US"/>
          </w:rPr>
          <w:t>https://www.dummies.com/education/college/how-to-study-with-linear-and-non-linear-notes/</w:t>
        </w:r>
      </w:hyperlink>
      <w:r w:rsidRPr="00AA57BD">
        <w:rPr>
          <w:rFonts w:asciiTheme="majorHAnsi" w:hAnsiTheme="majorHAnsi"/>
          <w:color w:val="212121"/>
          <w:shd w:val="clear" w:color="auto" w:fill="FFFFFF"/>
          <w:lang w:val="en-US"/>
        </w:rPr>
        <w:t xml:space="preserve"> (</w:t>
      </w:r>
      <w:r>
        <w:rPr>
          <w:rFonts w:asciiTheme="majorHAnsi" w:hAnsiTheme="majorHAnsi"/>
          <w:color w:val="212121"/>
          <w:shd w:val="clear" w:color="auto" w:fill="FFFFFF"/>
          <w:lang w:val="en-US"/>
        </w:rPr>
        <w:t>A</w:t>
      </w:r>
      <w:r w:rsidRPr="00AA57BD">
        <w:rPr>
          <w:rFonts w:asciiTheme="majorHAnsi" w:hAnsiTheme="majorHAnsi"/>
          <w:color w:val="212121"/>
          <w:shd w:val="clear" w:color="auto" w:fill="FFFFFF"/>
          <w:lang w:val="en-US"/>
        </w:rPr>
        <w:t xml:space="preserve">ccessed </w:t>
      </w:r>
      <w:r>
        <w:rPr>
          <w:rFonts w:asciiTheme="majorHAnsi" w:hAnsiTheme="majorHAnsi"/>
          <w:color w:val="212121"/>
          <w:shd w:val="clear" w:color="auto" w:fill="FFFFFF"/>
          <w:lang w:val="en-US"/>
        </w:rPr>
        <w:t>21 April 2024)</w:t>
      </w:r>
    </w:p>
    <w:p w14:paraId="0FA45339" w14:textId="77777777" w:rsidR="00D63297" w:rsidRPr="00AA57BD" w:rsidRDefault="00D63297" w:rsidP="00D63297">
      <w:pPr>
        <w:rPr>
          <w:rFonts w:asciiTheme="majorHAnsi" w:hAnsiTheme="majorHAnsi"/>
          <w:color w:val="212121"/>
          <w:shd w:val="clear" w:color="auto" w:fill="FFFFFF"/>
        </w:rPr>
      </w:pPr>
    </w:p>
    <w:p w14:paraId="2E1976CB" w14:textId="77777777" w:rsidR="00D63297" w:rsidRPr="00AA57BD" w:rsidRDefault="00D63297" w:rsidP="00D63297">
      <w:pPr>
        <w:rPr>
          <w:rFonts w:asciiTheme="majorHAnsi" w:hAnsiTheme="majorHAnsi"/>
          <w:color w:val="212121"/>
          <w:shd w:val="clear" w:color="auto" w:fill="FFFFFF"/>
        </w:rPr>
      </w:pPr>
      <w:r w:rsidRPr="00AA57BD">
        <w:rPr>
          <w:rFonts w:asciiTheme="majorHAnsi" w:hAnsiTheme="majorHAnsi"/>
          <w:color w:val="212121"/>
          <w:shd w:val="clear" w:color="auto" w:fill="FFFFFF"/>
        </w:rPr>
        <w:t>Blakeslee, S</w:t>
      </w:r>
      <w:r>
        <w:rPr>
          <w:rFonts w:asciiTheme="majorHAnsi" w:hAnsiTheme="majorHAnsi"/>
          <w:color w:val="212121"/>
          <w:shd w:val="clear" w:color="auto" w:fill="FFFFFF"/>
        </w:rPr>
        <w:t>.</w:t>
      </w:r>
      <w:r w:rsidRPr="00AA57BD">
        <w:rPr>
          <w:rFonts w:asciiTheme="majorHAnsi" w:hAnsiTheme="majorHAnsi"/>
          <w:color w:val="212121"/>
          <w:shd w:val="clear" w:color="auto" w:fill="FFFFFF"/>
        </w:rPr>
        <w:t xml:space="preserve"> (2004) "</w:t>
      </w:r>
      <w:r w:rsidRPr="00117D54">
        <w:rPr>
          <w:rFonts w:asciiTheme="majorHAnsi" w:hAnsiTheme="majorHAnsi"/>
          <w:i/>
          <w:iCs/>
          <w:color w:val="212121"/>
          <w:shd w:val="clear" w:color="auto" w:fill="FFFFFF"/>
        </w:rPr>
        <w:t>The CRAAP Test," </w:t>
      </w:r>
      <w:r w:rsidRPr="00A12EC8">
        <w:rPr>
          <w:rFonts w:asciiTheme="majorHAnsi" w:hAnsiTheme="majorHAnsi"/>
          <w:color w:val="212121"/>
          <w:shd w:val="clear" w:color="auto" w:fill="FFFFFF"/>
        </w:rPr>
        <w:t>LOEX Quarterly</w:t>
      </w:r>
      <w:r w:rsidRPr="00AA57BD">
        <w:rPr>
          <w:rFonts w:asciiTheme="majorHAnsi" w:hAnsiTheme="majorHAnsi"/>
          <w:color w:val="212121"/>
          <w:shd w:val="clear" w:color="auto" w:fill="FFFFFF"/>
        </w:rPr>
        <w:t xml:space="preserve">: Vol. 31 : No. 3 , Article 4. Available at: </w:t>
      </w:r>
      <w:hyperlink r:id="rId14" w:history="1">
        <w:r w:rsidRPr="00AA57BD">
          <w:rPr>
            <w:rStyle w:val="Hyperlink"/>
            <w:rFonts w:asciiTheme="majorHAnsi" w:hAnsiTheme="majorHAnsi"/>
            <w:shd w:val="clear" w:color="auto" w:fill="FFFFFF"/>
          </w:rPr>
          <w:t>https://commons.emich.edu/loexquarterly/vol31/iss3/4</w:t>
        </w:r>
      </w:hyperlink>
    </w:p>
    <w:p w14:paraId="21EF0F5B" w14:textId="77777777" w:rsidR="00D63297" w:rsidRPr="00AA57BD" w:rsidRDefault="00D63297" w:rsidP="00D63297">
      <w:pPr>
        <w:rPr>
          <w:rFonts w:asciiTheme="majorHAnsi" w:hAnsiTheme="majorHAnsi"/>
          <w:color w:val="212121"/>
          <w:shd w:val="clear" w:color="auto" w:fill="FFFFFF"/>
        </w:rPr>
      </w:pPr>
    </w:p>
    <w:p w14:paraId="08FA19A6" w14:textId="60F25380" w:rsidR="00B56289" w:rsidRPr="00132467" w:rsidRDefault="00D63297">
      <w:pPr>
        <w:rPr>
          <w:rFonts w:asciiTheme="majorHAnsi" w:hAnsiTheme="majorHAnsi"/>
        </w:rPr>
      </w:pPr>
      <w:proofErr w:type="spellStart"/>
      <w:r w:rsidRPr="00AA57BD">
        <w:rPr>
          <w:rStyle w:val="element-citation"/>
          <w:rFonts w:asciiTheme="majorHAnsi" w:hAnsiTheme="majorHAnsi"/>
          <w:color w:val="212121"/>
          <w:shd w:val="clear" w:color="auto" w:fill="FFFFFF"/>
        </w:rPr>
        <w:t>Pech</w:t>
      </w:r>
      <w:r>
        <w:rPr>
          <w:rStyle w:val="element-citation"/>
          <w:rFonts w:asciiTheme="majorHAnsi" w:hAnsiTheme="majorHAnsi"/>
          <w:color w:val="212121"/>
          <w:shd w:val="clear" w:color="auto" w:fill="FFFFFF"/>
        </w:rPr>
        <w:t>e</w:t>
      </w:r>
      <w:r w:rsidRPr="00AA57BD">
        <w:rPr>
          <w:rStyle w:val="element-citation"/>
          <w:rFonts w:asciiTheme="majorHAnsi" w:hAnsiTheme="majorHAnsi"/>
          <w:color w:val="212121"/>
          <w:shd w:val="clear" w:color="auto" w:fill="FFFFFF"/>
        </w:rPr>
        <w:t>nick</w:t>
      </w:r>
      <w:proofErr w:type="spellEnd"/>
      <w:r>
        <w:rPr>
          <w:rStyle w:val="element-citation"/>
          <w:rFonts w:asciiTheme="majorHAnsi" w:hAnsiTheme="majorHAnsi"/>
          <w:color w:val="212121"/>
          <w:shd w:val="clear" w:color="auto" w:fill="FFFFFF"/>
        </w:rPr>
        <w:t>,</w:t>
      </w:r>
      <w:r w:rsidRPr="00AA57BD">
        <w:rPr>
          <w:rStyle w:val="element-citation"/>
          <w:rFonts w:asciiTheme="majorHAnsi" w:hAnsiTheme="majorHAnsi"/>
          <w:color w:val="212121"/>
          <w:shd w:val="clear" w:color="auto" w:fill="FFFFFF"/>
        </w:rPr>
        <w:t xml:space="preserve"> JA.</w:t>
      </w:r>
      <w:r>
        <w:rPr>
          <w:rStyle w:val="element-citation"/>
          <w:rFonts w:asciiTheme="majorHAnsi" w:hAnsiTheme="majorHAnsi"/>
          <w:color w:val="212121"/>
          <w:shd w:val="clear" w:color="auto" w:fill="FFFFFF"/>
        </w:rPr>
        <w:t xml:space="preserve"> (2001)</w:t>
      </w:r>
      <w:r w:rsidRPr="00AA57BD">
        <w:rPr>
          <w:rStyle w:val="element-citation"/>
          <w:rFonts w:asciiTheme="majorHAnsi" w:hAnsiTheme="majorHAnsi"/>
          <w:color w:val="212121"/>
          <w:shd w:val="clear" w:color="auto" w:fill="FFFFFF"/>
        </w:rPr>
        <w:t> </w:t>
      </w:r>
      <w:r>
        <w:rPr>
          <w:rStyle w:val="element-citation"/>
          <w:rFonts w:asciiTheme="majorHAnsi" w:hAnsiTheme="majorHAnsi"/>
          <w:color w:val="212121"/>
          <w:shd w:val="clear" w:color="auto" w:fill="FFFFFF"/>
        </w:rPr>
        <w:t>‘</w:t>
      </w:r>
      <w:r w:rsidRPr="00AA57BD">
        <w:rPr>
          <w:rStyle w:val="ref-journal"/>
          <w:rFonts w:asciiTheme="majorHAnsi" w:hAnsiTheme="majorHAnsi"/>
          <w:i/>
          <w:iCs/>
          <w:color w:val="212121"/>
          <w:shd w:val="clear" w:color="auto" w:fill="FFFFFF"/>
        </w:rPr>
        <w:t>A Short Guide to Writing about Biology</w:t>
      </w:r>
      <w:r>
        <w:rPr>
          <w:rStyle w:val="ref-journal"/>
          <w:rFonts w:asciiTheme="majorHAnsi" w:hAnsiTheme="majorHAnsi"/>
          <w:i/>
          <w:iCs/>
          <w:color w:val="212121"/>
          <w:shd w:val="clear" w:color="auto" w:fill="FFFFFF"/>
        </w:rPr>
        <w:t>’</w:t>
      </w:r>
      <w:r w:rsidRPr="00AA57BD">
        <w:rPr>
          <w:rStyle w:val="ref-journal"/>
          <w:rFonts w:asciiTheme="majorHAnsi" w:hAnsiTheme="majorHAnsi"/>
          <w:i/>
          <w:iCs/>
          <w:color w:val="212121"/>
          <w:shd w:val="clear" w:color="auto" w:fill="FFFFFF"/>
        </w:rPr>
        <w:t>.</w:t>
      </w:r>
      <w:r w:rsidRPr="00AA57BD">
        <w:rPr>
          <w:rStyle w:val="element-citation"/>
          <w:rFonts w:asciiTheme="majorHAnsi" w:hAnsiTheme="majorHAnsi"/>
          <w:color w:val="212121"/>
          <w:shd w:val="clear" w:color="auto" w:fill="FFFFFF"/>
        </w:rPr>
        <w:t> 4th ed. New York: Addison Wesley Longman</w:t>
      </w:r>
      <w:r>
        <w:rPr>
          <w:rStyle w:val="element-citation"/>
          <w:rFonts w:asciiTheme="majorHAnsi" w:hAnsiTheme="majorHAnsi"/>
          <w:color w:val="212121"/>
          <w:shd w:val="clear" w:color="auto" w:fill="FFFFFF"/>
        </w:rPr>
        <w:t>.</w:t>
      </w:r>
    </w:p>
    <w:sectPr w:rsidR="00B56289" w:rsidRPr="00132467" w:rsidSect="006F4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A5373"/>
    <w:multiLevelType w:val="hybridMultilevel"/>
    <w:tmpl w:val="3AB48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27521"/>
    <w:multiLevelType w:val="hybridMultilevel"/>
    <w:tmpl w:val="6AE8B8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0FD0FE6"/>
    <w:multiLevelType w:val="hybridMultilevel"/>
    <w:tmpl w:val="5E507DD2"/>
    <w:lvl w:ilvl="0" w:tplc="80F26C92">
      <w:start w:val="1"/>
      <w:numFmt w:val="decimal"/>
      <w:lvlText w:val="%1."/>
      <w:lvlJc w:val="left"/>
      <w:pPr>
        <w:tabs>
          <w:tab w:val="num" w:pos="720"/>
        </w:tabs>
        <w:ind w:left="720" w:hanging="360"/>
      </w:pPr>
    </w:lvl>
    <w:lvl w:ilvl="1" w:tplc="955A3214" w:tentative="1">
      <w:start w:val="1"/>
      <w:numFmt w:val="decimal"/>
      <w:lvlText w:val="%2."/>
      <w:lvlJc w:val="left"/>
      <w:pPr>
        <w:tabs>
          <w:tab w:val="num" w:pos="1440"/>
        </w:tabs>
        <w:ind w:left="1440" w:hanging="360"/>
      </w:pPr>
    </w:lvl>
    <w:lvl w:ilvl="2" w:tplc="BA027F40" w:tentative="1">
      <w:start w:val="1"/>
      <w:numFmt w:val="decimal"/>
      <w:lvlText w:val="%3."/>
      <w:lvlJc w:val="left"/>
      <w:pPr>
        <w:tabs>
          <w:tab w:val="num" w:pos="2160"/>
        </w:tabs>
        <w:ind w:left="2160" w:hanging="360"/>
      </w:pPr>
    </w:lvl>
    <w:lvl w:ilvl="3" w:tplc="6136AC88" w:tentative="1">
      <w:start w:val="1"/>
      <w:numFmt w:val="decimal"/>
      <w:lvlText w:val="%4."/>
      <w:lvlJc w:val="left"/>
      <w:pPr>
        <w:tabs>
          <w:tab w:val="num" w:pos="2880"/>
        </w:tabs>
        <w:ind w:left="2880" w:hanging="360"/>
      </w:pPr>
    </w:lvl>
    <w:lvl w:ilvl="4" w:tplc="69B8494A" w:tentative="1">
      <w:start w:val="1"/>
      <w:numFmt w:val="decimal"/>
      <w:lvlText w:val="%5."/>
      <w:lvlJc w:val="left"/>
      <w:pPr>
        <w:tabs>
          <w:tab w:val="num" w:pos="3600"/>
        </w:tabs>
        <w:ind w:left="3600" w:hanging="360"/>
      </w:pPr>
    </w:lvl>
    <w:lvl w:ilvl="5" w:tplc="1AD60776" w:tentative="1">
      <w:start w:val="1"/>
      <w:numFmt w:val="decimal"/>
      <w:lvlText w:val="%6."/>
      <w:lvlJc w:val="left"/>
      <w:pPr>
        <w:tabs>
          <w:tab w:val="num" w:pos="4320"/>
        </w:tabs>
        <w:ind w:left="4320" w:hanging="360"/>
      </w:pPr>
    </w:lvl>
    <w:lvl w:ilvl="6" w:tplc="934A0E7E" w:tentative="1">
      <w:start w:val="1"/>
      <w:numFmt w:val="decimal"/>
      <w:lvlText w:val="%7."/>
      <w:lvlJc w:val="left"/>
      <w:pPr>
        <w:tabs>
          <w:tab w:val="num" w:pos="5040"/>
        </w:tabs>
        <w:ind w:left="5040" w:hanging="360"/>
      </w:pPr>
    </w:lvl>
    <w:lvl w:ilvl="7" w:tplc="5C0EF808" w:tentative="1">
      <w:start w:val="1"/>
      <w:numFmt w:val="decimal"/>
      <w:lvlText w:val="%8."/>
      <w:lvlJc w:val="left"/>
      <w:pPr>
        <w:tabs>
          <w:tab w:val="num" w:pos="5760"/>
        </w:tabs>
        <w:ind w:left="5760" w:hanging="360"/>
      </w:pPr>
    </w:lvl>
    <w:lvl w:ilvl="8" w:tplc="11AC7116" w:tentative="1">
      <w:start w:val="1"/>
      <w:numFmt w:val="decimal"/>
      <w:lvlText w:val="%9."/>
      <w:lvlJc w:val="left"/>
      <w:pPr>
        <w:tabs>
          <w:tab w:val="num" w:pos="6480"/>
        </w:tabs>
        <w:ind w:left="6480" w:hanging="360"/>
      </w:pPr>
    </w:lvl>
  </w:abstractNum>
  <w:abstractNum w:abstractNumId="3" w15:restartNumberingAfterBreak="0">
    <w:nsid w:val="6B2C3944"/>
    <w:multiLevelType w:val="hybridMultilevel"/>
    <w:tmpl w:val="2D5EE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4811441">
    <w:abstractNumId w:val="3"/>
  </w:num>
  <w:num w:numId="2" w16cid:durableId="2029871901">
    <w:abstractNumId w:val="1"/>
  </w:num>
  <w:num w:numId="3" w16cid:durableId="723144191">
    <w:abstractNumId w:val="0"/>
  </w:num>
  <w:num w:numId="4" w16cid:durableId="15217052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89"/>
    <w:rsid w:val="00132467"/>
    <w:rsid w:val="006F46AD"/>
    <w:rsid w:val="00793D48"/>
    <w:rsid w:val="009129E0"/>
    <w:rsid w:val="00B56289"/>
    <w:rsid w:val="00D63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156FA"/>
  <w15:chartTrackingRefBased/>
  <w15:docId w15:val="{AE873CB5-C064-49AC-9BC8-0599517A5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297"/>
  </w:style>
  <w:style w:type="paragraph" w:styleId="Heading1">
    <w:name w:val="heading 1"/>
    <w:basedOn w:val="Normal"/>
    <w:next w:val="Normal"/>
    <w:link w:val="Heading1Char"/>
    <w:uiPriority w:val="9"/>
    <w:qFormat/>
    <w:rsid w:val="00B562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2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2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2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2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2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2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2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2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2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2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2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2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2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2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2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2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289"/>
    <w:rPr>
      <w:rFonts w:eastAsiaTheme="majorEastAsia" w:cstheme="majorBidi"/>
      <w:color w:val="272727" w:themeColor="text1" w:themeTint="D8"/>
    </w:rPr>
  </w:style>
  <w:style w:type="paragraph" w:styleId="Title">
    <w:name w:val="Title"/>
    <w:basedOn w:val="Normal"/>
    <w:next w:val="Normal"/>
    <w:link w:val="TitleChar"/>
    <w:uiPriority w:val="10"/>
    <w:qFormat/>
    <w:rsid w:val="00B56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2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2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2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289"/>
    <w:pPr>
      <w:spacing w:before="160"/>
      <w:jc w:val="center"/>
    </w:pPr>
    <w:rPr>
      <w:i/>
      <w:iCs/>
      <w:color w:val="404040" w:themeColor="text1" w:themeTint="BF"/>
    </w:rPr>
  </w:style>
  <w:style w:type="character" w:customStyle="1" w:styleId="QuoteChar">
    <w:name w:val="Quote Char"/>
    <w:basedOn w:val="DefaultParagraphFont"/>
    <w:link w:val="Quote"/>
    <w:uiPriority w:val="29"/>
    <w:rsid w:val="00B56289"/>
    <w:rPr>
      <w:i/>
      <w:iCs/>
      <w:color w:val="404040" w:themeColor="text1" w:themeTint="BF"/>
    </w:rPr>
  </w:style>
  <w:style w:type="paragraph" w:styleId="ListParagraph">
    <w:name w:val="List Paragraph"/>
    <w:basedOn w:val="Normal"/>
    <w:uiPriority w:val="34"/>
    <w:qFormat/>
    <w:rsid w:val="00B56289"/>
    <w:pPr>
      <w:ind w:left="720"/>
      <w:contextualSpacing/>
    </w:pPr>
  </w:style>
  <w:style w:type="character" w:styleId="IntenseEmphasis">
    <w:name w:val="Intense Emphasis"/>
    <w:basedOn w:val="DefaultParagraphFont"/>
    <w:uiPriority w:val="21"/>
    <w:qFormat/>
    <w:rsid w:val="00B56289"/>
    <w:rPr>
      <w:i/>
      <w:iCs/>
      <w:color w:val="0F4761" w:themeColor="accent1" w:themeShade="BF"/>
    </w:rPr>
  </w:style>
  <w:style w:type="paragraph" w:styleId="IntenseQuote">
    <w:name w:val="Intense Quote"/>
    <w:basedOn w:val="Normal"/>
    <w:next w:val="Normal"/>
    <w:link w:val="IntenseQuoteChar"/>
    <w:uiPriority w:val="30"/>
    <w:qFormat/>
    <w:rsid w:val="00B562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289"/>
    <w:rPr>
      <w:i/>
      <w:iCs/>
      <w:color w:val="0F4761" w:themeColor="accent1" w:themeShade="BF"/>
    </w:rPr>
  </w:style>
  <w:style w:type="character" w:styleId="IntenseReference">
    <w:name w:val="Intense Reference"/>
    <w:basedOn w:val="DefaultParagraphFont"/>
    <w:uiPriority w:val="32"/>
    <w:qFormat/>
    <w:rsid w:val="00B56289"/>
    <w:rPr>
      <w:b/>
      <w:bCs/>
      <w:smallCaps/>
      <w:color w:val="0F4761" w:themeColor="accent1" w:themeShade="BF"/>
      <w:spacing w:val="5"/>
    </w:rPr>
  </w:style>
  <w:style w:type="character" w:styleId="Hyperlink">
    <w:name w:val="Hyperlink"/>
    <w:basedOn w:val="DefaultParagraphFont"/>
    <w:uiPriority w:val="99"/>
    <w:unhideWhenUsed/>
    <w:rsid w:val="00D63297"/>
    <w:rPr>
      <w:color w:val="0000FF"/>
      <w:u w:val="single"/>
    </w:rPr>
  </w:style>
  <w:style w:type="character" w:customStyle="1" w:styleId="element-citation">
    <w:name w:val="element-citation"/>
    <w:basedOn w:val="DefaultParagraphFont"/>
    <w:rsid w:val="00D63297"/>
  </w:style>
  <w:style w:type="character" w:customStyle="1" w:styleId="ref-journal">
    <w:name w:val="ref-journal"/>
    <w:basedOn w:val="DefaultParagraphFont"/>
    <w:rsid w:val="00D632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 TargetMode="External"/><Relationship Id="rId13" Type="http://schemas.openxmlformats.org/officeDocument/2006/relationships/hyperlink" Target="https://www.dummies.com/education/college/how-to-study-with-linear-and-non-linear-notes/" TargetMode="External"/><Relationship Id="rId3" Type="http://schemas.openxmlformats.org/officeDocument/2006/relationships/settings" Target="settings.xml"/><Relationship Id="rId7" Type="http://schemas.openxmlformats.org/officeDocument/2006/relationships/hyperlink" Target="http://www.uwtsd.ac.uk/library" TargetMode="External"/><Relationship Id="rId12" Type="http://schemas.openxmlformats.org/officeDocument/2006/relationships/hyperlink" Target="https://www.structural-learning.com/post/gibbs-reflective-cycl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tructural-learning.com/post/gibbs-reflective-cycle" TargetMode="External"/><Relationship Id="rId11" Type="http://schemas.openxmlformats.org/officeDocument/2006/relationships/hyperlink" Target="http://www.plagiarism.org/"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www.turnitin.com/" TargetMode="External"/><Relationship Id="rId4" Type="http://schemas.openxmlformats.org/officeDocument/2006/relationships/webSettings" Target="webSettings.xml"/><Relationship Id="rId9" Type="http://schemas.openxmlformats.org/officeDocument/2006/relationships/hyperlink" Target="http://www.ithentical.com/" TargetMode="External"/><Relationship Id="rId14" Type="http://schemas.openxmlformats.org/officeDocument/2006/relationships/hyperlink" Target="https://commons.emich.edu/loexquarterly/vol31/iss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1532</Words>
  <Characters>8737</Characters>
  <Application>Microsoft Office Word</Application>
  <DocSecurity>0</DocSecurity>
  <Lines>72</Lines>
  <Paragraphs>20</Paragraphs>
  <ScaleCrop>false</ScaleCrop>
  <Company/>
  <LinksUpToDate>false</LinksUpToDate>
  <CharactersWithSpaces>10249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BOT</dc:creator>
  <cp:keywords/>
  <dc:description/>
  <cp:lastModifiedBy>ANDREI BOT</cp:lastModifiedBy>
  <cp:revision>5</cp:revision>
  <dcterms:created xsi:type="dcterms:W3CDTF">2024-04-28T16:46:00Z</dcterms:created>
  <dcterms:modified xsi:type="dcterms:W3CDTF">2024-04-28T16:50:00Z</dcterms:modified>
</cp:coreProperties>
</file>